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3430" w14:textId="77777777" w:rsidR="00BD0995" w:rsidRDefault="00BD0995" w:rsidP="00BD0995">
      <w:pPr>
        <w:jc w:val="center"/>
        <w:rPr>
          <w:rFonts w:ascii="Arial" w:hAnsi="Arial" w:cs="Arial"/>
          <w:b/>
          <w:sz w:val="32"/>
          <w:szCs w:val="30"/>
        </w:rPr>
      </w:pPr>
    </w:p>
    <w:p w14:paraId="545BC0E8" w14:textId="509930A6" w:rsidR="00BD0995" w:rsidRPr="00FF25D3" w:rsidRDefault="00BD0995" w:rsidP="00BD0995">
      <w:pPr>
        <w:jc w:val="center"/>
        <w:rPr>
          <w:rFonts w:ascii="Arial" w:hAnsi="Arial" w:cs="Arial"/>
          <w:b/>
          <w:sz w:val="32"/>
          <w:szCs w:val="30"/>
        </w:rPr>
      </w:pPr>
      <w:r w:rsidRPr="00FF25D3">
        <w:rPr>
          <w:rFonts w:ascii="Arial" w:hAnsi="Arial" w:cs="Arial"/>
          <w:b/>
          <w:sz w:val="32"/>
          <w:szCs w:val="30"/>
        </w:rPr>
        <w:t>Zastupiteľstv</w:t>
      </w:r>
      <w:r>
        <w:rPr>
          <w:rFonts w:ascii="Arial" w:hAnsi="Arial" w:cs="Arial"/>
          <w:b/>
          <w:sz w:val="32"/>
          <w:szCs w:val="30"/>
        </w:rPr>
        <w:t>o</w:t>
      </w:r>
      <w:r w:rsidRPr="00FF25D3">
        <w:rPr>
          <w:rFonts w:ascii="Arial" w:hAnsi="Arial" w:cs="Arial"/>
          <w:b/>
          <w:sz w:val="32"/>
          <w:szCs w:val="30"/>
        </w:rPr>
        <w:t xml:space="preserve"> Bratislavského samosprávneho kraja</w:t>
      </w:r>
    </w:p>
    <w:p w14:paraId="5F04726D" w14:textId="77777777" w:rsidR="00BD0995" w:rsidRPr="004D1FA6" w:rsidRDefault="00BD0995" w:rsidP="00BD0995">
      <w:pPr>
        <w:rPr>
          <w:rFonts w:ascii="Calibri" w:hAnsi="Calibri" w:cs="Calibri"/>
          <w:sz w:val="22"/>
          <w:szCs w:val="22"/>
        </w:rPr>
      </w:pPr>
    </w:p>
    <w:p w14:paraId="48A699E3" w14:textId="77777777" w:rsidR="00BD0995" w:rsidRPr="00FF25D3" w:rsidRDefault="00BD0995" w:rsidP="00BD0995">
      <w:pPr>
        <w:jc w:val="both"/>
        <w:rPr>
          <w:rFonts w:ascii="Arial" w:hAnsi="Arial" w:cs="Arial"/>
          <w:sz w:val="22"/>
          <w:szCs w:val="22"/>
        </w:rPr>
      </w:pPr>
      <w:r w:rsidRPr="00FF25D3">
        <w:rPr>
          <w:rFonts w:ascii="Arial" w:hAnsi="Arial" w:cs="Arial"/>
          <w:sz w:val="22"/>
          <w:szCs w:val="22"/>
        </w:rPr>
        <w:t>Materiál na rokovani</w:t>
      </w:r>
      <w:r>
        <w:rPr>
          <w:rFonts w:ascii="Arial" w:hAnsi="Arial" w:cs="Arial"/>
          <w:sz w:val="22"/>
          <w:szCs w:val="22"/>
        </w:rPr>
        <w:t>e</w:t>
      </w:r>
      <w:r w:rsidRPr="00FF25D3">
        <w:rPr>
          <w:rFonts w:ascii="Arial" w:hAnsi="Arial" w:cs="Arial"/>
          <w:sz w:val="22"/>
          <w:szCs w:val="22"/>
        </w:rPr>
        <w:t xml:space="preserve"> Zastupiteľstva</w:t>
      </w:r>
    </w:p>
    <w:p w14:paraId="3A6A6E96" w14:textId="77777777" w:rsidR="00BD0995" w:rsidRPr="00FF25D3" w:rsidRDefault="00BD0995" w:rsidP="00BD0995">
      <w:pPr>
        <w:jc w:val="both"/>
        <w:rPr>
          <w:rFonts w:ascii="Arial" w:hAnsi="Arial" w:cs="Arial"/>
          <w:sz w:val="22"/>
          <w:szCs w:val="22"/>
        </w:rPr>
      </w:pPr>
      <w:r w:rsidRPr="00FF25D3">
        <w:rPr>
          <w:rFonts w:ascii="Arial" w:hAnsi="Arial" w:cs="Arial"/>
          <w:sz w:val="22"/>
          <w:szCs w:val="22"/>
        </w:rPr>
        <w:t>Bratislavského samosprávneho kraja</w:t>
      </w:r>
    </w:p>
    <w:p w14:paraId="20213128" w14:textId="77777777" w:rsidR="00BD0995" w:rsidRDefault="00BD0995" w:rsidP="00BD0995">
      <w:pPr>
        <w:jc w:val="both"/>
        <w:rPr>
          <w:rFonts w:ascii="Arial" w:hAnsi="Arial" w:cs="Arial"/>
          <w:sz w:val="22"/>
          <w:szCs w:val="22"/>
        </w:rPr>
      </w:pPr>
    </w:p>
    <w:p w14:paraId="34679C01" w14:textId="77777777" w:rsidR="00BD0995" w:rsidRPr="00FF25D3" w:rsidRDefault="00BD0995" w:rsidP="00BD0995">
      <w:pPr>
        <w:jc w:val="both"/>
        <w:rPr>
          <w:rFonts w:ascii="Arial" w:hAnsi="Arial" w:cs="Arial"/>
          <w:sz w:val="22"/>
          <w:szCs w:val="22"/>
        </w:rPr>
      </w:pPr>
      <w:r>
        <w:rPr>
          <w:rFonts w:ascii="Arial" w:hAnsi="Arial" w:cs="Arial"/>
          <w:sz w:val="22"/>
          <w:szCs w:val="22"/>
        </w:rPr>
        <w:t>09</w:t>
      </w:r>
      <w:r w:rsidRPr="005817DB">
        <w:rPr>
          <w:rFonts w:ascii="Arial" w:hAnsi="Arial" w:cs="Arial"/>
          <w:sz w:val="22"/>
          <w:szCs w:val="22"/>
        </w:rPr>
        <w:t xml:space="preserve">. </w:t>
      </w:r>
      <w:r>
        <w:rPr>
          <w:rFonts w:ascii="Arial" w:hAnsi="Arial" w:cs="Arial"/>
          <w:sz w:val="22"/>
          <w:szCs w:val="22"/>
        </w:rPr>
        <w:t>septembra 2022</w:t>
      </w:r>
    </w:p>
    <w:p w14:paraId="05D8AF5A" w14:textId="77777777" w:rsidR="00BD0995" w:rsidRDefault="00BD0995" w:rsidP="00BD0995">
      <w:pPr>
        <w:tabs>
          <w:tab w:val="left" w:pos="1254"/>
        </w:tabs>
        <w:jc w:val="center"/>
        <w:rPr>
          <w:rFonts w:ascii="Calibri" w:hAnsi="Calibri" w:cs="Calibri"/>
          <w:color w:val="FF0000"/>
          <w:sz w:val="22"/>
          <w:szCs w:val="22"/>
        </w:rPr>
      </w:pPr>
    </w:p>
    <w:p w14:paraId="64CBD321" w14:textId="77777777" w:rsidR="00BD0995" w:rsidRPr="004D1FA6" w:rsidRDefault="00BD0995" w:rsidP="00BD0995">
      <w:pPr>
        <w:tabs>
          <w:tab w:val="left" w:pos="1254"/>
        </w:tabs>
        <w:jc w:val="center"/>
        <w:rPr>
          <w:rFonts w:ascii="Calibri" w:hAnsi="Calibri" w:cs="Calibri"/>
          <w:color w:val="FF0000"/>
          <w:sz w:val="22"/>
          <w:szCs w:val="22"/>
        </w:rPr>
      </w:pPr>
    </w:p>
    <w:p w14:paraId="7A6F851B" w14:textId="77777777" w:rsidR="00BD0995" w:rsidRPr="004D1FA6" w:rsidRDefault="00BD0995" w:rsidP="00BD0995">
      <w:pPr>
        <w:tabs>
          <w:tab w:val="left" w:pos="1254"/>
        </w:tabs>
        <w:rPr>
          <w:rFonts w:ascii="Calibri" w:hAnsi="Calibri" w:cs="Calibri"/>
          <w:color w:val="FF0000"/>
          <w:sz w:val="22"/>
          <w:szCs w:val="22"/>
        </w:rPr>
      </w:pPr>
    </w:p>
    <w:p w14:paraId="23526122" w14:textId="77777777" w:rsidR="00BD0995" w:rsidRPr="00FF25D3" w:rsidRDefault="00BD0995" w:rsidP="00BD0995">
      <w:pPr>
        <w:jc w:val="center"/>
        <w:rPr>
          <w:rFonts w:ascii="Arial" w:hAnsi="Arial" w:cs="Arial"/>
          <w:b/>
          <w:sz w:val="32"/>
          <w:szCs w:val="32"/>
        </w:rPr>
      </w:pPr>
      <w:r>
        <w:rPr>
          <w:rFonts w:ascii="Arial" w:hAnsi="Arial" w:cs="Arial"/>
          <w:b/>
          <w:sz w:val="32"/>
          <w:szCs w:val="32"/>
        </w:rPr>
        <w:t>NÁVRH</w:t>
      </w:r>
    </w:p>
    <w:p w14:paraId="2A6526CD" w14:textId="77777777" w:rsidR="00BD0995" w:rsidRPr="004D1FA6" w:rsidRDefault="00BD0995" w:rsidP="00BD0995">
      <w:pPr>
        <w:autoSpaceDE w:val="0"/>
        <w:autoSpaceDN w:val="0"/>
        <w:adjustRightInd w:val="0"/>
        <w:rPr>
          <w:rFonts w:ascii="Calibri" w:hAnsi="Calibri" w:cs="Calibri"/>
          <w:b/>
          <w:sz w:val="32"/>
          <w:szCs w:val="32"/>
        </w:rPr>
      </w:pPr>
      <w:r w:rsidRPr="004D1FA6">
        <w:rPr>
          <w:rFonts w:ascii="Calibri" w:hAnsi="Calibri" w:cs="Calibri"/>
          <w:b/>
          <w:sz w:val="32"/>
          <w:szCs w:val="32"/>
        </w:rPr>
        <w:t xml:space="preserve"> </w:t>
      </w:r>
    </w:p>
    <w:p w14:paraId="058E4AF6" w14:textId="77777777" w:rsidR="00BD0995" w:rsidRPr="00AB7B93" w:rsidRDefault="00BD0995" w:rsidP="00BD0995">
      <w:pPr>
        <w:pStyle w:val="Nadpis1"/>
        <w:widowControl w:val="0"/>
        <w:pBdr>
          <w:bottom w:val="single" w:sz="4" w:space="1" w:color="auto"/>
        </w:pBdr>
        <w:spacing w:before="0" w:beforeAutospacing="0" w:after="0" w:afterAutospacing="0"/>
        <w:jc w:val="center"/>
        <w:rPr>
          <w:rFonts w:ascii="Arial" w:hAnsi="Arial" w:cs="Arial"/>
          <w:sz w:val="24"/>
          <w:lang w:val="sk-SK"/>
        </w:rPr>
      </w:pPr>
      <w:r w:rsidRPr="00527D62">
        <w:rPr>
          <w:rFonts w:ascii="Calibri" w:hAnsi="Calibri" w:cs="Calibri"/>
          <w:sz w:val="28"/>
          <w:szCs w:val="28"/>
        </w:rPr>
        <w:t xml:space="preserve">Monitorovacia správa programového rozpočtu Bratislavského samosprávneho kraja </w:t>
      </w:r>
      <w:r>
        <w:rPr>
          <w:rFonts w:ascii="Calibri" w:hAnsi="Calibri" w:cs="Calibri"/>
          <w:sz w:val="28"/>
          <w:szCs w:val="28"/>
        </w:rPr>
        <w:br/>
      </w:r>
      <w:r w:rsidRPr="00527D62">
        <w:rPr>
          <w:rFonts w:ascii="Calibri" w:hAnsi="Calibri" w:cs="Calibri"/>
          <w:sz w:val="28"/>
          <w:szCs w:val="28"/>
        </w:rPr>
        <w:t>k 30. 06. 202</w:t>
      </w:r>
      <w:r>
        <w:rPr>
          <w:rFonts w:ascii="Calibri" w:hAnsi="Calibri" w:cs="Calibri"/>
          <w:sz w:val="28"/>
          <w:szCs w:val="28"/>
          <w:lang w:val="sk-SK"/>
        </w:rPr>
        <w:t>2</w:t>
      </w:r>
      <w:r w:rsidRPr="00AB7B93">
        <w:rPr>
          <w:rFonts w:ascii="Arial" w:hAnsi="Arial" w:cs="Arial"/>
          <w:sz w:val="24"/>
          <w:lang w:val="sk-SK"/>
        </w:rPr>
        <w:t xml:space="preserve"> </w:t>
      </w:r>
      <w:r>
        <w:rPr>
          <w:rFonts w:ascii="Arial" w:hAnsi="Arial" w:cs="Arial"/>
          <w:sz w:val="24"/>
          <w:lang w:val="sk-SK"/>
        </w:rPr>
        <w:t>a </w:t>
      </w:r>
      <w:r w:rsidRPr="000A03EB">
        <w:rPr>
          <w:rFonts w:ascii="Arial" w:hAnsi="Arial" w:cs="Arial"/>
          <w:sz w:val="24"/>
          <w:lang w:val="sk-SK"/>
        </w:rPr>
        <w:t>návrh na IV. zmenu rozpočtu Bratislavského samosprávneho kraja v roku 2022</w:t>
      </w:r>
    </w:p>
    <w:p w14:paraId="3EDE7398" w14:textId="77777777" w:rsidR="00BD0995" w:rsidRPr="004D1FA6" w:rsidRDefault="00BD0995" w:rsidP="00BD0995">
      <w:pPr>
        <w:tabs>
          <w:tab w:val="left" w:pos="1254"/>
          <w:tab w:val="left" w:pos="5040"/>
        </w:tabs>
        <w:jc w:val="both"/>
        <w:rPr>
          <w:rFonts w:ascii="Calibri" w:hAnsi="Calibri" w:cs="Calibri"/>
          <w:sz w:val="22"/>
          <w:szCs w:val="22"/>
          <w:u w:val="single"/>
        </w:rPr>
      </w:pPr>
    </w:p>
    <w:p w14:paraId="770558D8" w14:textId="77777777" w:rsidR="00BD0995" w:rsidRDefault="00BD0995" w:rsidP="00BD0995">
      <w:pPr>
        <w:rPr>
          <w:rFonts w:ascii="Arial" w:hAnsi="Arial" w:cs="Arial"/>
          <w:sz w:val="22"/>
          <w:szCs w:val="22"/>
        </w:rPr>
      </w:pPr>
      <w:r>
        <w:rPr>
          <w:rFonts w:ascii="Arial" w:hAnsi="Arial" w:cs="Arial"/>
          <w:sz w:val="22"/>
          <w:szCs w:val="22"/>
          <w:u w:val="single"/>
        </w:rPr>
        <w:t>Materiál predkladá:</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Materiál obsahuje:</w:t>
      </w:r>
    </w:p>
    <w:p w14:paraId="232E5360" w14:textId="77777777" w:rsidR="00BD0995" w:rsidRDefault="00BD0995" w:rsidP="00BD0995">
      <w:pPr>
        <w:rPr>
          <w:rFonts w:ascii="Arial" w:hAnsi="Arial" w:cs="Arial"/>
          <w:sz w:val="22"/>
          <w:szCs w:val="22"/>
        </w:rPr>
      </w:pPr>
    </w:p>
    <w:p w14:paraId="43415BEC" w14:textId="77777777" w:rsidR="00BD0995" w:rsidRDefault="00BD0995" w:rsidP="00BD0995">
      <w:pPr>
        <w:rPr>
          <w:rFonts w:ascii="Arial" w:hAnsi="Arial" w:cs="Arial"/>
          <w:sz w:val="22"/>
          <w:szCs w:val="22"/>
        </w:rPr>
      </w:pPr>
      <w:r>
        <w:rPr>
          <w:rFonts w:ascii="Arial" w:hAnsi="Arial" w:cs="Arial"/>
          <w:sz w:val="22"/>
          <w:szCs w:val="22"/>
        </w:rPr>
        <w:t>Mgr. Juraj Droba, MBA, MA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 Návrh uznesenia</w:t>
      </w:r>
    </w:p>
    <w:p w14:paraId="3D70429A" w14:textId="77777777" w:rsidR="00BD0995" w:rsidRDefault="00BD0995" w:rsidP="00BD0995">
      <w:pPr>
        <w:rPr>
          <w:rFonts w:ascii="Arial" w:hAnsi="Arial" w:cs="Arial"/>
          <w:sz w:val="22"/>
          <w:szCs w:val="22"/>
        </w:rPr>
      </w:pPr>
      <w:r>
        <w:rPr>
          <w:rFonts w:ascii="Arial" w:hAnsi="Arial" w:cs="Arial"/>
          <w:sz w:val="22"/>
          <w:szCs w:val="22"/>
        </w:rPr>
        <w:t>predseda</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 Dôvodová správa</w:t>
      </w:r>
    </w:p>
    <w:p w14:paraId="16B7EDEE" w14:textId="77777777" w:rsidR="00BD0995" w:rsidRPr="00E5640A" w:rsidRDefault="00BD0995" w:rsidP="00BD0995">
      <w:pPr>
        <w:jc w:val="both"/>
        <w:rPr>
          <w:rFonts w:ascii="Arial" w:hAnsi="Arial" w:cs="Arial"/>
          <w:sz w:val="22"/>
          <w:szCs w:val="22"/>
        </w:rPr>
      </w:pPr>
      <w:r>
        <w:rPr>
          <w:rFonts w:ascii="Arial" w:hAnsi="Arial" w:cs="Arial"/>
          <w:sz w:val="22"/>
          <w:szCs w:val="22"/>
        </w:rPr>
        <w:t xml:space="preserve">Bratislavského </w:t>
      </w:r>
      <w:r w:rsidRPr="00E5640A">
        <w:rPr>
          <w:rFonts w:ascii="Arial" w:hAnsi="Arial" w:cs="Arial"/>
          <w:sz w:val="22"/>
          <w:szCs w:val="22"/>
        </w:rPr>
        <w:t>samosprávneho kraja</w:t>
      </w:r>
      <w:r w:rsidRPr="00E5640A" w:rsidDel="00D9219A">
        <w:rPr>
          <w:rFonts w:ascii="Arial" w:hAnsi="Arial" w:cs="Arial"/>
          <w:sz w:val="22"/>
          <w:szCs w:val="22"/>
        </w:rPr>
        <w:t xml:space="preserve"> </w:t>
      </w:r>
      <w:r w:rsidRPr="00E5640A">
        <w:rPr>
          <w:rFonts w:ascii="Arial" w:hAnsi="Arial" w:cs="Arial"/>
          <w:sz w:val="22"/>
          <w:szCs w:val="22"/>
        </w:rPr>
        <w:tab/>
      </w:r>
      <w:r w:rsidRPr="00E5640A">
        <w:rPr>
          <w:rFonts w:ascii="Arial" w:hAnsi="Arial" w:cs="Arial"/>
          <w:sz w:val="22"/>
          <w:szCs w:val="22"/>
        </w:rPr>
        <w:tab/>
      </w:r>
      <w:r w:rsidRPr="00E5640A">
        <w:rPr>
          <w:rFonts w:ascii="Arial" w:hAnsi="Arial" w:cs="Arial"/>
          <w:sz w:val="22"/>
          <w:szCs w:val="22"/>
        </w:rPr>
        <w:tab/>
        <w:t>3. Materiál</w:t>
      </w:r>
    </w:p>
    <w:p w14:paraId="292F9117" w14:textId="77777777" w:rsidR="00BD0995" w:rsidRPr="00E5640A" w:rsidRDefault="00BD0995" w:rsidP="00BD0995">
      <w:pPr>
        <w:jc w:val="both"/>
        <w:rPr>
          <w:rFonts w:ascii="Arial" w:hAnsi="Arial" w:cs="Arial"/>
          <w:sz w:val="22"/>
          <w:szCs w:val="22"/>
        </w:rPr>
      </w:pPr>
      <w:r w:rsidRPr="00E5640A">
        <w:rPr>
          <w:rFonts w:ascii="Arial" w:hAnsi="Arial" w:cs="Arial"/>
          <w:sz w:val="22"/>
          <w:szCs w:val="22"/>
        </w:rPr>
        <w:tab/>
      </w:r>
      <w:r w:rsidRPr="00E5640A">
        <w:rPr>
          <w:rFonts w:ascii="Arial" w:hAnsi="Arial" w:cs="Arial"/>
          <w:sz w:val="22"/>
          <w:szCs w:val="22"/>
        </w:rPr>
        <w:tab/>
      </w:r>
      <w:r w:rsidRPr="00E5640A">
        <w:rPr>
          <w:rFonts w:ascii="Arial" w:hAnsi="Arial" w:cs="Arial"/>
          <w:sz w:val="22"/>
          <w:szCs w:val="22"/>
        </w:rPr>
        <w:tab/>
      </w:r>
      <w:r w:rsidRPr="00E5640A">
        <w:rPr>
          <w:rFonts w:ascii="Arial" w:hAnsi="Arial" w:cs="Arial"/>
          <w:sz w:val="22"/>
          <w:szCs w:val="22"/>
        </w:rPr>
        <w:tab/>
      </w:r>
      <w:r w:rsidRPr="00E5640A">
        <w:rPr>
          <w:rFonts w:ascii="Arial" w:hAnsi="Arial" w:cs="Arial"/>
          <w:sz w:val="22"/>
          <w:szCs w:val="22"/>
        </w:rPr>
        <w:tab/>
      </w:r>
      <w:r w:rsidRPr="00E5640A">
        <w:rPr>
          <w:rFonts w:ascii="Arial" w:hAnsi="Arial" w:cs="Arial"/>
          <w:sz w:val="22"/>
          <w:szCs w:val="22"/>
        </w:rPr>
        <w:tab/>
      </w:r>
      <w:r w:rsidRPr="00E5640A">
        <w:rPr>
          <w:rFonts w:ascii="Arial" w:hAnsi="Arial" w:cs="Arial"/>
          <w:sz w:val="22"/>
          <w:szCs w:val="22"/>
        </w:rPr>
        <w:tab/>
      </w:r>
      <w:r w:rsidRPr="00E5640A">
        <w:rPr>
          <w:rFonts w:ascii="Arial" w:hAnsi="Arial" w:cs="Arial"/>
          <w:sz w:val="22"/>
          <w:szCs w:val="22"/>
        </w:rPr>
        <w:tab/>
        <w:t>4. Stanoviská komisií</w:t>
      </w:r>
    </w:p>
    <w:p w14:paraId="20DDD9BA" w14:textId="77777777" w:rsidR="00BD0995" w:rsidRDefault="00BD0995" w:rsidP="00BD0995">
      <w:pPr>
        <w:jc w:val="both"/>
        <w:rPr>
          <w:rFonts w:ascii="Calibri" w:hAnsi="Calibri" w:cs="Calibri"/>
          <w:sz w:val="22"/>
          <w:szCs w:val="22"/>
        </w:rPr>
      </w:pPr>
    </w:p>
    <w:p w14:paraId="79F67B26" w14:textId="77777777" w:rsidR="00BD0995" w:rsidRPr="00FF25D3" w:rsidRDefault="00BD0995" w:rsidP="00BD0995">
      <w:pPr>
        <w:pStyle w:val="Zarkazkladnhotextu"/>
        <w:spacing w:after="0" w:line="276" w:lineRule="auto"/>
        <w:ind w:left="0"/>
        <w:rPr>
          <w:rFonts w:ascii="Arial" w:hAnsi="Arial" w:cs="Arial"/>
          <w:sz w:val="22"/>
          <w:szCs w:val="22"/>
          <w:u w:val="single"/>
        </w:rPr>
      </w:pPr>
      <w:r w:rsidRPr="00FF25D3">
        <w:rPr>
          <w:rFonts w:ascii="Arial" w:hAnsi="Arial" w:cs="Arial"/>
          <w:sz w:val="22"/>
          <w:szCs w:val="22"/>
          <w:u w:val="single"/>
        </w:rPr>
        <w:t>Zodpovední:</w:t>
      </w:r>
    </w:p>
    <w:p w14:paraId="7FDF650D" w14:textId="77777777" w:rsidR="00BD0995" w:rsidRDefault="00BD0995" w:rsidP="00BD0995">
      <w:pPr>
        <w:rPr>
          <w:rFonts w:ascii="Arial" w:hAnsi="Arial" w:cs="Arial"/>
          <w:sz w:val="22"/>
          <w:szCs w:val="22"/>
        </w:rPr>
      </w:pPr>
    </w:p>
    <w:p w14:paraId="3834947E" w14:textId="77777777" w:rsidR="00BD0995" w:rsidRPr="00204856" w:rsidRDefault="00BD0995" w:rsidP="00BD0995">
      <w:pPr>
        <w:rPr>
          <w:rFonts w:ascii="Arial" w:hAnsi="Arial" w:cs="Arial"/>
          <w:sz w:val="22"/>
          <w:szCs w:val="22"/>
        </w:rPr>
      </w:pPr>
      <w:r>
        <w:rPr>
          <w:rFonts w:ascii="Arial" w:hAnsi="Arial" w:cs="Arial"/>
          <w:sz w:val="22"/>
          <w:szCs w:val="22"/>
        </w:rPr>
        <w:t>Ing. Patrícia Mešťan, MA</w:t>
      </w:r>
      <w:r w:rsidRPr="00204856">
        <w:rPr>
          <w:rFonts w:ascii="Arial" w:hAnsi="Arial" w:cs="Arial"/>
          <w:sz w:val="22"/>
          <w:szCs w:val="22"/>
        </w:rPr>
        <w:t xml:space="preserve"> </w:t>
      </w:r>
    </w:p>
    <w:p w14:paraId="5431677C" w14:textId="77777777" w:rsidR="00BD0995" w:rsidRPr="00204856" w:rsidRDefault="00BD0995" w:rsidP="00BD0995">
      <w:pPr>
        <w:rPr>
          <w:rFonts w:ascii="Arial" w:hAnsi="Arial" w:cs="Arial"/>
          <w:sz w:val="22"/>
          <w:szCs w:val="22"/>
        </w:rPr>
      </w:pPr>
      <w:r w:rsidRPr="00204856">
        <w:rPr>
          <w:rFonts w:ascii="Arial" w:hAnsi="Arial" w:cs="Arial"/>
          <w:sz w:val="22"/>
          <w:szCs w:val="22"/>
        </w:rPr>
        <w:t>riaditeľ</w:t>
      </w:r>
      <w:r>
        <w:rPr>
          <w:rFonts w:ascii="Arial" w:hAnsi="Arial" w:cs="Arial"/>
          <w:sz w:val="22"/>
          <w:szCs w:val="22"/>
        </w:rPr>
        <w:t>ka</w:t>
      </w:r>
    </w:p>
    <w:p w14:paraId="065BE55B" w14:textId="77777777" w:rsidR="00BD0995" w:rsidRPr="00204856" w:rsidRDefault="00BD0995" w:rsidP="00BD0995">
      <w:pPr>
        <w:rPr>
          <w:rFonts w:ascii="Arial" w:hAnsi="Arial" w:cs="Arial"/>
          <w:sz w:val="22"/>
          <w:szCs w:val="22"/>
        </w:rPr>
      </w:pPr>
      <w:r w:rsidRPr="00204856">
        <w:rPr>
          <w:rFonts w:ascii="Arial" w:hAnsi="Arial" w:cs="Arial"/>
          <w:sz w:val="22"/>
          <w:szCs w:val="22"/>
        </w:rPr>
        <w:t>Úradu Bratislavského samosprávneho kraja</w:t>
      </w:r>
    </w:p>
    <w:p w14:paraId="0E7A775A" w14:textId="77777777" w:rsidR="00BD0995" w:rsidRPr="00204856" w:rsidRDefault="00BD0995" w:rsidP="00BD0995">
      <w:pPr>
        <w:pStyle w:val="Zarkazkladnhotextu"/>
        <w:spacing w:after="0" w:line="276" w:lineRule="auto"/>
        <w:ind w:left="5761" w:hanging="5761"/>
        <w:rPr>
          <w:rFonts w:ascii="Arial" w:hAnsi="Arial" w:cs="Arial"/>
        </w:rPr>
      </w:pPr>
    </w:p>
    <w:p w14:paraId="0B418061" w14:textId="77777777" w:rsidR="00BD0995" w:rsidRDefault="00BD0995" w:rsidP="00BD0995">
      <w:pPr>
        <w:rPr>
          <w:rFonts w:ascii="Arial" w:hAnsi="Arial" w:cs="Arial"/>
          <w:sz w:val="22"/>
          <w:szCs w:val="22"/>
        </w:rPr>
      </w:pPr>
    </w:p>
    <w:p w14:paraId="6AE6C40E" w14:textId="77777777" w:rsidR="00BD0995" w:rsidRPr="00204856" w:rsidRDefault="00BD0995" w:rsidP="00BD0995">
      <w:pPr>
        <w:rPr>
          <w:rFonts w:ascii="Arial" w:hAnsi="Arial" w:cs="Arial"/>
          <w:sz w:val="22"/>
          <w:szCs w:val="22"/>
        </w:rPr>
      </w:pPr>
      <w:r w:rsidRPr="00204856">
        <w:rPr>
          <w:rFonts w:ascii="Arial" w:hAnsi="Arial" w:cs="Arial"/>
          <w:sz w:val="22"/>
          <w:szCs w:val="22"/>
        </w:rPr>
        <w:t xml:space="preserve">Ing. </w:t>
      </w:r>
      <w:r>
        <w:rPr>
          <w:rFonts w:ascii="Arial" w:hAnsi="Arial" w:cs="Arial"/>
          <w:sz w:val="22"/>
          <w:szCs w:val="22"/>
        </w:rPr>
        <w:t>Marek Vlčej</w:t>
      </w:r>
    </w:p>
    <w:p w14:paraId="31FC3D7B" w14:textId="77777777" w:rsidR="00BD0995" w:rsidRPr="00204856" w:rsidRDefault="00BD0995" w:rsidP="00BD0995">
      <w:pPr>
        <w:rPr>
          <w:rFonts w:ascii="Arial" w:hAnsi="Arial" w:cs="Arial"/>
          <w:sz w:val="22"/>
          <w:szCs w:val="22"/>
        </w:rPr>
      </w:pPr>
      <w:r>
        <w:rPr>
          <w:rFonts w:ascii="Arial" w:hAnsi="Arial" w:cs="Arial"/>
          <w:sz w:val="22"/>
          <w:szCs w:val="22"/>
        </w:rPr>
        <w:t>riaditeľ O</w:t>
      </w:r>
      <w:r w:rsidRPr="00204856">
        <w:rPr>
          <w:rFonts w:ascii="Arial" w:hAnsi="Arial" w:cs="Arial"/>
          <w:sz w:val="22"/>
          <w:szCs w:val="22"/>
        </w:rPr>
        <w:t>dbor</w:t>
      </w:r>
      <w:r>
        <w:rPr>
          <w:rFonts w:ascii="Arial" w:hAnsi="Arial" w:cs="Arial"/>
          <w:sz w:val="22"/>
          <w:szCs w:val="22"/>
        </w:rPr>
        <w:t>u</w:t>
      </w:r>
      <w:r w:rsidRPr="00204856">
        <w:rPr>
          <w:rFonts w:ascii="Arial" w:hAnsi="Arial" w:cs="Arial"/>
          <w:sz w:val="22"/>
          <w:szCs w:val="22"/>
        </w:rPr>
        <w:t xml:space="preserve"> financií</w:t>
      </w:r>
    </w:p>
    <w:p w14:paraId="34CF5CD8" w14:textId="77777777" w:rsidR="00BD0995" w:rsidRPr="00204856" w:rsidRDefault="00BD0995" w:rsidP="00BD0995">
      <w:pPr>
        <w:rPr>
          <w:rFonts w:ascii="Arial" w:hAnsi="Arial" w:cs="Arial"/>
          <w:sz w:val="22"/>
          <w:szCs w:val="22"/>
        </w:rPr>
      </w:pPr>
      <w:r w:rsidRPr="00204856">
        <w:rPr>
          <w:rFonts w:ascii="Arial" w:hAnsi="Arial" w:cs="Arial"/>
          <w:sz w:val="22"/>
          <w:szCs w:val="22"/>
        </w:rPr>
        <w:t>Úradu Bratislavského samosprávneho kraja</w:t>
      </w:r>
    </w:p>
    <w:p w14:paraId="1229970C" w14:textId="77777777" w:rsidR="00BD0995" w:rsidRPr="00204856" w:rsidRDefault="00BD0995" w:rsidP="00BD0995">
      <w:pPr>
        <w:tabs>
          <w:tab w:val="left" w:pos="1254"/>
        </w:tabs>
        <w:rPr>
          <w:rFonts w:ascii="Arial" w:hAnsi="Arial" w:cs="Arial"/>
          <w:u w:val="single"/>
        </w:rPr>
      </w:pPr>
    </w:p>
    <w:p w14:paraId="60947343" w14:textId="77777777" w:rsidR="00BD0995" w:rsidRDefault="00BD0995" w:rsidP="00BD0995">
      <w:pPr>
        <w:tabs>
          <w:tab w:val="left" w:pos="1254"/>
        </w:tabs>
        <w:rPr>
          <w:rFonts w:ascii="Arial" w:hAnsi="Arial" w:cs="Arial"/>
          <w:sz w:val="22"/>
          <w:szCs w:val="22"/>
          <w:u w:val="single"/>
        </w:rPr>
      </w:pPr>
    </w:p>
    <w:p w14:paraId="3A16AB41" w14:textId="77777777" w:rsidR="00BD0995" w:rsidRDefault="00BD0995" w:rsidP="00BD0995">
      <w:pPr>
        <w:tabs>
          <w:tab w:val="left" w:pos="1254"/>
        </w:tabs>
        <w:rPr>
          <w:rFonts w:ascii="Arial" w:hAnsi="Arial" w:cs="Arial"/>
          <w:sz w:val="22"/>
          <w:szCs w:val="22"/>
          <w:u w:val="single"/>
        </w:rPr>
      </w:pPr>
    </w:p>
    <w:p w14:paraId="12B4B542" w14:textId="77777777" w:rsidR="00BD0995" w:rsidRPr="00377653" w:rsidRDefault="00BD0995" w:rsidP="00BD0995">
      <w:pPr>
        <w:tabs>
          <w:tab w:val="left" w:pos="1254"/>
        </w:tabs>
        <w:rPr>
          <w:rFonts w:ascii="Arial" w:hAnsi="Arial" w:cs="Arial"/>
          <w:sz w:val="22"/>
          <w:szCs w:val="22"/>
          <w:u w:val="single"/>
        </w:rPr>
      </w:pPr>
      <w:r w:rsidRPr="00377653">
        <w:rPr>
          <w:rFonts w:ascii="Arial" w:hAnsi="Arial" w:cs="Arial"/>
          <w:sz w:val="22"/>
          <w:szCs w:val="22"/>
          <w:u w:val="single"/>
        </w:rPr>
        <w:t>Spracovatelia:</w:t>
      </w:r>
    </w:p>
    <w:p w14:paraId="399A53E2" w14:textId="77777777" w:rsidR="00BD0995" w:rsidRPr="00204856" w:rsidRDefault="00BD0995" w:rsidP="00BD0995">
      <w:pPr>
        <w:tabs>
          <w:tab w:val="left" w:pos="1254"/>
        </w:tabs>
        <w:rPr>
          <w:rFonts w:ascii="Arial" w:hAnsi="Arial" w:cs="Arial"/>
        </w:rPr>
      </w:pPr>
    </w:p>
    <w:p w14:paraId="7090D3B3" w14:textId="77777777" w:rsidR="00BD0995" w:rsidRPr="00377653" w:rsidRDefault="00BD0995" w:rsidP="00BD0995">
      <w:pPr>
        <w:pStyle w:val="Zarkazkladnhotextu"/>
        <w:spacing w:after="0"/>
        <w:ind w:left="0"/>
        <w:rPr>
          <w:rFonts w:ascii="Arial" w:hAnsi="Arial" w:cs="Arial"/>
          <w:sz w:val="21"/>
          <w:szCs w:val="21"/>
          <w:lang w:eastAsia="cs-CZ"/>
        </w:rPr>
      </w:pPr>
      <w:r w:rsidRPr="00377653">
        <w:rPr>
          <w:rFonts w:ascii="Arial" w:hAnsi="Arial" w:cs="Arial"/>
          <w:sz w:val="21"/>
          <w:szCs w:val="21"/>
        </w:rPr>
        <w:t>Ing. Marek Vlčej</w:t>
      </w:r>
      <w:r w:rsidRPr="00377653">
        <w:rPr>
          <w:rFonts w:ascii="Arial" w:hAnsi="Arial" w:cs="Arial"/>
          <w:sz w:val="21"/>
          <w:szCs w:val="21"/>
        </w:rPr>
        <w:tab/>
        <w:t xml:space="preserve">      Bc. Renáta Pipašov</w:t>
      </w:r>
      <w:r>
        <w:rPr>
          <w:rFonts w:ascii="Arial" w:hAnsi="Arial" w:cs="Arial"/>
          <w:sz w:val="21"/>
          <w:szCs w:val="21"/>
        </w:rPr>
        <w:t>á        Ing. Božena Šarayová</w:t>
      </w:r>
      <w:r w:rsidRPr="00377653">
        <w:rPr>
          <w:rFonts w:ascii="Arial" w:hAnsi="Arial" w:cs="Arial"/>
          <w:sz w:val="21"/>
          <w:szCs w:val="21"/>
        </w:rPr>
        <w:tab/>
      </w:r>
      <w:r>
        <w:rPr>
          <w:rFonts w:ascii="Arial" w:hAnsi="Arial" w:cs="Arial"/>
          <w:sz w:val="21"/>
          <w:szCs w:val="21"/>
        </w:rPr>
        <w:t xml:space="preserve">     </w:t>
      </w:r>
      <w:r w:rsidRPr="00377653">
        <w:rPr>
          <w:rFonts w:ascii="Arial" w:hAnsi="Arial" w:cs="Arial"/>
          <w:sz w:val="21"/>
          <w:szCs w:val="21"/>
        </w:rPr>
        <w:t>Mgr. Rudolf Zaťko</w:t>
      </w:r>
    </w:p>
    <w:p w14:paraId="7F16689E" w14:textId="65F91B6C" w:rsidR="00BD0995" w:rsidRPr="00204856" w:rsidRDefault="00BD0995" w:rsidP="00BD0995">
      <w:pPr>
        <w:pStyle w:val="Zarkazkladnhotextu"/>
        <w:spacing w:after="0"/>
        <w:ind w:left="0"/>
        <w:rPr>
          <w:rFonts w:ascii="Arial" w:hAnsi="Arial" w:cs="Arial"/>
          <w:sz w:val="18"/>
          <w:szCs w:val="18"/>
        </w:rPr>
      </w:pPr>
      <w:r>
        <w:rPr>
          <w:rFonts w:ascii="Arial" w:hAnsi="Arial" w:cs="Arial"/>
          <w:sz w:val="18"/>
          <w:szCs w:val="18"/>
          <w:lang w:eastAsia="cs-CZ"/>
        </w:rPr>
        <w:t>riaditeľ odboru</w:t>
      </w:r>
      <w:r w:rsidRPr="00204856">
        <w:rPr>
          <w:rFonts w:ascii="Arial" w:hAnsi="Arial" w:cs="Arial"/>
          <w:sz w:val="18"/>
          <w:szCs w:val="18"/>
          <w:lang w:eastAsia="cs-CZ"/>
        </w:rPr>
        <w:t xml:space="preserve">        </w:t>
      </w:r>
      <w:r>
        <w:rPr>
          <w:rFonts w:ascii="Arial" w:hAnsi="Arial" w:cs="Arial"/>
          <w:sz w:val="18"/>
          <w:szCs w:val="18"/>
          <w:lang w:eastAsia="cs-CZ"/>
        </w:rPr>
        <w:t xml:space="preserve">                </w:t>
      </w:r>
      <w:r w:rsidR="004E1F4E">
        <w:rPr>
          <w:rFonts w:ascii="Arial" w:hAnsi="Arial" w:cs="Arial"/>
          <w:sz w:val="18"/>
          <w:szCs w:val="18"/>
          <w:lang w:eastAsia="cs-CZ"/>
        </w:rPr>
        <w:t xml:space="preserve">  </w:t>
      </w:r>
      <w:r>
        <w:rPr>
          <w:rFonts w:ascii="Arial" w:hAnsi="Arial" w:cs="Arial"/>
          <w:sz w:val="18"/>
          <w:szCs w:val="18"/>
          <w:lang w:eastAsia="cs-CZ"/>
        </w:rPr>
        <w:t xml:space="preserve"> </w:t>
      </w:r>
      <w:r w:rsidRPr="00204856">
        <w:rPr>
          <w:rFonts w:ascii="Arial" w:hAnsi="Arial" w:cs="Arial"/>
          <w:sz w:val="18"/>
          <w:szCs w:val="18"/>
          <w:lang w:eastAsia="cs-CZ"/>
        </w:rPr>
        <w:t>referent rozpočtu</w:t>
      </w:r>
      <w:r w:rsidRPr="00204856">
        <w:rPr>
          <w:rFonts w:ascii="Arial" w:hAnsi="Arial" w:cs="Arial"/>
          <w:sz w:val="18"/>
          <w:szCs w:val="18"/>
          <w:lang w:eastAsia="cs-CZ"/>
        </w:rPr>
        <w:tab/>
      </w:r>
      <w:r>
        <w:rPr>
          <w:rFonts w:ascii="Arial" w:hAnsi="Arial" w:cs="Arial"/>
          <w:sz w:val="18"/>
          <w:szCs w:val="18"/>
          <w:lang w:eastAsia="cs-CZ"/>
        </w:rPr>
        <w:t xml:space="preserve">             </w:t>
      </w:r>
      <w:r w:rsidRPr="00204856">
        <w:rPr>
          <w:rFonts w:ascii="Arial" w:hAnsi="Arial" w:cs="Arial"/>
          <w:sz w:val="18"/>
          <w:szCs w:val="18"/>
          <w:lang w:eastAsia="cs-CZ"/>
        </w:rPr>
        <w:t>referent rozpočtu</w:t>
      </w:r>
      <w:r w:rsidRPr="00204856">
        <w:rPr>
          <w:rFonts w:ascii="Arial" w:hAnsi="Arial" w:cs="Arial"/>
          <w:sz w:val="18"/>
          <w:szCs w:val="18"/>
          <w:lang w:eastAsia="cs-CZ"/>
        </w:rPr>
        <w:tab/>
      </w:r>
      <w:r w:rsidRPr="00204856">
        <w:rPr>
          <w:rFonts w:ascii="Arial" w:hAnsi="Arial" w:cs="Arial"/>
          <w:sz w:val="18"/>
          <w:szCs w:val="18"/>
          <w:lang w:eastAsia="cs-CZ"/>
        </w:rPr>
        <w:tab/>
      </w:r>
      <w:r>
        <w:rPr>
          <w:rFonts w:ascii="Arial" w:hAnsi="Arial" w:cs="Arial"/>
          <w:sz w:val="18"/>
          <w:szCs w:val="18"/>
          <w:lang w:eastAsia="cs-CZ"/>
        </w:rPr>
        <w:t xml:space="preserve">      </w:t>
      </w:r>
      <w:r w:rsidRPr="00204856">
        <w:rPr>
          <w:rFonts w:ascii="Arial" w:hAnsi="Arial" w:cs="Arial"/>
          <w:sz w:val="18"/>
          <w:szCs w:val="18"/>
          <w:lang w:eastAsia="cs-CZ"/>
        </w:rPr>
        <w:t>referent rozpočtu</w:t>
      </w:r>
    </w:p>
    <w:p w14:paraId="19B87980" w14:textId="77777777" w:rsidR="00BD0995" w:rsidRPr="00204856" w:rsidRDefault="00BD0995" w:rsidP="00BD0995">
      <w:pPr>
        <w:pStyle w:val="Obsahtabulky"/>
        <w:widowControl/>
        <w:suppressLineNumbers w:val="0"/>
        <w:tabs>
          <w:tab w:val="left" w:pos="1254"/>
        </w:tabs>
        <w:suppressAutoHyphens w:val="0"/>
        <w:rPr>
          <w:rFonts w:ascii="Arial" w:eastAsia="Times New Roman" w:hAnsi="Arial" w:cs="Arial"/>
          <w:sz w:val="18"/>
          <w:szCs w:val="18"/>
          <w:lang w:val="sk-SK" w:eastAsia="cs-CZ"/>
        </w:rPr>
      </w:pPr>
    </w:p>
    <w:p w14:paraId="5519DFF7" w14:textId="0BEDBCF6" w:rsidR="00BD0995" w:rsidRPr="00377653" w:rsidRDefault="00BD0995" w:rsidP="00BD0995">
      <w:pPr>
        <w:pStyle w:val="Zarkazkladnhotextu"/>
        <w:spacing w:after="0"/>
        <w:ind w:left="0"/>
        <w:rPr>
          <w:rFonts w:ascii="Arial" w:hAnsi="Arial" w:cs="Arial"/>
          <w:sz w:val="21"/>
          <w:szCs w:val="21"/>
        </w:rPr>
      </w:pPr>
      <w:r w:rsidRPr="00377653">
        <w:rPr>
          <w:rFonts w:ascii="Arial" w:hAnsi="Arial" w:cs="Arial"/>
          <w:sz w:val="21"/>
          <w:szCs w:val="21"/>
        </w:rPr>
        <w:t>Ing. Eva Zubčáková</w:t>
      </w:r>
      <w:r w:rsidRPr="00377653">
        <w:rPr>
          <w:rFonts w:ascii="Arial" w:hAnsi="Arial" w:cs="Arial"/>
          <w:sz w:val="21"/>
          <w:szCs w:val="21"/>
        </w:rPr>
        <w:tab/>
        <w:t xml:space="preserve">      Mgr. Veronika Paráková  </w:t>
      </w:r>
      <w:r>
        <w:rPr>
          <w:rFonts w:ascii="Arial" w:hAnsi="Arial" w:cs="Arial"/>
          <w:sz w:val="21"/>
          <w:szCs w:val="21"/>
        </w:rPr>
        <w:t xml:space="preserve"> </w:t>
      </w:r>
      <w:r w:rsidRPr="00377653">
        <w:rPr>
          <w:rFonts w:ascii="Arial" w:hAnsi="Arial" w:cs="Arial"/>
          <w:sz w:val="21"/>
          <w:szCs w:val="21"/>
        </w:rPr>
        <w:t xml:space="preserve">Ing. Jana Sandtnerová </w:t>
      </w:r>
      <w:r w:rsidR="004E1F4E">
        <w:rPr>
          <w:rFonts w:ascii="Arial" w:hAnsi="Arial" w:cs="Arial"/>
          <w:sz w:val="21"/>
          <w:szCs w:val="21"/>
        </w:rPr>
        <w:t xml:space="preserve">     Alexandra Bučková</w:t>
      </w:r>
    </w:p>
    <w:p w14:paraId="5CB1F6F9" w14:textId="3DCB0E1F" w:rsidR="00BD0995" w:rsidRPr="00204856" w:rsidRDefault="00BD0995" w:rsidP="00BD0995">
      <w:pPr>
        <w:pStyle w:val="Zarkazkladnhotextu"/>
        <w:spacing w:after="0"/>
        <w:ind w:left="0"/>
        <w:rPr>
          <w:rFonts w:ascii="Arial" w:hAnsi="Arial" w:cs="Arial"/>
          <w:sz w:val="18"/>
          <w:szCs w:val="18"/>
        </w:rPr>
      </w:pPr>
      <w:r w:rsidRPr="00204856">
        <w:rPr>
          <w:rFonts w:ascii="Arial" w:hAnsi="Arial" w:cs="Arial"/>
          <w:sz w:val="18"/>
          <w:szCs w:val="18"/>
        </w:rPr>
        <w:t xml:space="preserve">referent rozpočtu </w:t>
      </w:r>
      <w:r w:rsidRPr="00204856">
        <w:rPr>
          <w:rFonts w:ascii="Arial" w:hAnsi="Arial" w:cs="Arial"/>
          <w:sz w:val="18"/>
          <w:szCs w:val="18"/>
        </w:rPr>
        <w:tab/>
      </w:r>
      <w:r w:rsidRPr="00204856">
        <w:rPr>
          <w:rFonts w:ascii="Arial" w:hAnsi="Arial" w:cs="Arial"/>
          <w:sz w:val="18"/>
          <w:szCs w:val="18"/>
        </w:rPr>
        <w:tab/>
        <w:t xml:space="preserve">       referent rozpočtu </w:t>
      </w:r>
      <w:r w:rsidRPr="00204856">
        <w:rPr>
          <w:rFonts w:ascii="Arial" w:hAnsi="Arial" w:cs="Arial"/>
          <w:sz w:val="18"/>
          <w:szCs w:val="18"/>
        </w:rPr>
        <w:tab/>
        <w:t xml:space="preserve">            </w:t>
      </w:r>
      <w:r>
        <w:rPr>
          <w:rFonts w:ascii="Arial" w:hAnsi="Arial" w:cs="Arial"/>
          <w:sz w:val="18"/>
          <w:szCs w:val="18"/>
        </w:rPr>
        <w:t xml:space="preserve"> </w:t>
      </w:r>
      <w:r w:rsidRPr="00204856">
        <w:rPr>
          <w:rFonts w:ascii="Arial" w:hAnsi="Arial" w:cs="Arial"/>
          <w:sz w:val="18"/>
          <w:szCs w:val="18"/>
        </w:rPr>
        <w:t xml:space="preserve">referent </w:t>
      </w:r>
      <w:r>
        <w:rPr>
          <w:rFonts w:ascii="Arial" w:hAnsi="Arial" w:cs="Arial"/>
          <w:sz w:val="18"/>
          <w:szCs w:val="18"/>
        </w:rPr>
        <w:t>dotácii</w:t>
      </w:r>
      <w:r w:rsidRPr="00204856">
        <w:rPr>
          <w:rFonts w:ascii="Arial" w:hAnsi="Arial" w:cs="Arial"/>
          <w:sz w:val="18"/>
          <w:szCs w:val="18"/>
        </w:rPr>
        <w:tab/>
      </w:r>
      <w:r w:rsidRPr="00204856">
        <w:rPr>
          <w:rFonts w:ascii="Arial" w:hAnsi="Arial" w:cs="Arial"/>
          <w:sz w:val="18"/>
          <w:szCs w:val="18"/>
        </w:rPr>
        <w:tab/>
      </w:r>
      <w:r w:rsidR="004E1F4E">
        <w:rPr>
          <w:rFonts w:ascii="Arial" w:hAnsi="Arial" w:cs="Arial"/>
          <w:sz w:val="18"/>
          <w:szCs w:val="18"/>
        </w:rPr>
        <w:t xml:space="preserve">      referent rozpočtu</w:t>
      </w:r>
    </w:p>
    <w:p w14:paraId="325C8C0B" w14:textId="77777777" w:rsidR="00BD0995" w:rsidRPr="00204856" w:rsidRDefault="00BD0995" w:rsidP="00BD0995">
      <w:pPr>
        <w:pStyle w:val="Obsahtabulky"/>
        <w:widowControl/>
        <w:suppressLineNumbers w:val="0"/>
        <w:tabs>
          <w:tab w:val="left" w:pos="1254"/>
        </w:tabs>
        <w:suppressAutoHyphens w:val="0"/>
        <w:rPr>
          <w:rFonts w:ascii="Arial" w:eastAsia="Times New Roman" w:hAnsi="Arial" w:cs="Arial"/>
          <w:sz w:val="18"/>
          <w:szCs w:val="18"/>
          <w:lang w:val="sk-SK" w:eastAsia="cs-CZ"/>
        </w:rPr>
      </w:pPr>
    </w:p>
    <w:p w14:paraId="237556D1" w14:textId="13A7AAEA" w:rsidR="00BD0995" w:rsidRPr="00377653" w:rsidRDefault="00BD0995" w:rsidP="00BD0995">
      <w:pPr>
        <w:pStyle w:val="Zarkazkladnhotextu"/>
        <w:spacing w:after="0"/>
        <w:ind w:left="0"/>
        <w:rPr>
          <w:rFonts w:ascii="Arial" w:hAnsi="Arial" w:cs="Arial"/>
          <w:sz w:val="21"/>
          <w:szCs w:val="21"/>
        </w:rPr>
      </w:pPr>
      <w:r w:rsidRPr="00377653">
        <w:rPr>
          <w:rFonts w:ascii="Arial" w:hAnsi="Arial" w:cs="Arial"/>
          <w:sz w:val="21"/>
          <w:szCs w:val="21"/>
        </w:rPr>
        <w:t xml:space="preserve">Linda Šišoláková, </w:t>
      </w:r>
      <w:proofErr w:type="spellStart"/>
      <w:r w:rsidRPr="00377653">
        <w:rPr>
          <w:rFonts w:ascii="Arial" w:hAnsi="Arial" w:cs="Arial"/>
          <w:sz w:val="21"/>
          <w:szCs w:val="21"/>
        </w:rPr>
        <w:t>DiS</w:t>
      </w:r>
      <w:proofErr w:type="spellEnd"/>
      <w:r w:rsidRPr="00377653">
        <w:rPr>
          <w:rFonts w:ascii="Arial" w:hAnsi="Arial" w:cs="Arial"/>
          <w:sz w:val="21"/>
          <w:szCs w:val="21"/>
        </w:rPr>
        <w:t xml:space="preserve">.  </w:t>
      </w:r>
      <w:r>
        <w:rPr>
          <w:rFonts w:ascii="Arial" w:hAnsi="Arial" w:cs="Arial"/>
          <w:sz w:val="21"/>
          <w:szCs w:val="21"/>
        </w:rPr>
        <w:t xml:space="preserve">    </w:t>
      </w:r>
      <w:r w:rsidRPr="00377653">
        <w:rPr>
          <w:rFonts w:ascii="Arial" w:hAnsi="Arial" w:cs="Arial"/>
          <w:sz w:val="21"/>
          <w:szCs w:val="21"/>
        </w:rPr>
        <w:t>Mgr. Radoslav Packa</w:t>
      </w:r>
      <w:r>
        <w:rPr>
          <w:rFonts w:ascii="Arial" w:hAnsi="Arial" w:cs="Arial"/>
          <w:sz w:val="21"/>
          <w:szCs w:val="21"/>
        </w:rPr>
        <w:t xml:space="preserve">        Mgr</w:t>
      </w:r>
      <w:r w:rsidRPr="00377653">
        <w:rPr>
          <w:rFonts w:ascii="Arial" w:hAnsi="Arial" w:cs="Arial"/>
          <w:sz w:val="21"/>
          <w:szCs w:val="21"/>
        </w:rPr>
        <w:t xml:space="preserve">. </w:t>
      </w:r>
      <w:r>
        <w:rPr>
          <w:rFonts w:ascii="Arial" w:hAnsi="Arial" w:cs="Arial"/>
          <w:sz w:val="21"/>
          <w:szCs w:val="21"/>
        </w:rPr>
        <w:t xml:space="preserve">Linda Kamienová </w:t>
      </w:r>
      <w:r w:rsidR="00C85372">
        <w:rPr>
          <w:rFonts w:ascii="Arial" w:hAnsi="Arial" w:cs="Arial"/>
          <w:sz w:val="21"/>
          <w:szCs w:val="21"/>
        </w:rPr>
        <w:t xml:space="preserve"> </w:t>
      </w:r>
      <w:r w:rsidRPr="00072BAD">
        <w:rPr>
          <w:rFonts w:ascii="Arial" w:hAnsi="Arial" w:cs="Arial"/>
          <w:sz w:val="21"/>
          <w:szCs w:val="21"/>
        </w:rPr>
        <w:t xml:space="preserve"> </w:t>
      </w:r>
      <w:r>
        <w:rPr>
          <w:rFonts w:ascii="Arial" w:hAnsi="Arial" w:cs="Arial"/>
          <w:sz w:val="21"/>
          <w:szCs w:val="21"/>
        </w:rPr>
        <w:t xml:space="preserve">  </w:t>
      </w:r>
      <w:r w:rsidRPr="00377653">
        <w:rPr>
          <w:rFonts w:ascii="Arial" w:hAnsi="Arial" w:cs="Arial"/>
          <w:sz w:val="21"/>
          <w:szCs w:val="21"/>
        </w:rPr>
        <w:t xml:space="preserve">Ing. Veronika </w:t>
      </w:r>
      <w:r>
        <w:rPr>
          <w:rFonts w:ascii="Arial" w:hAnsi="Arial" w:cs="Arial"/>
          <w:sz w:val="21"/>
          <w:szCs w:val="21"/>
        </w:rPr>
        <w:t>Bebjaková</w:t>
      </w:r>
    </w:p>
    <w:p w14:paraId="67905B14" w14:textId="58B8BC9E" w:rsidR="00BD0995" w:rsidRPr="00204856" w:rsidRDefault="00BD0995" w:rsidP="00BD0995">
      <w:pPr>
        <w:pStyle w:val="Zarkazkladnhotextu"/>
        <w:spacing w:after="0"/>
        <w:ind w:left="0"/>
        <w:rPr>
          <w:rFonts w:ascii="Arial" w:hAnsi="Arial" w:cs="Arial"/>
          <w:b/>
          <w:sz w:val="18"/>
          <w:szCs w:val="18"/>
        </w:rPr>
      </w:pPr>
      <w:r w:rsidRPr="00204856">
        <w:rPr>
          <w:rFonts w:ascii="Arial" w:hAnsi="Arial" w:cs="Arial"/>
          <w:sz w:val="18"/>
          <w:szCs w:val="18"/>
        </w:rPr>
        <w:t>referent rozpočtu</w:t>
      </w:r>
      <w:r w:rsidRPr="00204856">
        <w:rPr>
          <w:rFonts w:ascii="Arial" w:hAnsi="Arial" w:cs="Arial"/>
          <w:sz w:val="18"/>
          <w:szCs w:val="18"/>
        </w:rPr>
        <w:tab/>
      </w:r>
      <w:r w:rsidRPr="00204856">
        <w:rPr>
          <w:rFonts w:ascii="Arial" w:hAnsi="Arial" w:cs="Arial"/>
          <w:sz w:val="18"/>
          <w:szCs w:val="18"/>
        </w:rPr>
        <w:tab/>
        <w:t xml:space="preserve">     </w:t>
      </w:r>
      <w:r>
        <w:rPr>
          <w:rFonts w:ascii="Arial" w:hAnsi="Arial" w:cs="Arial"/>
          <w:sz w:val="18"/>
          <w:szCs w:val="18"/>
        </w:rPr>
        <w:t xml:space="preserve">  </w:t>
      </w:r>
      <w:r w:rsidRPr="00204856">
        <w:rPr>
          <w:rFonts w:ascii="Arial" w:hAnsi="Arial" w:cs="Arial"/>
          <w:sz w:val="18"/>
          <w:szCs w:val="18"/>
        </w:rPr>
        <w:t>referent rozpočtu</w:t>
      </w:r>
      <w:r w:rsidRPr="00204856">
        <w:rPr>
          <w:rFonts w:ascii="Arial" w:hAnsi="Arial" w:cs="Arial"/>
          <w:sz w:val="18"/>
          <w:szCs w:val="18"/>
        </w:rPr>
        <w:tab/>
      </w:r>
      <w:r>
        <w:rPr>
          <w:rFonts w:ascii="Arial" w:hAnsi="Arial" w:cs="Arial"/>
          <w:sz w:val="18"/>
          <w:szCs w:val="18"/>
        </w:rPr>
        <w:t xml:space="preserve">             </w:t>
      </w:r>
      <w:r w:rsidRPr="00204856">
        <w:rPr>
          <w:rFonts w:ascii="Arial" w:hAnsi="Arial" w:cs="Arial"/>
          <w:sz w:val="18"/>
          <w:szCs w:val="18"/>
        </w:rPr>
        <w:t>referent rozpočtu</w:t>
      </w:r>
      <w:r>
        <w:rPr>
          <w:rFonts w:ascii="Arial" w:hAnsi="Arial" w:cs="Arial"/>
          <w:sz w:val="18"/>
          <w:szCs w:val="18"/>
        </w:rPr>
        <w:t xml:space="preserve">                      </w:t>
      </w:r>
      <w:r w:rsidRPr="00204856">
        <w:rPr>
          <w:rFonts w:ascii="Arial" w:hAnsi="Arial" w:cs="Arial"/>
          <w:sz w:val="18"/>
          <w:szCs w:val="18"/>
        </w:rPr>
        <w:t>referent rozpočtu</w:t>
      </w:r>
    </w:p>
    <w:p w14:paraId="2802EF3A" w14:textId="77777777" w:rsidR="00BD0995" w:rsidRPr="00204856" w:rsidRDefault="00BD0995" w:rsidP="00BD0995">
      <w:pPr>
        <w:pStyle w:val="Obsahtabulky"/>
        <w:widowControl/>
        <w:suppressLineNumbers w:val="0"/>
        <w:tabs>
          <w:tab w:val="left" w:pos="1254"/>
        </w:tabs>
        <w:suppressAutoHyphens w:val="0"/>
        <w:rPr>
          <w:rFonts w:ascii="Arial" w:hAnsi="Arial" w:cs="Arial"/>
          <w:sz w:val="18"/>
          <w:szCs w:val="18"/>
        </w:rPr>
      </w:pPr>
      <w:r>
        <w:rPr>
          <w:rFonts w:ascii="Arial" w:hAnsi="Arial" w:cs="Arial"/>
          <w:sz w:val="18"/>
          <w:szCs w:val="18"/>
        </w:rPr>
        <w:t xml:space="preserve"> </w:t>
      </w:r>
    </w:p>
    <w:p w14:paraId="13A03933" w14:textId="77777777" w:rsidR="00BD0995" w:rsidRPr="00034F80" w:rsidRDefault="00BD0995" w:rsidP="00BD0995">
      <w:pPr>
        <w:pStyle w:val="Obsahtabulky"/>
        <w:widowControl/>
        <w:suppressLineNumbers w:val="0"/>
        <w:tabs>
          <w:tab w:val="left" w:pos="1254"/>
        </w:tabs>
        <w:suppressAutoHyphens w:val="0"/>
        <w:rPr>
          <w:rFonts w:ascii="Calibri" w:hAnsi="Calibri"/>
          <w:sz w:val="18"/>
          <w:szCs w:val="18"/>
        </w:rPr>
      </w:pPr>
      <w:r w:rsidRPr="00034F80">
        <w:rPr>
          <w:rFonts w:ascii="Calibri" w:hAnsi="Calibri"/>
          <w:b/>
          <w:sz w:val="22"/>
          <w:szCs w:val="22"/>
        </w:rPr>
        <w:tab/>
      </w:r>
      <w:r w:rsidRPr="00034F80">
        <w:rPr>
          <w:rFonts w:ascii="Calibri" w:hAnsi="Calibri"/>
          <w:sz w:val="18"/>
          <w:szCs w:val="18"/>
        </w:rPr>
        <w:t xml:space="preserve">                                   </w:t>
      </w:r>
    </w:p>
    <w:p w14:paraId="04BF04B1" w14:textId="77777777" w:rsidR="00BD0995" w:rsidRPr="00034F80" w:rsidRDefault="00BD0995" w:rsidP="00BD0995">
      <w:pPr>
        <w:pStyle w:val="Obsahtabulky"/>
        <w:widowControl/>
        <w:suppressLineNumbers w:val="0"/>
        <w:tabs>
          <w:tab w:val="left" w:pos="1254"/>
        </w:tabs>
        <w:suppressAutoHyphens w:val="0"/>
        <w:rPr>
          <w:rFonts w:ascii="Calibri" w:hAnsi="Calibri"/>
          <w:sz w:val="18"/>
          <w:szCs w:val="18"/>
        </w:rPr>
      </w:pPr>
    </w:p>
    <w:p w14:paraId="2F239F64" w14:textId="77777777" w:rsidR="00BD0995" w:rsidRPr="00034F80" w:rsidRDefault="00BD0995" w:rsidP="00BD0995">
      <w:pPr>
        <w:pStyle w:val="Obsahtabulky"/>
        <w:widowControl/>
        <w:suppressLineNumbers w:val="0"/>
        <w:tabs>
          <w:tab w:val="left" w:pos="1254"/>
        </w:tabs>
        <w:suppressAutoHyphens w:val="0"/>
        <w:rPr>
          <w:rFonts w:ascii="Calibri" w:hAnsi="Calibri"/>
          <w:sz w:val="18"/>
          <w:szCs w:val="18"/>
        </w:rPr>
      </w:pPr>
    </w:p>
    <w:p w14:paraId="04A695CD" w14:textId="77777777" w:rsidR="00BD0995" w:rsidRPr="00034F80" w:rsidRDefault="00BD0995" w:rsidP="00BD0995">
      <w:pPr>
        <w:pStyle w:val="Obsahtabulky"/>
        <w:widowControl/>
        <w:suppressLineNumbers w:val="0"/>
        <w:tabs>
          <w:tab w:val="left" w:pos="1254"/>
        </w:tabs>
        <w:suppressAutoHyphens w:val="0"/>
        <w:rPr>
          <w:rFonts w:ascii="Calibri" w:hAnsi="Calibri"/>
          <w:sz w:val="18"/>
          <w:szCs w:val="18"/>
        </w:rPr>
      </w:pPr>
    </w:p>
    <w:p w14:paraId="05CD7E1E" w14:textId="77777777" w:rsidR="00BD0995" w:rsidRPr="00034F80" w:rsidRDefault="00BD0995" w:rsidP="00BD0995">
      <w:pPr>
        <w:pStyle w:val="Obsahtabulky"/>
        <w:widowControl/>
        <w:suppressLineNumbers w:val="0"/>
        <w:tabs>
          <w:tab w:val="left" w:pos="1254"/>
        </w:tabs>
        <w:suppressAutoHyphens w:val="0"/>
        <w:rPr>
          <w:rFonts w:ascii="Calibri" w:hAnsi="Calibri"/>
          <w:sz w:val="18"/>
          <w:szCs w:val="18"/>
        </w:rPr>
      </w:pPr>
    </w:p>
    <w:p w14:paraId="376BF18E" w14:textId="77777777" w:rsidR="00BD0995" w:rsidRPr="00034F80" w:rsidRDefault="00BD0995" w:rsidP="00BD0995">
      <w:pPr>
        <w:pStyle w:val="Obsahtabulky"/>
        <w:widowControl/>
        <w:suppressLineNumbers w:val="0"/>
        <w:tabs>
          <w:tab w:val="left" w:pos="1254"/>
        </w:tabs>
        <w:suppressAutoHyphens w:val="0"/>
        <w:rPr>
          <w:rFonts w:ascii="Calibri" w:hAnsi="Calibri"/>
          <w:sz w:val="18"/>
          <w:szCs w:val="18"/>
        </w:rPr>
      </w:pPr>
    </w:p>
    <w:p w14:paraId="431EB851" w14:textId="77777777" w:rsidR="00BD0995" w:rsidRPr="00034F80" w:rsidRDefault="00BD0995" w:rsidP="00BD0995">
      <w:pPr>
        <w:pStyle w:val="Obsahtabulky"/>
        <w:widowControl/>
        <w:suppressLineNumbers w:val="0"/>
        <w:tabs>
          <w:tab w:val="left" w:pos="1254"/>
        </w:tabs>
        <w:suppressAutoHyphens w:val="0"/>
        <w:rPr>
          <w:rFonts w:ascii="Calibri" w:hAnsi="Calibri"/>
          <w:sz w:val="18"/>
          <w:szCs w:val="18"/>
        </w:rPr>
      </w:pPr>
    </w:p>
    <w:p w14:paraId="0C91CC34" w14:textId="77777777" w:rsidR="00BD0995" w:rsidRPr="00204856" w:rsidRDefault="00BD0995" w:rsidP="00BD0995">
      <w:pPr>
        <w:shd w:val="clear" w:color="auto" w:fill="FFFFFF"/>
        <w:jc w:val="center"/>
        <w:rPr>
          <w:rFonts w:ascii="Arial" w:hAnsi="Arial" w:cs="Arial"/>
          <w:bCs/>
          <w:sz w:val="22"/>
        </w:rPr>
      </w:pPr>
      <w:r w:rsidRPr="00204856">
        <w:rPr>
          <w:rFonts w:ascii="Arial" w:hAnsi="Arial" w:cs="Arial"/>
          <w:bCs/>
          <w:sz w:val="22"/>
        </w:rPr>
        <w:t>Bratislava</w:t>
      </w:r>
    </w:p>
    <w:p w14:paraId="50539306" w14:textId="53C84FC6" w:rsidR="00BD0995" w:rsidRDefault="00BD0995" w:rsidP="00BD0995">
      <w:pPr>
        <w:shd w:val="clear" w:color="auto" w:fill="FFFFFF"/>
        <w:jc w:val="center"/>
        <w:rPr>
          <w:rFonts w:ascii="Arial" w:hAnsi="Arial" w:cs="Arial"/>
          <w:bCs/>
          <w:sz w:val="22"/>
        </w:rPr>
      </w:pPr>
      <w:r>
        <w:rPr>
          <w:rFonts w:ascii="Arial" w:hAnsi="Arial" w:cs="Arial"/>
          <w:bCs/>
          <w:noProof/>
          <w:sz w:val="22"/>
        </w:rPr>
        <mc:AlternateContent>
          <mc:Choice Requires="wps">
            <w:drawing>
              <wp:anchor distT="0" distB="0" distL="114300" distR="114300" simplePos="0" relativeHeight="251660800" behindDoc="0" locked="0" layoutInCell="1" allowOverlap="1" wp14:anchorId="412F7301" wp14:editId="1F63D3FD">
                <wp:simplePos x="0" y="0"/>
                <wp:positionH relativeFrom="column">
                  <wp:posOffset>3124200</wp:posOffset>
                </wp:positionH>
                <wp:positionV relativeFrom="paragraph">
                  <wp:posOffset>434975</wp:posOffset>
                </wp:positionV>
                <wp:extent cx="390525" cy="295275"/>
                <wp:effectExtent l="0" t="0" r="0" b="3175"/>
                <wp:wrapNone/>
                <wp:docPr id="5" name="Obdĺž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9F386" id="Obdĺžnik 5" o:spid="_x0000_s1026" style="position:absolute;margin-left:246pt;margin-top:34.25pt;width:30.75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" stroked="f"/>
            </w:pict>
          </mc:Fallback>
        </mc:AlternateContent>
      </w:r>
      <w:r>
        <w:rPr>
          <w:rFonts w:ascii="Arial" w:hAnsi="Arial" w:cs="Arial"/>
          <w:bCs/>
          <w:sz w:val="22"/>
        </w:rPr>
        <w:t>september</w:t>
      </w:r>
      <w:r w:rsidRPr="00204856">
        <w:rPr>
          <w:rFonts w:ascii="Arial" w:hAnsi="Arial" w:cs="Arial"/>
          <w:bCs/>
          <w:sz w:val="22"/>
        </w:rPr>
        <w:t xml:space="preserve"> 2</w:t>
      </w:r>
      <w:r>
        <w:rPr>
          <w:rFonts w:ascii="Arial" w:hAnsi="Arial" w:cs="Arial"/>
          <w:bCs/>
          <w:sz w:val="22"/>
        </w:rPr>
        <w:t>022</w:t>
      </w:r>
    </w:p>
    <w:p w14:paraId="6C9D0D7C" w14:textId="77777777" w:rsidR="00D420EA" w:rsidRDefault="00D420EA" w:rsidP="000D16B8">
      <w:pPr>
        <w:shd w:val="clear" w:color="auto" w:fill="FFFFFF"/>
        <w:jc w:val="center"/>
        <w:rPr>
          <w:rFonts w:ascii="Arial" w:hAnsi="Arial" w:cs="Arial"/>
          <w:bCs/>
          <w:sz w:val="22"/>
        </w:rPr>
      </w:pPr>
    </w:p>
    <w:p w14:paraId="0DF85414" w14:textId="77777777" w:rsidR="00D420EA" w:rsidRDefault="00D420EA" w:rsidP="000D16B8">
      <w:pPr>
        <w:shd w:val="clear" w:color="auto" w:fill="FFFFFF"/>
        <w:jc w:val="center"/>
        <w:rPr>
          <w:rFonts w:ascii="Arial" w:hAnsi="Arial" w:cs="Arial"/>
          <w:bCs/>
          <w:sz w:val="22"/>
        </w:rPr>
      </w:pPr>
    </w:p>
    <w:p w14:paraId="0EF36F21" w14:textId="7BF7DCD9" w:rsidR="004342D1" w:rsidRPr="007A5093" w:rsidRDefault="00FE6D72" w:rsidP="000D16B8">
      <w:pPr>
        <w:shd w:val="clear" w:color="auto" w:fill="FFFFFF"/>
        <w:jc w:val="center"/>
        <w:rPr>
          <w:rFonts w:ascii="Arial" w:hAnsi="Arial" w:cs="Arial"/>
          <w:bCs/>
          <w:sz w:val="22"/>
        </w:rPr>
      </w:pPr>
      <w:r>
        <w:rPr>
          <w:rFonts w:ascii="Arial" w:hAnsi="Arial" w:cs="Arial"/>
          <w:b/>
          <w:bCs/>
          <w:noProof/>
          <w:spacing w:val="54"/>
          <w:sz w:val="22"/>
          <w:szCs w:val="22"/>
        </w:rPr>
        <mc:AlternateContent>
          <mc:Choice Requires="wps">
            <w:drawing>
              <wp:anchor distT="0" distB="0" distL="114300" distR="114300" simplePos="0" relativeHeight="251658752" behindDoc="0" locked="0" layoutInCell="1" allowOverlap="1" wp14:anchorId="2D524105" wp14:editId="4298D388">
                <wp:simplePos x="0" y="0"/>
                <wp:positionH relativeFrom="column">
                  <wp:posOffset>3105150</wp:posOffset>
                </wp:positionH>
                <wp:positionV relativeFrom="paragraph">
                  <wp:posOffset>131445</wp:posOffset>
                </wp:positionV>
                <wp:extent cx="390525" cy="295275"/>
                <wp:effectExtent l="0" t="0" r="0" b="12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B957F" id="Rectangle 4" o:spid="_x0000_s1026" style="position:absolute;margin-left:244.5pt;margin-top:10.35pt;width:30.7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" stroked="f"/>
            </w:pict>
          </mc:Fallback>
        </mc:AlternateContent>
      </w:r>
      <w:r>
        <w:rPr>
          <w:rFonts w:ascii="Arial" w:hAnsi="Arial" w:cs="Arial"/>
          <w:bCs/>
          <w:noProof/>
          <w:sz w:val="22"/>
        </w:rPr>
        <mc:AlternateContent>
          <mc:Choice Requires="wps">
            <w:drawing>
              <wp:anchor distT="0" distB="0" distL="114300" distR="114300" simplePos="0" relativeHeight="251657728" behindDoc="0" locked="0" layoutInCell="1" allowOverlap="1" wp14:anchorId="3B50FEF8" wp14:editId="71848E89">
                <wp:simplePos x="0" y="0"/>
                <wp:positionH relativeFrom="column">
                  <wp:posOffset>3124200</wp:posOffset>
                </wp:positionH>
                <wp:positionV relativeFrom="paragraph">
                  <wp:posOffset>203835</wp:posOffset>
                </wp:positionV>
                <wp:extent cx="390525" cy="200025"/>
                <wp:effectExtent l="0" t="4445"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2727F" id="Rectangle 3" o:spid="_x0000_s1026" style="position:absolute;margin-left:246pt;margin-top:16.05pt;width:30.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" stroked="f"/>
            </w:pict>
          </mc:Fallback>
        </mc:AlternateContent>
      </w:r>
    </w:p>
    <w:p w14:paraId="539B4F55" w14:textId="31425F1F" w:rsidR="000D0162" w:rsidRPr="007A5093" w:rsidRDefault="000D0162" w:rsidP="000D0162">
      <w:pPr>
        <w:shd w:val="clear" w:color="auto" w:fill="FFFFFF"/>
        <w:spacing w:before="331"/>
        <w:ind w:left="86"/>
        <w:jc w:val="center"/>
        <w:rPr>
          <w:rFonts w:ascii="Arial" w:hAnsi="Arial" w:cs="Arial"/>
        </w:rPr>
      </w:pPr>
      <w:r w:rsidRPr="007A5093">
        <w:rPr>
          <w:rFonts w:ascii="Arial" w:hAnsi="Arial" w:cs="Arial"/>
          <w:b/>
          <w:bCs/>
        </w:rPr>
        <w:lastRenderedPageBreak/>
        <w:t>UZNESENIE č.</w:t>
      </w:r>
      <w:r w:rsidR="00CD0E3F" w:rsidRPr="007A5093">
        <w:rPr>
          <w:rFonts w:ascii="Arial" w:hAnsi="Arial" w:cs="Arial"/>
          <w:b/>
          <w:bCs/>
        </w:rPr>
        <w:t xml:space="preserve">   /202</w:t>
      </w:r>
      <w:r w:rsidR="00181E1F" w:rsidRPr="007A5093">
        <w:rPr>
          <w:rFonts w:ascii="Arial" w:hAnsi="Arial" w:cs="Arial"/>
          <w:b/>
          <w:bCs/>
        </w:rPr>
        <w:t>2</w:t>
      </w:r>
    </w:p>
    <w:p w14:paraId="083F502B" w14:textId="0D5ACE32" w:rsidR="000D0162" w:rsidRPr="007A5093" w:rsidRDefault="000D0162" w:rsidP="000D0162">
      <w:pPr>
        <w:shd w:val="clear" w:color="auto" w:fill="FFFFFF"/>
        <w:spacing w:before="79"/>
        <w:ind w:left="58"/>
        <w:jc w:val="center"/>
        <w:rPr>
          <w:rFonts w:ascii="Arial" w:hAnsi="Arial" w:cs="Arial"/>
          <w:spacing w:val="-1"/>
          <w:sz w:val="22"/>
        </w:rPr>
      </w:pPr>
      <w:r w:rsidRPr="007A5093">
        <w:rPr>
          <w:rFonts w:ascii="Arial" w:hAnsi="Arial" w:cs="Arial"/>
          <w:spacing w:val="-1"/>
          <w:sz w:val="22"/>
        </w:rPr>
        <w:t xml:space="preserve">zo dňa </w:t>
      </w:r>
      <w:r w:rsidR="00181E1F" w:rsidRPr="007A5093">
        <w:rPr>
          <w:rFonts w:ascii="Arial" w:hAnsi="Arial" w:cs="Arial"/>
          <w:spacing w:val="-1"/>
          <w:sz w:val="22"/>
        </w:rPr>
        <w:t>09</w:t>
      </w:r>
      <w:r w:rsidRPr="007A5093">
        <w:rPr>
          <w:rFonts w:ascii="Arial" w:hAnsi="Arial" w:cs="Arial"/>
          <w:spacing w:val="-1"/>
          <w:sz w:val="22"/>
        </w:rPr>
        <w:t>. 09. 202</w:t>
      </w:r>
      <w:r w:rsidR="00181E1F" w:rsidRPr="007A5093">
        <w:rPr>
          <w:rFonts w:ascii="Arial" w:hAnsi="Arial" w:cs="Arial"/>
          <w:spacing w:val="-1"/>
          <w:sz w:val="22"/>
        </w:rPr>
        <w:t>2</w:t>
      </w:r>
    </w:p>
    <w:p w14:paraId="7FF33565" w14:textId="77777777" w:rsidR="000D0162" w:rsidRPr="007A5093" w:rsidRDefault="000D0162" w:rsidP="000D0162">
      <w:pPr>
        <w:shd w:val="clear" w:color="auto" w:fill="FFFFFF"/>
        <w:spacing w:before="79"/>
        <w:ind w:left="58"/>
        <w:jc w:val="center"/>
        <w:rPr>
          <w:rFonts w:ascii="Arial" w:hAnsi="Arial" w:cs="Arial"/>
          <w:sz w:val="22"/>
        </w:rPr>
      </w:pPr>
    </w:p>
    <w:p w14:paraId="3054513D" w14:textId="77777777" w:rsidR="000D0162" w:rsidRPr="007A5093" w:rsidRDefault="000D0162" w:rsidP="000D0162">
      <w:pPr>
        <w:shd w:val="clear" w:color="auto" w:fill="FFFFFF"/>
        <w:spacing w:before="120"/>
        <w:ind w:left="23"/>
        <w:jc w:val="center"/>
        <w:rPr>
          <w:rFonts w:ascii="Arial" w:hAnsi="Arial" w:cs="Arial"/>
          <w:sz w:val="22"/>
          <w:szCs w:val="22"/>
        </w:rPr>
      </w:pPr>
      <w:r w:rsidRPr="007A5093">
        <w:rPr>
          <w:rFonts w:ascii="Arial" w:hAnsi="Arial" w:cs="Arial"/>
          <w:sz w:val="22"/>
          <w:szCs w:val="22"/>
        </w:rPr>
        <w:t>Zastupiteľstvo Bratislavského samosprávneho kraja po prerokovaní materiálu</w:t>
      </w:r>
    </w:p>
    <w:p w14:paraId="2DBD5A37" w14:textId="77777777" w:rsidR="000D0162" w:rsidRPr="007A5093" w:rsidRDefault="000D0162" w:rsidP="000D0162">
      <w:pPr>
        <w:shd w:val="clear" w:color="auto" w:fill="FFFFFF"/>
        <w:spacing w:before="274"/>
        <w:jc w:val="center"/>
        <w:rPr>
          <w:rFonts w:ascii="Arial" w:hAnsi="Arial" w:cs="Arial"/>
          <w:b/>
          <w:bCs/>
          <w:spacing w:val="54"/>
        </w:rPr>
      </w:pPr>
    </w:p>
    <w:p w14:paraId="6EEFE85D" w14:textId="5245DFFB" w:rsidR="000D0162" w:rsidRPr="000D16B8" w:rsidRDefault="000D0162" w:rsidP="000D16B8">
      <w:pPr>
        <w:numPr>
          <w:ilvl w:val="0"/>
          <w:numId w:val="22"/>
        </w:numPr>
        <w:shd w:val="clear" w:color="auto" w:fill="FFFFFF"/>
        <w:jc w:val="center"/>
        <w:rPr>
          <w:rFonts w:ascii="Arial" w:hAnsi="Arial" w:cs="Arial"/>
          <w:b/>
        </w:rPr>
      </w:pPr>
      <w:r w:rsidRPr="007A5093">
        <w:rPr>
          <w:rFonts w:ascii="Arial" w:hAnsi="Arial" w:cs="Arial"/>
          <w:b/>
        </w:rPr>
        <w:t>b e r i e   n a   v e d o m i e</w:t>
      </w:r>
    </w:p>
    <w:p w14:paraId="4149370B" w14:textId="4DB56E18" w:rsidR="000D0162" w:rsidRDefault="000D0162" w:rsidP="000D16B8">
      <w:pPr>
        <w:shd w:val="clear" w:color="auto" w:fill="FFFFFF"/>
        <w:spacing w:before="252" w:line="252" w:lineRule="exact"/>
        <w:jc w:val="center"/>
        <w:rPr>
          <w:rFonts w:ascii="Arial" w:hAnsi="Arial" w:cs="Arial"/>
          <w:sz w:val="22"/>
        </w:rPr>
      </w:pPr>
      <w:r w:rsidRPr="007A5093">
        <w:rPr>
          <w:rFonts w:ascii="Arial" w:hAnsi="Arial" w:cs="Arial"/>
          <w:sz w:val="22"/>
        </w:rPr>
        <w:t>Monitorovaciu správu programového rozpočtu Bratislavského samosprávneho kraja k 30. 06. 202</w:t>
      </w:r>
      <w:r w:rsidR="00181E1F" w:rsidRPr="007A5093">
        <w:rPr>
          <w:rFonts w:ascii="Arial" w:hAnsi="Arial" w:cs="Arial"/>
          <w:sz w:val="22"/>
        </w:rPr>
        <w:t>2</w:t>
      </w:r>
    </w:p>
    <w:p w14:paraId="444D5E11" w14:textId="77777777" w:rsidR="000D16B8" w:rsidRPr="000D16B8" w:rsidRDefault="000D16B8" w:rsidP="000D16B8">
      <w:pPr>
        <w:shd w:val="clear" w:color="auto" w:fill="FFFFFF"/>
        <w:spacing w:before="252" w:line="252" w:lineRule="exact"/>
        <w:jc w:val="center"/>
        <w:rPr>
          <w:rFonts w:ascii="Arial" w:hAnsi="Arial" w:cs="Arial"/>
          <w:sz w:val="22"/>
        </w:rPr>
      </w:pPr>
    </w:p>
    <w:tbl>
      <w:tblPr>
        <w:tblW w:w="10207" w:type="dxa"/>
        <w:jc w:val="center"/>
        <w:tblCellMar>
          <w:left w:w="70" w:type="dxa"/>
          <w:right w:w="70" w:type="dxa"/>
        </w:tblCellMar>
        <w:tblLook w:val="04A0" w:firstRow="1" w:lastRow="0" w:firstColumn="1" w:lastColumn="0" w:noHBand="0" w:noVBand="1"/>
      </w:tblPr>
      <w:tblGrid>
        <w:gridCol w:w="3687"/>
        <w:gridCol w:w="1506"/>
        <w:gridCol w:w="1638"/>
        <w:gridCol w:w="1385"/>
        <w:gridCol w:w="1991"/>
      </w:tblGrid>
      <w:tr w:rsidR="000D0162" w:rsidRPr="007A5093" w14:paraId="5C8247C1" w14:textId="77777777" w:rsidTr="00507301">
        <w:trPr>
          <w:trHeight w:val="918"/>
          <w:jc w:val="center"/>
        </w:trPr>
        <w:tc>
          <w:tcPr>
            <w:tcW w:w="3687" w:type="dxa"/>
            <w:tcBorders>
              <w:top w:val="nil"/>
              <w:left w:val="nil"/>
              <w:bottom w:val="single" w:sz="4" w:space="0" w:color="DBE5F1"/>
              <w:right w:val="nil"/>
            </w:tcBorders>
            <w:shd w:val="clear" w:color="376091" w:fill="376091"/>
            <w:vAlign w:val="center"/>
            <w:hideMark/>
          </w:tcPr>
          <w:p w14:paraId="30D178F7" w14:textId="77777777" w:rsidR="000D0162" w:rsidRPr="007A5093" w:rsidRDefault="000D0162" w:rsidP="00221A72">
            <w:pPr>
              <w:rPr>
                <w:rFonts w:ascii="Arial" w:hAnsi="Arial" w:cs="Arial"/>
                <w:b/>
                <w:bCs/>
                <w:color w:val="FFFFFF"/>
                <w:sz w:val="22"/>
                <w:szCs w:val="22"/>
              </w:rPr>
            </w:pPr>
          </w:p>
          <w:p w14:paraId="6F1A58A5" w14:textId="77777777" w:rsidR="000D0162" w:rsidRPr="007A5093" w:rsidRDefault="000D0162" w:rsidP="00221A72">
            <w:pPr>
              <w:ind w:firstLine="22"/>
              <w:rPr>
                <w:rFonts w:ascii="Arial" w:hAnsi="Arial" w:cs="Arial"/>
                <w:b/>
                <w:bCs/>
                <w:color w:val="FFFFFF"/>
                <w:sz w:val="22"/>
                <w:szCs w:val="22"/>
              </w:rPr>
            </w:pPr>
            <w:r w:rsidRPr="007A5093">
              <w:rPr>
                <w:rFonts w:ascii="Arial" w:hAnsi="Arial" w:cs="Arial"/>
                <w:b/>
                <w:bCs/>
                <w:color w:val="FFFFFF"/>
                <w:sz w:val="22"/>
                <w:szCs w:val="22"/>
              </w:rPr>
              <w:t>Ukazovateľ</w:t>
            </w:r>
          </w:p>
        </w:tc>
        <w:tc>
          <w:tcPr>
            <w:tcW w:w="1506" w:type="dxa"/>
            <w:tcBorders>
              <w:top w:val="nil"/>
              <w:left w:val="nil"/>
              <w:bottom w:val="single" w:sz="4" w:space="0" w:color="DBE5F1"/>
              <w:right w:val="nil"/>
            </w:tcBorders>
            <w:shd w:val="clear" w:color="376091" w:fill="376091"/>
            <w:vAlign w:val="center"/>
            <w:hideMark/>
          </w:tcPr>
          <w:p w14:paraId="60C7A5A1" w14:textId="0C5447E8" w:rsidR="000D0162" w:rsidRPr="007A5093" w:rsidRDefault="000D0162" w:rsidP="00221A72">
            <w:pPr>
              <w:jc w:val="center"/>
              <w:rPr>
                <w:rFonts w:ascii="Arial" w:hAnsi="Arial" w:cs="Arial"/>
                <w:b/>
                <w:bCs/>
                <w:color w:val="FFFFFF"/>
                <w:sz w:val="22"/>
                <w:szCs w:val="22"/>
              </w:rPr>
            </w:pPr>
            <w:r w:rsidRPr="007A5093">
              <w:rPr>
                <w:rFonts w:ascii="Arial" w:hAnsi="Arial" w:cs="Arial"/>
                <w:b/>
                <w:bCs/>
                <w:color w:val="FFFFFF"/>
                <w:sz w:val="22"/>
                <w:szCs w:val="22"/>
              </w:rPr>
              <w:t>Schválený rozpočet 202</w:t>
            </w:r>
            <w:r w:rsidR="003F4ECC">
              <w:rPr>
                <w:rFonts w:ascii="Arial" w:hAnsi="Arial" w:cs="Arial"/>
                <w:b/>
                <w:bCs/>
                <w:color w:val="FFFFFF"/>
                <w:sz w:val="22"/>
                <w:szCs w:val="22"/>
              </w:rPr>
              <w:t>2</w:t>
            </w:r>
          </w:p>
        </w:tc>
        <w:tc>
          <w:tcPr>
            <w:tcW w:w="1638" w:type="dxa"/>
            <w:tcBorders>
              <w:top w:val="nil"/>
              <w:left w:val="nil"/>
              <w:bottom w:val="single" w:sz="4" w:space="0" w:color="DBE5F1"/>
              <w:right w:val="nil"/>
            </w:tcBorders>
            <w:shd w:val="clear" w:color="376091" w:fill="376091"/>
            <w:vAlign w:val="center"/>
            <w:hideMark/>
          </w:tcPr>
          <w:p w14:paraId="6629FCB5" w14:textId="67DC704F" w:rsidR="000D0162" w:rsidRPr="007A5093" w:rsidRDefault="000D0162" w:rsidP="00221A72">
            <w:pPr>
              <w:jc w:val="center"/>
              <w:rPr>
                <w:rFonts w:ascii="Arial" w:hAnsi="Arial" w:cs="Arial"/>
                <w:b/>
                <w:bCs/>
                <w:color w:val="FFFFFF"/>
                <w:sz w:val="22"/>
                <w:szCs w:val="22"/>
              </w:rPr>
            </w:pPr>
            <w:r w:rsidRPr="007A5093">
              <w:rPr>
                <w:rFonts w:ascii="Arial" w:hAnsi="Arial" w:cs="Arial"/>
                <w:b/>
                <w:bCs/>
                <w:color w:val="FFFFFF"/>
                <w:sz w:val="22"/>
                <w:szCs w:val="22"/>
              </w:rPr>
              <w:t>Upravený rozpočet 30.6.202</w:t>
            </w:r>
            <w:r w:rsidR="003F4ECC">
              <w:rPr>
                <w:rFonts w:ascii="Arial" w:hAnsi="Arial" w:cs="Arial"/>
                <w:b/>
                <w:bCs/>
                <w:color w:val="FFFFFF"/>
                <w:sz w:val="22"/>
                <w:szCs w:val="22"/>
              </w:rPr>
              <w:t>2</w:t>
            </w:r>
          </w:p>
        </w:tc>
        <w:tc>
          <w:tcPr>
            <w:tcW w:w="1385" w:type="dxa"/>
            <w:tcBorders>
              <w:top w:val="nil"/>
              <w:left w:val="nil"/>
              <w:bottom w:val="single" w:sz="4" w:space="0" w:color="DBE5F1"/>
              <w:right w:val="nil"/>
            </w:tcBorders>
            <w:shd w:val="clear" w:color="376091" w:fill="376091"/>
            <w:vAlign w:val="center"/>
            <w:hideMark/>
          </w:tcPr>
          <w:p w14:paraId="73D0A92E" w14:textId="77777777" w:rsidR="000D0162" w:rsidRPr="007A5093" w:rsidRDefault="000D0162" w:rsidP="00221A72">
            <w:pPr>
              <w:jc w:val="center"/>
              <w:rPr>
                <w:rFonts w:ascii="Arial" w:hAnsi="Arial" w:cs="Arial"/>
                <w:b/>
                <w:bCs/>
                <w:color w:val="FFFFFF"/>
                <w:sz w:val="22"/>
                <w:szCs w:val="22"/>
              </w:rPr>
            </w:pPr>
            <w:r w:rsidRPr="007A5093">
              <w:rPr>
                <w:rFonts w:ascii="Arial" w:hAnsi="Arial" w:cs="Arial"/>
                <w:b/>
                <w:bCs/>
                <w:color w:val="FFFFFF"/>
                <w:sz w:val="22"/>
                <w:szCs w:val="22"/>
              </w:rPr>
              <w:t xml:space="preserve">Skutočnosť </w:t>
            </w:r>
          </w:p>
          <w:p w14:paraId="26F74C76" w14:textId="7AD49F15" w:rsidR="000D0162" w:rsidRPr="007A5093" w:rsidRDefault="000D0162" w:rsidP="00221A72">
            <w:pPr>
              <w:jc w:val="center"/>
              <w:rPr>
                <w:rFonts w:ascii="Arial" w:hAnsi="Arial" w:cs="Arial"/>
                <w:b/>
                <w:bCs/>
                <w:color w:val="FFFFFF"/>
                <w:sz w:val="22"/>
                <w:szCs w:val="22"/>
              </w:rPr>
            </w:pPr>
            <w:r w:rsidRPr="007A5093">
              <w:rPr>
                <w:rFonts w:ascii="Arial" w:hAnsi="Arial" w:cs="Arial"/>
                <w:b/>
                <w:bCs/>
                <w:color w:val="FFFFFF"/>
                <w:sz w:val="22"/>
                <w:szCs w:val="22"/>
              </w:rPr>
              <w:t> 30.6.202</w:t>
            </w:r>
            <w:r w:rsidR="003F4ECC">
              <w:rPr>
                <w:rFonts w:ascii="Arial" w:hAnsi="Arial" w:cs="Arial"/>
                <w:b/>
                <w:bCs/>
                <w:color w:val="FFFFFF"/>
                <w:sz w:val="22"/>
                <w:szCs w:val="22"/>
              </w:rPr>
              <w:t>2</w:t>
            </w:r>
          </w:p>
        </w:tc>
        <w:tc>
          <w:tcPr>
            <w:tcW w:w="1991" w:type="dxa"/>
            <w:tcBorders>
              <w:top w:val="nil"/>
              <w:left w:val="nil"/>
              <w:right w:val="nil"/>
            </w:tcBorders>
            <w:shd w:val="clear" w:color="376091" w:fill="376091"/>
            <w:vAlign w:val="center"/>
          </w:tcPr>
          <w:p w14:paraId="783D235B" w14:textId="5FC531BE" w:rsidR="000D0162" w:rsidRPr="007A5093" w:rsidRDefault="000D0162" w:rsidP="00221A72">
            <w:pPr>
              <w:jc w:val="center"/>
              <w:rPr>
                <w:rFonts w:ascii="Arial" w:hAnsi="Arial" w:cs="Arial"/>
                <w:b/>
                <w:bCs/>
                <w:color w:val="FFFFFF"/>
                <w:sz w:val="22"/>
                <w:szCs w:val="22"/>
              </w:rPr>
            </w:pPr>
            <w:r w:rsidRPr="007A5093">
              <w:rPr>
                <w:rFonts w:ascii="Arial" w:hAnsi="Arial" w:cs="Arial"/>
                <w:b/>
                <w:bCs/>
                <w:color w:val="FFFFFF"/>
                <w:sz w:val="22"/>
                <w:szCs w:val="22"/>
              </w:rPr>
              <w:t>Skutočnosť v % k upravenému rozpočtu 30.6.202</w:t>
            </w:r>
            <w:r w:rsidR="003F4ECC">
              <w:rPr>
                <w:rFonts w:ascii="Arial" w:hAnsi="Arial" w:cs="Arial"/>
                <w:b/>
                <w:bCs/>
                <w:color w:val="FFFFFF"/>
                <w:sz w:val="22"/>
                <w:szCs w:val="22"/>
              </w:rPr>
              <w:t>2</w:t>
            </w:r>
          </w:p>
        </w:tc>
      </w:tr>
      <w:tr w:rsidR="003F4ECC" w:rsidRPr="007A5093" w14:paraId="13F44C88" w14:textId="77777777" w:rsidTr="00507301">
        <w:trPr>
          <w:trHeight w:val="390"/>
          <w:jc w:val="center"/>
        </w:trPr>
        <w:tc>
          <w:tcPr>
            <w:tcW w:w="3687" w:type="dxa"/>
            <w:tcBorders>
              <w:top w:val="nil"/>
              <w:left w:val="nil"/>
              <w:bottom w:val="nil"/>
              <w:right w:val="nil"/>
            </w:tcBorders>
            <w:shd w:val="clear" w:color="auto" w:fill="auto"/>
            <w:noWrap/>
            <w:vAlign w:val="center"/>
            <w:hideMark/>
          </w:tcPr>
          <w:p w14:paraId="0D078DF5" w14:textId="77777777" w:rsidR="003F4ECC" w:rsidRPr="007A5093" w:rsidRDefault="003F4ECC" w:rsidP="003F4ECC">
            <w:pPr>
              <w:rPr>
                <w:rFonts w:ascii="Arial" w:hAnsi="Arial" w:cs="Arial"/>
                <w:color w:val="000000"/>
                <w:sz w:val="22"/>
                <w:szCs w:val="22"/>
              </w:rPr>
            </w:pPr>
            <w:r w:rsidRPr="007A5093">
              <w:rPr>
                <w:rFonts w:ascii="Arial" w:hAnsi="Arial" w:cs="Arial"/>
                <w:color w:val="000000"/>
                <w:sz w:val="22"/>
                <w:szCs w:val="22"/>
              </w:rPr>
              <w:t>Bežné príjmy</w:t>
            </w:r>
          </w:p>
        </w:tc>
        <w:tc>
          <w:tcPr>
            <w:tcW w:w="1506" w:type="dxa"/>
            <w:tcBorders>
              <w:top w:val="nil"/>
              <w:left w:val="nil"/>
              <w:bottom w:val="nil"/>
              <w:right w:val="nil"/>
            </w:tcBorders>
            <w:shd w:val="clear" w:color="auto" w:fill="auto"/>
            <w:noWrap/>
            <w:vAlign w:val="center"/>
            <w:hideMark/>
          </w:tcPr>
          <w:p w14:paraId="75DDB77C" w14:textId="77E9C429" w:rsidR="003F4ECC" w:rsidRPr="007A5093" w:rsidRDefault="003F4ECC" w:rsidP="003F4ECC">
            <w:pPr>
              <w:jc w:val="right"/>
              <w:rPr>
                <w:rFonts w:ascii="Arial" w:hAnsi="Arial" w:cs="Arial"/>
                <w:color w:val="000000"/>
                <w:sz w:val="22"/>
                <w:szCs w:val="22"/>
              </w:rPr>
            </w:pPr>
            <w:r>
              <w:rPr>
                <w:rFonts w:ascii="Arial" w:hAnsi="Arial" w:cs="Arial"/>
                <w:color w:val="000000"/>
                <w:sz w:val="22"/>
                <w:szCs w:val="22"/>
              </w:rPr>
              <w:t>189 499 635</w:t>
            </w:r>
          </w:p>
        </w:tc>
        <w:tc>
          <w:tcPr>
            <w:tcW w:w="1638" w:type="dxa"/>
            <w:tcBorders>
              <w:top w:val="nil"/>
              <w:left w:val="nil"/>
              <w:bottom w:val="nil"/>
              <w:right w:val="nil"/>
            </w:tcBorders>
            <w:shd w:val="clear" w:color="auto" w:fill="auto"/>
            <w:noWrap/>
            <w:vAlign w:val="center"/>
            <w:hideMark/>
          </w:tcPr>
          <w:p w14:paraId="55D4F4D3" w14:textId="3FF8AEE2" w:rsidR="003F4ECC" w:rsidRPr="007A5093" w:rsidRDefault="003F4ECC" w:rsidP="003F4ECC">
            <w:pPr>
              <w:jc w:val="right"/>
              <w:rPr>
                <w:rFonts w:ascii="Arial" w:hAnsi="Arial" w:cs="Arial"/>
                <w:color w:val="000000"/>
                <w:sz w:val="22"/>
                <w:szCs w:val="22"/>
              </w:rPr>
            </w:pPr>
            <w:r>
              <w:rPr>
                <w:rFonts w:ascii="Arial" w:hAnsi="Arial" w:cs="Arial"/>
                <w:color w:val="000000"/>
                <w:sz w:val="22"/>
                <w:szCs w:val="22"/>
              </w:rPr>
              <w:t>197 241 748</w:t>
            </w:r>
          </w:p>
        </w:tc>
        <w:tc>
          <w:tcPr>
            <w:tcW w:w="1385" w:type="dxa"/>
            <w:tcBorders>
              <w:top w:val="nil"/>
              <w:left w:val="nil"/>
              <w:bottom w:val="nil"/>
              <w:right w:val="nil"/>
            </w:tcBorders>
            <w:shd w:val="clear" w:color="auto" w:fill="auto"/>
            <w:noWrap/>
            <w:vAlign w:val="center"/>
            <w:hideMark/>
          </w:tcPr>
          <w:p w14:paraId="65C12854" w14:textId="0D40FCCA" w:rsidR="003F4ECC" w:rsidRPr="007A5093" w:rsidRDefault="003F4ECC" w:rsidP="003F4ECC">
            <w:pPr>
              <w:jc w:val="right"/>
              <w:rPr>
                <w:rFonts w:ascii="Arial" w:hAnsi="Arial" w:cs="Arial"/>
                <w:color w:val="000000"/>
                <w:sz w:val="22"/>
                <w:szCs w:val="22"/>
              </w:rPr>
            </w:pPr>
            <w:r>
              <w:rPr>
                <w:rFonts w:ascii="Arial" w:hAnsi="Arial" w:cs="Arial"/>
                <w:color w:val="000000"/>
                <w:sz w:val="22"/>
                <w:szCs w:val="22"/>
              </w:rPr>
              <w:t>100 777 764</w:t>
            </w:r>
          </w:p>
        </w:tc>
        <w:tc>
          <w:tcPr>
            <w:tcW w:w="1991" w:type="dxa"/>
            <w:tcBorders>
              <w:top w:val="nil"/>
              <w:left w:val="nil"/>
              <w:bottom w:val="nil"/>
              <w:right w:val="nil"/>
            </w:tcBorders>
            <w:vAlign w:val="center"/>
          </w:tcPr>
          <w:p w14:paraId="3E350B03" w14:textId="68CC9772" w:rsidR="003F4ECC" w:rsidRPr="007A5093" w:rsidRDefault="003F4ECC" w:rsidP="003F4ECC">
            <w:pPr>
              <w:jc w:val="center"/>
              <w:rPr>
                <w:rFonts w:ascii="Arial" w:hAnsi="Arial" w:cs="Arial"/>
                <w:color w:val="000000"/>
                <w:sz w:val="22"/>
                <w:szCs w:val="22"/>
              </w:rPr>
            </w:pPr>
            <w:r>
              <w:rPr>
                <w:rFonts w:ascii="Arial" w:hAnsi="Arial" w:cs="Arial"/>
                <w:color w:val="000000"/>
                <w:sz w:val="22"/>
                <w:szCs w:val="22"/>
              </w:rPr>
              <w:t>51</w:t>
            </w:r>
            <w:r w:rsidR="001E3E8A">
              <w:rPr>
                <w:rFonts w:ascii="Arial" w:hAnsi="Arial" w:cs="Arial"/>
                <w:color w:val="000000"/>
                <w:sz w:val="22"/>
                <w:szCs w:val="22"/>
              </w:rPr>
              <w:t xml:space="preserve"> </w:t>
            </w:r>
            <w:r>
              <w:rPr>
                <w:rFonts w:ascii="Arial" w:hAnsi="Arial" w:cs="Arial"/>
                <w:color w:val="000000"/>
                <w:sz w:val="22"/>
                <w:szCs w:val="22"/>
              </w:rPr>
              <w:t>%</w:t>
            </w:r>
          </w:p>
        </w:tc>
      </w:tr>
      <w:tr w:rsidR="003F4ECC" w:rsidRPr="007A5093" w14:paraId="0FAEB399" w14:textId="77777777" w:rsidTr="00507301">
        <w:trPr>
          <w:trHeight w:val="390"/>
          <w:jc w:val="center"/>
        </w:trPr>
        <w:tc>
          <w:tcPr>
            <w:tcW w:w="3687" w:type="dxa"/>
            <w:tcBorders>
              <w:top w:val="nil"/>
              <w:left w:val="nil"/>
              <w:bottom w:val="nil"/>
              <w:right w:val="nil"/>
            </w:tcBorders>
            <w:shd w:val="clear" w:color="auto" w:fill="auto"/>
            <w:noWrap/>
            <w:vAlign w:val="center"/>
            <w:hideMark/>
          </w:tcPr>
          <w:p w14:paraId="1E28BA1A" w14:textId="77777777" w:rsidR="003F4ECC" w:rsidRPr="007A5093" w:rsidRDefault="003F4ECC" w:rsidP="003F4ECC">
            <w:pPr>
              <w:rPr>
                <w:rFonts w:ascii="Arial" w:hAnsi="Arial" w:cs="Arial"/>
                <w:color w:val="000000"/>
                <w:sz w:val="22"/>
                <w:szCs w:val="22"/>
              </w:rPr>
            </w:pPr>
            <w:r w:rsidRPr="007A5093">
              <w:rPr>
                <w:rFonts w:ascii="Arial" w:hAnsi="Arial" w:cs="Arial"/>
                <w:color w:val="000000"/>
                <w:sz w:val="22"/>
                <w:szCs w:val="22"/>
              </w:rPr>
              <w:t>Bežné výdavky</w:t>
            </w:r>
          </w:p>
        </w:tc>
        <w:tc>
          <w:tcPr>
            <w:tcW w:w="1506" w:type="dxa"/>
            <w:tcBorders>
              <w:top w:val="nil"/>
              <w:left w:val="nil"/>
              <w:bottom w:val="nil"/>
              <w:right w:val="nil"/>
            </w:tcBorders>
            <w:shd w:val="clear" w:color="auto" w:fill="auto"/>
            <w:noWrap/>
            <w:vAlign w:val="center"/>
            <w:hideMark/>
          </w:tcPr>
          <w:p w14:paraId="1B782FDE" w14:textId="48A4AAFE" w:rsidR="003F4ECC" w:rsidRPr="007A5093" w:rsidRDefault="003F4ECC" w:rsidP="003F4ECC">
            <w:pPr>
              <w:jc w:val="right"/>
              <w:rPr>
                <w:rFonts w:ascii="Arial" w:hAnsi="Arial" w:cs="Arial"/>
                <w:color w:val="000000"/>
                <w:sz w:val="22"/>
                <w:szCs w:val="22"/>
              </w:rPr>
            </w:pPr>
            <w:r>
              <w:rPr>
                <w:rFonts w:ascii="Arial" w:hAnsi="Arial" w:cs="Arial"/>
                <w:color w:val="000000"/>
                <w:sz w:val="22"/>
                <w:szCs w:val="22"/>
              </w:rPr>
              <w:t>185 791 171</w:t>
            </w:r>
          </w:p>
        </w:tc>
        <w:tc>
          <w:tcPr>
            <w:tcW w:w="1638" w:type="dxa"/>
            <w:tcBorders>
              <w:top w:val="nil"/>
              <w:left w:val="nil"/>
              <w:bottom w:val="nil"/>
              <w:right w:val="nil"/>
            </w:tcBorders>
            <w:shd w:val="clear" w:color="auto" w:fill="auto"/>
            <w:noWrap/>
            <w:vAlign w:val="center"/>
            <w:hideMark/>
          </w:tcPr>
          <w:p w14:paraId="6CD128DE" w14:textId="7E81AA66" w:rsidR="003F4ECC" w:rsidRPr="007A5093" w:rsidRDefault="003F4ECC" w:rsidP="003F4ECC">
            <w:pPr>
              <w:jc w:val="right"/>
              <w:rPr>
                <w:rFonts w:ascii="Arial" w:hAnsi="Arial" w:cs="Arial"/>
                <w:color w:val="000000"/>
                <w:sz w:val="22"/>
                <w:szCs w:val="22"/>
              </w:rPr>
            </w:pPr>
            <w:r>
              <w:rPr>
                <w:rFonts w:ascii="Arial" w:hAnsi="Arial" w:cs="Arial"/>
                <w:color w:val="000000"/>
                <w:sz w:val="22"/>
                <w:szCs w:val="22"/>
              </w:rPr>
              <w:t>192 931 880</w:t>
            </w:r>
          </w:p>
        </w:tc>
        <w:tc>
          <w:tcPr>
            <w:tcW w:w="1385" w:type="dxa"/>
            <w:tcBorders>
              <w:top w:val="nil"/>
              <w:left w:val="nil"/>
              <w:bottom w:val="nil"/>
              <w:right w:val="nil"/>
            </w:tcBorders>
            <w:shd w:val="clear" w:color="auto" w:fill="auto"/>
            <w:noWrap/>
            <w:vAlign w:val="center"/>
            <w:hideMark/>
          </w:tcPr>
          <w:p w14:paraId="2F19C8F5" w14:textId="0AE87BB6" w:rsidR="003F4ECC" w:rsidRPr="007A5093" w:rsidRDefault="003F4ECC" w:rsidP="003F4ECC">
            <w:pPr>
              <w:jc w:val="right"/>
              <w:rPr>
                <w:rFonts w:ascii="Arial" w:hAnsi="Arial" w:cs="Arial"/>
                <w:color w:val="000000"/>
                <w:sz w:val="22"/>
                <w:szCs w:val="22"/>
              </w:rPr>
            </w:pPr>
            <w:r>
              <w:rPr>
                <w:rFonts w:ascii="Arial" w:hAnsi="Arial" w:cs="Arial"/>
                <w:color w:val="000000"/>
                <w:sz w:val="22"/>
                <w:szCs w:val="22"/>
              </w:rPr>
              <w:t>84 464 953</w:t>
            </w:r>
          </w:p>
        </w:tc>
        <w:tc>
          <w:tcPr>
            <w:tcW w:w="1991" w:type="dxa"/>
            <w:tcBorders>
              <w:top w:val="nil"/>
              <w:left w:val="nil"/>
              <w:bottom w:val="nil"/>
              <w:right w:val="nil"/>
            </w:tcBorders>
            <w:vAlign w:val="center"/>
          </w:tcPr>
          <w:p w14:paraId="0B3F1FAC" w14:textId="0BDADD97" w:rsidR="003F4ECC" w:rsidRPr="007A5093" w:rsidRDefault="003F4ECC" w:rsidP="003F4ECC">
            <w:pPr>
              <w:jc w:val="center"/>
              <w:rPr>
                <w:rFonts w:ascii="Arial" w:hAnsi="Arial" w:cs="Arial"/>
                <w:color w:val="000000"/>
                <w:sz w:val="22"/>
                <w:szCs w:val="22"/>
              </w:rPr>
            </w:pPr>
            <w:r>
              <w:rPr>
                <w:rFonts w:ascii="Arial" w:hAnsi="Arial" w:cs="Arial"/>
                <w:color w:val="000000"/>
                <w:sz w:val="22"/>
                <w:szCs w:val="22"/>
              </w:rPr>
              <w:t>44</w:t>
            </w:r>
            <w:r w:rsidR="001E3E8A">
              <w:rPr>
                <w:rFonts w:ascii="Arial" w:hAnsi="Arial" w:cs="Arial"/>
                <w:color w:val="000000"/>
                <w:sz w:val="22"/>
                <w:szCs w:val="22"/>
              </w:rPr>
              <w:t xml:space="preserve"> </w:t>
            </w:r>
            <w:r>
              <w:rPr>
                <w:rFonts w:ascii="Arial" w:hAnsi="Arial" w:cs="Arial"/>
                <w:color w:val="000000"/>
                <w:sz w:val="22"/>
                <w:szCs w:val="22"/>
              </w:rPr>
              <w:t>%</w:t>
            </w:r>
          </w:p>
        </w:tc>
      </w:tr>
      <w:tr w:rsidR="003F4ECC" w:rsidRPr="007A5093" w14:paraId="481788F6" w14:textId="77777777" w:rsidTr="00507301">
        <w:trPr>
          <w:trHeight w:val="390"/>
          <w:jc w:val="center"/>
        </w:trPr>
        <w:tc>
          <w:tcPr>
            <w:tcW w:w="3687" w:type="dxa"/>
            <w:tcBorders>
              <w:top w:val="single" w:sz="4" w:space="0" w:color="DBE5F1"/>
              <w:left w:val="nil"/>
              <w:bottom w:val="single" w:sz="4" w:space="0" w:color="DBE5F1"/>
              <w:right w:val="nil"/>
            </w:tcBorders>
            <w:shd w:val="clear" w:color="95B3D7" w:fill="95B3D7"/>
            <w:noWrap/>
            <w:vAlign w:val="center"/>
            <w:hideMark/>
          </w:tcPr>
          <w:p w14:paraId="3C2CAB35" w14:textId="77777777" w:rsidR="003F4ECC" w:rsidRPr="007A5093" w:rsidRDefault="003F4ECC" w:rsidP="003F4ECC">
            <w:pPr>
              <w:rPr>
                <w:rFonts w:ascii="Arial" w:hAnsi="Arial" w:cs="Arial"/>
                <w:b/>
                <w:bCs/>
                <w:color w:val="000000"/>
                <w:sz w:val="22"/>
                <w:szCs w:val="22"/>
              </w:rPr>
            </w:pPr>
            <w:r w:rsidRPr="007A5093">
              <w:rPr>
                <w:rFonts w:ascii="Arial" w:hAnsi="Arial" w:cs="Arial"/>
                <w:b/>
                <w:bCs/>
                <w:color w:val="000000"/>
                <w:sz w:val="22"/>
                <w:szCs w:val="22"/>
              </w:rPr>
              <w:t>Bilancia bežného rozpočtu</w:t>
            </w:r>
          </w:p>
        </w:tc>
        <w:tc>
          <w:tcPr>
            <w:tcW w:w="1506" w:type="dxa"/>
            <w:tcBorders>
              <w:top w:val="single" w:sz="4" w:space="0" w:color="DBE5F1"/>
              <w:left w:val="nil"/>
              <w:bottom w:val="single" w:sz="4" w:space="0" w:color="DBE5F1"/>
              <w:right w:val="nil"/>
            </w:tcBorders>
            <w:shd w:val="clear" w:color="95B3D7" w:fill="95B3D7"/>
            <w:noWrap/>
            <w:vAlign w:val="center"/>
            <w:hideMark/>
          </w:tcPr>
          <w:p w14:paraId="18B0D3B1" w14:textId="110C9388" w:rsidR="003F4ECC" w:rsidRPr="007A5093" w:rsidRDefault="003F4ECC" w:rsidP="003F4ECC">
            <w:pPr>
              <w:jc w:val="right"/>
              <w:rPr>
                <w:rFonts w:ascii="Arial" w:hAnsi="Arial" w:cs="Arial"/>
                <w:b/>
                <w:bCs/>
                <w:color w:val="000000"/>
                <w:sz w:val="22"/>
                <w:szCs w:val="22"/>
              </w:rPr>
            </w:pPr>
            <w:r>
              <w:rPr>
                <w:rFonts w:ascii="Arial" w:hAnsi="Arial" w:cs="Arial"/>
                <w:b/>
                <w:bCs/>
                <w:color w:val="000000"/>
                <w:sz w:val="22"/>
                <w:szCs w:val="22"/>
              </w:rPr>
              <w:t>3 708 464</w:t>
            </w:r>
          </w:p>
        </w:tc>
        <w:tc>
          <w:tcPr>
            <w:tcW w:w="1638" w:type="dxa"/>
            <w:tcBorders>
              <w:top w:val="single" w:sz="4" w:space="0" w:color="DBE5F1"/>
              <w:left w:val="nil"/>
              <w:bottom w:val="single" w:sz="4" w:space="0" w:color="DBE5F1"/>
              <w:right w:val="nil"/>
            </w:tcBorders>
            <w:shd w:val="clear" w:color="95B3D7" w:fill="95B3D7"/>
            <w:noWrap/>
            <w:vAlign w:val="center"/>
            <w:hideMark/>
          </w:tcPr>
          <w:p w14:paraId="52B5F30F" w14:textId="379FBE21" w:rsidR="003F4ECC" w:rsidRPr="007A5093" w:rsidRDefault="003F4ECC" w:rsidP="003F4ECC">
            <w:pPr>
              <w:jc w:val="right"/>
              <w:rPr>
                <w:rFonts w:ascii="Arial" w:hAnsi="Arial" w:cs="Arial"/>
                <w:b/>
                <w:bCs/>
                <w:color w:val="000000"/>
                <w:sz w:val="22"/>
                <w:szCs w:val="22"/>
              </w:rPr>
            </w:pPr>
            <w:r>
              <w:rPr>
                <w:rFonts w:ascii="Arial" w:hAnsi="Arial" w:cs="Arial"/>
                <w:b/>
                <w:bCs/>
                <w:color w:val="000000"/>
                <w:sz w:val="22"/>
                <w:szCs w:val="22"/>
              </w:rPr>
              <w:t>4 309 868</w:t>
            </w:r>
          </w:p>
        </w:tc>
        <w:tc>
          <w:tcPr>
            <w:tcW w:w="1385" w:type="dxa"/>
            <w:tcBorders>
              <w:top w:val="single" w:sz="4" w:space="0" w:color="DBE5F1"/>
              <w:left w:val="nil"/>
              <w:bottom w:val="single" w:sz="4" w:space="0" w:color="DBE5F1"/>
              <w:right w:val="nil"/>
            </w:tcBorders>
            <w:shd w:val="clear" w:color="95B3D7" w:fill="95B3D7"/>
            <w:noWrap/>
            <w:vAlign w:val="center"/>
            <w:hideMark/>
          </w:tcPr>
          <w:p w14:paraId="293A6469" w14:textId="6F4FC807" w:rsidR="003F4ECC" w:rsidRPr="007A5093" w:rsidRDefault="003F4ECC" w:rsidP="003F4ECC">
            <w:pPr>
              <w:jc w:val="right"/>
              <w:rPr>
                <w:rFonts w:ascii="Arial" w:hAnsi="Arial" w:cs="Arial"/>
                <w:b/>
                <w:bCs/>
                <w:color w:val="000000"/>
                <w:sz w:val="22"/>
                <w:szCs w:val="22"/>
              </w:rPr>
            </w:pPr>
            <w:r>
              <w:rPr>
                <w:rFonts w:ascii="Arial" w:hAnsi="Arial" w:cs="Arial"/>
                <w:b/>
                <w:bCs/>
                <w:color w:val="000000"/>
                <w:sz w:val="22"/>
                <w:szCs w:val="22"/>
              </w:rPr>
              <w:t>16 312 811</w:t>
            </w:r>
          </w:p>
        </w:tc>
        <w:tc>
          <w:tcPr>
            <w:tcW w:w="1991" w:type="dxa"/>
            <w:tcBorders>
              <w:top w:val="single" w:sz="4" w:space="0" w:color="DBE5F1"/>
              <w:left w:val="nil"/>
              <w:bottom w:val="single" w:sz="4" w:space="0" w:color="DBE5F1"/>
              <w:right w:val="nil"/>
            </w:tcBorders>
            <w:shd w:val="clear" w:color="95B3D7" w:fill="95B3D7"/>
            <w:vAlign w:val="center"/>
          </w:tcPr>
          <w:p w14:paraId="402AE171" w14:textId="0497EBC4" w:rsidR="003F4ECC" w:rsidRPr="007A5093" w:rsidRDefault="003F4ECC" w:rsidP="003F4ECC">
            <w:pPr>
              <w:jc w:val="center"/>
              <w:rPr>
                <w:rFonts w:ascii="Arial" w:hAnsi="Arial" w:cs="Arial"/>
                <w:b/>
                <w:bCs/>
                <w:color w:val="000000"/>
                <w:sz w:val="22"/>
                <w:szCs w:val="22"/>
              </w:rPr>
            </w:pPr>
            <w:r>
              <w:rPr>
                <w:rFonts w:ascii="Arial" w:hAnsi="Arial" w:cs="Arial"/>
                <w:b/>
                <w:bCs/>
                <w:color w:val="000000"/>
                <w:sz w:val="22"/>
                <w:szCs w:val="22"/>
              </w:rPr>
              <w:t> </w:t>
            </w:r>
          </w:p>
        </w:tc>
      </w:tr>
      <w:tr w:rsidR="003F4ECC" w:rsidRPr="007A5093" w14:paraId="48AF21D8" w14:textId="77777777" w:rsidTr="00507301">
        <w:trPr>
          <w:trHeight w:val="390"/>
          <w:jc w:val="center"/>
        </w:trPr>
        <w:tc>
          <w:tcPr>
            <w:tcW w:w="3687" w:type="dxa"/>
            <w:tcBorders>
              <w:top w:val="nil"/>
              <w:left w:val="nil"/>
              <w:bottom w:val="nil"/>
              <w:right w:val="nil"/>
            </w:tcBorders>
            <w:shd w:val="clear" w:color="auto" w:fill="auto"/>
            <w:noWrap/>
            <w:vAlign w:val="center"/>
            <w:hideMark/>
          </w:tcPr>
          <w:p w14:paraId="49EE2833" w14:textId="77777777" w:rsidR="003F4ECC" w:rsidRPr="007A5093" w:rsidRDefault="003F4ECC" w:rsidP="003F4ECC">
            <w:pPr>
              <w:rPr>
                <w:rFonts w:ascii="Arial" w:hAnsi="Arial" w:cs="Arial"/>
                <w:color w:val="000000"/>
                <w:sz w:val="22"/>
                <w:szCs w:val="22"/>
              </w:rPr>
            </w:pPr>
            <w:r w:rsidRPr="007A5093">
              <w:rPr>
                <w:rFonts w:ascii="Arial" w:hAnsi="Arial" w:cs="Arial"/>
                <w:color w:val="000000"/>
                <w:sz w:val="22"/>
                <w:szCs w:val="22"/>
              </w:rPr>
              <w:t>Kapitálové príjmy</w:t>
            </w:r>
          </w:p>
        </w:tc>
        <w:tc>
          <w:tcPr>
            <w:tcW w:w="1506" w:type="dxa"/>
            <w:tcBorders>
              <w:top w:val="nil"/>
              <w:left w:val="nil"/>
              <w:bottom w:val="nil"/>
              <w:right w:val="nil"/>
            </w:tcBorders>
            <w:shd w:val="clear" w:color="auto" w:fill="auto"/>
            <w:noWrap/>
            <w:vAlign w:val="center"/>
            <w:hideMark/>
          </w:tcPr>
          <w:p w14:paraId="5088F668" w14:textId="5357758F" w:rsidR="003F4ECC" w:rsidRPr="007A5093" w:rsidRDefault="003F4ECC" w:rsidP="003F4ECC">
            <w:pPr>
              <w:jc w:val="right"/>
              <w:rPr>
                <w:rFonts w:ascii="Arial" w:hAnsi="Arial" w:cs="Arial"/>
                <w:color w:val="000000"/>
                <w:sz w:val="22"/>
                <w:szCs w:val="22"/>
              </w:rPr>
            </w:pPr>
            <w:r>
              <w:rPr>
                <w:rFonts w:ascii="Arial" w:hAnsi="Arial" w:cs="Arial"/>
                <w:color w:val="000000"/>
                <w:sz w:val="22"/>
                <w:szCs w:val="22"/>
              </w:rPr>
              <w:t>17 175 691</w:t>
            </w:r>
          </w:p>
        </w:tc>
        <w:tc>
          <w:tcPr>
            <w:tcW w:w="1638" w:type="dxa"/>
            <w:tcBorders>
              <w:top w:val="nil"/>
              <w:left w:val="nil"/>
              <w:bottom w:val="nil"/>
              <w:right w:val="nil"/>
            </w:tcBorders>
            <w:shd w:val="clear" w:color="auto" w:fill="auto"/>
            <w:noWrap/>
            <w:vAlign w:val="center"/>
            <w:hideMark/>
          </w:tcPr>
          <w:p w14:paraId="3161D15E" w14:textId="5BDE0067" w:rsidR="003F4ECC" w:rsidRPr="007A5093" w:rsidRDefault="003F4ECC" w:rsidP="003F4ECC">
            <w:pPr>
              <w:jc w:val="right"/>
              <w:rPr>
                <w:rFonts w:ascii="Arial" w:hAnsi="Arial" w:cs="Arial"/>
                <w:color w:val="000000"/>
                <w:sz w:val="22"/>
                <w:szCs w:val="22"/>
              </w:rPr>
            </w:pPr>
            <w:r>
              <w:rPr>
                <w:rFonts w:ascii="Arial" w:hAnsi="Arial" w:cs="Arial"/>
                <w:color w:val="000000"/>
                <w:sz w:val="22"/>
                <w:szCs w:val="22"/>
              </w:rPr>
              <w:t>18 615 179</w:t>
            </w:r>
          </w:p>
        </w:tc>
        <w:tc>
          <w:tcPr>
            <w:tcW w:w="1385" w:type="dxa"/>
            <w:tcBorders>
              <w:top w:val="nil"/>
              <w:left w:val="nil"/>
              <w:bottom w:val="nil"/>
              <w:right w:val="nil"/>
            </w:tcBorders>
            <w:shd w:val="clear" w:color="auto" w:fill="auto"/>
            <w:noWrap/>
            <w:vAlign w:val="center"/>
            <w:hideMark/>
          </w:tcPr>
          <w:p w14:paraId="10A9D7F8" w14:textId="318C379A" w:rsidR="003F4ECC" w:rsidRPr="007A5093" w:rsidRDefault="003F4ECC" w:rsidP="003F4ECC">
            <w:pPr>
              <w:jc w:val="right"/>
              <w:rPr>
                <w:rFonts w:ascii="Arial" w:hAnsi="Arial" w:cs="Arial"/>
                <w:color w:val="000000"/>
                <w:sz w:val="22"/>
                <w:szCs w:val="22"/>
              </w:rPr>
            </w:pPr>
            <w:r>
              <w:rPr>
                <w:rFonts w:ascii="Arial" w:hAnsi="Arial" w:cs="Arial"/>
                <w:color w:val="000000"/>
                <w:sz w:val="22"/>
                <w:szCs w:val="22"/>
              </w:rPr>
              <w:t>5 425 962</w:t>
            </w:r>
          </w:p>
        </w:tc>
        <w:tc>
          <w:tcPr>
            <w:tcW w:w="1991" w:type="dxa"/>
            <w:tcBorders>
              <w:top w:val="nil"/>
              <w:left w:val="nil"/>
              <w:bottom w:val="nil"/>
              <w:right w:val="nil"/>
            </w:tcBorders>
            <w:vAlign w:val="center"/>
          </w:tcPr>
          <w:p w14:paraId="5ECF103F" w14:textId="66738FEB" w:rsidR="003F4ECC" w:rsidRPr="007A5093" w:rsidRDefault="003F4ECC" w:rsidP="003F4ECC">
            <w:pPr>
              <w:jc w:val="center"/>
              <w:rPr>
                <w:rFonts w:ascii="Arial" w:hAnsi="Arial" w:cs="Arial"/>
                <w:color w:val="000000"/>
                <w:sz w:val="22"/>
                <w:szCs w:val="22"/>
              </w:rPr>
            </w:pPr>
            <w:r>
              <w:rPr>
                <w:rFonts w:ascii="Arial" w:hAnsi="Arial" w:cs="Arial"/>
                <w:color w:val="000000"/>
                <w:sz w:val="22"/>
                <w:szCs w:val="22"/>
              </w:rPr>
              <w:t>29</w:t>
            </w:r>
            <w:r w:rsidR="001E3E8A">
              <w:rPr>
                <w:rFonts w:ascii="Arial" w:hAnsi="Arial" w:cs="Arial"/>
                <w:color w:val="000000"/>
                <w:sz w:val="22"/>
                <w:szCs w:val="22"/>
              </w:rPr>
              <w:t xml:space="preserve"> </w:t>
            </w:r>
            <w:r>
              <w:rPr>
                <w:rFonts w:ascii="Arial" w:hAnsi="Arial" w:cs="Arial"/>
                <w:color w:val="000000"/>
                <w:sz w:val="22"/>
                <w:szCs w:val="22"/>
              </w:rPr>
              <w:t>%</w:t>
            </w:r>
          </w:p>
        </w:tc>
      </w:tr>
      <w:tr w:rsidR="003F4ECC" w:rsidRPr="007A5093" w14:paraId="106A0F85" w14:textId="77777777" w:rsidTr="00507301">
        <w:trPr>
          <w:trHeight w:val="390"/>
          <w:jc w:val="center"/>
        </w:trPr>
        <w:tc>
          <w:tcPr>
            <w:tcW w:w="3687" w:type="dxa"/>
            <w:tcBorders>
              <w:top w:val="nil"/>
              <w:left w:val="nil"/>
              <w:bottom w:val="nil"/>
              <w:right w:val="nil"/>
            </w:tcBorders>
            <w:shd w:val="clear" w:color="auto" w:fill="auto"/>
            <w:noWrap/>
            <w:vAlign w:val="center"/>
            <w:hideMark/>
          </w:tcPr>
          <w:p w14:paraId="01B236F6" w14:textId="77777777" w:rsidR="003F4ECC" w:rsidRPr="007A5093" w:rsidRDefault="003F4ECC" w:rsidP="003F4ECC">
            <w:pPr>
              <w:rPr>
                <w:rFonts w:ascii="Arial" w:hAnsi="Arial" w:cs="Arial"/>
                <w:color w:val="000000"/>
                <w:sz w:val="22"/>
                <w:szCs w:val="22"/>
              </w:rPr>
            </w:pPr>
            <w:r w:rsidRPr="007A5093">
              <w:rPr>
                <w:rFonts w:ascii="Arial" w:hAnsi="Arial" w:cs="Arial"/>
                <w:color w:val="000000"/>
                <w:sz w:val="22"/>
                <w:szCs w:val="22"/>
              </w:rPr>
              <w:t>Kapitálové výdavky</w:t>
            </w:r>
          </w:p>
        </w:tc>
        <w:tc>
          <w:tcPr>
            <w:tcW w:w="1506" w:type="dxa"/>
            <w:tcBorders>
              <w:top w:val="nil"/>
              <w:left w:val="nil"/>
              <w:bottom w:val="nil"/>
              <w:right w:val="nil"/>
            </w:tcBorders>
            <w:shd w:val="clear" w:color="auto" w:fill="auto"/>
            <w:noWrap/>
            <w:vAlign w:val="center"/>
            <w:hideMark/>
          </w:tcPr>
          <w:p w14:paraId="2CF32687" w14:textId="496F62F4" w:rsidR="003F4ECC" w:rsidRPr="007A5093" w:rsidRDefault="003F4ECC" w:rsidP="003F4ECC">
            <w:pPr>
              <w:jc w:val="right"/>
              <w:rPr>
                <w:rFonts w:ascii="Arial" w:hAnsi="Arial" w:cs="Arial"/>
                <w:color w:val="000000"/>
                <w:sz w:val="22"/>
                <w:szCs w:val="22"/>
              </w:rPr>
            </w:pPr>
            <w:r>
              <w:rPr>
                <w:rFonts w:ascii="Arial" w:hAnsi="Arial" w:cs="Arial"/>
                <w:color w:val="000000"/>
                <w:sz w:val="22"/>
                <w:szCs w:val="22"/>
              </w:rPr>
              <w:t>67 751 568</w:t>
            </w:r>
          </w:p>
        </w:tc>
        <w:tc>
          <w:tcPr>
            <w:tcW w:w="1638" w:type="dxa"/>
            <w:tcBorders>
              <w:top w:val="nil"/>
              <w:left w:val="nil"/>
              <w:bottom w:val="nil"/>
              <w:right w:val="nil"/>
            </w:tcBorders>
            <w:shd w:val="clear" w:color="auto" w:fill="auto"/>
            <w:noWrap/>
            <w:vAlign w:val="center"/>
            <w:hideMark/>
          </w:tcPr>
          <w:p w14:paraId="0719D480" w14:textId="5579DEE3" w:rsidR="003F4ECC" w:rsidRPr="007A5093" w:rsidRDefault="003F4ECC" w:rsidP="003F4ECC">
            <w:pPr>
              <w:jc w:val="right"/>
              <w:rPr>
                <w:rFonts w:ascii="Arial" w:hAnsi="Arial" w:cs="Arial"/>
                <w:color w:val="000000"/>
                <w:sz w:val="22"/>
                <w:szCs w:val="22"/>
              </w:rPr>
            </w:pPr>
            <w:r>
              <w:rPr>
                <w:rFonts w:ascii="Arial" w:hAnsi="Arial" w:cs="Arial"/>
                <w:color w:val="000000"/>
                <w:sz w:val="22"/>
                <w:szCs w:val="22"/>
              </w:rPr>
              <w:t>78 288 521</w:t>
            </w:r>
          </w:p>
        </w:tc>
        <w:tc>
          <w:tcPr>
            <w:tcW w:w="1385" w:type="dxa"/>
            <w:tcBorders>
              <w:top w:val="nil"/>
              <w:left w:val="nil"/>
              <w:bottom w:val="nil"/>
              <w:right w:val="nil"/>
            </w:tcBorders>
            <w:shd w:val="clear" w:color="auto" w:fill="auto"/>
            <w:noWrap/>
            <w:vAlign w:val="center"/>
            <w:hideMark/>
          </w:tcPr>
          <w:p w14:paraId="04F9F99C" w14:textId="288E6BAA" w:rsidR="003F4ECC" w:rsidRPr="007A5093" w:rsidRDefault="003F4ECC" w:rsidP="003F4ECC">
            <w:pPr>
              <w:jc w:val="right"/>
              <w:rPr>
                <w:rFonts w:ascii="Arial" w:hAnsi="Arial" w:cs="Arial"/>
                <w:color w:val="000000"/>
                <w:sz w:val="22"/>
                <w:szCs w:val="22"/>
              </w:rPr>
            </w:pPr>
            <w:r>
              <w:rPr>
                <w:rFonts w:ascii="Arial" w:hAnsi="Arial" w:cs="Arial"/>
                <w:color w:val="000000"/>
                <w:sz w:val="22"/>
                <w:szCs w:val="22"/>
              </w:rPr>
              <w:t>15 891 756</w:t>
            </w:r>
          </w:p>
        </w:tc>
        <w:tc>
          <w:tcPr>
            <w:tcW w:w="1991" w:type="dxa"/>
            <w:tcBorders>
              <w:top w:val="nil"/>
              <w:left w:val="nil"/>
              <w:bottom w:val="nil"/>
              <w:right w:val="nil"/>
            </w:tcBorders>
            <w:vAlign w:val="center"/>
          </w:tcPr>
          <w:p w14:paraId="04E9979D" w14:textId="7A650EB2" w:rsidR="003F4ECC" w:rsidRPr="007A5093" w:rsidRDefault="003F4ECC" w:rsidP="003F4ECC">
            <w:pPr>
              <w:jc w:val="center"/>
              <w:rPr>
                <w:rFonts w:ascii="Arial" w:hAnsi="Arial" w:cs="Arial"/>
                <w:color w:val="000000"/>
                <w:sz w:val="22"/>
                <w:szCs w:val="22"/>
              </w:rPr>
            </w:pPr>
            <w:r>
              <w:rPr>
                <w:rFonts w:ascii="Arial" w:hAnsi="Arial" w:cs="Arial"/>
                <w:color w:val="000000"/>
                <w:sz w:val="22"/>
                <w:szCs w:val="22"/>
              </w:rPr>
              <w:t>20</w:t>
            </w:r>
            <w:r w:rsidR="001E3E8A">
              <w:rPr>
                <w:rFonts w:ascii="Arial" w:hAnsi="Arial" w:cs="Arial"/>
                <w:color w:val="000000"/>
                <w:sz w:val="22"/>
                <w:szCs w:val="22"/>
              </w:rPr>
              <w:t xml:space="preserve"> </w:t>
            </w:r>
            <w:r>
              <w:rPr>
                <w:rFonts w:ascii="Arial" w:hAnsi="Arial" w:cs="Arial"/>
                <w:color w:val="000000"/>
                <w:sz w:val="22"/>
                <w:szCs w:val="22"/>
              </w:rPr>
              <w:t>%</w:t>
            </w:r>
          </w:p>
        </w:tc>
      </w:tr>
      <w:tr w:rsidR="003F4ECC" w:rsidRPr="007A5093" w14:paraId="123C85AF" w14:textId="77777777" w:rsidTr="00507301">
        <w:trPr>
          <w:trHeight w:val="390"/>
          <w:jc w:val="center"/>
        </w:trPr>
        <w:tc>
          <w:tcPr>
            <w:tcW w:w="3687" w:type="dxa"/>
            <w:tcBorders>
              <w:top w:val="single" w:sz="4" w:space="0" w:color="DBE5F1"/>
              <w:left w:val="nil"/>
              <w:bottom w:val="single" w:sz="4" w:space="0" w:color="DBE5F1"/>
              <w:right w:val="nil"/>
            </w:tcBorders>
            <w:shd w:val="clear" w:color="95B3D7" w:fill="95B3D7"/>
            <w:noWrap/>
            <w:vAlign w:val="center"/>
            <w:hideMark/>
          </w:tcPr>
          <w:p w14:paraId="4FE21E9B" w14:textId="77777777" w:rsidR="003F4ECC" w:rsidRPr="007A5093" w:rsidRDefault="003F4ECC" w:rsidP="003F4ECC">
            <w:pPr>
              <w:rPr>
                <w:rFonts w:ascii="Arial" w:hAnsi="Arial" w:cs="Arial"/>
                <w:b/>
                <w:bCs/>
                <w:color w:val="000000"/>
                <w:sz w:val="22"/>
                <w:szCs w:val="22"/>
              </w:rPr>
            </w:pPr>
            <w:r w:rsidRPr="007A5093">
              <w:rPr>
                <w:rFonts w:ascii="Arial" w:hAnsi="Arial" w:cs="Arial"/>
                <w:b/>
                <w:bCs/>
                <w:color w:val="000000"/>
                <w:sz w:val="22"/>
                <w:szCs w:val="22"/>
              </w:rPr>
              <w:t>Bilancia kapitálového rozpočtu</w:t>
            </w:r>
          </w:p>
        </w:tc>
        <w:tc>
          <w:tcPr>
            <w:tcW w:w="1506" w:type="dxa"/>
            <w:tcBorders>
              <w:top w:val="single" w:sz="4" w:space="0" w:color="DBE5F1"/>
              <w:left w:val="nil"/>
              <w:bottom w:val="single" w:sz="4" w:space="0" w:color="DBE5F1"/>
              <w:right w:val="nil"/>
            </w:tcBorders>
            <w:shd w:val="clear" w:color="95B3D7" w:fill="95B3D7"/>
            <w:noWrap/>
            <w:vAlign w:val="center"/>
            <w:hideMark/>
          </w:tcPr>
          <w:p w14:paraId="30BD107A" w14:textId="2D40A1CF" w:rsidR="003F4ECC" w:rsidRPr="007A5093" w:rsidRDefault="003F4ECC" w:rsidP="003F4ECC">
            <w:pPr>
              <w:jc w:val="right"/>
              <w:rPr>
                <w:rFonts w:ascii="Arial" w:hAnsi="Arial" w:cs="Arial"/>
                <w:b/>
                <w:bCs/>
                <w:color w:val="000000"/>
                <w:sz w:val="22"/>
                <w:szCs w:val="22"/>
              </w:rPr>
            </w:pPr>
            <w:r>
              <w:rPr>
                <w:rFonts w:ascii="Arial" w:hAnsi="Arial" w:cs="Arial"/>
                <w:b/>
                <w:bCs/>
                <w:color w:val="000000"/>
                <w:sz w:val="22"/>
                <w:szCs w:val="22"/>
              </w:rPr>
              <w:t>-50 575 877</w:t>
            </w:r>
          </w:p>
        </w:tc>
        <w:tc>
          <w:tcPr>
            <w:tcW w:w="1638" w:type="dxa"/>
            <w:tcBorders>
              <w:top w:val="single" w:sz="4" w:space="0" w:color="DBE5F1"/>
              <w:left w:val="nil"/>
              <w:bottom w:val="single" w:sz="4" w:space="0" w:color="DBE5F1"/>
              <w:right w:val="nil"/>
            </w:tcBorders>
            <w:shd w:val="clear" w:color="95B3D7" w:fill="95B3D7"/>
            <w:noWrap/>
            <w:vAlign w:val="center"/>
            <w:hideMark/>
          </w:tcPr>
          <w:p w14:paraId="602DEEF0" w14:textId="56838D8B" w:rsidR="003F4ECC" w:rsidRPr="007A5093" w:rsidRDefault="003F4ECC" w:rsidP="003F4ECC">
            <w:pPr>
              <w:jc w:val="right"/>
              <w:rPr>
                <w:rFonts w:ascii="Arial" w:hAnsi="Arial" w:cs="Arial"/>
                <w:b/>
                <w:bCs/>
                <w:color w:val="000000"/>
                <w:sz w:val="22"/>
                <w:szCs w:val="22"/>
              </w:rPr>
            </w:pPr>
            <w:r>
              <w:rPr>
                <w:rFonts w:ascii="Arial" w:hAnsi="Arial" w:cs="Arial"/>
                <w:b/>
                <w:bCs/>
                <w:color w:val="000000"/>
                <w:sz w:val="22"/>
                <w:szCs w:val="22"/>
              </w:rPr>
              <w:t>-59 673 342</w:t>
            </w:r>
          </w:p>
        </w:tc>
        <w:tc>
          <w:tcPr>
            <w:tcW w:w="1385" w:type="dxa"/>
            <w:tcBorders>
              <w:top w:val="single" w:sz="4" w:space="0" w:color="DBE5F1"/>
              <w:left w:val="nil"/>
              <w:bottom w:val="single" w:sz="4" w:space="0" w:color="DBE5F1"/>
              <w:right w:val="nil"/>
            </w:tcBorders>
            <w:shd w:val="clear" w:color="95B3D7" w:fill="95B3D7"/>
            <w:noWrap/>
            <w:vAlign w:val="center"/>
            <w:hideMark/>
          </w:tcPr>
          <w:p w14:paraId="5D344620" w14:textId="35DFFC2A" w:rsidR="003F4ECC" w:rsidRPr="007A5093" w:rsidRDefault="003F4ECC" w:rsidP="003F4ECC">
            <w:pPr>
              <w:jc w:val="right"/>
              <w:rPr>
                <w:rFonts w:ascii="Arial" w:hAnsi="Arial" w:cs="Arial"/>
                <w:b/>
                <w:bCs/>
                <w:color w:val="000000"/>
                <w:sz w:val="22"/>
                <w:szCs w:val="22"/>
              </w:rPr>
            </w:pPr>
            <w:r>
              <w:rPr>
                <w:rFonts w:ascii="Arial" w:hAnsi="Arial" w:cs="Arial"/>
                <w:b/>
                <w:bCs/>
                <w:color w:val="000000"/>
                <w:sz w:val="22"/>
                <w:szCs w:val="22"/>
              </w:rPr>
              <w:t>-10 465 794</w:t>
            </w:r>
          </w:p>
        </w:tc>
        <w:tc>
          <w:tcPr>
            <w:tcW w:w="1991" w:type="dxa"/>
            <w:tcBorders>
              <w:top w:val="single" w:sz="4" w:space="0" w:color="DBE5F1"/>
              <w:left w:val="nil"/>
              <w:bottom w:val="single" w:sz="4" w:space="0" w:color="DBE5F1"/>
              <w:right w:val="nil"/>
            </w:tcBorders>
            <w:shd w:val="clear" w:color="95B3D7" w:fill="95B3D7"/>
            <w:vAlign w:val="center"/>
          </w:tcPr>
          <w:p w14:paraId="39732AC4" w14:textId="75B10628" w:rsidR="003F4ECC" w:rsidRPr="007A5093" w:rsidRDefault="003F4ECC" w:rsidP="003F4ECC">
            <w:pPr>
              <w:jc w:val="center"/>
              <w:rPr>
                <w:rFonts w:ascii="Arial" w:hAnsi="Arial" w:cs="Arial"/>
                <w:b/>
                <w:bCs/>
                <w:color w:val="000000"/>
                <w:sz w:val="22"/>
                <w:szCs w:val="22"/>
              </w:rPr>
            </w:pPr>
            <w:r>
              <w:rPr>
                <w:rFonts w:ascii="Arial" w:hAnsi="Arial" w:cs="Arial"/>
                <w:b/>
                <w:bCs/>
                <w:color w:val="000000"/>
                <w:sz w:val="22"/>
                <w:szCs w:val="22"/>
              </w:rPr>
              <w:t> </w:t>
            </w:r>
          </w:p>
        </w:tc>
      </w:tr>
      <w:tr w:rsidR="003F4ECC" w:rsidRPr="007A5093" w14:paraId="6A7A662E" w14:textId="77777777" w:rsidTr="00507301">
        <w:trPr>
          <w:trHeight w:val="390"/>
          <w:jc w:val="center"/>
        </w:trPr>
        <w:tc>
          <w:tcPr>
            <w:tcW w:w="3687" w:type="dxa"/>
            <w:tcBorders>
              <w:top w:val="nil"/>
              <w:left w:val="nil"/>
              <w:bottom w:val="nil"/>
              <w:right w:val="nil"/>
            </w:tcBorders>
            <w:shd w:val="clear" w:color="000000" w:fill="D8D8D8"/>
            <w:noWrap/>
            <w:vAlign w:val="center"/>
            <w:hideMark/>
          </w:tcPr>
          <w:p w14:paraId="36E1544E" w14:textId="77777777" w:rsidR="003F4ECC" w:rsidRPr="007A5093" w:rsidRDefault="003F4ECC" w:rsidP="003F4ECC">
            <w:pPr>
              <w:rPr>
                <w:rFonts w:ascii="Arial" w:hAnsi="Arial" w:cs="Arial"/>
                <w:b/>
                <w:bCs/>
                <w:color w:val="000000"/>
                <w:sz w:val="22"/>
                <w:szCs w:val="22"/>
              </w:rPr>
            </w:pPr>
            <w:r w:rsidRPr="007A5093">
              <w:rPr>
                <w:rFonts w:ascii="Arial" w:hAnsi="Arial" w:cs="Arial"/>
                <w:b/>
                <w:bCs/>
                <w:sz w:val="22"/>
                <w:szCs w:val="22"/>
              </w:rPr>
              <w:t>Bilancia bežného a kapitálového rozpočtu</w:t>
            </w:r>
          </w:p>
        </w:tc>
        <w:tc>
          <w:tcPr>
            <w:tcW w:w="1506" w:type="dxa"/>
            <w:tcBorders>
              <w:top w:val="nil"/>
              <w:left w:val="nil"/>
              <w:bottom w:val="nil"/>
              <w:right w:val="nil"/>
            </w:tcBorders>
            <w:shd w:val="clear" w:color="000000" w:fill="D8D8D8"/>
            <w:noWrap/>
            <w:vAlign w:val="center"/>
            <w:hideMark/>
          </w:tcPr>
          <w:p w14:paraId="7D6C03FB" w14:textId="5606BBDA" w:rsidR="003F4ECC" w:rsidRPr="007A5093" w:rsidRDefault="003F4ECC" w:rsidP="003F4ECC">
            <w:pPr>
              <w:jc w:val="right"/>
              <w:rPr>
                <w:rFonts w:ascii="Arial" w:hAnsi="Arial" w:cs="Arial"/>
                <w:b/>
                <w:bCs/>
                <w:color w:val="000000"/>
                <w:sz w:val="22"/>
                <w:szCs w:val="22"/>
              </w:rPr>
            </w:pPr>
            <w:r>
              <w:rPr>
                <w:rFonts w:ascii="Arial" w:hAnsi="Arial" w:cs="Arial"/>
                <w:b/>
                <w:bCs/>
                <w:color w:val="000000"/>
                <w:sz w:val="22"/>
                <w:szCs w:val="22"/>
              </w:rPr>
              <w:t>-46 867 413</w:t>
            </w:r>
          </w:p>
        </w:tc>
        <w:tc>
          <w:tcPr>
            <w:tcW w:w="1638" w:type="dxa"/>
            <w:tcBorders>
              <w:top w:val="nil"/>
              <w:left w:val="nil"/>
              <w:bottom w:val="nil"/>
              <w:right w:val="nil"/>
            </w:tcBorders>
            <w:shd w:val="clear" w:color="000000" w:fill="D8D8D8"/>
            <w:noWrap/>
            <w:vAlign w:val="center"/>
            <w:hideMark/>
          </w:tcPr>
          <w:p w14:paraId="33E1B79C" w14:textId="488D0253" w:rsidR="003F4ECC" w:rsidRPr="007A5093" w:rsidRDefault="003F4ECC" w:rsidP="003F4ECC">
            <w:pPr>
              <w:jc w:val="right"/>
              <w:rPr>
                <w:rFonts w:ascii="Arial" w:hAnsi="Arial" w:cs="Arial"/>
                <w:b/>
                <w:bCs/>
                <w:color w:val="000000"/>
                <w:sz w:val="22"/>
                <w:szCs w:val="22"/>
              </w:rPr>
            </w:pPr>
            <w:r>
              <w:rPr>
                <w:rFonts w:ascii="Arial" w:hAnsi="Arial" w:cs="Arial"/>
                <w:b/>
                <w:bCs/>
                <w:color w:val="000000"/>
                <w:sz w:val="22"/>
                <w:szCs w:val="22"/>
              </w:rPr>
              <w:t>-55 363 474</w:t>
            </w:r>
          </w:p>
        </w:tc>
        <w:tc>
          <w:tcPr>
            <w:tcW w:w="1385" w:type="dxa"/>
            <w:tcBorders>
              <w:top w:val="nil"/>
              <w:left w:val="nil"/>
              <w:bottom w:val="nil"/>
              <w:right w:val="nil"/>
            </w:tcBorders>
            <w:shd w:val="clear" w:color="000000" w:fill="D8D8D8"/>
            <w:noWrap/>
            <w:vAlign w:val="center"/>
            <w:hideMark/>
          </w:tcPr>
          <w:p w14:paraId="754DA639" w14:textId="42FE9DBB" w:rsidR="003F4ECC" w:rsidRPr="007A5093" w:rsidRDefault="003F4ECC" w:rsidP="003F4ECC">
            <w:pPr>
              <w:jc w:val="right"/>
              <w:rPr>
                <w:rFonts w:ascii="Arial" w:hAnsi="Arial" w:cs="Arial"/>
                <w:b/>
                <w:bCs/>
                <w:color w:val="000000"/>
                <w:sz w:val="22"/>
                <w:szCs w:val="22"/>
              </w:rPr>
            </w:pPr>
            <w:r>
              <w:rPr>
                <w:rFonts w:ascii="Arial" w:hAnsi="Arial" w:cs="Arial"/>
                <w:b/>
                <w:bCs/>
                <w:color w:val="000000"/>
                <w:sz w:val="22"/>
                <w:szCs w:val="22"/>
              </w:rPr>
              <w:t>5 847 017</w:t>
            </w:r>
          </w:p>
        </w:tc>
        <w:tc>
          <w:tcPr>
            <w:tcW w:w="1991" w:type="dxa"/>
            <w:tcBorders>
              <w:top w:val="nil"/>
              <w:left w:val="nil"/>
              <w:bottom w:val="nil"/>
              <w:right w:val="nil"/>
            </w:tcBorders>
            <w:shd w:val="clear" w:color="000000" w:fill="D8D8D8"/>
            <w:vAlign w:val="center"/>
          </w:tcPr>
          <w:p w14:paraId="3EEECEA5" w14:textId="40B9280F" w:rsidR="003F4ECC" w:rsidRPr="007A5093" w:rsidRDefault="003F4ECC" w:rsidP="003F4ECC">
            <w:pPr>
              <w:jc w:val="center"/>
              <w:rPr>
                <w:rFonts w:ascii="Arial" w:hAnsi="Arial" w:cs="Arial"/>
                <w:color w:val="000000"/>
                <w:sz w:val="22"/>
                <w:szCs w:val="22"/>
              </w:rPr>
            </w:pPr>
            <w:r>
              <w:rPr>
                <w:rFonts w:ascii="Arial" w:hAnsi="Arial" w:cs="Arial"/>
                <w:color w:val="000000"/>
                <w:sz w:val="22"/>
                <w:szCs w:val="22"/>
              </w:rPr>
              <w:t> </w:t>
            </w:r>
          </w:p>
        </w:tc>
      </w:tr>
      <w:tr w:rsidR="003F4ECC" w:rsidRPr="007A5093" w14:paraId="3A536F67" w14:textId="77777777" w:rsidTr="00507301">
        <w:trPr>
          <w:trHeight w:val="390"/>
          <w:jc w:val="center"/>
        </w:trPr>
        <w:tc>
          <w:tcPr>
            <w:tcW w:w="3687" w:type="dxa"/>
            <w:tcBorders>
              <w:top w:val="nil"/>
              <w:left w:val="nil"/>
              <w:bottom w:val="nil"/>
              <w:right w:val="nil"/>
            </w:tcBorders>
            <w:shd w:val="clear" w:color="auto" w:fill="auto"/>
            <w:noWrap/>
            <w:vAlign w:val="center"/>
            <w:hideMark/>
          </w:tcPr>
          <w:p w14:paraId="74AEF588" w14:textId="77777777" w:rsidR="003F4ECC" w:rsidRPr="007A5093" w:rsidRDefault="003F4ECC" w:rsidP="003F4ECC">
            <w:pPr>
              <w:rPr>
                <w:rFonts w:ascii="Arial" w:hAnsi="Arial" w:cs="Arial"/>
                <w:color w:val="000000"/>
                <w:sz w:val="22"/>
                <w:szCs w:val="22"/>
              </w:rPr>
            </w:pPr>
            <w:r w:rsidRPr="007A5093">
              <w:rPr>
                <w:rFonts w:ascii="Arial" w:hAnsi="Arial" w:cs="Arial"/>
                <w:color w:val="000000"/>
                <w:sz w:val="22"/>
                <w:szCs w:val="22"/>
              </w:rPr>
              <w:t>Príjmové finančné operácie</w:t>
            </w:r>
          </w:p>
        </w:tc>
        <w:tc>
          <w:tcPr>
            <w:tcW w:w="1506" w:type="dxa"/>
            <w:tcBorders>
              <w:top w:val="nil"/>
              <w:left w:val="nil"/>
              <w:bottom w:val="nil"/>
              <w:right w:val="nil"/>
            </w:tcBorders>
            <w:shd w:val="clear" w:color="auto" w:fill="auto"/>
            <w:noWrap/>
            <w:vAlign w:val="center"/>
            <w:hideMark/>
          </w:tcPr>
          <w:p w14:paraId="770E6826" w14:textId="095D839E" w:rsidR="003F4ECC" w:rsidRPr="007A5093" w:rsidRDefault="003F4ECC" w:rsidP="003F4ECC">
            <w:pPr>
              <w:jc w:val="right"/>
              <w:rPr>
                <w:rFonts w:ascii="Arial" w:hAnsi="Arial" w:cs="Arial"/>
                <w:color w:val="000000"/>
                <w:sz w:val="22"/>
                <w:szCs w:val="22"/>
              </w:rPr>
            </w:pPr>
            <w:r>
              <w:rPr>
                <w:rFonts w:ascii="Arial" w:hAnsi="Arial" w:cs="Arial"/>
                <w:color w:val="000000"/>
                <w:sz w:val="22"/>
                <w:szCs w:val="22"/>
              </w:rPr>
              <w:t>51 011 596</w:t>
            </w:r>
          </w:p>
        </w:tc>
        <w:tc>
          <w:tcPr>
            <w:tcW w:w="1638" w:type="dxa"/>
            <w:tcBorders>
              <w:top w:val="nil"/>
              <w:left w:val="nil"/>
              <w:bottom w:val="nil"/>
              <w:right w:val="nil"/>
            </w:tcBorders>
            <w:shd w:val="clear" w:color="auto" w:fill="auto"/>
            <w:noWrap/>
            <w:vAlign w:val="center"/>
            <w:hideMark/>
          </w:tcPr>
          <w:p w14:paraId="7EBE82D8" w14:textId="00F2E517" w:rsidR="003F4ECC" w:rsidRPr="007A5093" w:rsidRDefault="003F4ECC" w:rsidP="003F4ECC">
            <w:pPr>
              <w:jc w:val="right"/>
              <w:rPr>
                <w:rFonts w:ascii="Arial" w:hAnsi="Arial" w:cs="Arial"/>
                <w:color w:val="000000"/>
                <w:sz w:val="22"/>
                <w:szCs w:val="22"/>
              </w:rPr>
            </w:pPr>
            <w:r>
              <w:rPr>
                <w:rFonts w:ascii="Arial" w:hAnsi="Arial" w:cs="Arial"/>
                <w:color w:val="000000"/>
                <w:sz w:val="22"/>
                <w:szCs w:val="22"/>
              </w:rPr>
              <w:t>59 507 657</w:t>
            </w:r>
          </w:p>
        </w:tc>
        <w:tc>
          <w:tcPr>
            <w:tcW w:w="1385" w:type="dxa"/>
            <w:tcBorders>
              <w:top w:val="nil"/>
              <w:left w:val="nil"/>
              <w:bottom w:val="nil"/>
              <w:right w:val="nil"/>
            </w:tcBorders>
            <w:shd w:val="clear" w:color="auto" w:fill="auto"/>
            <w:noWrap/>
            <w:vAlign w:val="center"/>
            <w:hideMark/>
          </w:tcPr>
          <w:p w14:paraId="6DAEA136" w14:textId="43C78A1C" w:rsidR="003F4ECC" w:rsidRPr="007A5093" w:rsidRDefault="003F4ECC" w:rsidP="003F4ECC">
            <w:pPr>
              <w:jc w:val="right"/>
              <w:rPr>
                <w:rFonts w:ascii="Arial" w:hAnsi="Arial" w:cs="Arial"/>
                <w:color w:val="000000"/>
                <w:sz w:val="22"/>
                <w:szCs w:val="22"/>
              </w:rPr>
            </w:pPr>
            <w:r>
              <w:rPr>
                <w:rFonts w:ascii="Arial" w:hAnsi="Arial" w:cs="Arial"/>
                <w:color w:val="000000"/>
                <w:sz w:val="22"/>
                <w:szCs w:val="22"/>
              </w:rPr>
              <w:t>19 455 187</w:t>
            </w:r>
          </w:p>
        </w:tc>
        <w:tc>
          <w:tcPr>
            <w:tcW w:w="1991" w:type="dxa"/>
            <w:tcBorders>
              <w:top w:val="nil"/>
              <w:left w:val="nil"/>
              <w:bottom w:val="nil"/>
              <w:right w:val="nil"/>
            </w:tcBorders>
            <w:vAlign w:val="center"/>
          </w:tcPr>
          <w:p w14:paraId="5F6B817D" w14:textId="11F1CB30" w:rsidR="003F4ECC" w:rsidRPr="007A5093" w:rsidRDefault="003F4ECC" w:rsidP="003F4ECC">
            <w:pPr>
              <w:jc w:val="center"/>
              <w:rPr>
                <w:rFonts w:ascii="Arial" w:hAnsi="Arial" w:cs="Arial"/>
                <w:color w:val="000000"/>
                <w:sz w:val="22"/>
                <w:szCs w:val="22"/>
              </w:rPr>
            </w:pPr>
            <w:r>
              <w:rPr>
                <w:rFonts w:ascii="Arial" w:hAnsi="Arial" w:cs="Arial"/>
                <w:color w:val="000000"/>
                <w:sz w:val="22"/>
                <w:szCs w:val="22"/>
              </w:rPr>
              <w:t>33</w:t>
            </w:r>
            <w:r w:rsidR="001E3E8A">
              <w:rPr>
                <w:rFonts w:ascii="Arial" w:hAnsi="Arial" w:cs="Arial"/>
                <w:color w:val="000000"/>
                <w:sz w:val="22"/>
                <w:szCs w:val="22"/>
              </w:rPr>
              <w:t xml:space="preserve"> </w:t>
            </w:r>
            <w:r>
              <w:rPr>
                <w:rFonts w:ascii="Arial" w:hAnsi="Arial" w:cs="Arial"/>
                <w:color w:val="000000"/>
                <w:sz w:val="22"/>
                <w:szCs w:val="22"/>
              </w:rPr>
              <w:t>%</w:t>
            </w:r>
          </w:p>
        </w:tc>
      </w:tr>
      <w:tr w:rsidR="003F4ECC" w:rsidRPr="007A5093" w14:paraId="40F8AAA0" w14:textId="77777777" w:rsidTr="00507301">
        <w:trPr>
          <w:trHeight w:val="390"/>
          <w:jc w:val="center"/>
        </w:trPr>
        <w:tc>
          <w:tcPr>
            <w:tcW w:w="3687" w:type="dxa"/>
            <w:tcBorders>
              <w:top w:val="nil"/>
              <w:left w:val="nil"/>
              <w:bottom w:val="nil"/>
              <w:right w:val="nil"/>
            </w:tcBorders>
            <w:shd w:val="clear" w:color="auto" w:fill="auto"/>
            <w:noWrap/>
            <w:vAlign w:val="center"/>
            <w:hideMark/>
          </w:tcPr>
          <w:p w14:paraId="2DE597D6" w14:textId="77777777" w:rsidR="003F4ECC" w:rsidRPr="007A5093" w:rsidRDefault="003F4ECC" w:rsidP="003F4ECC">
            <w:pPr>
              <w:rPr>
                <w:rFonts w:ascii="Arial" w:hAnsi="Arial" w:cs="Arial"/>
                <w:color w:val="000000"/>
                <w:sz w:val="22"/>
                <w:szCs w:val="22"/>
              </w:rPr>
            </w:pPr>
            <w:r w:rsidRPr="007A5093">
              <w:rPr>
                <w:rFonts w:ascii="Arial" w:hAnsi="Arial" w:cs="Arial"/>
                <w:color w:val="000000"/>
                <w:sz w:val="22"/>
                <w:szCs w:val="22"/>
              </w:rPr>
              <w:t>Výdavkové finančné operácie</w:t>
            </w:r>
          </w:p>
        </w:tc>
        <w:tc>
          <w:tcPr>
            <w:tcW w:w="1506" w:type="dxa"/>
            <w:tcBorders>
              <w:top w:val="nil"/>
              <w:left w:val="nil"/>
              <w:bottom w:val="nil"/>
              <w:right w:val="nil"/>
            </w:tcBorders>
            <w:shd w:val="clear" w:color="auto" w:fill="auto"/>
            <w:noWrap/>
            <w:vAlign w:val="center"/>
            <w:hideMark/>
          </w:tcPr>
          <w:p w14:paraId="5BFEC947" w14:textId="3CEE50A7" w:rsidR="003F4ECC" w:rsidRPr="007A5093" w:rsidRDefault="003F4ECC" w:rsidP="003F4ECC">
            <w:pPr>
              <w:jc w:val="right"/>
              <w:rPr>
                <w:rFonts w:ascii="Arial" w:hAnsi="Arial" w:cs="Arial"/>
                <w:color w:val="000000"/>
                <w:sz w:val="22"/>
                <w:szCs w:val="22"/>
              </w:rPr>
            </w:pPr>
            <w:r>
              <w:rPr>
                <w:rFonts w:ascii="Arial" w:hAnsi="Arial" w:cs="Arial"/>
                <w:color w:val="000000"/>
                <w:sz w:val="22"/>
                <w:szCs w:val="22"/>
              </w:rPr>
              <w:t>4 144 183</w:t>
            </w:r>
          </w:p>
        </w:tc>
        <w:tc>
          <w:tcPr>
            <w:tcW w:w="1638" w:type="dxa"/>
            <w:tcBorders>
              <w:top w:val="nil"/>
              <w:left w:val="nil"/>
              <w:bottom w:val="nil"/>
              <w:right w:val="nil"/>
            </w:tcBorders>
            <w:shd w:val="clear" w:color="auto" w:fill="auto"/>
            <w:noWrap/>
            <w:vAlign w:val="center"/>
            <w:hideMark/>
          </w:tcPr>
          <w:p w14:paraId="587C8F25" w14:textId="0D75323E" w:rsidR="003F4ECC" w:rsidRPr="007A5093" w:rsidRDefault="003F4ECC" w:rsidP="003F4ECC">
            <w:pPr>
              <w:jc w:val="right"/>
              <w:rPr>
                <w:rFonts w:ascii="Arial" w:hAnsi="Arial" w:cs="Arial"/>
                <w:color w:val="000000"/>
                <w:sz w:val="22"/>
                <w:szCs w:val="22"/>
              </w:rPr>
            </w:pPr>
            <w:r>
              <w:rPr>
                <w:rFonts w:ascii="Arial" w:hAnsi="Arial" w:cs="Arial"/>
                <w:color w:val="000000"/>
                <w:sz w:val="22"/>
                <w:szCs w:val="22"/>
              </w:rPr>
              <w:t>4 144 183</w:t>
            </w:r>
          </w:p>
        </w:tc>
        <w:tc>
          <w:tcPr>
            <w:tcW w:w="1385" w:type="dxa"/>
            <w:tcBorders>
              <w:top w:val="nil"/>
              <w:left w:val="nil"/>
              <w:bottom w:val="nil"/>
              <w:right w:val="nil"/>
            </w:tcBorders>
            <w:shd w:val="clear" w:color="auto" w:fill="auto"/>
            <w:noWrap/>
            <w:vAlign w:val="center"/>
            <w:hideMark/>
          </w:tcPr>
          <w:p w14:paraId="3D8C5CED" w14:textId="1905CCAF" w:rsidR="003F4ECC" w:rsidRPr="007A5093" w:rsidRDefault="003F4ECC" w:rsidP="003F4ECC">
            <w:pPr>
              <w:jc w:val="right"/>
              <w:rPr>
                <w:rFonts w:ascii="Arial" w:hAnsi="Arial" w:cs="Arial"/>
                <w:color w:val="000000"/>
                <w:sz w:val="22"/>
                <w:szCs w:val="22"/>
              </w:rPr>
            </w:pPr>
            <w:r>
              <w:rPr>
                <w:rFonts w:ascii="Arial" w:hAnsi="Arial" w:cs="Arial"/>
                <w:color w:val="000000"/>
                <w:sz w:val="22"/>
                <w:szCs w:val="22"/>
              </w:rPr>
              <w:t>2 233 262</w:t>
            </w:r>
          </w:p>
        </w:tc>
        <w:tc>
          <w:tcPr>
            <w:tcW w:w="1991" w:type="dxa"/>
            <w:tcBorders>
              <w:top w:val="nil"/>
              <w:left w:val="nil"/>
              <w:bottom w:val="nil"/>
              <w:right w:val="nil"/>
            </w:tcBorders>
            <w:vAlign w:val="center"/>
          </w:tcPr>
          <w:p w14:paraId="4CD5CBCF" w14:textId="040CA21E" w:rsidR="003F4ECC" w:rsidRPr="007A5093" w:rsidRDefault="003F4ECC" w:rsidP="003F4ECC">
            <w:pPr>
              <w:jc w:val="center"/>
              <w:rPr>
                <w:rFonts w:ascii="Arial" w:hAnsi="Arial" w:cs="Arial"/>
                <w:color w:val="000000"/>
                <w:sz w:val="22"/>
                <w:szCs w:val="22"/>
              </w:rPr>
            </w:pPr>
            <w:r>
              <w:rPr>
                <w:rFonts w:ascii="Arial" w:hAnsi="Arial" w:cs="Arial"/>
                <w:color w:val="000000"/>
                <w:sz w:val="22"/>
                <w:szCs w:val="22"/>
              </w:rPr>
              <w:t>54</w:t>
            </w:r>
            <w:r w:rsidR="001E3E8A">
              <w:rPr>
                <w:rFonts w:ascii="Arial" w:hAnsi="Arial" w:cs="Arial"/>
                <w:color w:val="000000"/>
                <w:sz w:val="22"/>
                <w:szCs w:val="22"/>
              </w:rPr>
              <w:t xml:space="preserve"> </w:t>
            </w:r>
            <w:r>
              <w:rPr>
                <w:rFonts w:ascii="Arial" w:hAnsi="Arial" w:cs="Arial"/>
                <w:color w:val="000000"/>
                <w:sz w:val="22"/>
                <w:szCs w:val="22"/>
              </w:rPr>
              <w:t>%</w:t>
            </w:r>
          </w:p>
        </w:tc>
      </w:tr>
      <w:tr w:rsidR="003F4ECC" w:rsidRPr="007A5093" w14:paraId="5D52B12B" w14:textId="77777777" w:rsidTr="00507301">
        <w:trPr>
          <w:trHeight w:val="390"/>
          <w:jc w:val="center"/>
        </w:trPr>
        <w:tc>
          <w:tcPr>
            <w:tcW w:w="3687" w:type="dxa"/>
            <w:tcBorders>
              <w:top w:val="single" w:sz="4" w:space="0" w:color="DBE5F1"/>
              <w:left w:val="nil"/>
              <w:bottom w:val="single" w:sz="4" w:space="0" w:color="DBE5F1"/>
              <w:right w:val="nil"/>
            </w:tcBorders>
            <w:shd w:val="clear" w:color="95B3D7" w:fill="95B3D7"/>
            <w:noWrap/>
            <w:vAlign w:val="center"/>
            <w:hideMark/>
          </w:tcPr>
          <w:p w14:paraId="1EB6A195" w14:textId="77777777" w:rsidR="003F4ECC" w:rsidRPr="007A5093" w:rsidRDefault="003F4ECC" w:rsidP="003F4ECC">
            <w:pPr>
              <w:rPr>
                <w:rFonts w:ascii="Arial" w:hAnsi="Arial" w:cs="Arial"/>
                <w:b/>
                <w:bCs/>
                <w:color w:val="000000"/>
                <w:sz w:val="22"/>
                <w:szCs w:val="22"/>
              </w:rPr>
            </w:pPr>
            <w:r w:rsidRPr="007A5093">
              <w:rPr>
                <w:rFonts w:ascii="Arial" w:hAnsi="Arial" w:cs="Arial"/>
                <w:b/>
                <w:bCs/>
                <w:color w:val="000000"/>
                <w:sz w:val="22"/>
                <w:szCs w:val="22"/>
              </w:rPr>
              <w:t>Bilancia finančných operácií</w:t>
            </w:r>
          </w:p>
        </w:tc>
        <w:tc>
          <w:tcPr>
            <w:tcW w:w="1506" w:type="dxa"/>
            <w:tcBorders>
              <w:top w:val="single" w:sz="4" w:space="0" w:color="DBE5F1"/>
              <w:left w:val="nil"/>
              <w:bottom w:val="single" w:sz="4" w:space="0" w:color="DBE5F1"/>
              <w:right w:val="nil"/>
            </w:tcBorders>
            <w:shd w:val="clear" w:color="95B3D7" w:fill="95B3D7"/>
            <w:noWrap/>
            <w:vAlign w:val="center"/>
            <w:hideMark/>
          </w:tcPr>
          <w:p w14:paraId="5F61825B" w14:textId="2B9991C2" w:rsidR="003F4ECC" w:rsidRPr="007A5093" w:rsidRDefault="003F4ECC" w:rsidP="003F4ECC">
            <w:pPr>
              <w:jc w:val="right"/>
              <w:rPr>
                <w:rFonts w:ascii="Arial" w:hAnsi="Arial" w:cs="Arial"/>
                <w:b/>
                <w:bCs/>
                <w:color w:val="000000"/>
                <w:sz w:val="22"/>
                <w:szCs w:val="22"/>
              </w:rPr>
            </w:pPr>
            <w:r>
              <w:rPr>
                <w:rFonts w:ascii="Arial" w:hAnsi="Arial" w:cs="Arial"/>
                <w:b/>
                <w:bCs/>
                <w:color w:val="000000"/>
                <w:sz w:val="22"/>
                <w:szCs w:val="22"/>
              </w:rPr>
              <w:t>46 867 413</w:t>
            </w:r>
          </w:p>
        </w:tc>
        <w:tc>
          <w:tcPr>
            <w:tcW w:w="1638" w:type="dxa"/>
            <w:tcBorders>
              <w:top w:val="single" w:sz="4" w:space="0" w:color="DBE5F1"/>
              <w:left w:val="nil"/>
              <w:bottom w:val="single" w:sz="4" w:space="0" w:color="DBE5F1"/>
              <w:right w:val="nil"/>
            </w:tcBorders>
            <w:shd w:val="clear" w:color="95B3D7" w:fill="95B3D7"/>
            <w:noWrap/>
            <w:vAlign w:val="center"/>
            <w:hideMark/>
          </w:tcPr>
          <w:p w14:paraId="3AD2C3DC" w14:textId="7D0429B5" w:rsidR="003F4ECC" w:rsidRPr="007A5093" w:rsidRDefault="003F4ECC" w:rsidP="003F4ECC">
            <w:pPr>
              <w:jc w:val="right"/>
              <w:rPr>
                <w:rFonts w:ascii="Arial" w:hAnsi="Arial" w:cs="Arial"/>
                <w:b/>
                <w:bCs/>
                <w:color w:val="000000"/>
                <w:sz w:val="22"/>
                <w:szCs w:val="22"/>
              </w:rPr>
            </w:pPr>
            <w:r>
              <w:rPr>
                <w:rFonts w:ascii="Arial" w:hAnsi="Arial" w:cs="Arial"/>
                <w:b/>
                <w:bCs/>
                <w:color w:val="000000"/>
                <w:sz w:val="22"/>
                <w:szCs w:val="22"/>
              </w:rPr>
              <w:t>55 363 474</w:t>
            </w:r>
          </w:p>
        </w:tc>
        <w:tc>
          <w:tcPr>
            <w:tcW w:w="1385" w:type="dxa"/>
            <w:tcBorders>
              <w:top w:val="single" w:sz="4" w:space="0" w:color="DBE5F1"/>
              <w:left w:val="nil"/>
              <w:bottom w:val="single" w:sz="4" w:space="0" w:color="DBE5F1"/>
              <w:right w:val="nil"/>
            </w:tcBorders>
            <w:shd w:val="clear" w:color="95B3D7" w:fill="95B3D7"/>
            <w:noWrap/>
            <w:vAlign w:val="center"/>
            <w:hideMark/>
          </w:tcPr>
          <w:p w14:paraId="42B0B0DA" w14:textId="3CFC72CA" w:rsidR="003F4ECC" w:rsidRPr="007A5093" w:rsidRDefault="003F4ECC" w:rsidP="003F4ECC">
            <w:pPr>
              <w:jc w:val="right"/>
              <w:rPr>
                <w:rFonts w:ascii="Arial" w:hAnsi="Arial" w:cs="Arial"/>
                <w:b/>
                <w:bCs/>
                <w:color w:val="000000"/>
                <w:sz w:val="22"/>
                <w:szCs w:val="22"/>
              </w:rPr>
            </w:pPr>
            <w:r>
              <w:rPr>
                <w:rFonts w:ascii="Arial" w:hAnsi="Arial" w:cs="Arial"/>
                <w:b/>
                <w:bCs/>
                <w:color w:val="000000"/>
                <w:sz w:val="22"/>
                <w:szCs w:val="22"/>
              </w:rPr>
              <w:t>17 221 925</w:t>
            </w:r>
          </w:p>
        </w:tc>
        <w:tc>
          <w:tcPr>
            <w:tcW w:w="1991" w:type="dxa"/>
            <w:tcBorders>
              <w:top w:val="single" w:sz="4" w:space="0" w:color="DBE5F1"/>
              <w:left w:val="nil"/>
              <w:bottom w:val="single" w:sz="4" w:space="0" w:color="DBE5F1"/>
              <w:right w:val="nil"/>
            </w:tcBorders>
            <w:shd w:val="clear" w:color="95B3D7" w:fill="95B3D7"/>
            <w:vAlign w:val="center"/>
          </w:tcPr>
          <w:p w14:paraId="0F7D848C" w14:textId="32C729B7" w:rsidR="003F4ECC" w:rsidRPr="007A5093" w:rsidRDefault="003F4ECC" w:rsidP="003F4ECC">
            <w:pPr>
              <w:jc w:val="center"/>
              <w:rPr>
                <w:rFonts w:ascii="Arial" w:hAnsi="Arial" w:cs="Arial"/>
                <w:b/>
                <w:bCs/>
                <w:color w:val="000000"/>
                <w:sz w:val="22"/>
                <w:szCs w:val="22"/>
              </w:rPr>
            </w:pPr>
            <w:r>
              <w:rPr>
                <w:rFonts w:ascii="Arial" w:hAnsi="Arial" w:cs="Arial"/>
                <w:b/>
                <w:bCs/>
                <w:color w:val="000000"/>
                <w:sz w:val="22"/>
                <w:szCs w:val="22"/>
              </w:rPr>
              <w:t> </w:t>
            </w:r>
          </w:p>
        </w:tc>
      </w:tr>
      <w:tr w:rsidR="003F4ECC" w:rsidRPr="007A5093" w14:paraId="7D856139" w14:textId="77777777" w:rsidTr="00507301">
        <w:trPr>
          <w:trHeight w:val="390"/>
          <w:jc w:val="center"/>
        </w:trPr>
        <w:tc>
          <w:tcPr>
            <w:tcW w:w="3687" w:type="dxa"/>
            <w:tcBorders>
              <w:top w:val="nil"/>
              <w:left w:val="nil"/>
              <w:bottom w:val="nil"/>
              <w:right w:val="nil"/>
            </w:tcBorders>
            <w:shd w:val="clear" w:color="000000" w:fill="D8D8D8"/>
            <w:noWrap/>
            <w:vAlign w:val="center"/>
            <w:hideMark/>
          </w:tcPr>
          <w:p w14:paraId="4863B54F" w14:textId="77777777" w:rsidR="003F4ECC" w:rsidRPr="007A5093" w:rsidRDefault="003F4ECC" w:rsidP="003F4ECC">
            <w:pPr>
              <w:rPr>
                <w:rFonts w:ascii="Arial" w:hAnsi="Arial" w:cs="Arial"/>
                <w:color w:val="000000"/>
                <w:sz w:val="22"/>
                <w:szCs w:val="22"/>
              </w:rPr>
            </w:pPr>
            <w:r w:rsidRPr="007A5093">
              <w:rPr>
                <w:rFonts w:ascii="Arial" w:hAnsi="Arial" w:cs="Arial"/>
                <w:sz w:val="22"/>
                <w:szCs w:val="22"/>
              </w:rPr>
              <w:t>Príjmy a PFO</w:t>
            </w:r>
          </w:p>
        </w:tc>
        <w:tc>
          <w:tcPr>
            <w:tcW w:w="1506" w:type="dxa"/>
            <w:tcBorders>
              <w:top w:val="nil"/>
              <w:left w:val="nil"/>
              <w:bottom w:val="nil"/>
              <w:right w:val="nil"/>
            </w:tcBorders>
            <w:shd w:val="clear" w:color="000000" w:fill="D8D8D8"/>
            <w:noWrap/>
            <w:vAlign w:val="center"/>
            <w:hideMark/>
          </w:tcPr>
          <w:p w14:paraId="342F66C0" w14:textId="6DE8C6D1" w:rsidR="003F4ECC" w:rsidRPr="007A5093" w:rsidRDefault="003F4ECC" w:rsidP="003F4ECC">
            <w:pPr>
              <w:jc w:val="right"/>
              <w:rPr>
                <w:rFonts w:ascii="Arial" w:hAnsi="Arial" w:cs="Arial"/>
                <w:color w:val="000000"/>
                <w:sz w:val="22"/>
                <w:szCs w:val="22"/>
              </w:rPr>
            </w:pPr>
            <w:r>
              <w:rPr>
                <w:rFonts w:ascii="Arial" w:hAnsi="Arial" w:cs="Arial"/>
                <w:color w:val="000000"/>
                <w:sz w:val="22"/>
                <w:szCs w:val="22"/>
              </w:rPr>
              <w:t>257 686 922</w:t>
            </w:r>
          </w:p>
        </w:tc>
        <w:tc>
          <w:tcPr>
            <w:tcW w:w="1638" w:type="dxa"/>
            <w:tcBorders>
              <w:top w:val="nil"/>
              <w:left w:val="nil"/>
              <w:bottom w:val="nil"/>
              <w:right w:val="nil"/>
            </w:tcBorders>
            <w:shd w:val="clear" w:color="000000" w:fill="D8D8D8"/>
            <w:noWrap/>
            <w:vAlign w:val="center"/>
            <w:hideMark/>
          </w:tcPr>
          <w:p w14:paraId="19859F6E" w14:textId="6D54AECD" w:rsidR="003F4ECC" w:rsidRPr="007A5093" w:rsidRDefault="003F4ECC" w:rsidP="003F4ECC">
            <w:pPr>
              <w:jc w:val="right"/>
              <w:rPr>
                <w:rFonts w:ascii="Arial" w:hAnsi="Arial" w:cs="Arial"/>
                <w:color w:val="000000"/>
                <w:sz w:val="22"/>
                <w:szCs w:val="22"/>
              </w:rPr>
            </w:pPr>
            <w:r>
              <w:rPr>
                <w:rFonts w:ascii="Arial" w:hAnsi="Arial" w:cs="Arial"/>
                <w:color w:val="000000"/>
                <w:sz w:val="22"/>
                <w:szCs w:val="22"/>
              </w:rPr>
              <w:t>275 364 583</w:t>
            </w:r>
          </w:p>
        </w:tc>
        <w:tc>
          <w:tcPr>
            <w:tcW w:w="1385" w:type="dxa"/>
            <w:tcBorders>
              <w:top w:val="nil"/>
              <w:left w:val="nil"/>
              <w:bottom w:val="nil"/>
              <w:right w:val="nil"/>
            </w:tcBorders>
            <w:shd w:val="clear" w:color="000000" w:fill="D8D8D8"/>
            <w:noWrap/>
            <w:vAlign w:val="center"/>
            <w:hideMark/>
          </w:tcPr>
          <w:p w14:paraId="364203F9" w14:textId="225176F1" w:rsidR="003F4ECC" w:rsidRPr="007A5093" w:rsidRDefault="003F4ECC" w:rsidP="003F4ECC">
            <w:pPr>
              <w:jc w:val="right"/>
              <w:rPr>
                <w:rFonts w:ascii="Arial" w:hAnsi="Arial" w:cs="Arial"/>
                <w:color w:val="000000"/>
                <w:sz w:val="22"/>
                <w:szCs w:val="22"/>
              </w:rPr>
            </w:pPr>
            <w:r>
              <w:rPr>
                <w:rFonts w:ascii="Arial" w:hAnsi="Arial" w:cs="Arial"/>
                <w:color w:val="000000"/>
                <w:sz w:val="22"/>
                <w:szCs w:val="22"/>
              </w:rPr>
              <w:t>125 658 912</w:t>
            </w:r>
          </w:p>
        </w:tc>
        <w:tc>
          <w:tcPr>
            <w:tcW w:w="1991" w:type="dxa"/>
            <w:tcBorders>
              <w:top w:val="nil"/>
              <w:left w:val="nil"/>
              <w:bottom w:val="nil"/>
              <w:right w:val="nil"/>
            </w:tcBorders>
            <w:shd w:val="clear" w:color="000000" w:fill="D8D8D8"/>
            <w:vAlign w:val="center"/>
          </w:tcPr>
          <w:p w14:paraId="1D9F2619" w14:textId="73B41CC8" w:rsidR="003F4ECC" w:rsidRPr="007A5093" w:rsidRDefault="003F4ECC" w:rsidP="003F4ECC">
            <w:pPr>
              <w:jc w:val="center"/>
              <w:rPr>
                <w:rFonts w:ascii="Arial" w:hAnsi="Arial" w:cs="Arial"/>
                <w:color w:val="000000"/>
                <w:sz w:val="22"/>
                <w:szCs w:val="22"/>
              </w:rPr>
            </w:pPr>
            <w:r>
              <w:rPr>
                <w:rFonts w:ascii="Arial" w:hAnsi="Arial" w:cs="Arial"/>
                <w:color w:val="000000"/>
                <w:sz w:val="22"/>
                <w:szCs w:val="22"/>
              </w:rPr>
              <w:t>46</w:t>
            </w:r>
            <w:r w:rsidR="001E3E8A">
              <w:rPr>
                <w:rFonts w:ascii="Arial" w:hAnsi="Arial" w:cs="Arial"/>
                <w:color w:val="000000"/>
                <w:sz w:val="22"/>
                <w:szCs w:val="22"/>
              </w:rPr>
              <w:t xml:space="preserve"> </w:t>
            </w:r>
            <w:r>
              <w:rPr>
                <w:rFonts w:ascii="Arial" w:hAnsi="Arial" w:cs="Arial"/>
                <w:color w:val="000000"/>
                <w:sz w:val="22"/>
                <w:szCs w:val="22"/>
              </w:rPr>
              <w:t>%</w:t>
            </w:r>
          </w:p>
        </w:tc>
      </w:tr>
      <w:tr w:rsidR="003F4ECC" w:rsidRPr="007A5093" w14:paraId="7C6B4650" w14:textId="77777777" w:rsidTr="00507301">
        <w:trPr>
          <w:trHeight w:val="390"/>
          <w:jc w:val="center"/>
        </w:trPr>
        <w:tc>
          <w:tcPr>
            <w:tcW w:w="3687" w:type="dxa"/>
            <w:tcBorders>
              <w:top w:val="nil"/>
              <w:left w:val="nil"/>
              <w:bottom w:val="nil"/>
              <w:right w:val="nil"/>
            </w:tcBorders>
            <w:shd w:val="clear" w:color="000000" w:fill="D8D8D8"/>
            <w:noWrap/>
            <w:vAlign w:val="center"/>
            <w:hideMark/>
          </w:tcPr>
          <w:p w14:paraId="00EFC73D" w14:textId="77777777" w:rsidR="003F4ECC" w:rsidRPr="007A5093" w:rsidRDefault="003F4ECC" w:rsidP="003F4ECC">
            <w:pPr>
              <w:rPr>
                <w:rFonts w:ascii="Arial" w:hAnsi="Arial" w:cs="Arial"/>
                <w:color w:val="000000"/>
                <w:sz w:val="22"/>
                <w:szCs w:val="22"/>
              </w:rPr>
            </w:pPr>
            <w:r w:rsidRPr="007A5093">
              <w:rPr>
                <w:rFonts w:ascii="Arial" w:hAnsi="Arial" w:cs="Arial"/>
                <w:sz w:val="22"/>
                <w:szCs w:val="22"/>
              </w:rPr>
              <w:t>Výdavky  a VFO</w:t>
            </w:r>
          </w:p>
        </w:tc>
        <w:tc>
          <w:tcPr>
            <w:tcW w:w="1506" w:type="dxa"/>
            <w:tcBorders>
              <w:top w:val="nil"/>
              <w:left w:val="nil"/>
              <w:bottom w:val="nil"/>
              <w:right w:val="nil"/>
            </w:tcBorders>
            <w:shd w:val="clear" w:color="000000" w:fill="D8D8D8"/>
            <w:noWrap/>
            <w:vAlign w:val="center"/>
            <w:hideMark/>
          </w:tcPr>
          <w:p w14:paraId="09BB28A2" w14:textId="0F1663B3" w:rsidR="003F4ECC" w:rsidRPr="007A5093" w:rsidRDefault="003F4ECC" w:rsidP="003F4ECC">
            <w:pPr>
              <w:jc w:val="right"/>
              <w:rPr>
                <w:rFonts w:ascii="Arial" w:hAnsi="Arial" w:cs="Arial"/>
                <w:color w:val="000000"/>
                <w:sz w:val="22"/>
                <w:szCs w:val="22"/>
              </w:rPr>
            </w:pPr>
            <w:r>
              <w:rPr>
                <w:rFonts w:ascii="Arial" w:hAnsi="Arial" w:cs="Arial"/>
                <w:color w:val="000000"/>
                <w:sz w:val="22"/>
                <w:szCs w:val="22"/>
              </w:rPr>
              <w:t>257 686 922</w:t>
            </w:r>
          </w:p>
        </w:tc>
        <w:tc>
          <w:tcPr>
            <w:tcW w:w="1638" w:type="dxa"/>
            <w:tcBorders>
              <w:top w:val="nil"/>
              <w:left w:val="nil"/>
              <w:bottom w:val="nil"/>
              <w:right w:val="nil"/>
            </w:tcBorders>
            <w:shd w:val="clear" w:color="000000" w:fill="D8D8D8"/>
            <w:noWrap/>
            <w:vAlign w:val="center"/>
            <w:hideMark/>
          </w:tcPr>
          <w:p w14:paraId="6C128E8A" w14:textId="1404A449" w:rsidR="003F4ECC" w:rsidRPr="007A5093" w:rsidRDefault="003F4ECC" w:rsidP="003F4ECC">
            <w:pPr>
              <w:jc w:val="right"/>
              <w:rPr>
                <w:rFonts w:ascii="Arial" w:hAnsi="Arial" w:cs="Arial"/>
                <w:color w:val="000000"/>
                <w:sz w:val="22"/>
                <w:szCs w:val="22"/>
              </w:rPr>
            </w:pPr>
            <w:r>
              <w:rPr>
                <w:rFonts w:ascii="Arial" w:hAnsi="Arial" w:cs="Arial"/>
                <w:color w:val="000000"/>
                <w:sz w:val="22"/>
                <w:szCs w:val="22"/>
              </w:rPr>
              <w:t>275 364 583</w:t>
            </w:r>
          </w:p>
        </w:tc>
        <w:tc>
          <w:tcPr>
            <w:tcW w:w="1385" w:type="dxa"/>
            <w:tcBorders>
              <w:top w:val="nil"/>
              <w:left w:val="nil"/>
              <w:bottom w:val="nil"/>
              <w:right w:val="nil"/>
            </w:tcBorders>
            <w:shd w:val="clear" w:color="000000" w:fill="D8D8D8"/>
            <w:noWrap/>
            <w:vAlign w:val="center"/>
            <w:hideMark/>
          </w:tcPr>
          <w:p w14:paraId="1EF3389C" w14:textId="7965B8C2" w:rsidR="003F4ECC" w:rsidRPr="007A5093" w:rsidRDefault="003F4ECC" w:rsidP="003F4ECC">
            <w:pPr>
              <w:jc w:val="right"/>
              <w:rPr>
                <w:rFonts w:ascii="Arial" w:hAnsi="Arial" w:cs="Arial"/>
                <w:color w:val="000000"/>
                <w:sz w:val="22"/>
                <w:szCs w:val="22"/>
              </w:rPr>
            </w:pPr>
            <w:r>
              <w:rPr>
                <w:rFonts w:ascii="Arial" w:hAnsi="Arial" w:cs="Arial"/>
                <w:color w:val="000000"/>
                <w:sz w:val="22"/>
                <w:szCs w:val="22"/>
              </w:rPr>
              <w:t>102 589 970</w:t>
            </w:r>
          </w:p>
        </w:tc>
        <w:tc>
          <w:tcPr>
            <w:tcW w:w="1991" w:type="dxa"/>
            <w:tcBorders>
              <w:top w:val="nil"/>
              <w:left w:val="nil"/>
              <w:bottom w:val="nil"/>
              <w:right w:val="nil"/>
            </w:tcBorders>
            <w:shd w:val="clear" w:color="000000" w:fill="D8D8D8"/>
            <w:vAlign w:val="center"/>
          </w:tcPr>
          <w:p w14:paraId="73CF8D43" w14:textId="5FC11439" w:rsidR="003F4ECC" w:rsidRPr="007A5093" w:rsidRDefault="003F4ECC" w:rsidP="003F4ECC">
            <w:pPr>
              <w:jc w:val="center"/>
              <w:rPr>
                <w:rFonts w:ascii="Arial" w:hAnsi="Arial" w:cs="Arial"/>
                <w:color w:val="000000"/>
                <w:sz w:val="22"/>
                <w:szCs w:val="22"/>
              </w:rPr>
            </w:pPr>
            <w:r>
              <w:rPr>
                <w:rFonts w:ascii="Arial" w:hAnsi="Arial" w:cs="Arial"/>
                <w:color w:val="000000"/>
                <w:sz w:val="22"/>
                <w:szCs w:val="22"/>
              </w:rPr>
              <w:t>37</w:t>
            </w:r>
            <w:r w:rsidR="001E3E8A">
              <w:rPr>
                <w:rFonts w:ascii="Arial" w:hAnsi="Arial" w:cs="Arial"/>
                <w:color w:val="000000"/>
                <w:sz w:val="22"/>
                <w:szCs w:val="22"/>
              </w:rPr>
              <w:t xml:space="preserve"> </w:t>
            </w:r>
            <w:r>
              <w:rPr>
                <w:rFonts w:ascii="Arial" w:hAnsi="Arial" w:cs="Arial"/>
                <w:color w:val="000000"/>
                <w:sz w:val="22"/>
                <w:szCs w:val="22"/>
              </w:rPr>
              <w:t>%</w:t>
            </w:r>
          </w:p>
        </w:tc>
      </w:tr>
      <w:tr w:rsidR="003F4ECC" w:rsidRPr="007A5093" w14:paraId="25052DE8" w14:textId="77777777" w:rsidTr="00507301">
        <w:trPr>
          <w:trHeight w:val="390"/>
          <w:jc w:val="center"/>
        </w:trPr>
        <w:tc>
          <w:tcPr>
            <w:tcW w:w="3687" w:type="dxa"/>
            <w:tcBorders>
              <w:top w:val="nil"/>
              <w:left w:val="nil"/>
              <w:bottom w:val="nil"/>
              <w:right w:val="nil"/>
            </w:tcBorders>
            <w:shd w:val="clear" w:color="000000" w:fill="A5A5A5"/>
            <w:noWrap/>
            <w:vAlign w:val="center"/>
            <w:hideMark/>
          </w:tcPr>
          <w:p w14:paraId="3A755862" w14:textId="77777777" w:rsidR="003F4ECC" w:rsidRPr="007A5093" w:rsidRDefault="003F4ECC" w:rsidP="003F4ECC">
            <w:pPr>
              <w:rPr>
                <w:rFonts w:ascii="Arial" w:hAnsi="Arial" w:cs="Arial"/>
                <w:b/>
                <w:bCs/>
                <w:color w:val="000000"/>
                <w:sz w:val="22"/>
                <w:szCs w:val="22"/>
              </w:rPr>
            </w:pPr>
            <w:r w:rsidRPr="007A5093">
              <w:rPr>
                <w:rFonts w:ascii="Arial" w:hAnsi="Arial" w:cs="Arial"/>
                <w:b/>
                <w:bCs/>
                <w:sz w:val="22"/>
                <w:szCs w:val="22"/>
              </w:rPr>
              <w:t>Bilancia rozpočtu vrátane FO</w:t>
            </w:r>
          </w:p>
        </w:tc>
        <w:tc>
          <w:tcPr>
            <w:tcW w:w="1506" w:type="dxa"/>
            <w:tcBorders>
              <w:top w:val="nil"/>
              <w:left w:val="nil"/>
              <w:bottom w:val="nil"/>
              <w:right w:val="nil"/>
            </w:tcBorders>
            <w:shd w:val="clear" w:color="000000" w:fill="A5A5A5"/>
            <w:noWrap/>
            <w:vAlign w:val="center"/>
            <w:hideMark/>
          </w:tcPr>
          <w:p w14:paraId="42CC820A" w14:textId="5AACE014" w:rsidR="003F4ECC" w:rsidRPr="007A5093" w:rsidRDefault="003F4ECC" w:rsidP="003F4ECC">
            <w:pPr>
              <w:jc w:val="right"/>
              <w:rPr>
                <w:rFonts w:ascii="Arial" w:hAnsi="Arial" w:cs="Arial"/>
                <w:b/>
                <w:bCs/>
                <w:color w:val="000000"/>
                <w:sz w:val="22"/>
                <w:szCs w:val="22"/>
              </w:rPr>
            </w:pPr>
            <w:r>
              <w:rPr>
                <w:rFonts w:ascii="Arial" w:hAnsi="Arial" w:cs="Arial"/>
                <w:b/>
                <w:bCs/>
                <w:color w:val="000000"/>
                <w:sz w:val="22"/>
                <w:szCs w:val="22"/>
              </w:rPr>
              <w:t>0</w:t>
            </w:r>
          </w:p>
        </w:tc>
        <w:tc>
          <w:tcPr>
            <w:tcW w:w="1638" w:type="dxa"/>
            <w:tcBorders>
              <w:top w:val="nil"/>
              <w:left w:val="nil"/>
              <w:bottom w:val="nil"/>
              <w:right w:val="nil"/>
            </w:tcBorders>
            <w:shd w:val="clear" w:color="000000" w:fill="A5A5A5"/>
            <w:noWrap/>
            <w:vAlign w:val="center"/>
            <w:hideMark/>
          </w:tcPr>
          <w:p w14:paraId="3AA59CB0" w14:textId="3EAE60C3" w:rsidR="003F4ECC" w:rsidRPr="007A5093" w:rsidRDefault="003F4ECC" w:rsidP="003F4ECC">
            <w:pPr>
              <w:jc w:val="right"/>
              <w:rPr>
                <w:rFonts w:ascii="Arial" w:hAnsi="Arial" w:cs="Arial"/>
                <w:b/>
                <w:bCs/>
                <w:color w:val="000000"/>
                <w:sz w:val="22"/>
                <w:szCs w:val="22"/>
              </w:rPr>
            </w:pPr>
            <w:r>
              <w:rPr>
                <w:rFonts w:ascii="Arial" w:hAnsi="Arial" w:cs="Arial"/>
                <w:b/>
                <w:bCs/>
                <w:color w:val="000000"/>
                <w:sz w:val="22"/>
                <w:szCs w:val="22"/>
              </w:rPr>
              <w:t>0</w:t>
            </w:r>
          </w:p>
        </w:tc>
        <w:tc>
          <w:tcPr>
            <w:tcW w:w="1385" w:type="dxa"/>
            <w:tcBorders>
              <w:top w:val="nil"/>
              <w:left w:val="nil"/>
              <w:bottom w:val="nil"/>
              <w:right w:val="nil"/>
            </w:tcBorders>
            <w:shd w:val="clear" w:color="000000" w:fill="A5A5A5"/>
            <w:noWrap/>
            <w:vAlign w:val="center"/>
            <w:hideMark/>
          </w:tcPr>
          <w:p w14:paraId="7E78EAB8" w14:textId="4D745CE8" w:rsidR="003F4ECC" w:rsidRPr="007A5093" w:rsidRDefault="003F4ECC" w:rsidP="003F4ECC">
            <w:pPr>
              <w:jc w:val="right"/>
              <w:rPr>
                <w:rFonts w:ascii="Arial" w:hAnsi="Arial" w:cs="Arial"/>
                <w:b/>
                <w:bCs/>
                <w:color w:val="000000"/>
                <w:sz w:val="22"/>
                <w:szCs w:val="22"/>
              </w:rPr>
            </w:pPr>
            <w:r>
              <w:rPr>
                <w:rFonts w:ascii="Arial" w:hAnsi="Arial" w:cs="Arial"/>
                <w:b/>
                <w:bCs/>
                <w:color w:val="000000"/>
                <w:sz w:val="22"/>
                <w:szCs w:val="22"/>
              </w:rPr>
              <w:t>23 068 942</w:t>
            </w:r>
          </w:p>
        </w:tc>
        <w:tc>
          <w:tcPr>
            <w:tcW w:w="1991" w:type="dxa"/>
            <w:tcBorders>
              <w:top w:val="nil"/>
              <w:left w:val="nil"/>
              <w:bottom w:val="nil"/>
              <w:right w:val="nil"/>
            </w:tcBorders>
            <w:shd w:val="clear" w:color="000000" w:fill="A5A5A5"/>
            <w:vAlign w:val="center"/>
          </w:tcPr>
          <w:p w14:paraId="7FD18C6D" w14:textId="696D752E" w:rsidR="003F4ECC" w:rsidRPr="007A5093" w:rsidRDefault="003F4ECC" w:rsidP="003F4ECC">
            <w:pPr>
              <w:jc w:val="right"/>
              <w:rPr>
                <w:rFonts w:ascii="Arial" w:hAnsi="Arial" w:cs="Arial"/>
                <w:b/>
                <w:bCs/>
                <w:color w:val="000000"/>
                <w:sz w:val="22"/>
                <w:szCs w:val="22"/>
              </w:rPr>
            </w:pPr>
            <w:r>
              <w:rPr>
                <w:rFonts w:ascii="Arial" w:hAnsi="Arial" w:cs="Arial"/>
                <w:b/>
                <w:bCs/>
                <w:color w:val="000000"/>
                <w:sz w:val="22"/>
                <w:szCs w:val="22"/>
              </w:rPr>
              <w:t> </w:t>
            </w:r>
          </w:p>
        </w:tc>
      </w:tr>
    </w:tbl>
    <w:p w14:paraId="7F555D62" w14:textId="77777777" w:rsidR="000D0162" w:rsidRPr="007A5093" w:rsidRDefault="000D0162" w:rsidP="000D0162">
      <w:pPr>
        <w:shd w:val="clear" w:color="auto" w:fill="FFFFFF"/>
        <w:spacing w:before="252" w:line="252" w:lineRule="exact"/>
        <w:jc w:val="both"/>
        <w:rPr>
          <w:rFonts w:ascii="Arial" w:hAnsi="Arial" w:cs="Arial"/>
          <w:b/>
          <w:bCs/>
          <w:spacing w:val="54"/>
          <w:sz w:val="22"/>
          <w:szCs w:val="22"/>
        </w:rPr>
      </w:pPr>
    </w:p>
    <w:p w14:paraId="0B22097B" w14:textId="613AB816" w:rsidR="00DA3CAB" w:rsidRDefault="00DA3CAB" w:rsidP="00DA3CAB">
      <w:pPr>
        <w:numPr>
          <w:ilvl w:val="0"/>
          <w:numId w:val="22"/>
        </w:numPr>
        <w:shd w:val="clear" w:color="auto" w:fill="FFFFFF"/>
        <w:jc w:val="center"/>
        <w:rPr>
          <w:rFonts w:ascii="Arial" w:hAnsi="Arial" w:cs="Arial"/>
          <w:b/>
        </w:rPr>
      </w:pPr>
      <w:r>
        <w:rPr>
          <w:rFonts w:ascii="Arial" w:hAnsi="Arial" w:cs="Arial"/>
          <w:b/>
        </w:rPr>
        <w:t>s ch v a ľ u j e</w:t>
      </w:r>
    </w:p>
    <w:p w14:paraId="2CC5ADEF" w14:textId="77777777" w:rsidR="004C0DC5" w:rsidRDefault="004C0DC5" w:rsidP="004C0DC5">
      <w:pPr>
        <w:shd w:val="clear" w:color="auto" w:fill="FFFFFF"/>
        <w:ind w:left="382"/>
        <w:rPr>
          <w:rFonts w:ascii="Arial" w:hAnsi="Arial" w:cs="Arial"/>
          <w:b/>
        </w:rPr>
      </w:pPr>
    </w:p>
    <w:p w14:paraId="4F609BB4" w14:textId="67CB3131" w:rsidR="00CC5A26" w:rsidRPr="00F13582" w:rsidRDefault="000D16B8" w:rsidP="000D16B8">
      <w:pPr>
        <w:pStyle w:val="Default"/>
        <w:ind w:left="22"/>
        <w:jc w:val="both"/>
        <w:rPr>
          <w:rFonts w:ascii="Arial" w:hAnsi="Arial" w:cs="Arial"/>
          <w:sz w:val="22"/>
        </w:rPr>
      </w:pPr>
      <w:r>
        <w:rPr>
          <w:rFonts w:ascii="Arial" w:hAnsi="Arial" w:cs="Arial"/>
          <w:sz w:val="22"/>
        </w:rPr>
        <w:t>I</w:t>
      </w:r>
      <w:r w:rsidR="0013317F">
        <w:rPr>
          <w:rFonts w:ascii="Arial" w:hAnsi="Arial" w:cs="Arial"/>
          <w:sz w:val="22"/>
        </w:rPr>
        <w:t>V</w:t>
      </w:r>
      <w:r w:rsidR="00CC5A26" w:rsidRPr="00F13582">
        <w:rPr>
          <w:rFonts w:ascii="Arial" w:hAnsi="Arial" w:cs="Arial"/>
          <w:sz w:val="22"/>
        </w:rPr>
        <w:t>. zmenu rozpočtu B</w:t>
      </w:r>
      <w:r w:rsidR="00CC5A26">
        <w:rPr>
          <w:rFonts w:ascii="Arial" w:hAnsi="Arial" w:cs="Arial"/>
          <w:sz w:val="22"/>
        </w:rPr>
        <w:t>ratislavského samosprávneho kraja</w:t>
      </w:r>
      <w:r w:rsidR="00CC5A26" w:rsidRPr="00F13582">
        <w:rPr>
          <w:rFonts w:ascii="Arial" w:hAnsi="Arial" w:cs="Arial"/>
          <w:sz w:val="22"/>
        </w:rPr>
        <w:t xml:space="preserve"> v roku 20</w:t>
      </w:r>
      <w:r w:rsidR="00CC5A26">
        <w:rPr>
          <w:rFonts w:ascii="Arial" w:hAnsi="Arial" w:cs="Arial"/>
          <w:sz w:val="22"/>
        </w:rPr>
        <w:t>22</w:t>
      </w:r>
      <w:r w:rsidR="00CC5A26" w:rsidRPr="00F13582">
        <w:rPr>
          <w:rFonts w:ascii="Arial" w:hAnsi="Arial" w:cs="Arial"/>
          <w:sz w:val="22"/>
        </w:rPr>
        <w:t xml:space="preserve"> v súlade s § 14 ods. 1 zákona č. 583/2004 Z. z. o rozpočtových pravidlách územnej samosprávy a o zmene a</w:t>
      </w:r>
      <w:r w:rsidR="00CC5A26">
        <w:rPr>
          <w:rFonts w:ascii="Arial" w:hAnsi="Arial" w:cs="Arial"/>
          <w:sz w:val="22"/>
        </w:rPr>
        <w:t> </w:t>
      </w:r>
      <w:r w:rsidR="00CC5A26" w:rsidRPr="00F13582">
        <w:rPr>
          <w:rFonts w:ascii="Arial" w:hAnsi="Arial" w:cs="Arial"/>
          <w:sz w:val="22"/>
        </w:rPr>
        <w:t>doplnení niektorých zákonov v</w:t>
      </w:r>
      <w:r w:rsidR="00CC5A26">
        <w:rPr>
          <w:rFonts w:ascii="Arial" w:hAnsi="Arial" w:cs="Arial"/>
          <w:sz w:val="22"/>
        </w:rPr>
        <w:t> </w:t>
      </w:r>
      <w:r w:rsidR="00CC5A26" w:rsidRPr="00F13582">
        <w:rPr>
          <w:rFonts w:ascii="Arial" w:hAnsi="Arial" w:cs="Arial"/>
          <w:sz w:val="22"/>
        </w:rPr>
        <w:t>znení neskorších predpisov nasledovne:</w:t>
      </w:r>
    </w:p>
    <w:p w14:paraId="4842315D" w14:textId="77777777" w:rsidR="00CC5A26" w:rsidRPr="00170094" w:rsidRDefault="00CC5A26" w:rsidP="000D16B8">
      <w:pPr>
        <w:pStyle w:val="Default"/>
        <w:spacing w:line="360" w:lineRule="auto"/>
        <w:jc w:val="both"/>
        <w:rPr>
          <w:rFonts w:ascii="Arial" w:hAnsi="Arial" w:cs="Arial"/>
        </w:rPr>
      </w:pPr>
    </w:p>
    <w:tbl>
      <w:tblPr>
        <w:tblW w:w="10696" w:type="dxa"/>
        <w:tblInd w:w="55" w:type="dxa"/>
        <w:tblCellMar>
          <w:left w:w="70" w:type="dxa"/>
          <w:right w:w="70" w:type="dxa"/>
        </w:tblCellMar>
        <w:tblLook w:val="04A0" w:firstRow="1" w:lastRow="0" w:firstColumn="1" w:lastColumn="0" w:noHBand="0" w:noVBand="1"/>
      </w:tblPr>
      <w:tblGrid>
        <w:gridCol w:w="8934"/>
        <w:gridCol w:w="1762"/>
      </w:tblGrid>
      <w:tr w:rsidR="00CC5A26" w:rsidRPr="00926F89" w14:paraId="7F0E47B5" w14:textId="77777777" w:rsidTr="6102E825">
        <w:trPr>
          <w:trHeight w:hRule="exact" w:val="381"/>
        </w:trPr>
        <w:tc>
          <w:tcPr>
            <w:tcW w:w="8934" w:type="dxa"/>
            <w:tcBorders>
              <w:top w:val="nil"/>
              <w:left w:val="nil"/>
              <w:bottom w:val="single" w:sz="8" w:space="0" w:color="DBE5F1"/>
              <w:right w:val="nil"/>
            </w:tcBorders>
            <w:shd w:val="clear" w:color="auto" w:fill="8DB3E2"/>
            <w:noWrap/>
            <w:vAlign w:val="center"/>
            <w:hideMark/>
          </w:tcPr>
          <w:p w14:paraId="2E6CA8FC" w14:textId="77777777" w:rsidR="00CC5A26" w:rsidRPr="00926F89" w:rsidRDefault="00CC5A26" w:rsidP="005560F1">
            <w:pPr>
              <w:rPr>
                <w:rFonts w:ascii="Calibri" w:hAnsi="Calibri"/>
                <w:b/>
                <w:bCs/>
                <w:color w:val="000000"/>
              </w:rPr>
            </w:pPr>
            <w:r>
              <w:rPr>
                <w:rFonts w:ascii="Calibri" w:hAnsi="Calibri"/>
                <w:b/>
                <w:bCs/>
                <w:color w:val="000000"/>
              </w:rPr>
              <w:t>Príjmy a príjmové finančné operácie</w:t>
            </w:r>
          </w:p>
        </w:tc>
        <w:tc>
          <w:tcPr>
            <w:tcW w:w="1762" w:type="dxa"/>
            <w:tcBorders>
              <w:top w:val="nil"/>
              <w:left w:val="nil"/>
              <w:bottom w:val="single" w:sz="8" w:space="0" w:color="DBE5F1"/>
              <w:right w:val="nil"/>
            </w:tcBorders>
            <w:shd w:val="clear" w:color="auto" w:fill="8DB3E2"/>
            <w:noWrap/>
            <w:vAlign w:val="center"/>
            <w:hideMark/>
          </w:tcPr>
          <w:p w14:paraId="199B8A1D" w14:textId="77777777" w:rsidR="00CC5A26" w:rsidRPr="00513DC7" w:rsidRDefault="00CC5A26" w:rsidP="005560F1">
            <w:pPr>
              <w:jc w:val="right"/>
              <w:rPr>
                <w:rFonts w:ascii="Calibri" w:hAnsi="Calibri"/>
                <w:b/>
                <w:bCs/>
                <w:color w:val="000000"/>
              </w:rPr>
            </w:pPr>
            <w:r>
              <w:rPr>
                <w:rFonts w:ascii="Calibri" w:hAnsi="Calibri"/>
                <w:b/>
                <w:bCs/>
                <w:color w:val="000000"/>
              </w:rPr>
              <w:t>Suma v €</w:t>
            </w:r>
          </w:p>
        </w:tc>
      </w:tr>
      <w:tr w:rsidR="00CC5A26" w:rsidRPr="00926F89" w14:paraId="6121CF14" w14:textId="77777777" w:rsidTr="6102E825">
        <w:trPr>
          <w:trHeight w:hRule="exact" w:val="381"/>
        </w:trPr>
        <w:tc>
          <w:tcPr>
            <w:tcW w:w="8934" w:type="dxa"/>
            <w:tcBorders>
              <w:top w:val="nil"/>
              <w:left w:val="nil"/>
              <w:bottom w:val="single" w:sz="8" w:space="0" w:color="DBE5F1"/>
              <w:right w:val="nil"/>
            </w:tcBorders>
            <w:shd w:val="clear" w:color="auto" w:fill="auto"/>
            <w:noWrap/>
            <w:vAlign w:val="center"/>
          </w:tcPr>
          <w:p w14:paraId="61E1EE67" w14:textId="28974B22" w:rsidR="00CC5A26" w:rsidRDefault="00CF426D" w:rsidP="005560F1">
            <w:pPr>
              <w:rPr>
                <w:rFonts w:ascii="Calibri" w:hAnsi="Calibri"/>
                <w:color w:val="000000"/>
              </w:rPr>
            </w:pPr>
            <w:r>
              <w:rPr>
                <w:rFonts w:ascii="Calibri" w:hAnsi="Calibri"/>
                <w:color w:val="000000"/>
              </w:rPr>
              <w:t>D</w:t>
            </w:r>
            <w:r w:rsidR="00CC5A26">
              <w:rPr>
                <w:rFonts w:ascii="Calibri" w:hAnsi="Calibri"/>
                <w:color w:val="000000"/>
              </w:rPr>
              <w:t>aňové príjmy</w:t>
            </w:r>
          </w:p>
        </w:tc>
        <w:tc>
          <w:tcPr>
            <w:tcW w:w="1762" w:type="dxa"/>
            <w:tcBorders>
              <w:top w:val="nil"/>
              <w:left w:val="nil"/>
              <w:bottom w:val="single" w:sz="8" w:space="0" w:color="DBE5F1"/>
              <w:right w:val="nil"/>
            </w:tcBorders>
            <w:shd w:val="clear" w:color="auto" w:fill="auto"/>
            <w:noWrap/>
            <w:vAlign w:val="center"/>
          </w:tcPr>
          <w:p w14:paraId="3383C4CE" w14:textId="6980F717" w:rsidR="00CC5A26" w:rsidRPr="00ED47AD" w:rsidRDefault="00CF426D" w:rsidP="005560F1">
            <w:pPr>
              <w:jc w:val="right"/>
              <w:rPr>
                <w:rFonts w:ascii="Calibri" w:hAnsi="Calibri"/>
                <w:color w:val="000000"/>
              </w:rPr>
            </w:pPr>
            <w:r w:rsidRPr="6102E825">
              <w:rPr>
                <w:rFonts w:ascii="Calibri" w:hAnsi="Calibri"/>
                <w:color w:val="000000" w:themeColor="text1"/>
              </w:rPr>
              <w:t>3 900 000,00</w:t>
            </w:r>
          </w:p>
        </w:tc>
      </w:tr>
      <w:tr w:rsidR="00CF426D" w:rsidRPr="00926F89" w14:paraId="6C2D93FF" w14:textId="77777777" w:rsidTr="6102E825">
        <w:trPr>
          <w:trHeight w:hRule="exact" w:val="381"/>
        </w:trPr>
        <w:tc>
          <w:tcPr>
            <w:tcW w:w="8934" w:type="dxa"/>
            <w:tcBorders>
              <w:top w:val="nil"/>
              <w:left w:val="nil"/>
              <w:bottom w:val="single" w:sz="8" w:space="0" w:color="DBE5F1"/>
              <w:right w:val="nil"/>
            </w:tcBorders>
            <w:shd w:val="clear" w:color="auto" w:fill="auto"/>
            <w:noWrap/>
            <w:vAlign w:val="center"/>
          </w:tcPr>
          <w:p w14:paraId="24D72642" w14:textId="1BF46890" w:rsidR="00CF426D" w:rsidRDefault="00CF426D" w:rsidP="00CF426D">
            <w:pPr>
              <w:rPr>
                <w:rFonts w:ascii="Calibri" w:hAnsi="Calibri"/>
                <w:color w:val="000000"/>
              </w:rPr>
            </w:pPr>
            <w:r>
              <w:rPr>
                <w:rFonts w:ascii="Calibri" w:hAnsi="Calibri"/>
                <w:color w:val="000000"/>
              </w:rPr>
              <w:t>Nedaňové príjmy</w:t>
            </w:r>
          </w:p>
        </w:tc>
        <w:tc>
          <w:tcPr>
            <w:tcW w:w="1762" w:type="dxa"/>
            <w:tcBorders>
              <w:top w:val="nil"/>
              <w:left w:val="nil"/>
              <w:bottom w:val="single" w:sz="8" w:space="0" w:color="DBE5F1"/>
              <w:right w:val="nil"/>
            </w:tcBorders>
            <w:shd w:val="clear" w:color="auto" w:fill="auto"/>
            <w:noWrap/>
            <w:vAlign w:val="center"/>
          </w:tcPr>
          <w:p w14:paraId="6CE36F31" w14:textId="18962296" w:rsidR="00CF426D" w:rsidRPr="00ED47AD" w:rsidRDefault="00CF426D" w:rsidP="00CF426D">
            <w:pPr>
              <w:jc w:val="right"/>
              <w:rPr>
                <w:rFonts w:ascii="Calibri" w:hAnsi="Calibri"/>
                <w:color w:val="000000"/>
              </w:rPr>
            </w:pPr>
            <w:r w:rsidRPr="6102E825">
              <w:rPr>
                <w:rFonts w:ascii="Calibri" w:hAnsi="Calibri"/>
                <w:color w:val="000000" w:themeColor="text1"/>
              </w:rPr>
              <w:t>707 110,98</w:t>
            </w:r>
          </w:p>
        </w:tc>
      </w:tr>
      <w:tr w:rsidR="00CF426D" w:rsidRPr="00926F89" w14:paraId="0F92A206" w14:textId="77777777" w:rsidTr="6102E825">
        <w:trPr>
          <w:trHeight w:hRule="exact" w:val="381"/>
        </w:trPr>
        <w:tc>
          <w:tcPr>
            <w:tcW w:w="8934" w:type="dxa"/>
            <w:tcBorders>
              <w:top w:val="nil"/>
              <w:left w:val="nil"/>
              <w:bottom w:val="single" w:sz="8" w:space="0" w:color="DBE5F1"/>
              <w:right w:val="nil"/>
            </w:tcBorders>
            <w:shd w:val="clear" w:color="auto" w:fill="auto"/>
            <w:noWrap/>
            <w:vAlign w:val="center"/>
          </w:tcPr>
          <w:p w14:paraId="7D33D441" w14:textId="75F229A3" w:rsidR="00CF426D" w:rsidRDefault="00CF426D" w:rsidP="00CF426D">
            <w:pPr>
              <w:rPr>
                <w:rFonts w:ascii="Calibri" w:hAnsi="Calibri"/>
                <w:color w:val="000000"/>
              </w:rPr>
            </w:pPr>
            <w:r>
              <w:rPr>
                <w:rFonts w:ascii="Calibri" w:hAnsi="Calibri"/>
                <w:color w:val="000000"/>
              </w:rPr>
              <w:t>Príjmové finančné operácie (preklenovací úver)</w:t>
            </w:r>
          </w:p>
        </w:tc>
        <w:tc>
          <w:tcPr>
            <w:tcW w:w="1762" w:type="dxa"/>
            <w:tcBorders>
              <w:top w:val="nil"/>
              <w:left w:val="nil"/>
              <w:bottom w:val="single" w:sz="8" w:space="0" w:color="DBE5F1"/>
              <w:right w:val="nil"/>
            </w:tcBorders>
            <w:shd w:val="clear" w:color="auto" w:fill="auto"/>
            <w:noWrap/>
            <w:vAlign w:val="center"/>
          </w:tcPr>
          <w:p w14:paraId="4862C0FE" w14:textId="182C466A" w:rsidR="00CF426D" w:rsidRPr="00ED47AD" w:rsidRDefault="00CF426D" w:rsidP="00CF426D">
            <w:pPr>
              <w:jc w:val="right"/>
              <w:rPr>
                <w:rFonts w:ascii="Calibri" w:hAnsi="Calibri"/>
                <w:color w:val="000000"/>
              </w:rPr>
            </w:pPr>
            <w:r w:rsidRPr="00ED47AD">
              <w:rPr>
                <w:rFonts w:ascii="Calibri" w:hAnsi="Calibri"/>
                <w:color w:val="000000"/>
              </w:rPr>
              <w:t>- 4</w:t>
            </w:r>
            <w:r w:rsidR="00ED47AD" w:rsidRPr="00ED47AD">
              <w:rPr>
                <w:rFonts w:ascii="Calibri" w:hAnsi="Calibri"/>
                <w:color w:val="000000"/>
              </w:rPr>
              <w:t> 607 110,98</w:t>
            </w:r>
          </w:p>
        </w:tc>
      </w:tr>
      <w:tr w:rsidR="00CF426D" w:rsidRPr="00926F89" w14:paraId="66A66044" w14:textId="77777777" w:rsidTr="6102E825">
        <w:trPr>
          <w:trHeight w:hRule="exact" w:val="385"/>
        </w:trPr>
        <w:tc>
          <w:tcPr>
            <w:tcW w:w="8934" w:type="dxa"/>
            <w:tcBorders>
              <w:top w:val="nil"/>
              <w:left w:val="nil"/>
              <w:bottom w:val="nil"/>
              <w:right w:val="nil"/>
            </w:tcBorders>
            <w:shd w:val="clear" w:color="auto" w:fill="BFBFBF" w:themeFill="background1" w:themeFillShade="BF"/>
            <w:noWrap/>
            <w:vAlign w:val="center"/>
            <w:hideMark/>
          </w:tcPr>
          <w:p w14:paraId="075E7A2E" w14:textId="73142FF4" w:rsidR="00CF426D" w:rsidRPr="00926F89" w:rsidRDefault="00ED47AD" w:rsidP="00CF426D">
            <w:pPr>
              <w:rPr>
                <w:rFonts w:ascii="Calibri" w:hAnsi="Calibri"/>
                <w:b/>
                <w:bCs/>
                <w:color w:val="000000"/>
              </w:rPr>
            </w:pPr>
            <w:r>
              <w:rPr>
                <w:rFonts w:ascii="Calibri" w:hAnsi="Calibri"/>
                <w:b/>
                <w:bCs/>
                <w:color w:val="000000"/>
              </w:rPr>
              <w:t>P</w:t>
            </w:r>
            <w:r w:rsidR="00CF426D">
              <w:rPr>
                <w:rFonts w:ascii="Calibri" w:hAnsi="Calibri"/>
                <w:b/>
                <w:bCs/>
                <w:color w:val="000000"/>
              </w:rPr>
              <w:t>ríjm</w:t>
            </w:r>
            <w:r>
              <w:rPr>
                <w:rFonts w:ascii="Calibri" w:hAnsi="Calibri"/>
                <w:b/>
                <w:bCs/>
                <w:color w:val="000000"/>
              </w:rPr>
              <w:t>y</w:t>
            </w:r>
            <w:r w:rsidR="00CF426D">
              <w:rPr>
                <w:rFonts w:ascii="Calibri" w:hAnsi="Calibri"/>
                <w:b/>
                <w:bCs/>
                <w:color w:val="000000"/>
              </w:rPr>
              <w:t xml:space="preserve"> a príjmov</w:t>
            </w:r>
            <w:r>
              <w:rPr>
                <w:rFonts w:ascii="Calibri" w:hAnsi="Calibri"/>
                <w:b/>
                <w:bCs/>
                <w:color w:val="000000"/>
              </w:rPr>
              <w:t>é</w:t>
            </w:r>
            <w:r w:rsidR="00CF426D">
              <w:rPr>
                <w:rFonts w:ascii="Calibri" w:hAnsi="Calibri"/>
                <w:b/>
                <w:bCs/>
                <w:color w:val="000000"/>
              </w:rPr>
              <w:t xml:space="preserve"> finančn</w:t>
            </w:r>
            <w:r>
              <w:rPr>
                <w:rFonts w:ascii="Calibri" w:hAnsi="Calibri"/>
                <w:b/>
                <w:bCs/>
                <w:color w:val="000000"/>
              </w:rPr>
              <w:t>é</w:t>
            </w:r>
            <w:r w:rsidR="00CF426D">
              <w:rPr>
                <w:rFonts w:ascii="Calibri" w:hAnsi="Calibri"/>
                <w:b/>
                <w:bCs/>
                <w:color w:val="000000"/>
              </w:rPr>
              <w:t xml:space="preserve"> operáci</w:t>
            </w:r>
            <w:r>
              <w:rPr>
                <w:rFonts w:ascii="Calibri" w:hAnsi="Calibri"/>
                <w:b/>
                <w:bCs/>
                <w:color w:val="000000"/>
              </w:rPr>
              <w:t>e</w:t>
            </w:r>
            <w:r w:rsidR="00CF426D">
              <w:rPr>
                <w:rFonts w:ascii="Calibri" w:hAnsi="Calibri"/>
                <w:b/>
                <w:bCs/>
                <w:color w:val="000000"/>
              </w:rPr>
              <w:t xml:space="preserve"> celkom</w:t>
            </w:r>
          </w:p>
        </w:tc>
        <w:tc>
          <w:tcPr>
            <w:tcW w:w="1762" w:type="dxa"/>
            <w:tcBorders>
              <w:top w:val="nil"/>
              <w:left w:val="nil"/>
              <w:bottom w:val="nil"/>
              <w:right w:val="nil"/>
            </w:tcBorders>
            <w:shd w:val="clear" w:color="auto" w:fill="BFBFBF" w:themeFill="background1" w:themeFillShade="BF"/>
            <w:noWrap/>
            <w:vAlign w:val="bottom"/>
            <w:hideMark/>
          </w:tcPr>
          <w:p w14:paraId="4E81DA74" w14:textId="32512540" w:rsidR="00CF426D" w:rsidRPr="00ED47AD" w:rsidRDefault="00ED47AD" w:rsidP="00CF426D">
            <w:pPr>
              <w:jc w:val="right"/>
              <w:rPr>
                <w:rFonts w:ascii="Calibri" w:hAnsi="Calibri"/>
                <w:b/>
                <w:bCs/>
                <w:color w:val="000000"/>
              </w:rPr>
            </w:pPr>
            <w:r w:rsidRPr="00ED47AD">
              <w:rPr>
                <w:rFonts w:ascii="Calibri" w:hAnsi="Calibri"/>
                <w:b/>
                <w:bCs/>
                <w:color w:val="000000"/>
              </w:rPr>
              <w:t>0</w:t>
            </w:r>
            <w:r w:rsidR="00CF426D" w:rsidRPr="00ED47AD">
              <w:rPr>
                <w:rFonts w:ascii="Calibri" w:hAnsi="Calibri"/>
                <w:b/>
                <w:bCs/>
                <w:color w:val="000000"/>
              </w:rPr>
              <w:t>,00</w:t>
            </w:r>
          </w:p>
        </w:tc>
      </w:tr>
    </w:tbl>
    <w:p w14:paraId="6C5A212A" w14:textId="77777777" w:rsidR="00CC5A26" w:rsidRDefault="00CC5A26" w:rsidP="000D16B8">
      <w:pPr>
        <w:pStyle w:val="Default"/>
        <w:spacing w:line="360" w:lineRule="auto"/>
        <w:ind w:left="382"/>
        <w:jc w:val="both"/>
      </w:pPr>
    </w:p>
    <w:p w14:paraId="1BD47AE2" w14:textId="406700A2" w:rsidR="000D0162" w:rsidRPr="007A5093" w:rsidRDefault="000D0162" w:rsidP="000D0162">
      <w:pPr>
        <w:spacing w:line="360" w:lineRule="auto"/>
        <w:rPr>
          <w:rFonts w:ascii="Arial" w:hAnsi="Arial" w:cs="Arial"/>
          <w:b/>
          <w:bCs/>
          <w:spacing w:val="54"/>
          <w:sz w:val="22"/>
          <w:szCs w:val="22"/>
        </w:rPr>
      </w:pPr>
    </w:p>
    <w:p w14:paraId="417AF8B5" w14:textId="77777777" w:rsidR="000D0162" w:rsidRPr="007A5093" w:rsidRDefault="000D0162" w:rsidP="000D0162">
      <w:pPr>
        <w:spacing w:line="360" w:lineRule="auto"/>
        <w:jc w:val="center"/>
        <w:rPr>
          <w:rFonts w:ascii="Arial" w:hAnsi="Arial" w:cs="Arial"/>
          <w:b/>
          <w:spacing w:val="60"/>
        </w:rPr>
      </w:pPr>
      <w:r w:rsidRPr="007A5093">
        <w:rPr>
          <w:rFonts w:ascii="Arial" w:hAnsi="Arial" w:cs="Arial"/>
          <w:b/>
          <w:spacing w:val="60"/>
        </w:rPr>
        <w:lastRenderedPageBreak/>
        <w:t>Dôvodová správa</w:t>
      </w:r>
    </w:p>
    <w:p w14:paraId="25A411F8" w14:textId="5D607E77" w:rsidR="000D0162" w:rsidRPr="007A5093" w:rsidRDefault="00FE6D72" w:rsidP="00181E1F">
      <w:pPr>
        <w:autoSpaceDE w:val="0"/>
        <w:autoSpaceDN w:val="0"/>
        <w:adjustRightInd w:val="0"/>
        <w:jc w:val="both"/>
        <w:rPr>
          <w:rFonts w:ascii="Arial" w:hAnsi="Arial" w:cs="Arial"/>
          <w:sz w:val="22"/>
          <w:szCs w:val="22"/>
        </w:rPr>
      </w:pPr>
      <w:r>
        <w:rPr>
          <w:rFonts w:ascii="Arial" w:hAnsi="Arial" w:cs="Arial"/>
          <w:noProof/>
        </w:rPr>
        <mc:AlternateContent>
          <mc:Choice Requires="wps">
            <w:drawing>
              <wp:anchor distT="0" distB="0" distL="114300" distR="114300" simplePos="0" relativeHeight="251656704" behindDoc="0" locked="0" layoutInCell="1" allowOverlap="1" wp14:anchorId="479516E3" wp14:editId="74D9AA20">
                <wp:simplePos x="0" y="0"/>
                <wp:positionH relativeFrom="column">
                  <wp:posOffset>-1248410</wp:posOffset>
                </wp:positionH>
                <wp:positionV relativeFrom="paragraph">
                  <wp:posOffset>359410</wp:posOffset>
                </wp:positionV>
                <wp:extent cx="1057275" cy="619125"/>
                <wp:effectExtent l="0" t="0" r="9525" b="9525"/>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6191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B0F49" id="Obdĺžnik 2" o:spid="_x0000_s1026" style="position:absolute;margin-left:-98.3pt;margin-top:28.3pt;width:83.25pt;height:4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" strokecolor="white"/>
            </w:pict>
          </mc:Fallback>
        </mc:AlternateContent>
      </w:r>
      <w:r w:rsidR="000D0162" w:rsidRPr="007A5093">
        <w:rPr>
          <w:rFonts w:ascii="Arial" w:hAnsi="Arial" w:cs="Arial"/>
          <w:sz w:val="22"/>
          <w:szCs w:val="22"/>
        </w:rPr>
        <w:t>Programový rozpočet podlieha pravidelnému monitorovaniu a hodnoteniu, prostredníctvom ktorého je možné sledovať nielen vývoj finančného plnenia rozpočtu, ale aj programového plnenia, t. z. priebežné sledovanie a posudzovanie  plnenia cieľov a merateľných ukazovateľov programov počas obdobia ich realizácie.</w:t>
      </w:r>
    </w:p>
    <w:p w14:paraId="2252253F" w14:textId="77777777" w:rsidR="000D0162" w:rsidRPr="007A5093" w:rsidRDefault="000D0162" w:rsidP="000D0162">
      <w:pPr>
        <w:autoSpaceDE w:val="0"/>
        <w:autoSpaceDN w:val="0"/>
        <w:adjustRightInd w:val="0"/>
        <w:ind w:firstLine="709"/>
        <w:jc w:val="both"/>
        <w:rPr>
          <w:rFonts w:ascii="Arial" w:hAnsi="Arial" w:cs="Arial"/>
          <w:sz w:val="22"/>
          <w:szCs w:val="22"/>
        </w:rPr>
      </w:pPr>
    </w:p>
    <w:p w14:paraId="446BA6AC" w14:textId="77777777" w:rsidR="000D0162" w:rsidRPr="007A5093" w:rsidRDefault="000D0162" w:rsidP="00181E1F">
      <w:pPr>
        <w:autoSpaceDE w:val="0"/>
        <w:autoSpaceDN w:val="0"/>
        <w:adjustRightInd w:val="0"/>
        <w:jc w:val="both"/>
        <w:rPr>
          <w:rFonts w:ascii="Arial" w:hAnsi="Arial" w:cs="Arial"/>
          <w:sz w:val="22"/>
          <w:szCs w:val="22"/>
        </w:rPr>
      </w:pPr>
      <w:r w:rsidRPr="007A5093">
        <w:rPr>
          <w:rFonts w:ascii="Arial" w:hAnsi="Arial" w:cs="Arial"/>
          <w:sz w:val="22"/>
          <w:szCs w:val="22"/>
        </w:rPr>
        <w:t xml:space="preserve">Správy o hospodárení Bratislavského samosprávneho kraja sa dvakrát ročne zverejňujú na internetovej stránke Úradu BSK bez vyhodnotenia plnenia programového rozpočtu, ako správa o plnení príjmov a čerpaní výdavkov kraja v I. a III. štvrťroku bežného rozpočtového roka a  dvakrát ročne sa predkladajú na rokovanie Zastupiteľstva BSK s vyhodnotením plnenia cieľov a merateľných ukazovateľov jednotlivých programov v monitorovacej správe k 30.6. a v hodnotiacej správe k 30. 12. za príslušný rozpočtový rok, ako záverečný účet. </w:t>
      </w:r>
    </w:p>
    <w:p w14:paraId="70E5E494" w14:textId="77777777" w:rsidR="000D0162" w:rsidRPr="007A5093" w:rsidRDefault="000D0162" w:rsidP="000D0162">
      <w:pPr>
        <w:autoSpaceDE w:val="0"/>
        <w:autoSpaceDN w:val="0"/>
        <w:adjustRightInd w:val="0"/>
        <w:ind w:firstLine="709"/>
        <w:jc w:val="both"/>
        <w:rPr>
          <w:rFonts w:ascii="Arial" w:hAnsi="Arial" w:cs="Arial"/>
          <w:sz w:val="22"/>
          <w:szCs w:val="22"/>
        </w:rPr>
      </w:pPr>
    </w:p>
    <w:p w14:paraId="3E7F08A3" w14:textId="68475C69" w:rsidR="000D0162" w:rsidRPr="007A5093" w:rsidRDefault="000D0162" w:rsidP="00181E1F">
      <w:pPr>
        <w:autoSpaceDE w:val="0"/>
        <w:autoSpaceDN w:val="0"/>
        <w:adjustRightInd w:val="0"/>
        <w:jc w:val="both"/>
        <w:rPr>
          <w:rFonts w:ascii="Arial" w:hAnsi="Arial" w:cs="Arial"/>
          <w:sz w:val="22"/>
          <w:szCs w:val="22"/>
        </w:rPr>
      </w:pPr>
      <w:r w:rsidRPr="007A5093">
        <w:rPr>
          <w:rFonts w:ascii="Arial" w:hAnsi="Arial" w:cs="Arial"/>
          <w:sz w:val="22"/>
          <w:szCs w:val="22"/>
        </w:rPr>
        <w:t>Predložená monitorovacia správa prezentuje v prvej časti dokumentu výsledky plnenia rozpočtu BSK (vyhodnocuje finančné ukazovatele rozpočtu) a v druhej časti monitoruje plnenie plánovaných cieľov, merateľných ukazovateľov a čerpanie rozpočtu jednotlivých programov podľa schválenej programovej štruktúry k 30. 06. 202</w:t>
      </w:r>
      <w:r w:rsidR="00116BAB">
        <w:rPr>
          <w:rFonts w:ascii="Arial" w:hAnsi="Arial" w:cs="Arial"/>
          <w:sz w:val="22"/>
          <w:szCs w:val="22"/>
        </w:rPr>
        <w:t>2</w:t>
      </w:r>
      <w:r w:rsidRPr="007A5093">
        <w:rPr>
          <w:rFonts w:ascii="Arial" w:hAnsi="Arial" w:cs="Arial"/>
          <w:sz w:val="22"/>
          <w:szCs w:val="22"/>
        </w:rPr>
        <w:t>. Tvorená je tabuľkami, ktoré obsahujú údaje schváleného a upraveného rozpočtu na rok 20</w:t>
      </w:r>
      <w:r w:rsidR="00032C67">
        <w:rPr>
          <w:rFonts w:ascii="Arial" w:hAnsi="Arial" w:cs="Arial"/>
          <w:sz w:val="22"/>
          <w:szCs w:val="22"/>
        </w:rPr>
        <w:t>22</w:t>
      </w:r>
      <w:r w:rsidRPr="007A5093">
        <w:rPr>
          <w:rFonts w:ascii="Arial" w:hAnsi="Arial" w:cs="Arial"/>
          <w:sz w:val="22"/>
          <w:szCs w:val="22"/>
        </w:rPr>
        <w:t xml:space="preserve"> a skutočnosti plnenia príjmov a čerpania výdavkov k 30. 06. 202</w:t>
      </w:r>
      <w:r w:rsidR="00116BAB">
        <w:rPr>
          <w:rFonts w:ascii="Arial" w:hAnsi="Arial" w:cs="Arial"/>
          <w:sz w:val="22"/>
          <w:szCs w:val="22"/>
        </w:rPr>
        <w:t>2</w:t>
      </w:r>
      <w:r w:rsidRPr="007A5093">
        <w:rPr>
          <w:rFonts w:ascii="Arial" w:hAnsi="Arial" w:cs="Arial"/>
          <w:sz w:val="22"/>
          <w:szCs w:val="22"/>
        </w:rPr>
        <w:t>, porovnávanú v pomere k upravenému rozpočtu.</w:t>
      </w:r>
    </w:p>
    <w:p w14:paraId="2A7B2D42" w14:textId="77777777" w:rsidR="000D0162" w:rsidRPr="007A5093" w:rsidRDefault="000D0162" w:rsidP="000D0162">
      <w:pPr>
        <w:autoSpaceDE w:val="0"/>
        <w:autoSpaceDN w:val="0"/>
        <w:adjustRightInd w:val="0"/>
        <w:ind w:firstLine="709"/>
        <w:jc w:val="both"/>
        <w:rPr>
          <w:rFonts w:ascii="Arial" w:hAnsi="Arial" w:cs="Arial"/>
          <w:sz w:val="22"/>
          <w:szCs w:val="22"/>
        </w:rPr>
      </w:pPr>
    </w:p>
    <w:p w14:paraId="528400DC" w14:textId="2A5A4803" w:rsidR="00A20FDC" w:rsidRPr="007A5093" w:rsidRDefault="00A20FDC" w:rsidP="00A20FDC">
      <w:pPr>
        <w:jc w:val="both"/>
        <w:rPr>
          <w:rFonts w:ascii="Arial" w:hAnsi="Arial" w:cs="Arial"/>
          <w:b/>
          <w:sz w:val="22"/>
          <w:szCs w:val="22"/>
        </w:rPr>
      </w:pPr>
      <w:r w:rsidRPr="007A5093">
        <w:rPr>
          <w:rFonts w:ascii="Arial" w:hAnsi="Arial" w:cs="Arial"/>
          <w:b/>
          <w:sz w:val="22"/>
          <w:szCs w:val="22"/>
        </w:rPr>
        <w:t>Rozpočet BSK bol schválený</w:t>
      </w:r>
      <w:r w:rsidRPr="007A5093">
        <w:rPr>
          <w:rFonts w:ascii="Arial" w:hAnsi="Arial" w:cs="Arial"/>
          <w:sz w:val="22"/>
          <w:szCs w:val="22"/>
        </w:rPr>
        <w:t xml:space="preserve"> Zastupiteľstvom BSK  1</w:t>
      </w:r>
      <w:r w:rsidR="00181E1F" w:rsidRPr="007A5093">
        <w:rPr>
          <w:rFonts w:ascii="Arial" w:hAnsi="Arial" w:cs="Arial"/>
          <w:sz w:val="22"/>
          <w:szCs w:val="22"/>
        </w:rPr>
        <w:t>7</w:t>
      </w:r>
      <w:r w:rsidRPr="007A5093">
        <w:rPr>
          <w:rFonts w:ascii="Arial" w:hAnsi="Arial" w:cs="Arial"/>
          <w:sz w:val="22"/>
          <w:szCs w:val="22"/>
        </w:rPr>
        <w:t>. decembra 202</w:t>
      </w:r>
      <w:r w:rsidR="00DC6519">
        <w:rPr>
          <w:rFonts w:ascii="Arial" w:hAnsi="Arial" w:cs="Arial"/>
          <w:sz w:val="22"/>
          <w:szCs w:val="22"/>
        </w:rPr>
        <w:t>1</w:t>
      </w:r>
      <w:r w:rsidRPr="007A5093">
        <w:rPr>
          <w:rFonts w:ascii="Arial" w:hAnsi="Arial" w:cs="Arial"/>
          <w:sz w:val="22"/>
          <w:szCs w:val="22"/>
        </w:rPr>
        <w:t xml:space="preserve"> uznesením č. </w:t>
      </w:r>
      <w:r w:rsidR="00181E1F" w:rsidRPr="007A5093">
        <w:rPr>
          <w:rFonts w:ascii="Arial" w:hAnsi="Arial" w:cs="Arial"/>
          <w:sz w:val="22"/>
          <w:szCs w:val="22"/>
        </w:rPr>
        <w:t>430</w:t>
      </w:r>
      <w:r w:rsidRPr="007A5093">
        <w:rPr>
          <w:rFonts w:ascii="Arial" w:hAnsi="Arial" w:cs="Arial"/>
          <w:sz w:val="22"/>
          <w:szCs w:val="22"/>
        </w:rPr>
        <w:t>/202</w:t>
      </w:r>
      <w:r w:rsidR="00181E1F" w:rsidRPr="007A5093">
        <w:rPr>
          <w:rFonts w:ascii="Arial" w:hAnsi="Arial" w:cs="Arial"/>
          <w:sz w:val="22"/>
          <w:szCs w:val="22"/>
        </w:rPr>
        <w:t>1</w:t>
      </w:r>
      <w:r w:rsidRPr="007A5093">
        <w:rPr>
          <w:rFonts w:ascii="Arial" w:hAnsi="Arial" w:cs="Arial"/>
          <w:sz w:val="22"/>
          <w:szCs w:val="22"/>
        </w:rPr>
        <w:t xml:space="preserve"> ako vyrovnaný v príjmovej aj výdavkovej časti  </w:t>
      </w:r>
      <w:r w:rsidRPr="007A5093">
        <w:rPr>
          <w:rFonts w:ascii="Arial" w:hAnsi="Arial" w:cs="Arial"/>
          <w:b/>
          <w:sz w:val="22"/>
          <w:szCs w:val="22"/>
        </w:rPr>
        <w:t>vo výške</w:t>
      </w:r>
      <w:r w:rsidRPr="007A5093">
        <w:rPr>
          <w:rFonts w:ascii="Arial" w:hAnsi="Arial" w:cs="Arial"/>
          <w:sz w:val="22"/>
          <w:szCs w:val="22"/>
        </w:rPr>
        <w:t xml:space="preserve"> </w:t>
      </w:r>
      <w:r w:rsidR="00B86DDF" w:rsidRPr="00444457">
        <w:rPr>
          <w:rFonts w:ascii="Arial" w:hAnsi="Arial" w:cs="Arial"/>
          <w:b/>
          <w:bCs/>
          <w:sz w:val="22"/>
          <w:szCs w:val="22"/>
          <w:lang w:eastAsia="x-none"/>
        </w:rPr>
        <w:t xml:space="preserve">257 686 921, </w:t>
      </w:r>
      <w:r w:rsidR="00444457" w:rsidRPr="00444457">
        <w:rPr>
          <w:rFonts w:ascii="Arial" w:hAnsi="Arial" w:cs="Arial"/>
          <w:b/>
          <w:bCs/>
          <w:sz w:val="22"/>
          <w:szCs w:val="22"/>
          <w:lang w:eastAsia="x-none"/>
        </w:rPr>
        <w:t>97</w:t>
      </w:r>
      <w:r w:rsidR="005F7613">
        <w:rPr>
          <w:rFonts w:ascii="Arial" w:hAnsi="Arial" w:cs="Arial"/>
          <w:b/>
          <w:bCs/>
          <w:sz w:val="22"/>
          <w:szCs w:val="22"/>
          <w:lang w:eastAsia="x-none"/>
        </w:rPr>
        <w:t xml:space="preserve"> </w:t>
      </w:r>
      <w:r w:rsidR="001E3E8A">
        <w:rPr>
          <w:rFonts w:ascii="Arial" w:hAnsi="Arial" w:cs="Arial"/>
          <w:b/>
          <w:sz w:val="22"/>
          <w:szCs w:val="22"/>
        </w:rPr>
        <w:t>EUR</w:t>
      </w:r>
      <w:r w:rsidRPr="007A5093">
        <w:rPr>
          <w:rFonts w:ascii="Arial" w:hAnsi="Arial" w:cs="Arial"/>
          <w:sz w:val="22"/>
          <w:szCs w:val="22"/>
        </w:rPr>
        <w:t xml:space="preserve">. </w:t>
      </w:r>
      <w:r w:rsidRPr="007A5093">
        <w:rPr>
          <w:rFonts w:ascii="Arial" w:hAnsi="Arial" w:cs="Arial"/>
          <w:b/>
          <w:sz w:val="22"/>
          <w:szCs w:val="22"/>
        </w:rPr>
        <w:t>Počas prvého polroka 202</w:t>
      </w:r>
      <w:r w:rsidR="00181E1F" w:rsidRPr="007A5093">
        <w:rPr>
          <w:rFonts w:ascii="Arial" w:hAnsi="Arial" w:cs="Arial"/>
          <w:b/>
          <w:sz w:val="22"/>
          <w:szCs w:val="22"/>
        </w:rPr>
        <w:t>2</w:t>
      </w:r>
      <w:r w:rsidRPr="007A5093">
        <w:rPr>
          <w:rFonts w:ascii="Arial" w:hAnsi="Arial" w:cs="Arial"/>
          <w:sz w:val="22"/>
          <w:szCs w:val="22"/>
        </w:rPr>
        <w:t xml:space="preserve"> bol rozpočtovými opatreniami rozpočet </w:t>
      </w:r>
      <w:r w:rsidRPr="007A5093">
        <w:rPr>
          <w:rFonts w:ascii="Arial" w:hAnsi="Arial" w:cs="Arial"/>
          <w:b/>
          <w:bCs/>
          <w:sz w:val="22"/>
          <w:szCs w:val="22"/>
        </w:rPr>
        <w:t>navýšený</w:t>
      </w:r>
      <w:r w:rsidRPr="007A5093">
        <w:rPr>
          <w:rFonts w:ascii="Arial" w:hAnsi="Arial" w:cs="Arial"/>
          <w:b/>
          <w:sz w:val="22"/>
          <w:szCs w:val="22"/>
        </w:rPr>
        <w:t xml:space="preserve"> o</w:t>
      </w:r>
      <w:r w:rsidR="00CA6058">
        <w:rPr>
          <w:rFonts w:ascii="Arial" w:hAnsi="Arial" w:cs="Arial"/>
          <w:b/>
          <w:sz w:val="22"/>
          <w:szCs w:val="22"/>
        </w:rPr>
        <w:t> </w:t>
      </w:r>
      <w:r w:rsidR="00CA6058" w:rsidRPr="00CA6058">
        <w:rPr>
          <w:rFonts w:ascii="Arial" w:hAnsi="Arial" w:cs="Arial"/>
          <w:b/>
          <w:sz w:val="22"/>
          <w:szCs w:val="22"/>
        </w:rPr>
        <w:t>10</w:t>
      </w:r>
      <w:r w:rsidR="00CA6058">
        <w:rPr>
          <w:rFonts w:ascii="Arial" w:hAnsi="Arial" w:cs="Arial"/>
          <w:b/>
          <w:sz w:val="22"/>
          <w:szCs w:val="22"/>
        </w:rPr>
        <w:t> </w:t>
      </w:r>
      <w:r w:rsidR="00CA6058" w:rsidRPr="00CA6058">
        <w:rPr>
          <w:rFonts w:ascii="Arial" w:hAnsi="Arial" w:cs="Arial"/>
          <w:b/>
          <w:sz w:val="22"/>
          <w:szCs w:val="22"/>
        </w:rPr>
        <w:t>963</w:t>
      </w:r>
      <w:r w:rsidR="00CA6058">
        <w:rPr>
          <w:rFonts w:ascii="Arial" w:hAnsi="Arial" w:cs="Arial"/>
          <w:b/>
          <w:sz w:val="22"/>
          <w:szCs w:val="22"/>
        </w:rPr>
        <w:t xml:space="preserve"> </w:t>
      </w:r>
      <w:r w:rsidR="00CA6058" w:rsidRPr="00CA6058">
        <w:rPr>
          <w:rFonts w:ascii="Arial" w:hAnsi="Arial" w:cs="Arial"/>
          <w:b/>
          <w:sz w:val="22"/>
          <w:szCs w:val="22"/>
        </w:rPr>
        <w:t>337,71</w:t>
      </w:r>
      <w:r w:rsidR="005F7613">
        <w:rPr>
          <w:rFonts w:ascii="Arial" w:hAnsi="Arial" w:cs="Arial"/>
          <w:b/>
          <w:sz w:val="22"/>
          <w:szCs w:val="22"/>
        </w:rPr>
        <w:t xml:space="preserve"> </w:t>
      </w:r>
      <w:r w:rsidR="009A119F">
        <w:rPr>
          <w:rFonts w:ascii="Arial" w:hAnsi="Arial" w:cs="Arial"/>
          <w:b/>
          <w:sz w:val="22"/>
          <w:szCs w:val="22"/>
        </w:rPr>
        <w:t>EUR</w:t>
      </w:r>
      <w:r w:rsidRPr="007A5093">
        <w:rPr>
          <w:rFonts w:ascii="Arial" w:hAnsi="Arial" w:cs="Arial"/>
          <w:b/>
          <w:sz w:val="22"/>
          <w:szCs w:val="22"/>
        </w:rPr>
        <w:t>,</w:t>
      </w:r>
      <w:r w:rsidRPr="007A5093">
        <w:rPr>
          <w:rFonts w:ascii="Arial" w:hAnsi="Arial" w:cs="Arial"/>
          <w:sz w:val="22"/>
          <w:szCs w:val="22"/>
        </w:rPr>
        <w:t xml:space="preserve"> </w:t>
      </w:r>
      <w:r w:rsidRPr="007A5093">
        <w:rPr>
          <w:rFonts w:ascii="Arial" w:hAnsi="Arial" w:cs="Arial"/>
          <w:b/>
          <w:sz w:val="22"/>
          <w:szCs w:val="22"/>
        </w:rPr>
        <w:t>čím dosiahol</w:t>
      </w:r>
      <w:r w:rsidRPr="007A5093">
        <w:rPr>
          <w:rFonts w:ascii="Arial" w:hAnsi="Arial" w:cs="Arial"/>
          <w:sz w:val="22"/>
          <w:szCs w:val="22"/>
        </w:rPr>
        <w:t xml:space="preserve"> v príjmovej aj výdavkovej časti </w:t>
      </w:r>
      <w:r w:rsidRPr="007A5093">
        <w:rPr>
          <w:rFonts w:ascii="Arial" w:hAnsi="Arial" w:cs="Arial"/>
          <w:b/>
          <w:sz w:val="22"/>
          <w:szCs w:val="22"/>
        </w:rPr>
        <w:t xml:space="preserve">objem </w:t>
      </w:r>
      <w:r w:rsidR="00CA6058" w:rsidRPr="00CA6058">
        <w:rPr>
          <w:rFonts w:ascii="Arial" w:hAnsi="Arial" w:cs="Arial"/>
          <w:b/>
          <w:bCs/>
          <w:color w:val="000000"/>
          <w:sz w:val="22"/>
          <w:szCs w:val="22"/>
        </w:rPr>
        <w:t>275 364</w:t>
      </w:r>
      <w:r w:rsidR="00476AFF">
        <w:rPr>
          <w:rFonts w:ascii="Arial" w:hAnsi="Arial" w:cs="Arial"/>
          <w:b/>
          <w:bCs/>
          <w:color w:val="000000"/>
          <w:sz w:val="22"/>
          <w:szCs w:val="22"/>
        </w:rPr>
        <w:t> </w:t>
      </w:r>
      <w:r w:rsidR="00CA6058" w:rsidRPr="00CA6058">
        <w:rPr>
          <w:rFonts w:ascii="Arial" w:hAnsi="Arial" w:cs="Arial"/>
          <w:b/>
          <w:bCs/>
          <w:color w:val="000000"/>
          <w:sz w:val="22"/>
          <w:szCs w:val="22"/>
        </w:rPr>
        <w:t>583</w:t>
      </w:r>
      <w:r w:rsidR="00476AFF">
        <w:rPr>
          <w:rFonts w:ascii="Arial" w:hAnsi="Arial" w:cs="Arial"/>
          <w:b/>
          <w:bCs/>
          <w:color w:val="000000"/>
          <w:sz w:val="22"/>
          <w:szCs w:val="22"/>
        </w:rPr>
        <w:t>,23</w:t>
      </w:r>
      <w:r w:rsidR="00CA6058">
        <w:rPr>
          <w:rFonts w:ascii="Arial" w:hAnsi="Arial" w:cs="Arial"/>
          <w:color w:val="000000"/>
          <w:sz w:val="22"/>
          <w:szCs w:val="22"/>
        </w:rPr>
        <w:t xml:space="preserve"> </w:t>
      </w:r>
      <w:r w:rsidR="009A119F">
        <w:rPr>
          <w:rFonts w:ascii="Arial" w:hAnsi="Arial" w:cs="Arial"/>
          <w:b/>
          <w:sz w:val="22"/>
          <w:szCs w:val="22"/>
        </w:rPr>
        <w:t>EUR</w:t>
      </w:r>
      <w:r w:rsidRPr="007A5093">
        <w:rPr>
          <w:rFonts w:ascii="Arial" w:hAnsi="Arial" w:cs="Arial"/>
          <w:b/>
          <w:sz w:val="22"/>
          <w:szCs w:val="22"/>
        </w:rPr>
        <w:t xml:space="preserve">, </w:t>
      </w:r>
      <w:r w:rsidRPr="007A5093">
        <w:rPr>
          <w:rFonts w:ascii="Arial" w:hAnsi="Arial" w:cs="Arial"/>
          <w:sz w:val="22"/>
          <w:szCs w:val="22"/>
        </w:rPr>
        <w:t xml:space="preserve">čo predstavuje </w:t>
      </w:r>
      <w:r w:rsidRPr="007A5093">
        <w:rPr>
          <w:rFonts w:ascii="Arial" w:hAnsi="Arial" w:cs="Arial"/>
          <w:b/>
          <w:bCs/>
          <w:sz w:val="22"/>
          <w:szCs w:val="22"/>
        </w:rPr>
        <w:t>navýšenie</w:t>
      </w:r>
      <w:r w:rsidRPr="007A5093">
        <w:rPr>
          <w:rFonts w:ascii="Arial" w:hAnsi="Arial" w:cs="Arial"/>
          <w:sz w:val="22"/>
          <w:szCs w:val="22"/>
        </w:rPr>
        <w:t xml:space="preserve"> </w:t>
      </w:r>
      <w:r w:rsidRPr="007A5093">
        <w:rPr>
          <w:rFonts w:ascii="Arial" w:hAnsi="Arial" w:cs="Arial"/>
          <w:b/>
          <w:sz w:val="22"/>
          <w:szCs w:val="22"/>
        </w:rPr>
        <w:t>o</w:t>
      </w:r>
      <w:r w:rsidR="003F6569">
        <w:rPr>
          <w:rFonts w:ascii="Arial" w:hAnsi="Arial" w:cs="Arial"/>
          <w:b/>
          <w:sz w:val="22"/>
          <w:szCs w:val="22"/>
        </w:rPr>
        <w:t> 6,86</w:t>
      </w:r>
      <w:r w:rsidRPr="007A5093">
        <w:rPr>
          <w:rFonts w:ascii="Arial" w:hAnsi="Arial" w:cs="Arial"/>
          <w:b/>
          <w:sz w:val="22"/>
          <w:szCs w:val="22"/>
        </w:rPr>
        <w:t> %.</w:t>
      </w:r>
      <w:r w:rsidRPr="007A5093">
        <w:rPr>
          <w:rFonts w:ascii="Arial" w:hAnsi="Arial" w:cs="Arial"/>
          <w:sz w:val="22"/>
          <w:szCs w:val="22"/>
        </w:rPr>
        <w:t xml:space="preserve"> </w:t>
      </w:r>
    </w:p>
    <w:p w14:paraId="2D21E77E" w14:textId="77777777" w:rsidR="000D0162" w:rsidRPr="007A5093" w:rsidRDefault="000D0162" w:rsidP="000D0162">
      <w:pPr>
        <w:jc w:val="both"/>
        <w:rPr>
          <w:rFonts w:ascii="Arial" w:hAnsi="Arial" w:cs="Arial"/>
          <w:sz w:val="22"/>
          <w:szCs w:val="22"/>
        </w:rPr>
      </w:pPr>
    </w:p>
    <w:p w14:paraId="08BA9203" w14:textId="520AB737" w:rsidR="000D0162" w:rsidRPr="007A5093" w:rsidRDefault="000D0162" w:rsidP="000D0162">
      <w:pPr>
        <w:jc w:val="both"/>
        <w:rPr>
          <w:rFonts w:ascii="Arial" w:hAnsi="Arial" w:cs="Arial"/>
          <w:b/>
          <w:i/>
          <w:sz w:val="22"/>
          <w:szCs w:val="22"/>
        </w:rPr>
      </w:pPr>
      <w:r w:rsidRPr="007A5093">
        <w:rPr>
          <w:rFonts w:ascii="Arial" w:hAnsi="Arial" w:cs="Arial"/>
          <w:b/>
          <w:sz w:val="22"/>
          <w:szCs w:val="22"/>
        </w:rPr>
        <w:t>Príjmy</w:t>
      </w:r>
      <w:r w:rsidR="00C40926">
        <w:rPr>
          <w:rFonts w:ascii="Arial" w:hAnsi="Arial" w:cs="Arial"/>
          <w:b/>
          <w:sz w:val="22"/>
          <w:szCs w:val="22"/>
        </w:rPr>
        <w:t xml:space="preserve"> –</w:t>
      </w:r>
      <w:r w:rsidRPr="007A5093">
        <w:rPr>
          <w:rFonts w:ascii="Arial" w:hAnsi="Arial" w:cs="Arial"/>
          <w:b/>
          <w:sz w:val="22"/>
          <w:szCs w:val="22"/>
        </w:rPr>
        <w:t xml:space="preserve"> úpravy:</w:t>
      </w:r>
      <w:r w:rsidR="00C40926">
        <w:rPr>
          <w:rFonts w:ascii="Arial" w:hAnsi="Arial" w:cs="Arial"/>
          <w:b/>
          <w:sz w:val="22"/>
          <w:szCs w:val="22"/>
        </w:rPr>
        <w:t xml:space="preserve"> </w:t>
      </w:r>
      <w:r w:rsidRPr="007A5093">
        <w:rPr>
          <w:rFonts w:ascii="Arial" w:hAnsi="Arial" w:cs="Arial"/>
          <w:b/>
          <w:i/>
          <w:sz w:val="22"/>
          <w:szCs w:val="22"/>
        </w:rPr>
        <w:t xml:space="preserve"> </w:t>
      </w:r>
    </w:p>
    <w:p w14:paraId="78802A45" w14:textId="0C0F785B" w:rsidR="005B7267" w:rsidRPr="007A5093" w:rsidRDefault="000D0162" w:rsidP="005B7267">
      <w:pPr>
        <w:pStyle w:val="Odsekzoznamu"/>
        <w:numPr>
          <w:ilvl w:val="0"/>
          <w:numId w:val="10"/>
        </w:numPr>
        <w:spacing w:after="0" w:line="240" w:lineRule="auto"/>
        <w:jc w:val="both"/>
        <w:rPr>
          <w:rFonts w:ascii="Arial" w:hAnsi="Arial" w:cs="Arial"/>
        </w:rPr>
      </w:pPr>
      <w:r w:rsidRPr="007A5093">
        <w:rPr>
          <w:rFonts w:ascii="Arial" w:hAnsi="Arial" w:cs="Arial"/>
        </w:rPr>
        <w:t xml:space="preserve">Daňové príjmy: </w:t>
      </w:r>
      <w:r w:rsidR="005B7267" w:rsidRPr="007A5093">
        <w:rPr>
          <w:rFonts w:ascii="Arial" w:hAnsi="Arial" w:cs="Arial"/>
        </w:rPr>
        <w:t>zvýšené</w:t>
      </w:r>
      <w:r w:rsidRPr="007A5093">
        <w:rPr>
          <w:rFonts w:ascii="Arial" w:hAnsi="Arial" w:cs="Arial"/>
        </w:rPr>
        <w:t xml:space="preserve"> o </w:t>
      </w:r>
      <w:r w:rsidR="005B7267" w:rsidRPr="007A5093">
        <w:rPr>
          <w:rFonts w:ascii="Arial" w:hAnsi="Arial" w:cs="Arial"/>
        </w:rPr>
        <w:t>2</w:t>
      </w:r>
      <w:r w:rsidRPr="007A5093">
        <w:rPr>
          <w:rFonts w:ascii="Arial" w:hAnsi="Arial" w:cs="Arial"/>
        </w:rPr>
        <w:t> </w:t>
      </w:r>
      <w:r w:rsidR="00C35B1F">
        <w:rPr>
          <w:rFonts w:ascii="Arial" w:hAnsi="Arial" w:cs="Arial"/>
        </w:rPr>
        <w:t>5</w:t>
      </w:r>
      <w:r w:rsidRPr="007A5093">
        <w:rPr>
          <w:rFonts w:ascii="Arial" w:hAnsi="Arial" w:cs="Arial"/>
        </w:rPr>
        <w:t xml:space="preserve">00 000 EUR z dôvodu </w:t>
      </w:r>
      <w:r w:rsidR="005B7267" w:rsidRPr="007A5093">
        <w:rPr>
          <w:rFonts w:ascii="Arial" w:hAnsi="Arial" w:cs="Arial"/>
        </w:rPr>
        <w:t>priaznivého vývoja</w:t>
      </w:r>
      <w:r w:rsidRPr="007A5093">
        <w:rPr>
          <w:rFonts w:ascii="Arial" w:hAnsi="Arial" w:cs="Arial"/>
        </w:rPr>
        <w:t xml:space="preserve"> daňových príjmov pre samosprávy </w:t>
      </w:r>
      <w:r w:rsidR="005B7267" w:rsidRPr="007A5093">
        <w:rPr>
          <w:rFonts w:ascii="Arial" w:hAnsi="Arial" w:cs="Arial"/>
        </w:rPr>
        <w:t xml:space="preserve">(II. zmena rozpočtu BSK v zmysle UZN č. </w:t>
      </w:r>
      <w:r w:rsidR="004D1AEA">
        <w:rPr>
          <w:rFonts w:ascii="Arial" w:hAnsi="Arial" w:cs="Arial"/>
        </w:rPr>
        <w:t>455</w:t>
      </w:r>
      <w:r w:rsidR="005B7267" w:rsidRPr="007A5093">
        <w:rPr>
          <w:rFonts w:ascii="Arial" w:hAnsi="Arial" w:cs="Arial"/>
        </w:rPr>
        <w:t>/202</w:t>
      </w:r>
      <w:r w:rsidR="004D1AEA">
        <w:rPr>
          <w:rFonts w:ascii="Arial" w:hAnsi="Arial" w:cs="Arial"/>
        </w:rPr>
        <w:t>2</w:t>
      </w:r>
      <w:r w:rsidR="005B7267" w:rsidRPr="007A5093">
        <w:rPr>
          <w:rFonts w:ascii="Arial" w:hAnsi="Arial" w:cs="Arial"/>
        </w:rPr>
        <w:t xml:space="preserve"> zo dňa </w:t>
      </w:r>
      <w:r w:rsidR="004D1AEA">
        <w:rPr>
          <w:rFonts w:ascii="Arial" w:hAnsi="Arial" w:cs="Arial"/>
        </w:rPr>
        <w:t>8.4.2022</w:t>
      </w:r>
      <w:r w:rsidR="005B7267" w:rsidRPr="007A5093">
        <w:rPr>
          <w:rFonts w:ascii="Arial" w:hAnsi="Arial" w:cs="Arial"/>
        </w:rPr>
        <w:t xml:space="preserve">),  </w:t>
      </w:r>
    </w:p>
    <w:p w14:paraId="67E28735" w14:textId="5599662E" w:rsidR="000D0162" w:rsidRPr="007A5093" w:rsidRDefault="000D0162" w:rsidP="005B7267">
      <w:pPr>
        <w:pStyle w:val="Odsekzoznamu"/>
        <w:numPr>
          <w:ilvl w:val="0"/>
          <w:numId w:val="10"/>
        </w:numPr>
        <w:spacing w:after="0" w:line="240" w:lineRule="auto"/>
        <w:jc w:val="both"/>
        <w:rPr>
          <w:rFonts w:ascii="Arial" w:hAnsi="Arial" w:cs="Arial"/>
        </w:rPr>
      </w:pPr>
      <w:r w:rsidRPr="007A5093">
        <w:rPr>
          <w:rFonts w:ascii="Arial" w:hAnsi="Arial" w:cs="Arial"/>
        </w:rPr>
        <w:t>Nedaňové príjmy: zvýšené o</w:t>
      </w:r>
      <w:r w:rsidR="00634AF0">
        <w:rPr>
          <w:rFonts w:ascii="Arial" w:hAnsi="Arial" w:cs="Arial"/>
        </w:rPr>
        <w:t> </w:t>
      </w:r>
      <w:r w:rsidR="000A7222" w:rsidRPr="000A7222">
        <w:rPr>
          <w:rFonts w:ascii="Arial" w:hAnsi="Arial" w:cs="Arial"/>
        </w:rPr>
        <w:t>3 031 836,70</w:t>
      </w:r>
      <w:r w:rsidR="000A7222">
        <w:rPr>
          <w:rFonts w:ascii="Arial" w:hAnsi="Arial" w:cs="Arial"/>
        </w:rPr>
        <w:t xml:space="preserve"> </w:t>
      </w:r>
      <w:r w:rsidR="00634AF0">
        <w:rPr>
          <w:rFonts w:ascii="Arial" w:hAnsi="Arial" w:cs="Arial"/>
          <w:color w:val="000000"/>
        </w:rPr>
        <w:t>EUR</w:t>
      </w:r>
      <w:r w:rsidR="00F45B13">
        <w:rPr>
          <w:rFonts w:ascii="Arial" w:hAnsi="Arial" w:cs="Arial"/>
          <w:color w:val="000000"/>
        </w:rPr>
        <w:t xml:space="preserve"> </w:t>
      </w:r>
      <w:r w:rsidR="00F45B13" w:rsidRPr="007A5093">
        <w:rPr>
          <w:rFonts w:ascii="Arial" w:hAnsi="Arial" w:cs="Arial"/>
        </w:rPr>
        <w:t>(II</w:t>
      </w:r>
      <w:r w:rsidR="00F45B13">
        <w:rPr>
          <w:rFonts w:ascii="Arial" w:hAnsi="Arial" w:cs="Arial"/>
        </w:rPr>
        <w:t>I</w:t>
      </w:r>
      <w:r w:rsidR="00F45B13" w:rsidRPr="007A5093">
        <w:rPr>
          <w:rFonts w:ascii="Arial" w:hAnsi="Arial" w:cs="Arial"/>
        </w:rPr>
        <w:t xml:space="preserve">. zmena rozpočtu BSK v zmysle UZN </w:t>
      </w:r>
      <w:r w:rsidR="00635184">
        <w:rPr>
          <w:rFonts w:ascii="Arial" w:hAnsi="Arial" w:cs="Arial"/>
        </w:rPr>
        <w:br/>
      </w:r>
      <w:r w:rsidR="00F45B13" w:rsidRPr="007A5093">
        <w:rPr>
          <w:rFonts w:ascii="Arial" w:hAnsi="Arial" w:cs="Arial"/>
        </w:rPr>
        <w:t xml:space="preserve">č. </w:t>
      </w:r>
      <w:r w:rsidR="00F45B13">
        <w:rPr>
          <w:rFonts w:ascii="Arial" w:hAnsi="Arial" w:cs="Arial"/>
        </w:rPr>
        <w:t>479</w:t>
      </w:r>
      <w:r w:rsidR="00F45B13" w:rsidRPr="007A5093">
        <w:rPr>
          <w:rFonts w:ascii="Arial" w:hAnsi="Arial" w:cs="Arial"/>
        </w:rPr>
        <w:t>/202</w:t>
      </w:r>
      <w:r w:rsidR="00F45B13">
        <w:rPr>
          <w:rFonts w:ascii="Arial" w:hAnsi="Arial" w:cs="Arial"/>
        </w:rPr>
        <w:t>2</w:t>
      </w:r>
      <w:r w:rsidR="00F45B13" w:rsidRPr="007A5093">
        <w:rPr>
          <w:rFonts w:ascii="Arial" w:hAnsi="Arial" w:cs="Arial"/>
        </w:rPr>
        <w:t xml:space="preserve"> zo dňa </w:t>
      </w:r>
      <w:r w:rsidR="00F45B13">
        <w:rPr>
          <w:rFonts w:ascii="Arial" w:hAnsi="Arial" w:cs="Arial"/>
        </w:rPr>
        <w:t>24.6.2022</w:t>
      </w:r>
      <w:r w:rsidR="00522F17">
        <w:rPr>
          <w:rFonts w:ascii="Arial" w:hAnsi="Arial" w:cs="Arial"/>
        </w:rPr>
        <w:t xml:space="preserve"> navýšené o 2 mil. EUR</w:t>
      </w:r>
      <w:r w:rsidR="00F45B13" w:rsidRPr="007A5093">
        <w:rPr>
          <w:rFonts w:ascii="Arial" w:hAnsi="Arial" w:cs="Arial"/>
        </w:rPr>
        <w:t xml:space="preserve">), </w:t>
      </w:r>
    </w:p>
    <w:p w14:paraId="7869FD0D" w14:textId="70E9B3FB" w:rsidR="005B7267" w:rsidRPr="007A5093" w:rsidRDefault="000D0162" w:rsidP="005B7267">
      <w:pPr>
        <w:pStyle w:val="Odsekzoznamu"/>
        <w:numPr>
          <w:ilvl w:val="0"/>
          <w:numId w:val="10"/>
        </w:numPr>
        <w:spacing w:after="0" w:line="240" w:lineRule="auto"/>
        <w:jc w:val="both"/>
        <w:rPr>
          <w:rFonts w:ascii="Arial" w:hAnsi="Arial" w:cs="Arial"/>
        </w:rPr>
      </w:pPr>
      <w:r w:rsidRPr="007A5093">
        <w:rPr>
          <w:rFonts w:ascii="Arial" w:hAnsi="Arial" w:cs="Arial"/>
        </w:rPr>
        <w:t xml:space="preserve">Granty a transfery: </w:t>
      </w:r>
      <w:r w:rsidR="00BC2BBA" w:rsidRPr="007A5093">
        <w:rPr>
          <w:rFonts w:ascii="Arial" w:hAnsi="Arial" w:cs="Arial"/>
        </w:rPr>
        <w:t>zvýšené</w:t>
      </w:r>
      <w:r w:rsidRPr="007A5093">
        <w:rPr>
          <w:rFonts w:ascii="Arial" w:hAnsi="Arial" w:cs="Arial"/>
        </w:rPr>
        <w:t xml:space="preserve"> o </w:t>
      </w:r>
      <w:r w:rsidR="00BC2BBA" w:rsidRPr="00BC2BBA">
        <w:rPr>
          <w:rFonts w:ascii="Arial" w:hAnsi="Arial" w:cs="Arial"/>
        </w:rPr>
        <w:t>3 649 764,22</w:t>
      </w:r>
      <w:r w:rsidR="00D16037">
        <w:rPr>
          <w:rFonts w:ascii="Arial" w:hAnsi="Arial" w:cs="Arial"/>
        </w:rPr>
        <w:t xml:space="preserve"> </w:t>
      </w:r>
      <w:r w:rsidRPr="007A5093">
        <w:rPr>
          <w:rFonts w:ascii="Arial" w:hAnsi="Arial" w:cs="Arial"/>
        </w:rPr>
        <w:t xml:space="preserve">EUR pre </w:t>
      </w:r>
      <w:r w:rsidR="00D16037">
        <w:rPr>
          <w:rFonts w:ascii="Arial" w:hAnsi="Arial" w:cs="Arial"/>
        </w:rPr>
        <w:t xml:space="preserve">projekty BSK a </w:t>
      </w:r>
      <w:proofErr w:type="spellStart"/>
      <w:r w:rsidRPr="007A5093">
        <w:rPr>
          <w:rFonts w:ascii="Arial" w:hAnsi="Arial" w:cs="Arial"/>
        </w:rPr>
        <w:t>OvZP</w:t>
      </w:r>
      <w:proofErr w:type="spellEnd"/>
      <w:r w:rsidRPr="007A5093">
        <w:rPr>
          <w:rFonts w:ascii="Arial" w:hAnsi="Arial" w:cs="Arial"/>
        </w:rPr>
        <w:t xml:space="preserve"> BSK</w:t>
      </w:r>
      <w:r w:rsidR="005B7267" w:rsidRPr="007A5093">
        <w:rPr>
          <w:rFonts w:ascii="Arial" w:hAnsi="Arial" w:cs="Arial"/>
        </w:rPr>
        <w:t>,</w:t>
      </w:r>
    </w:p>
    <w:p w14:paraId="151DE525" w14:textId="72A81EB5" w:rsidR="000D0162" w:rsidRPr="007A5093" w:rsidRDefault="000D0162" w:rsidP="005B7267">
      <w:pPr>
        <w:pStyle w:val="Odsekzoznamu"/>
        <w:numPr>
          <w:ilvl w:val="0"/>
          <w:numId w:val="10"/>
        </w:numPr>
        <w:spacing w:after="0" w:line="240" w:lineRule="auto"/>
        <w:jc w:val="both"/>
        <w:rPr>
          <w:rFonts w:ascii="Arial" w:hAnsi="Arial" w:cs="Arial"/>
        </w:rPr>
      </w:pPr>
      <w:r w:rsidRPr="007A5093">
        <w:rPr>
          <w:rFonts w:ascii="Arial" w:hAnsi="Arial" w:cs="Arial"/>
          <w:bCs/>
        </w:rPr>
        <w:t>Príjmy zo zostatkov prostriedkov z roku 20</w:t>
      </w:r>
      <w:r w:rsidR="005B7267" w:rsidRPr="007A5093">
        <w:rPr>
          <w:rFonts w:ascii="Arial" w:hAnsi="Arial" w:cs="Arial"/>
          <w:bCs/>
        </w:rPr>
        <w:t>2</w:t>
      </w:r>
      <w:r w:rsidR="00E12BC0">
        <w:rPr>
          <w:rFonts w:ascii="Arial" w:hAnsi="Arial" w:cs="Arial"/>
          <w:bCs/>
        </w:rPr>
        <w:t>1</w:t>
      </w:r>
      <w:r w:rsidR="00A10DD0" w:rsidRPr="007A5093">
        <w:rPr>
          <w:rFonts w:ascii="Arial" w:hAnsi="Arial" w:cs="Arial"/>
          <w:bCs/>
        </w:rPr>
        <w:t xml:space="preserve"> a zapojenie rezervného fondu</w:t>
      </w:r>
      <w:r w:rsidRPr="007A5093">
        <w:rPr>
          <w:rFonts w:ascii="Arial" w:hAnsi="Arial" w:cs="Arial"/>
          <w:bCs/>
        </w:rPr>
        <w:t xml:space="preserve">: zvýšené </w:t>
      </w:r>
      <w:r w:rsidR="00635184">
        <w:rPr>
          <w:rFonts w:ascii="Arial" w:hAnsi="Arial" w:cs="Arial"/>
          <w:bCs/>
        </w:rPr>
        <w:br/>
      </w:r>
      <w:r w:rsidRPr="007A5093">
        <w:rPr>
          <w:rFonts w:ascii="Arial" w:hAnsi="Arial" w:cs="Arial"/>
        </w:rPr>
        <w:t xml:space="preserve">o </w:t>
      </w:r>
      <w:r w:rsidR="00E12BC0" w:rsidRPr="00E12BC0">
        <w:rPr>
          <w:rFonts w:ascii="Arial" w:hAnsi="Arial" w:cs="Arial"/>
        </w:rPr>
        <w:t>8 496 060,34</w:t>
      </w:r>
      <w:r w:rsidR="005B7267" w:rsidRPr="007A5093">
        <w:rPr>
          <w:rFonts w:ascii="Arial" w:hAnsi="Arial" w:cs="Arial"/>
          <w:color w:val="000000"/>
        </w:rPr>
        <w:t xml:space="preserve"> </w:t>
      </w:r>
      <w:r w:rsidRPr="007A5093">
        <w:rPr>
          <w:rFonts w:ascii="Arial" w:hAnsi="Arial" w:cs="Arial"/>
          <w:bCs/>
        </w:rPr>
        <w:t>EUR</w:t>
      </w:r>
      <w:r w:rsidR="00E95ABE">
        <w:rPr>
          <w:rFonts w:ascii="Arial" w:hAnsi="Arial" w:cs="Arial"/>
          <w:bCs/>
        </w:rPr>
        <w:t>.</w:t>
      </w:r>
    </w:p>
    <w:p w14:paraId="36EC7503" w14:textId="77777777" w:rsidR="000D0162" w:rsidRPr="007A5093" w:rsidRDefault="000D0162" w:rsidP="000D0162">
      <w:pPr>
        <w:rPr>
          <w:rFonts w:ascii="Arial" w:hAnsi="Arial" w:cs="Arial"/>
          <w:sz w:val="22"/>
          <w:szCs w:val="22"/>
        </w:rPr>
      </w:pPr>
    </w:p>
    <w:p w14:paraId="2851D340" w14:textId="4072651D" w:rsidR="000D0162" w:rsidRPr="007A5093" w:rsidRDefault="000D0162" w:rsidP="000D0162">
      <w:pPr>
        <w:jc w:val="both"/>
        <w:rPr>
          <w:rFonts w:ascii="Arial" w:hAnsi="Arial" w:cs="Arial"/>
          <w:color w:val="000000"/>
          <w:sz w:val="22"/>
          <w:szCs w:val="22"/>
        </w:rPr>
      </w:pPr>
      <w:r w:rsidRPr="007A5093">
        <w:rPr>
          <w:rFonts w:ascii="Arial" w:hAnsi="Arial" w:cs="Arial"/>
          <w:b/>
          <w:sz w:val="22"/>
          <w:szCs w:val="22"/>
          <w:u w:val="single"/>
        </w:rPr>
        <w:t>Príjmy a príjmové finančné operácie k  30. 06. 202</w:t>
      </w:r>
      <w:r w:rsidR="00E95ABE">
        <w:rPr>
          <w:rFonts w:ascii="Arial" w:hAnsi="Arial" w:cs="Arial"/>
          <w:b/>
          <w:sz w:val="22"/>
          <w:szCs w:val="22"/>
          <w:u w:val="single"/>
        </w:rPr>
        <w:t>2</w:t>
      </w:r>
      <w:r w:rsidRPr="007A5093">
        <w:rPr>
          <w:rFonts w:ascii="Arial" w:hAnsi="Arial" w:cs="Arial"/>
          <w:sz w:val="22"/>
          <w:szCs w:val="22"/>
        </w:rPr>
        <w:t xml:space="preserve"> dosiahli </w:t>
      </w:r>
      <w:r w:rsidRPr="007A5093">
        <w:rPr>
          <w:rFonts w:ascii="Arial" w:hAnsi="Arial" w:cs="Arial"/>
          <w:b/>
          <w:sz w:val="22"/>
          <w:szCs w:val="22"/>
        </w:rPr>
        <w:t>plnenie</w:t>
      </w:r>
      <w:r w:rsidRPr="007A5093">
        <w:rPr>
          <w:rFonts w:ascii="Arial" w:hAnsi="Arial" w:cs="Arial"/>
          <w:sz w:val="22"/>
          <w:szCs w:val="22"/>
        </w:rPr>
        <w:t xml:space="preserve"> vo výške </w:t>
      </w:r>
      <w:r w:rsidR="00E95ABE" w:rsidRPr="00E95ABE">
        <w:rPr>
          <w:rFonts w:ascii="Arial" w:hAnsi="Arial" w:cs="Arial"/>
          <w:b/>
          <w:sz w:val="22"/>
          <w:szCs w:val="22"/>
        </w:rPr>
        <w:t>125 658</w:t>
      </w:r>
      <w:r w:rsidR="00E95ABE">
        <w:rPr>
          <w:rFonts w:ascii="Arial" w:hAnsi="Arial" w:cs="Arial"/>
          <w:b/>
          <w:sz w:val="22"/>
          <w:szCs w:val="22"/>
        </w:rPr>
        <w:t> </w:t>
      </w:r>
      <w:r w:rsidR="00E95ABE" w:rsidRPr="00E95ABE">
        <w:rPr>
          <w:rFonts w:ascii="Arial" w:hAnsi="Arial" w:cs="Arial"/>
          <w:b/>
          <w:sz w:val="22"/>
          <w:szCs w:val="22"/>
        </w:rPr>
        <w:t>912</w:t>
      </w:r>
      <w:r w:rsidR="00E95ABE">
        <w:rPr>
          <w:rFonts w:ascii="Arial" w:hAnsi="Arial" w:cs="Arial"/>
          <w:b/>
          <w:sz w:val="22"/>
          <w:szCs w:val="22"/>
        </w:rPr>
        <w:t xml:space="preserve"> </w:t>
      </w:r>
      <w:r w:rsidR="00C40926">
        <w:rPr>
          <w:rFonts w:ascii="Arial" w:hAnsi="Arial" w:cs="Arial"/>
          <w:b/>
          <w:sz w:val="22"/>
          <w:szCs w:val="22"/>
        </w:rPr>
        <w:t>EUR</w:t>
      </w:r>
      <w:r w:rsidRPr="007A5093">
        <w:rPr>
          <w:rFonts w:ascii="Arial" w:hAnsi="Arial" w:cs="Arial"/>
          <w:b/>
          <w:sz w:val="22"/>
          <w:szCs w:val="22"/>
        </w:rPr>
        <w:t>,</w:t>
      </w:r>
      <w:r w:rsidRPr="007A5093">
        <w:rPr>
          <w:rFonts w:ascii="Arial" w:hAnsi="Arial" w:cs="Arial"/>
          <w:sz w:val="22"/>
          <w:szCs w:val="22"/>
        </w:rPr>
        <w:t xml:space="preserve"> čo je </w:t>
      </w:r>
      <w:r w:rsidRPr="007A5093">
        <w:rPr>
          <w:rFonts w:ascii="Arial" w:hAnsi="Arial" w:cs="Arial"/>
          <w:b/>
          <w:sz w:val="22"/>
          <w:szCs w:val="22"/>
        </w:rPr>
        <w:t>plnenie na 4</w:t>
      </w:r>
      <w:r w:rsidR="00E95ABE">
        <w:rPr>
          <w:rFonts w:ascii="Arial" w:hAnsi="Arial" w:cs="Arial"/>
          <w:b/>
          <w:sz w:val="22"/>
          <w:szCs w:val="22"/>
        </w:rPr>
        <w:t>6</w:t>
      </w:r>
      <w:r w:rsidRPr="007A5093">
        <w:rPr>
          <w:rFonts w:ascii="Arial" w:hAnsi="Arial" w:cs="Arial"/>
          <w:b/>
          <w:sz w:val="22"/>
          <w:szCs w:val="22"/>
        </w:rPr>
        <w:t xml:space="preserve">%.  </w:t>
      </w:r>
    </w:p>
    <w:p w14:paraId="66220BF3" w14:textId="77777777" w:rsidR="000D0162" w:rsidRPr="007A5093" w:rsidRDefault="000D0162" w:rsidP="000D0162">
      <w:pPr>
        <w:autoSpaceDE w:val="0"/>
        <w:autoSpaceDN w:val="0"/>
        <w:adjustRightInd w:val="0"/>
        <w:spacing w:line="360" w:lineRule="auto"/>
        <w:jc w:val="both"/>
        <w:rPr>
          <w:rFonts w:ascii="Arial" w:hAnsi="Arial" w:cs="Arial"/>
          <w:sz w:val="22"/>
          <w:szCs w:val="22"/>
        </w:rPr>
      </w:pPr>
    </w:p>
    <w:p w14:paraId="433150FA" w14:textId="77777777" w:rsidR="000D0162" w:rsidRPr="007A5093" w:rsidRDefault="000D0162" w:rsidP="000D0162">
      <w:pPr>
        <w:autoSpaceDE w:val="0"/>
        <w:autoSpaceDN w:val="0"/>
        <w:adjustRightInd w:val="0"/>
        <w:spacing w:line="360" w:lineRule="auto"/>
        <w:jc w:val="both"/>
        <w:rPr>
          <w:rFonts w:ascii="Arial" w:hAnsi="Arial" w:cs="Arial"/>
          <w:b/>
          <w:sz w:val="22"/>
          <w:szCs w:val="22"/>
        </w:rPr>
      </w:pPr>
      <w:r w:rsidRPr="007A5093">
        <w:rPr>
          <w:rFonts w:ascii="Arial" w:hAnsi="Arial" w:cs="Arial"/>
          <w:b/>
          <w:sz w:val="22"/>
          <w:szCs w:val="22"/>
        </w:rPr>
        <w:t>Na celkových príjmoch sa podieľali:</w:t>
      </w:r>
    </w:p>
    <w:p w14:paraId="55FC6FA5" w14:textId="6CDC05B7" w:rsidR="000D0162" w:rsidRPr="00EC2F54" w:rsidRDefault="00EC2F54" w:rsidP="00EC2F54">
      <w:pPr>
        <w:jc w:val="both"/>
        <w:rPr>
          <w:rFonts w:ascii="Calibri" w:hAnsi="Calibri" w:cs="Calibri"/>
          <w:color w:val="000000"/>
          <w:sz w:val="22"/>
          <w:szCs w:val="22"/>
        </w:rPr>
      </w:pPr>
      <w:r>
        <w:rPr>
          <w:rFonts w:ascii="Arial" w:hAnsi="Arial" w:cs="Arial"/>
          <w:b/>
          <w:sz w:val="22"/>
          <w:szCs w:val="22"/>
        </w:rPr>
        <w:t xml:space="preserve">                 </w:t>
      </w:r>
      <w:r w:rsidR="000D0162" w:rsidRPr="007A5093">
        <w:rPr>
          <w:rFonts w:ascii="Arial" w:hAnsi="Arial" w:cs="Arial"/>
          <w:b/>
          <w:sz w:val="22"/>
          <w:szCs w:val="22"/>
        </w:rPr>
        <w:t>vlastné príjmy vo výške</w:t>
      </w:r>
      <w:r w:rsidR="00CB2389">
        <w:rPr>
          <w:rFonts w:ascii="Arial" w:hAnsi="Arial" w:cs="Arial"/>
          <w:b/>
          <w:sz w:val="22"/>
          <w:szCs w:val="22"/>
        </w:rPr>
        <w:tab/>
      </w:r>
      <w:r w:rsidR="00084B11">
        <w:rPr>
          <w:rFonts w:ascii="Arial" w:hAnsi="Arial" w:cs="Arial"/>
          <w:b/>
          <w:sz w:val="22"/>
          <w:szCs w:val="22"/>
        </w:rPr>
        <w:tab/>
      </w:r>
      <w:r w:rsidR="00CB2389">
        <w:rPr>
          <w:rFonts w:ascii="Arial" w:hAnsi="Arial" w:cs="Arial"/>
          <w:b/>
          <w:sz w:val="22"/>
          <w:szCs w:val="22"/>
        </w:rPr>
        <w:tab/>
      </w:r>
      <w:r w:rsidR="00CB2389">
        <w:rPr>
          <w:rFonts w:ascii="Arial" w:hAnsi="Arial" w:cs="Arial"/>
          <w:b/>
          <w:sz w:val="22"/>
          <w:szCs w:val="22"/>
        </w:rPr>
        <w:tab/>
      </w:r>
      <w:r w:rsidR="00CB2389">
        <w:rPr>
          <w:rFonts w:ascii="Arial" w:hAnsi="Arial" w:cs="Arial"/>
          <w:b/>
          <w:sz w:val="22"/>
          <w:szCs w:val="22"/>
        </w:rPr>
        <w:tab/>
      </w:r>
      <w:r w:rsidR="00CB2389">
        <w:rPr>
          <w:rFonts w:ascii="Arial" w:hAnsi="Arial" w:cs="Arial"/>
          <w:b/>
          <w:sz w:val="22"/>
          <w:szCs w:val="22"/>
        </w:rPr>
        <w:tab/>
      </w:r>
      <w:r w:rsidR="00CB2389">
        <w:rPr>
          <w:rFonts w:ascii="Arial" w:hAnsi="Arial" w:cs="Arial"/>
          <w:b/>
          <w:sz w:val="22"/>
          <w:szCs w:val="22"/>
        </w:rPr>
        <w:tab/>
      </w:r>
      <w:r w:rsidRPr="00EC2F54">
        <w:rPr>
          <w:rFonts w:ascii="Arial" w:hAnsi="Arial" w:cs="Arial"/>
          <w:b/>
          <w:sz w:val="22"/>
          <w:szCs w:val="22"/>
        </w:rPr>
        <w:t xml:space="preserve">66 049 701 </w:t>
      </w:r>
      <w:r w:rsidR="00CB2389">
        <w:rPr>
          <w:rFonts w:ascii="Arial" w:hAnsi="Arial" w:cs="Arial"/>
          <w:b/>
          <w:sz w:val="22"/>
          <w:szCs w:val="22"/>
        </w:rPr>
        <w:t>EUR</w:t>
      </w:r>
    </w:p>
    <w:p w14:paraId="5053EB33" w14:textId="77777777" w:rsidR="000D0162" w:rsidRPr="007A5093" w:rsidRDefault="000D0162" w:rsidP="000D0162">
      <w:pPr>
        <w:tabs>
          <w:tab w:val="center" w:pos="709"/>
          <w:tab w:val="right" w:pos="9214"/>
        </w:tabs>
        <w:autoSpaceDE w:val="0"/>
        <w:autoSpaceDN w:val="0"/>
        <w:adjustRightInd w:val="0"/>
        <w:ind w:left="1788" w:right="-2"/>
        <w:jc w:val="both"/>
        <w:rPr>
          <w:rFonts w:ascii="Arial" w:hAnsi="Arial" w:cs="Arial"/>
          <w:sz w:val="22"/>
          <w:szCs w:val="22"/>
        </w:rPr>
      </w:pPr>
      <w:r w:rsidRPr="007A5093">
        <w:rPr>
          <w:rFonts w:ascii="Arial" w:hAnsi="Arial" w:cs="Arial"/>
          <w:sz w:val="22"/>
          <w:szCs w:val="22"/>
        </w:rPr>
        <w:t>z toho:</w:t>
      </w:r>
      <w:r w:rsidRPr="007A5093">
        <w:rPr>
          <w:rFonts w:ascii="Arial" w:hAnsi="Arial" w:cs="Arial"/>
          <w:sz w:val="22"/>
          <w:szCs w:val="22"/>
        </w:rPr>
        <w:tab/>
      </w:r>
    </w:p>
    <w:p w14:paraId="3E72F0B3" w14:textId="0AF6B8C1" w:rsidR="000D0162" w:rsidRPr="007A5093" w:rsidRDefault="00580E90" w:rsidP="00580E90">
      <w:pPr>
        <w:jc w:val="both"/>
        <w:rPr>
          <w:rFonts w:ascii="Arial" w:hAnsi="Arial" w:cs="Arial"/>
          <w:color w:val="000000"/>
          <w:sz w:val="22"/>
          <w:szCs w:val="22"/>
        </w:rPr>
      </w:pPr>
      <w:r w:rsidRPr="007A5093">
        <w:rPr>
          <w:rFonts w:ascii="Arial" w:hAnsi="Arial" w:cs="Arial"/>
          <w:sz w:val="22"/>
          <w:szCs w:val="22"/>
        </w:rPr>
        <w:t xml:space="preserve">                                         </w:t>
      </w:r>
      <w:r w:rsidR="000D0162" w:rsidRPr="007A5093">
        <w:rPr>
          <w:rFonts w:ascii="Arial" w:hAnsi="Arial" w:cs="Arial"/>
          <w:sz w:val="22"/>
          <w:szCs w:val="22"/>
        </w:rPr>
        <w:t>daňové vo výške</w:t>
      </w:r>
      <w:r w:rsidR="000D0162" w:rsidRPr="007A5093">
        <w:rPr>
          <w:rFonts w:ascii="Arial" w:hAnsi="Arial" w:cs="Arial"/>
          <w:sz w:val="22"/>
          <w:szCs w:val="22"/>
        </w:rPr>
        <w:tab/>
      </w:r>
      <w:r w:rsidR="00CB2389">
        <w:rPr>
          <w:rFonts w:ascii="Arial" w:hAnsi="Arial" w:cs="Arial"/>
          <w:sz w:val="22"/>
          <w:szCs w:val="22"/>
        </w:rPr>
        <w:tab/>
      </w:r>
      <w:r w:rsidR="00CB2389">
        <w:rPr>
          <w:rFonts w:ascii="Arial" w:hAnsi="Arial" w:cs="Arial"/>
          <w:sz w:val="22"/>
          <w:szCs w:val="22"/>
        </w:rPr>
        <w:tab/>
      </w:r>
      <w:r w:rsidR="00CB2389">
        <w:rPr>
          <w:rFonts w:ascii="Arial" w:hAnsi="Arial" w:cs="Arial"/>
          <w:sz w:val="22"/>
          <w:szCs w:val="22"/>
        </w:rPr>
        <w:tab/>
      </w:r>
      <w:r w:rsidR="00CB2389">
        <w:rPr>
          <w:rFonts w:ascii="Arial" w:hAnsi="Arial" w:cs="Arial"/>
          <w:sz w:val="22"/>
          <w:szCs w:val="22"/>
        </w:rPr>
        <w:tab/>
      </w:r>
      <w:r w:rsidR="00CB2389">
        <w:rPr>
          <w:rFonts w:ascii="Arial" w:hAnsi="Arial" w:cs="Arial"/>
          <w:sz w:val="22"/>
          <w:szCs w:val="22"/>
        </w:rPr>
        <w:tab/>
      </w:r>
      <w:r w:rsidR="00B037C6" w:rsidRPr="00B037C6">
        <w:rPr>
          <w:rFonts w:ascii="Arial" w:hAnsi="Arial" w:cs="Arial"/>
          <w:sz w:val="22"/>
          <w:szCs w:val="22"/>
        </w:rPr>
        <w:t>58 097</w:t>
      </w:r>
      <w:r w:rsidR="00CB2389">
        <w:rPr>
          <w:rFonts w:ascii="Arial" w:hAnsi="Arial" w:cs="Arial"/>
          <w:sz w:val="22"/>
          <w:szCs w:val="22"/>
        </w:rPr>
        <w:t> </w:t>
      </w:r>
      <w:r w:rsidR="00B037C6" w:rsidRPr="00B037C6">
        <w:rPr>
          <w:rFonts w:ascii="Arial" w:hAnsi="Arial" w:cs="Arial"/>
          <w:sz w:val="22"/>
          <w:szCs w:val="22"/>
        </w:rPr>
        <w:t>901</w:t>
      </w:r>
      <w:r w:rsidR="00CB2389">
        <w:rPr>
          <w:rFonts w:ascii="Arial" w:hAnsi="Arial" w:cs="Arial"/>
          <w:sz w:val="22"/>
          <w:szCs w:val="22"/>
        </w:rPr>
        <w:t xml:space="preserve"> EUR</w:t>
      </w:r>
    </w:p>
    <w:p w14:paraId="5A88CF74" w14:textId="33AEF776" w:rsidR="000D0162" w:rsidRPr="00303C88" w:rsidRDefault="00507301" w:rsidP="00303C88">
      <w:pPr>
        <w:jc w:val="both"/>
        <w:rPr>
          <w:rFonts w:ascii="Arial" w:hAnsi="Arial" w:cs="Arial"/>
          <w:sz w:val="22"/>
          <w:szCs w:val="22"/>
        </w:rPr>
      </w:pPr>
      <w:r w:rsidRPr="007A5093">
        <w:rPr>
          <w:rFonts w:ascii="Arial" w:hAnsi="Arial" w:cs="Arial"/>
          <w:sz w:val="22"/>
          <w:szCs w:val="22"/>
        </w:rPr>
        <w:t xml:space="preserve">                                         </w:t>
      </w:r>
      <w:r w:rsidR="000D0162" w:rsidRPr="007A5093">
        <w:rPr>
          <w:rFonts w:ascii="Arial" w:hAnsi="Arial" w:cs="Arial"/>
          <w:sz w:val="22"/>
          <w:szCs w:val="22"/>
        </w:rPr>
        <w:t>nedaňové vo výšk</w:t>
      </w:r>
      <w:r w:rsidR="007D6BE4">
        <w:rPr>
          <w:rFonts w:ascii="Arial" w:hAnsi="Arial" w:cs="Arial"/>
          <w:sz w:val="22"/>
          <w:szCs w:val="22"/>
        </w:rPr>
        <w:t>e</w:t>
      </w:r>
      <w:r w:rsidR="007D6BE4">
        <w:rPr>
          <w:rFonts w:ascii="Arial" w:hAnsi="Arial" w:cs="Arial"/>
          <w:sz w:val="22"/>
          <w:szCs w:val="22"/>
        </w:rPr>
        <w:tab/>
      </w:r>
      <w:r w:rsidR="007D6BE4">
        <w:rPr>
          <w:rFonts w:ascii="Arial" w:hAnsi="Arial" w:cs="Arial"/>
          <w:sz w:val="22"/>
          <w:szCs w:val="22"/>
        </w:rPr>
        <w:tab/>
      </w:r>
      <w:r w:rsidR="007D6BE4">
        <w:rPr>
          <w:rFonts w:ascii="Arial" w:hAnsi="Arial" w:cs="Arial"/>
          <w:sz w:val="22"/>
          <w:szCs w:val="22"/>
        </w:rPr>
        <w:tab/>
      </w:r>
      <w:r w:rsidR="007D6BE4">
        <w:rPr>
          <w:rFonts w:ascii="Arial" w:hAnsi="Arial" w:cs="Arial"/>
          <w:sz w:val="22"/>
          <w:szCs w:val="22"/>
        </w:rPr>
        <w:tab/>
      </w:r>
      <w:r w:rsidR="007D6BE4">
        <w:rPr>
          <w:rFonts w:ascii="Arial" w:hAnsi="Arial" w:cs="Arial"/>
          <w:sz w:val="22"/>
          <w:szCs w:val="22"/>
        </w:rPr>
        <w:tab/>
        <w:t xml:space="preserve">  </w:t>
      </w:r>
      <w:r w:rsidR="00303C88" w:rsidRPr="00303C88">
        <w:rPr>
          <w:rFonts w:ascii="Arial" w:hAnsi="Arial" w:cs="Arial"/>
          <w:sz w:val="22"/>
          <w:szCs w:val="22"/>
        </w:rPr>
        <w:t xml:space="preserve">7 951 800 </w:t>
      </w:r>
      <w:r w:rsidR="007D6BE4">
        <w:rPr>
          <w:rFonts w:ascii="Arial" w:hAnsi="Arial" w:cs="Arial"/>
          <w:sz w:val="22"/>
          <w:szCs w:val="22"/>
        </w:rPr>
        <w:t>EUR</w:t>
      </w:r>
    </w:p>
    <w:p w14:paraId="4D8B7978" w14:textId="67D885D9" w:rsidR="000D0162" w:rsidRPr="008C7F7B" w:rsidRDefault="008C7F7B" w:rsidP="008C7F7B">
      <w:pPr>
        <w:jc w:val="both"/>
        <w:rPr>
          <w:rFonts w:ascii="Arial" w:hAnsi="Arial" w:cs="Arial"/>
          <w:b/>
          <w:sz w:val="22"/>
          <w:szCs w:val="22"/>
        </w:rPr>
      </w:pPr>
      <w:r>
        <w:rPr>
          <w:rFonts w:ascii="Arial" w:hAnsi="Arial" w:cs="Arial"/>
          <w:b/>
          <w:sz w:val="22"/>
          <w:szCs w:val="22"/>
        </w:rPr>
        <w:t xml:space="preserve">                 </w:t>
      </w:r>
      <w:r w:rsidR="000D0162" w:rsidRPr="007A5093">
        <w:rPr>
          <w:rFonts w:ascii="Arial" w:hAnsi="Arial" w:cs="Arial"/>
          <w:b/>
          <w:sz w:val="22"/>
          <w:szCs w:val="22"/>
        </w:rPr>
        <w:t>granty a transfery  vo výšk</w:t>
      </w:r>
      <w:r w:rsidR="007D6BE4">
        <w:rPr>
          <w:rFonts w:ascii="Arial" w:hAnsi="Arial" w:cs="Arial"/>
          <w:b/>
          <w:sz w:val="22"/>
          <w:szCs w:val="22"/>
        </w:rPr>
        <w:t>e</w:t>
      </w:r>
      <w:r w:rsidR="007D6BE4">
        <w:rPr>
          <w:rFonts w:ascii="Arial" w:hAnsi="Arial" w:cs="Arial"/>
          <w:b/>
          <w:sz w:val="22"/>
          <w:szCs w:val="22"/>
        </w:rPr>
        <w:tab/>
      </w:r>
      <w:r w:rsidR="007D6BE4">
        <w:rPr>
          <w:rFonts w:ascii="Arial" w:hAnsi="Arial" w:cs="Arial"/>
          <w:b/>
          <w:sz w:val="22"/>
          <w:szCs w:val="22"/>
        </w:rPr>
        <w:tab/>
      </w:r>
      <w:r w:rsidR="007D6BE4">
        <w:rPr>
          <w:rFonts w:ascii="Arial" w:hAnsi="Arial" w:cs="Arial"/>
          <w:b/>
          <w:sz w:val="22"/>
          <w:szCs w:val="22"/>
        </w:rPr>
        <w:tab/>
      </w:r>
      <w:r w:rsidR="007D6BE4">
        <w:rPr>
          <w:rFonts w:ascii="Arial" w:hAnsi="Arial" w:cs="Arial"/>
          <w:b/>
          <w:sz w:val="22"/>
          <w:szCs w:val="22"/>
        </w:rPr>
        <w:tab/>
      </w:r>
      <w:r w:rsidR="007D6BE4">
        <w:rPr>
          <w:rFonts w:ascii="Arial" w:hAnsi="Arial" w:cs="Arial"/>
          <w:b/>
          <w:sz w:val="22"/>
          <w:szCs w:val="22"/>
        </w:rPr>
        <w:tab/>
      </w:r>
      <w:r w:rsidR="007D6BE4">
        <w:rPr>
          <w:rFonts w:ascii="Arial" w:hAnsi="Arial" w:cs="Arial"/>
          <w:b/>
          <w:sz w:val="22"/>
          <w:szCs w:val="22"/>
        </w:rPr>
        <w:tab/>
      </w:r>
      <w:r w:rsidRPr="008C7F7B">
        <w:rPr>
          <w:rFonts w:ascii="Arial" w:hAnsi="Arial" w:cs="Arial"/>
          <w:b/>
          <w:sz w:val="22"/>
          <w:szCs w:val="22"/>
        </w:rPr>
        <w:t xml:space="preserve">40 154 024 </w:t>
      </w:r>
      <w:r w:rsidR="007D6BE4">
        <w:rPr>
          <w:rFonts w:ascii="Arial" w:hAnsi="Arial" w:cs="Arial"/>
          <w:b/>
          <w:sz w:val="22"/>
          <w:szCs w:val="22"/>
        </w:rPr>
        <w:t>EUR</w:t>
      </w:r>
    </w:p>
    <w:p w14:paraId="7ABFD2BF" w14:textId="5A2E5A4D" w:rsidR="000D0162" w:rsidRPr="003C4440" w:rsidRDefault="003C4440" w:rsidP="003C4440">
      <w:pPr>
        <w:tabs>
          <w:tab w:val="left" w:pos="708"/>
          <w:tab w:val="left" w:pos="1416"/>
          <w:tab w:val="left" w:pos="2124"/>
          <w:tab w:val="left" w:pos="2832"/>
          <w:tab w:val="left" w:pos="3540"/>
          <w:tab w:val="left" w:pos="4248"/>
          <w:tab w:val="left" w:pos="4956"/>
          <w:tab w:val="left" w:pos="5664"/>
          <w:tab w:val="left" w:pos="6372"/>
          <w:tab w:val="left" w:pos="7080"/>
          <w:tab w:val="left" w:pos="8760"/>
        </w:tabs>
        <w:jc w:val="both"/>
        <w:rPr>
          <w:rFonts w:ascii="Calibri" w:hAnsi="Calibri" w:cs="Calibri"/>
          <w:color w:val="000000"/>
          <w:sz w:val="22"/>
          <w:szCs w:val="22"/>
        </w:rPr>
      </w:pPr>
      <w:r>
        <w:rPr>
          <w:rFonts w:ascii="Arial" w:hAnsi="Arial" w:cs="Arial"/>
          <w:b/>
          <w:sz w:val="22"/>
          <w:szCs w:val="22"/>
        </w:rPr>
        <w:t xml:space="preserve">                 </w:t>
      </w:r>
      <w:r w:rsidR="000D0162" w:rsidRPr="007A5093">
        <w:rPr>
          <w:rFonts w:ascii="Arial" w:hAnsi="Arial" w:cs="Arial"/>
          <w:b/>
          <w:sz w:val="22"/>
          <w:szCs w:val="22"/>
        </w:rPr>
        <w:t>príjmy zo zostatkov prostriedkov z roku 20</w:t>
      </w:r>
      <w:r w:rsidR="00580E90" w:rsidRPr="007A5093">
        <w:rPr>
          <w:rFonts w:ascii="Arial" w:hAnsi="Arial" w:cs="Arial"/>
          <w:b/>
          <w:sz w:val="22"/>
          <w:szCs w:val="22"/>
        </w:rPr>
        <w:t>2</w:t>
      </w:r>
      <w:r w:rsidR="008C7F7B">
        <w:rPr>
          <w:rFonts w:ascii="Arial" w:hAnsi="Arial" w:cs="Arial"/>
          <w:b/>
          <w:sz w:val="22"/>
          <w:szCs w:val="22"/>
        </w:rPr>
        <w:t>1</w:t>
      </w:r>
      <w:r w:rsidR="000D0162" w:rsidRPr="007A5093">
        <w:rPr>
          <w:rFonts w:ascii="Arial" w:hAnsi="Arial" w:cs="Arial"/>
          <w:b/>
          <w:sz w:val="22"/>
          <w:szCs w:val="22"/>
        </w:rPr>
        <w:t xml:space="preserve"> vo výšk</w:t>
      </w:r>
      <w:r w:rsidR="00084B11">
        <w:rPr>
          <w:rFonts w:ascii="Arial" w:hAnsi="Arial" w:cs="Arial"/>
          <w:b/>
          <w:sz w:val="22"/>
          <w:szCs w:val="22"/>
        </w:rPr>
        <w:t xml:space="preserve">e </w:t>
      </w:r>
      <w:r w:rsidR="00084B11">
        <w:rPr>
          <w:rFonts w:ascii="Arial" w:hAnsi="Arial" w:cs="Arial"/>
          <w:b/>
          <w:sz w:val="22"/>
          <w:szCs w:val="22"/>
        </w:rPr>
        <w:tab/>
        <w:t xml:space="preserve">              </w:t>
      </w:r>
      <w:r w:rsidRPr="003C4440">
        <w:rPr>
          <w:rFonts w:ascii="Arial" w:hAnsi="Arial" w:cs="Arial"/>
          <w:b/>
          <w:sz w:val="22"/>
          <w:szCs w:val="22"/>
        </w:rPr>
        <w:t>3 830</w:t>
      </w:r>
      <w:r>
        <w:rPr>
          <w:rFonts w:ascii="Arial" w:hAnsi="Arial" w:cs="Arial"/>
          <w:b/>
          <w:sz w:val="22"/>
          <w:szCs w:val="22"/>
        </w:rPr>
        <w:t> </w:t>
      </w:r>
      <w:r w:rsidRPr="003C4440">
        <w:rPr>
          <w:rFonts w:ascii="Arial" w:hAnsi="Arial" w:cs="Arial"/>
          <w:b/>
          <w:sz w:val="22"/>
          <w:szCs w:val="22"/>
        </w:rPr>
        <w:t>332</w:t>
      </w:r>
      <w:r>
        <w:rPr>
          <w:rFonts w:ascii="Calibri" w:hAnsi="Calibri" w:cs="Calibri"/>
          <w:color w:val="000000"/>
          <w:sz w:val="22"/>
          <w:szCs w:val="22"/>
        </w:rPr>
        <w:t xml:space="preserve"> </w:t>
      </w:r>
      <w:r w:rsidR="00084B11">
        <w:rPr>
          <w:rFonts w:ascii="Arial" w:hAnsi="Arial" w:cs="Arial"/>
          <w:b/>
          <w:sz w:val="22"/>
          <w:szCs w:val="22"/>
        </w:rPr>
        <w:t>EUR</w:t>
      </w:r>
      <w:r w:rsidR="000D0162" w:rsidRPr="007A5093">
        <w:rPr>
          <w:rFonts w:ascii="Arial" w:hAnsi="Arial" w:cs="Arial"/>
          <w:b/>
          <w:sz w:val="22"/>
          <w:szCs w:val="22"/>
        </w:rPr>
        <w:t xml:space="preserve">    </w:t>
      </w:r>
    </w:p>
    <w:p w14:paraId="2C04E7A4" w14:textId="4575C974" w:rsidR="000D0162" w:rsidRPr="002D1CE2" w:rsidRDefault="002D1CE2" w:rsidP="002D1CE2">
      <w:pPr>
        <w:jc w:val="both"/>
        <w:rPr>
          <w:rFonts w:ascii="Calibri" w:hAnsi="Calibri" w:cs="Calibri"/>
          <w:color w:val="000000"/>
          <w:sz w:val="22"/>
          <w:szCs w:val="22"/>
        </w:rPr>
      </w:pPr>
      <w:r>
        <w:rPr>
          <w:rFonts w:ascii="Arial" w:hAnsi="Arial" w:cs="Arial"/>
          <w:b/>
          <w:sz w:val="22"/>
          <w:szCs w:val="22"/>
        </w:rPr>
        <w:t xml:space="preserve">                 </w:t>
      </w:r>
      <w:r w:rsidR="000D0162" w:rsidRPr="007A5093">
        <w:rPr>
          <w:rFonts w:ascii="Arial" w:hAnsi="Arial" w:cs="Arial"/>
          <w:b/>
          <w:sz w:val="22"/>
          <w:szCs w:val="22"/>
        </w:rPr>
        <w:t>príjmy z prevodu prostriedkov z rezervného fondu vo výške</w:t>
      </w:r>
      <w:r w:rsidR="00084B11">
        <w:rPr>
          <w:rFonts w:ascii="Arial" w:hAnsi="Arial" w:cs="Arial"/>
          <w:b/>
          <w:sz w:val="22"/>
          <w:szCs w:val="22"/>
        </w:rPr>
        <w:tab/>
        <w:t xml:space="preserve">  </w:t>
      </w:r>
      <w:r w:rsidRPr="002D1CE2">
        <w:rPr>
          <w:rFonts w:ascii="Arial" w:hAnsi="Arial" w:cs="Arial"/>
          <w:b/>
          <w:sz w:val="22"/>
          <w:szCs w:val="22"/>
        </w:rPr>
        <w:t>5 608</w:t>
      </w:r>
      <w:r>
        <w:rPr>
          <w:rFonts w:ascii="Arial" w:hAnsi="Arial" w:cs="Arial"/>
          <w:b/>
          <w:sz w:val="22"/>
          <w:szCs w:val="22"/>
        </w:rPr>
        <w:t> </w:t>
      </w:r>
      <w:r w:rsidRPr="002D1CE2">
        <w:rPr>
          <w:rFonts w:ascii="Arial" w:hAnsi="Arial" w:cs="Arial"/>
          <w:b/>
          <w:sz w:val="22"/>
          <w:szCs w:val="22"/>
        </w:rPr>
        <w:t>496</w:t>
      </w:r>
      <w:r>
        <w:rPr>
          <w:rFonts w:ascii="Arial" w:hAnsi="Arial" w:cs="Arial"/>
          <w:b/>
          <w:sz w:val="22"/>
          <w:szCs w:val="22"/>
        </w:rPr>
        <w:t xml:space="preserve"> </w:t>
      </w:r>
      <w:r w:rsidR="00084B11">
        <w:rPr>
          <w:rFonts w:ascii="Arial" w:hAnsi="Arial" w:cs="Arial"/>
          <w:b/>
          <w:sz w:val="22"/>
          <w:szCs w:val="22"/>
        </w:rPr>
        <w:t>EUR</w:t>
      </w:r>
    </w:p>
    <w:p w14:paraId="53375AF7" w14:textId="69A9F984" w:rsidR="000D0162" w:rsidRPr="000D6D54" w:rsidRDefault="000D6D54" w:rsidP="000D6D54">
      <w:pPr>
        <w:jc w:val="both"/>
        <w:rPr>
          <w:rFonts w:ascii="Calibri" w:hAnsi="Calibri" w:cs="Calibri"/>
          <w:color w:val="000000"/>
          <w:sz w:val="22"/>
          <w:szCs w:val="22"/>
        </w:rPr>
      </w:pPr>
      <w:r>
        <w:rPr>
          <w:rFonts w:ascii="Arial" w:hAnsi="Arial" w:cs="Arial"/>
          <w:b/>
          <w:sz w:val="22"/>
          <w:szCs w:val="22"/>
        </w:rPr>
        <w:t xml:space="preserve">                 </w:t>
      </w:r>
      <w:r w:rsidR="000D0162" w:rsidRPr="007A5093">
        <w:rPr>
          <w:rFonts w:ascii="Arial" w:hAnsi="Arial" w:cs="Arial"/>
          <w:b/>
          <w:sz w:val="22"/>
          <w:szCs w:val="22"/>
        </w:rPr>
        <w:t>príjmy -  prijaté z</w:t>
      </w:r>
      <w:r w:rsidR="009E2E93" w:rsidRPr="007A5093">
        <w:rPr>
          <w:rFonts w:ascii="Arial" w:hAnsi="Arial" w:cs="Arial"/>
          <w:b/>
          <w:sz w:val="22"/>
          <w:szCs w:val="22"/>
        </w:rPr>
        <w:t>á</w:t>
      </w:r>
      <w:r w:rsidR="000D0162" w:rsidRPr="007A5093">
        <w:rPr>
          <w:rFonts w:ascii="Arial" w:hAnsi="Arial" w:cs="Arial"/>
          <w:b/>
          <w:sz w:val="22"/>
          <w:szCs w:val="22"/>
        </w:rPr>
        <w:t>bezpeky</w:t>
      </w:r>
      <w:r w:rsidR="000D0162" w:rsidRPr="007A5093">
        <w:rPr>
          <w:rFonts w:ascii="Arial" w:hAnsi="Arial" w:cs="Arial"/>
          <w:b/>
          <w:sz w:val="22"/>
          <w:szCs w:val="22"/>
        </w:rPr>
        <w:tab/>
        <w:t xml:space="preserve">      </w:t>
      </w:r>
      <w:r>
        <w:rPr>
          <w:rFonts w:ascii="Arial" w:hAnsi="Arial" w:cs="Arial"/>
          <w:b/>
          <w:sz w:val="22"/>
          <w:szCs w:val="22"/>
        </w:rPr>
        <w:t xml:space="preserve">                                                         </w:t>
      </w:r>
      <w:r w:rsidRPr="000D6D54">
        <w:rPr>
          <w:rFonts w:ascii="Arial" w:hAnsi="Arial" w:cs="Arial"/>
          <w:b/>
          <w:sz w:val="22"/>
          <w:szCs w:val="22"/>
        </w:rPr>
        <w:t>516 359</w:t>
      </w:r>
      <w:r>
        <w:rPr>
          <w:rFonts w:ascii="Calibri" w:hAnsi="Calibri" w:cs="Calibri"/>
          <w:color w:val="000000"/>
          <w:sz w:val="22"/>
          <w:szCs w:val="22"/>
        </w:rPr>
        <w:t xml:space="preserve"> </w:t>
      </w:r>
      <w:r w:rsidR="00084B11">
        <w:rPr>
          <w:rFonts w:ascii="Arial" w:hAnsi="Arial" w:cs="Arial"/>
          <w:b/>
          <w:sz w:val="22"/>
          <w:szCs w:val="22"/>
        </w:rPr>
        <w:t>EUR</w:t>
      </w:r>
    </w:p>
    <w:p w14:paraId="0DA98E26" w14:textId="09B949F6" w:rsidR="00580E90" w:rsidRPr="00D47D76" w:rsidRDefault="000D6D54" w:rsidP="00D47D76">
      <w:pPr>
        <w:jc w:val="both"/>
        <w:rPr>
          <w:rFonts w:ascii="Calibri" w:hAnsi="Calibri" w:cs="Calibri"/>
          <w:color w:val="000000"/>
          <w:sz w:val="22"/>
          <w:szCs w:val="22"/>
        </w:rPr>
      </w:pPr>
      <w:r>
        <w:rPr>
          <w:rFonts w:ascii="Arial" w:hAnsi="Arial" w:cs="Arial"/>
          <w:b/>
          <w:sz w:val="22"/>
          <w:szCs w:val="22"/>
        </w:rPr>
        <w:t xml:space="preserve">                 prijatý úver</w:t>
      </w:r>
      <w:r w:rsidR="00580E90" w:rsidRPr="007A5093">
        <w:rPr>
          <w:rFonts w:ascii="Arial" w:hAnsi="Arial" w:cs="Arial"/>
          <w:b/>
          <w:sz w:val="22"/>
          <w:szCs w:val="22"/>
        </w:rPr>
        <w:tab/>
      </w:r>
      <w:r w:rsidR="00D47D76">
        <w:rPr>
          <w:rFonts w:ascii="Arial" w:hAnsi="Arial" w:cs="Arial"/>
          <w:b/>
          <w:sz w:val="22"/>
          <w:szCs w:val="22"/>
        </w:rPr>
        <w:t xml:space="preserve">                                                                                   </w:t>
      </w:r>
      <w:r w:rsidR="00D47D76" w:rsidRPr="00D47D76">
        <w:rPr>
          <w:rFonts w:ascii="Arial" w:hAnsi="Arial" w:cs="Arial"/>
          <w:b/>
          <w:sz w:val="22"/>
          <w:szCs w:val="22"/>
        </w:rPr>
        <w:t>9 500 000</w:t>
      </w:r>
      <w:r w:rsidR="00D47D76">
        <w:rPr>
          <w:rFonts w:ascii="Calibri" w:hAnsi="Calibri" w:cs="Calibri"/>
          <w:color w:val="000000"/>
          <w:sz w:val="22"/>
          <w:szCs w:val="22"/>
        </w:rPr>
        <w:t xml:space="preserve"> </w:t>
      </w:r>
      <w:r w:rsidR="00084B11">
        <w:rPr>
          <w:rFonts w:ascii="Arial" w:hAnsi="Arial" w:cs="Arial"/>
          <w:b/>
          <w:sz w:val="22"/>
          <w:szCs w:val="22"/>
        </w:rPr>
        <w:t>EUR</w:t>
      </w:r>
    </w:p>
    <w:p w14:paraId="3CBF082B" w14:textId="742A89F4" w:rsidR="000D0162" w:rsidRPr="007A5093" w:rsidRDefault="00DB735C" w:rsidP="00DB735C">
      <w:pPr>
        <w:tabs>
          <w:tab w:val="center" w:pos="709"/>
          <w:tab w:val="right" w:pos="9214"/>
        </w:tabs>
        <w:autoSpaceDE w:val="0"/>
        <w:autoSpaceDN w:val="0"/>
        <w:adjustRightInd w:val="0"/>
        <w:ind w:right="-2"/>
        <w:jc w:val="both"/>
        <w:rPr>
          <w:rFonts w:ascii="Arial" w:hAnsi="Arial" w:cs="Arial"/>
          <w:b/>
          <w:sz w:val="22"/>
          <w:szCs w:val="22"/>
        </w:rPr>
      </w:pPr>
      <w:r>
        <w:rPr>
          <w:rFonts w:ascii="Arial" w:hAnsi="Arial" w:cs="Arial"/>
          <w:b/>
          <w:sz w:val="22"/>
          <w:szCs w:val="22"/>
        </w:rPr>
        <w:tab/>
        <w:t xml:space="preserve">              </w:t>
      </w:r>
      <w:r w:rsidR="003863B1">
        <w:rPr>
          <w:rFonts w:ascii="Arial" w:hAnsi="Arial" w:cs="Arial"/>
          <w:b/>
          <w:sz w:val="22"/>
          <w:szCs w:val="22"/>
        </w:rPr>
        <w:t xml:space="preserve">  </w:t>
      </w:r>
      <w:r w:rsidR="000D0162" w:rsidRPr="007A5093">
        <w:rPr>
          <w:rFonts w:ascii="Arial" w:hAnsi="Arial" w:cs="Arial"/>
          <w:b/>
          <w:sz w:val="22"/>
          <w:szCs w:val="22"/>
        </w:rPr>
        <w:t>SPO</w:t>
      </w:r>
      <w:r>
        <w:rPr>
          <w:rFonts w:ascii="Arial" w:hAnsi="Arial" w:cs="Arial"/>
          <w:b/>
          <w:sz w:val="22"/>
          <w:szCs w:val="22"/>
        </w:rPr>
        <w:t>LU</w:t>
      </w:r>
      <w:r w:rsidR="003863B1">
        <w:rPr>
          <w:rFonts w:ascii="Arial" w:hAnsi="Arial" w:cs="Arial"/>
          <w:b/>
          <w:sz w:val="22"/>
          <w:szCs w:val="22"/>
        </w:rPr>
        <w:t xml:space="preserve">                                                                                                 </w:t>
      </w:r>
      <w:r w:rsidR="00D47D76" w:rsidRPr="00E95ABE">
        <w:rPr>
          <w:rFonts w:ascii="Arial" w:hAnsi="Arial" w:cs="Arial"/>
          <w:b/>
          <w:sz w:val="22"/>
          <w:szCs w:val="22"/>
        </w:rPr>
        <w:t>125 658</w:t>
      </w:r>
      <w:r w:rsidR="00D47D76">
        <w:rPr>
          <w:rFonts w:ascii="Arial" w:hAnsi="Arial" w:cs="Arial"/>
          <w:b/>
          <w:sz w:val="22"/>
          <w:szCs w:val="22"/>
        </w:rPr>
        <w:t> </w:t>
      </w:r>
      <w:r w:rsidR="00D47D76" w:rsidRPr="00E95ABE">
        <w:rPr>
          <w:rFonts w:ascii="Arial" w:hAnsi="Arial" w:cs="Arial"/>
          <w:b/>
          <w:sz w:val="22"/>
          <w:szCs w:val="22"/>
        </w:rPr>
        <w:t>912</w:t>
      </w:r>
      <w:r w:rsidR="00D47D76">
        <w:rPr>
          <w:rFonts w:ascii="Arial" w:hAnsi="Arial" w:cs="Arial"/>
          <w:b/>
          <w:sz w:val="22"/>
          <w:szCs w:val="22"/>
        </w:rPr>
        <w:t xml:space="preserve"> </w:t>
      </w:r>
      <w:r w:rsidR="00084B11">
        <w:rPr>
          <w:rFonts w:ascii="Arial" w:hAnsi="Arial" w:cs="Arial"/>
          <w:b/>
          <w:sz w:val="22"/>
          <w:szCs w:val="22"/>
        </w:rPr>
        <w:t>EUR</w:t>
      </w:r>
    </w:p>
    <w:p w14:paraId="07A93496" w14:textId="77777777" w:rsidR="000D0162" w:rsidRPr="007A5093" w:rsidRDefault="000D0162" w:rsidP="000D0162">
      <w:pPr>
        <w:autoSpaceDE w:val="0"/>
        <w:autoSpaceDN w:val="0"/>
        <w:adjustRightInd w:val="0"/>
        <w:ind w:right="-141"/>
        <w:jc w:val="both"/>
        <w:rPr>
          <w:rFonts w:ascii="Arial" w:hAnsi="Arial" w:cs="Arial"/>
          <w:b/>
          <w:sz w:val="22"/>
          <w:szCs w:val="22"/>
        </w:rPr>
      </w:pPr>
    </w:p>
    <w:p w14:paraId="0153259A" w14:textId="77777777" w:rsidR="000D0162" w:rsidRPr="007A5093" w:rsidRDefault="000D0162" w:rsidP="000D0162">
      <w:pPr>
        <w:autoSpaceDE w:val="0"/>
        <w:autoSpaceDN w:val="0"/>
        <w:adjustRightInd w:val="0"/>
        <w:jc w:val="both"/>
        <w:rPr>
          <w:rFonts w:ascii="Arial" w:hAnsi="Arial" w:cs="Arial"/>
          <w:sz w:val="22"/>
          <w:szCs w:val="22"/>
        </w:rPr>
      </w:pPr>
    </w:p>
    <w:p w14:paraId="6DD646E1" w14:textId="77777777" w:rsidR="000D0162" w:rsidRPr="007A5093" w:rsidRDefault="000D0162" w:rsidP="000D0162">
      <w:pPr>
        <w:autoSpaceDE w:val="0"/>
        <w:autoSpaceDN w:val="0"/>
        <w:adjustRightInd w:val="0"/>
        <w:jc w:val="both"/>
        <w:rPr>
          <w:rFonts w:ascii="Arial" w:hAnsi="Arial" w:cs="Arial"/>
          <w:sz w:val="22"/>
          <w:szCs w:val="22"/>
        </w:rPr>
      </w:pPr>
      <w:r w:rsidRPr="007A5093">
        <w:rPr>
          <w:rFonts w:ascii="Arial" w:hAnsi="Arial" w:cs="Arial"/>
          <w:sz w:val="22"/>
          <w:szCs w:val="22"/>
        </w:rPr>
        <w:t>V rámci celkových príjmov dosiahli ku koncu prvého polroku:</w:t>
      </w:r>
    </w:p>
    <w:p w14:paraId="506A1FF2" w14:textId="601CB596" w:rsidR="000D0162" w:rsidRPr="007A5093" w:rsidRDefault="000D0162" w:rsidP="000D0162">
      <w:pPr>
        <w:numPr>
          <w:ilvl w:val="0"/>
          <w:numId w:val="8"/>
        </w:numPr>
        <w:autoSpaceDE w:val="0"/>
        <w:autoSpaceDN w:val="0"/>
        <w:adjustRightInd w:val="0"/>
        <w:jc w:val="both"/>
        <w:rPr>
          <w:rFonts w:ascii="Arial" w:hAnsi="Arial" w:cs="Arial"/>
          <w:sz w:val="22"/>
          <w:szCs w:val="22"/>
        </w:rPr>
      </w:pPr>
      <w:r w:rsidRPr="007A5093">
        <w:rPr>
          <w:rFonts w:ascii="Arial" w:hAnsi="Arial" w:cs="Arial"/>
          <w:b/>
          <w:sz w:val="22"/>
          <w:szCs w:val="22"/>
        </w:rPr>
        <w:t>daňové príjmy</w:t>
      </w:r>
      <w:r w:rsidRPr="007A5093">
        <w:rPr>
          <w:rFonts w:ascii="Arial" w:hAnsi="Arial" w:cs="Arial"/>
          <w:sz w:val="22"/>
          <w:szCs w:val="22"/>
        </w:rPr>
        <w:t xml:space="preserve"> objem </w:t>
      </w:r>
      <w:r w:rsidRPr="007A5093">
        <w:rPr>
          <w:rFonts w:ascii="Arial" w:hAnsi="Arial" w:cs="Arial"/>
          <w:b/>
          <w:sz w:val="22"/>
          <w:szCs w:val="22"/>
        </w:rPr>
        <w:t xml:space="preserve"> </w:t>
      </w:r>
      <w:r w:rsidR="00E66638" w:rsidRPr="00E66638">
        <w:rPr>
          <w:rFonts w:ascii="Arial" w:hAnsi="Arial" w:cs="Arial"/>
          <w:b/>
          <w:bCs/>
          <w:sz w:val="22"/>
          <w:szCs w:val="22"/>
        </w:rPr>
        <w:t>58 097</w:t>
      </w:r>
      <w:r w:rsidR="00E66638">
        <w:rPr>
          <w:rFonts w:ascii="Arial" w:hAnsi="Arial" w:cs="Arial"/>
          <w:b/>
          <w:bCs/>
          <w:sz w:val="22"/>
          <w:szCs w:val="22"/>
        </w:rPr>
        <w:t> </w:t>
      </w:r>
      <w:r w:rsidR="00E66638" w:rsidRPr="00E66638">
        <w:rPr>
          <w:rFonts w:ascii="Arial" w:hAnsi="Arial" w:cs="Arial"/>
          <w:b/>
          <w:bCs/>
          <w:sz w:val="22"/>
          <w:szCs w:val="22"/>
        </w:rPr>
        <w:t>901</w:t>
      </w:r>
      <w:r w:rsidR="00E66638">
        <w:rPr>
          <w:rFonts w:ascii="Arial" w:hAnsi="Arial" w:cs="Arial"/>
          <w:b/>
          <w:bCs/>
          <w:sz w:val="22"/>
          <w:szCs w:val="22"/>
        </w:rPr>
        <w:t xml:space="preserve"> </w:t>
      </w:r>
      <w:r w:rsidR="003863B1">
        <w:rPr>
          <w:rFonts w:ascii="Arial" w:hAnsi="Arial" w:cs="Arial"/>
          <w:b/>
          <w:sz w:val="22"/>
          <w:szCs w:val="22"/>
        </w:rPr>
        <w:t>EUR</w:t>
      </w:r>
      <w:r w:rsidRPr="007A5093">
        <w:rPr>
          <w:rFonts w:ascii="Arial" w:hAnsi="Arial" w:cs="Arial"/>
          <w:b/>
          <w:sz w:val="22"/>
          <w:szCs w:val="22"/>
        </w:rPr>
        <w:t>,</w:t>
      </w:r>
      <w:r w:rsidRPr="007A5093">
        <w:rPr>
          <w:rFonts w:ascii="Arial" w:hAnsi="Arial" w:cs="Arial"/>
          <w:sz w:val="22"/>
          <w:szCs w:val="22"/>
        </w:rPr>
        <w:t xml:space="preserve"> čo predstavuje plnenie ročného rozpočtu na</w:t>
      </w:r>
      <w:r w:rsidRPr="007A5093">
        <w:rPr>
          <w:rFonts w:ascii="Arial" w:hAnsi="Arial" w:cs="Arial"/>
          <w:b/>
          <w:sz w:val="22"/>
          <w:szCs w:val="22"/>
        </w:rPr>
        <w:t xml:space="preserve"> </w:t>
      </w:r>
      <w:r w:rsidR="00E66638">
        <w:rPr>
          <w:rFonts w:ascii="Arial" w:hAnsi="Arial" w:cs="Arial"/>
          <w:b/>
          <w:sz w:val="22"/>
          <w:szCs w:val="22"/>
        </w:rPr>
        <w:t>50</w:t>
      </w:r>
      <w:r w:rsidRPr="007A5093">
        <w:rPr>
          <w:rFonts w:ascii="Arial" w:hAnsi="Arial" w:cs="Arial"/>
          <w:b/>
          <w:sz w:val="22"/>
          <w:szCs w:val="22"/>
        </w:rPr>
        <w:t xml:space="preserve"> %.</w:t>
      </w:r>
      <w:r w:rsidRPr="007A5093">
        <w:rPr>
          <w:rFonts w:ascii="Arial" w:hAnsi="Arial" w:cs="Arial"/>
          <w:sz w:val="22"/>
          <w:szCs w:val="22"/>
        </w:rPr>
        <w:t xml:space="preserve"> Na celkových príjmoch kraja dosiahli </w:t>
      </w:r>
      <w:r w:rsidR="003B5194">
        <w:rPr>
          <w:rFonts w:ascii="Arial" w:hAnsi="Arial" w:cs="Arial"/>
          <w:sz w:val="22"/>
          <w:szCs w:val="22"/>
        </w:rPr>
        <w:t>46</w:t>
      </w:r>
      <w:r w:rsidR="003863B1">
        <w:rPr>
          <w:rFonts w:ascii="Arial" w:hAnsi="Arial" w:cs="Arial"/>
          <w:sz w:val="22"/>
          <w:szCs w:val="22"/>
        </w:rPr>
        <w:t xml:space="preserve"> </w:t>
      </w:r>
      <w:r w:rsidRPr="007A5093">
        <w:rPr>
          <w:rFonts w:ascii="Arial" w:hAnsi="Arial" w:cs="Arial"/>
          <w:sz w:val="22"/>
          <w:szCs w:val="22"/>
        </w:rPr>
        <w:t>%-</w:t>
      </w:r>
      <w:proofErr w:type="spellStart"/>
      <w:r w:rsidRPr="007A5093">
        <w:rPr>
          <w:rFonts w:ascii="Arial" w:hAnsi="Arial" w:cs="Arial"/>
          <w:sz w:val="22"/>
          <w:szCs w:val="22"/>
        </w:rPr>
        <w:t>ný</w:t>
      </w:r>
      <w:proofErr w:type="spellEnd"/>
      <w:r w:rsidRPr="007A5093">
        <w:rPr>
          <w:rFonts w:ascii="Arial" w:hAnsi="Arial" w:cs="Arial"/>
          <w:sz w:val="22"/>
          <w:szCs w:val="22"/>
        </w:rPr>
        <w:t xml:space="preserve"> podiel.,</w:t>
      </w:r>
    </w:p>
    <w:p w14:paraId="12587630" w14:textId="486F1A20" w:rsidR="000D0162" w:rsidRPr="007A5093" w:rsidRDefault="000D0162" w:rsidP="000D0162">
      <w:pPr>
        <w:numPr>
          <w:ilvl w:val="0"/>
          <w:numId w:val="8"/>
        </w:numPr>
        <w:autoSpaceDE w:val="0"/>
        <w:autoSpaceDN w:val="0"/>
        <w:adjustRightInd w:val="0"/>
        <w:jc w:val="both"/>
        <w:rPr>
          <w:rFonts w:ascii="Arial" w:hAnsi="Arial" w:cs="Arial"/>
          <w:sz w:val="22"/>
          <w:szCs w:val="22"/>
        </w:rPr>
      </w:pPr>
      <w:r w:rsidRPr="007A5093">
        <w:rPr>
          <w:rFonts w:ascii="Arial" w:hAnsi="Arial" w:cs="Arial"/>
          <w:b/>
          <w:sz w:val="22"/>
          <w:szCs w:val="22"/>
        </w:rPr>
        <w:t>nedaňové príjmy</w:t>
      </w:r>
      <w:r w:rsidRPr="007A5093">
        <w:rPr>
          <w:rFonts w:ascii="Arial" w:hAnsi="Arial" w:cs="Arial"/>
          <w:sz w:val="22"/>
          <w:szCs w:val="22"/>
        </w:rPr>
        <w:t xml:space="preserve"> objem</w:t>
      </w:r>
      <w:r w:rsidRPr="007A5093">
        <w:rPr>
          <w:rFonts w:ascii="Arial" w:hAnsi="Arial" w:cs="Arial"/>
          <w:b/>
          <w:sz w:val="22"/>
          <w:szCs w:val="22"/>
        </w:rPr>
        <w:t xml:space="preserve"> </w:t>
      </w:r>
      <w:r w:rsidR="003B5194" w:rsidRPr="003B5194">
        <w:rPr>
          <w:rFonts w:ascii="Arial" w:hAnsi="Arial" w:cs="Arial"/>
          <w:b/>
          <w:bCs/>
          <w:sz w:val="22"/>
          <w:szCs w:val="22"/>
        </w:rPr>
        <w:t>7 951 800</w:t>
      </w:r>
      <w:r w:rsidR="003B5194" w:rsidRPr="00303C88">
        <w:rPr>
          <w:rFonts w:ascii="Arial" w:hAnsi="Arial" w:cs="Arial"/>
          <w:sz w:val="22"/>
          <w:szCs w:val="22"/>
        </w:rPr>
        <w:t xml:space="preserve"> </w:t>
      </w:r>
      <w:r w:rsidR="003863B1">
        <w:rPr>
          <w:rFonts w:ascii="Arial" w:hAnsi="Arial" w:cs="Arial"/>
          <w:b/>
          <w:sz w:val="22"/>
          <w:szCs w:val="22"/>
        </w:rPr>
        <w:t>EUR</w:t>
      </w:r>
      <w:r w:rsidRPr="007A5093">
        <w:rPr>
          <w:rFonts w:ascii="Arial" w:hAnsi="Arial" w:cs="Arial"/>
          <w:sz w:val="22"/>
          <w:szCs w:val="22"/>
        </w:rPr>
        <w:t xml:space="preserve">, čo k upravenému rozpočtu bolo na </w:t>
      </w:r>
      <w:r w:rsidR="003B5194">
        <w:rPr>
          <w:rFonts w:ascii="Arial" w:hAnsi="Arial" w:cs="Arial"/>
          <w:b/>
          <w:bCs/>
          <w:sz w:val="22"/>
          <w:szCs w:val="22"/>
        </w:rPr>
        <w:t>59</w:t>
      </w:r>
      <w:r w:rsidRPr="007A5093">
        <w:rPr>
          <w:rFonts w:ascii="Arial" w:hAnsi="Arial" w:cs="Arial"/>
          <w:b/>
          <w:sz w:val="22"/>
          <w:szCs w:val="22"/>
        </w:rPr>
        <w:t xml:space="preserve"> %</w:t>
      </w:r>
      <w:r w:rsidRPr="007A5093">
        <w:rPr>
          <w:rFonts w:ascii="Arial" w:hAnsi="Arial" w:cs="Arial"/>
          <w:sz w:val="22"/>
          <w:szCs w:val="22"/>
        </w:rPr>
        <w:t xml:space="preserve">. Na celkových príjmoch kraja dosiahli </w:t>
      </w:r>
      <w:r w:rsidR="000C4EFB">
        <w:rPr>
          <w:rFonts w:ascii="Arial" w:hAnsi="Arial" w:cs="Arial"/>
          <w:sz w:val="22"/>
          <w:szCs w:val="22"/>
        </w:rPr>
        <w:t>6</w:t>
      </w:r>
      <w:r w:rsidR="003863B1">
        <w:rPr>
          <w:rFonts w:ascii="Arial" w:hAnsi="Arial" w:cs="Arial"/>
          <w:sz w:val="22"/>
          <w:szCs w:val="22"/>
        </w:rPr>
        <w:t xml:space="preserve"> </w:t>
      </w:r>
      <w:r w:rsidRPr="007A5093">
        <w:rPr>
          <w:rFonts w:ascii="Arial" w:hAnsi="Arial" w:cs="Arial"/>
          <w:sz w:val="22"/>
          <w:szCs w:val="22"/>
        </w:rPr>
        <w:t>%-</w:t>
      </w:r>
      <w:proofErr w:type="spellStart"/>
      <w:r w:rsidRPr="007A5093">
        <w:rPr>
          <w:rFonts w:ascii="Arial" w:hAnsi="Arial" w:cs="Arial"/>
          <w:sz w:val="22"/>
          <w:szCs w:val="22"/>
        </w:rPr>
        <w:t>ný</w:t>
      </w:r>
      <w:proofErr w:type="spellEnd"/>
      <w:r w:rsidRPr="007A5093">
        <w:rPr>
          <w:rFonts w:ascii="Arial" w:hAnsi="Arial" w:cs="Arial"/>
          <w:sz w:val="22"/>
          <w:szCs w:val="22"/>
        </w:rPr>
        <w:t xml:space="preserve"> podiel, </w:t>
      </w:r>
    </w:p>
    <w:p w14:paraId="66BAB8CC" w14:textId="5CD1869D" w:rsidR="000D0162" w:rsidRPr="007A5093" w:rsidRDefault="000D0162" w:rsidP="000D0162">
      <w:pPr>
        <w:numPr>
          <w:ilvl w:val="0"/>
          <w:numId w:val="8"/>
        </w:numPr>
        <w:autoSpaceDE w:val="0"/>
        <w:autoSpaceDN w:val="0"/>
        <w:adjustRightInd w:val="0"/>
        <w:jc w:val="both"/>
        <w:rPr>
          <w:rFonts w:ascii="Arial" w:hAnsi="Arial" w:cs="Arial"/>
          <w:sz w:val="22"/>
          <w:szCs w:val="22"/>
        </w:rPr>
      </w:pPr>
      <w:r w:rsidRPr="007A5093">
        <w:rPr>
          <w:rFonts w:ascii="Arial" w:hAnsi="Arial" w:cs="Arial"/>
          <w:b/>
          <w:sz w:val="22"/>
          <w:szCs w:val="22"/>
        </w:rPr>
        <w:lastRenderedPageBreak/>
        <w:t>granty a transfery</w:t>
      </w:r>
      <w:r w:rsidRPr="007A5093">
        <w:rPr>
          <w:rFonts w:ascii="Arial" w:hAnsi="Arial" w:cs="Arial"/>
          <w:sz w:val="22"/>
          <w:szCs w:val="22"/>
        </w:rPr>
        <w:t xml:space="preserve"> sa skutočne naplnili v objeme  </w:t>
      </w:r>
      <w:r w:rsidR="001401B2" w:rsidRPr="008C7F7B">
        <w:rPr>
          <w:rFonts w:ascii="Arial" w:hAnsi="Arial" w:cs="Arial"/>
          <w:b/>
          <w:sz w:val="22"/>
          <w:szCs w:val="22"/>
        </w:rPr>
        <w:t>40 154</w:t>
      </w:r>
      <w:r w:rsidR="001401B2">
        <w:rPr>
          <w:rFonts w:ascii="Arial" w:hAnsi="Arial" w:cs="Arial"/>
          <w:b/>
          <w:sz w:val="22"/>
          <w:szCs w:val="22"/>
        </w:rPr>
        <w:t> </w:t>
      </w:r>
      <w:r w:rsidR="001401B2" w:rsidRPr="008C7F7B">
        <w:rPr>
          <w:rFonts w:ascii="Arial" w:hAnsi="Arial" w:cs="Arial"/>
          <w:b/>
          <w:sz w:val="22"/>
          <w:szCs w:val="22"/>
        </w:rPr>
        <w:t xml:space="preserve">024 </w:t>
      </w:r>
      <w:r w:rsidR="003863B1">
        <w:rPr>
          <w:rFonts w:ascii="Arial" w:hAnsi="Arial" w:cs="Arial"/>
          <w:b/>
          <w:sz w:val="22"/>
          <w:szCs w:val="22"/>
        </w:rPr>
        <w:t>EUR</w:t>
      </w:r>
      <w:r w:rsidRPr="007A5093">
        <w:rPr>
          <w:rFonts w:ascii="Arial" w:hAnsi="Arial" w:cs="Arial"/>
          <w:b/>
          <w:sz w:val="22"/>
          <w:szCs w:val="22"/>
        </w:rPr>
        <w:t xml:space="preserve">, </w:t>
      </w:r>
      <w:r w:rsidRPr="007A5093">
        <w:rPr>
          <w:rFonts w:ascii="Arial" w:hAnsi="Arial" w:cs="Arial"/>
          <w:sz w:val="22"/>
          <w:szCs w:val="22"/>
        </w:rPr>
        <w:t>čo je plnenie na</w:t>
      </w:r>
      <w:r w:rsidRPr="007A5093">
        <w:rPr>
          <w:rFonts w:ascii="Arial" w:hAnsi="Arial" w:cs="Arial"/>
          <w:b/>
          <w:sz w:val="22"/>
          <w:szCs w:val="22"/>
        </w:rPr>
        <w:t xml:space="preserve"> 4</w:t>
      </w:r>
      <w:r w:rsidR="001401B2">
        <w:rPr>
          <w:rFonts w:ascii="Arial" w:hAnsi="Arial" w:cs="Arial"/>
          <w:b/>
          <w:sz w:val="22"/>
          <w:szCs w:val="22"/>
        </w:rPr>
        <w:t>7</w:t>
      </w:r>
      <w:r w:rsidRPr="007A5093">
        <w:rPr>
          <w:rFonts w:ascii="Arial" w:hAnsi="Arial" w:cs="Arial"/>
          <w:b/>
          <w:sz w:val="22"/>
          <w:szCs w:val="22"/>
        </w:rPr>
        <w:t xml:space="preserve"> % </w:t>
      </w:r>
      <w:r w:rsidRPr="007A5093">
        <w:rPr>
          <w:rFonts w:ascii="Arial" w:hAnsi="Arial" w:cs="Arial"/>
          <w:sz w:val="22"/>
          <w:szCs w:val="22"/>
        </w:rPr>
        <w:t>k upravenému rozpočtu. Na celkových príjmoch tvorili 3</w:t>
      </w:r>
      <w:r w:rsidR="001401B2">
        <w:rPr>
          <w:rFonts w:ascii="Arial" w:hAnsi="Arial" w:cs="Arial"/>
          <w:sz w:val="22"/>
          <w:szCs w:val="22"/>
        </w:rPr>
        <w:t>2</w:t>
      </w:r>
      <w:r w:rsidRPr="007A5093">
        <w:rPr>
          <w:rFonts w:ascii="Arial" w:hAnsi="Arial" w:cs="Arial"/>
          <w:sz w:val="22"/>
          <w:szCs w:val="22"/>
        </w:rPr>
        <w:t xml:space="preserve"> % podiel. </w:t>
      </w:r>
    </w:p>
    <w:p w14:paraId="24504E24" w14:textId="69EFC3B5" w:rsidR="000D0162" w:rsidRPr="007A5093" w:rsidRDefault="000D0162" w:rsidP="000D0162">
      <w:pPr>
        <w:numPr>
          <w:ilvl w:val="0"/>
          <w:numId w:val="8"/>
        </w:numPr>
        <w:autoSpaceDE w:val="0"/>
        <w:autoSpaceDN w:val="0"/>
        <w:adjustRightInd w:val="0"/>
        <w:jc w:val="both"/>
        <w:rPr>
          <w:rFonts w:ascii="Arial" w:hAnsi="Arial" w:cs="Arial"/>
          <w:sz w:val="22"/>
          <w:szCs w:val="22"/>
        </w:rPr>
      </w:pPr>
      <w:r w:rsidRPr="007A5093">
        <w:rPr>
          <w:rFonts w:ascii="Arial" w:hAnsi="Arial" w:cs="Arial"/>
          <w:b/>
          <w:sz w:val="22"/>
          <w:szCs w:val="22"/>
        </w:rPr>
        <w:t>príjmové finančné operácie</w:t>
      </w:r>
      <w:r w:rsidRPr="007A5093">
        <w:rPr>
          <w:rFonts w:ascii="Arial" w:hAnsi="Arial" w:cs="Arial"/>
          <w:sz w:val="22"/>
          <w:szCs w:val="22"/>
        </w:rPr>
        <w:t xml:space="preserve"> objem </w:t>
      </w:r>
      <w:r w:rsidR="00486307">
        <w:rPr>
          <w:rFonts w:ascii="Arial" w:hAnsi="Arial" w:cs="Arial"/>
          <w:b/>
          <w:sz w:val="22"/>
          <w:szCs w:val="22"/>
        </w:rPr>
        <w:t>19 455 187</w:t>
      </w:r>
      <w:r w:rsidR="005D29F0" w:rsidRPr="007A5093">
        <w:rPr>
          <w:rFonts w:ascii="Arial" w:hAnsi="Arial" w:cs="Arial"/>
          <w:b/>
          <w:sz w:val="22"/>
          <w:szCs w:val="22"/>
        </w:rPr>
        <w:t xml:space="preserve"> </w:t>
      </w:r>
      <w:r w:rsidR="003863B1">
        <w:rPr>
          <w:rFonts w:ascii="Arial" w:hAnsi="Arial" w:cs="Arial"/>
          <w:b/>
          <w:sz w:val="22"/>
          <w:szCs w:val="22"/>
        </w:rPr>
        <w:t>EUR</w:t>
      </w:r>
      <w:r w:rsidRPr="007A5093">
        <w:rPr>
          <w:rFonts w:ascii="Arial" w:hAnsi="Arial" w:cs="Arial"/>
          <w:b/>
          <w:sz w:val="22"/>
          <w:szCs w:val="22"/>
        </w:rPr>
        <w:t>,</w:t>
      </w:r>
      <w:r w:rsidRPr="007A5093">
        <w:rPr>
          <w:rFonts w:ascii="Arial" w:hAnsi="Arial" w:cs="Arial"/>
          <w:sz w:val="22"/>
          <w:szCs w:val="22"/>
        </w:rPr>
        <w:t xml:space="preserve"> čo k upravenému rozpočtu bolo na </w:t>
      </w:r>
      <w:r w:rsidRPr="007A5093">
        <w:rPr>
          <w:rFonts w:ascii="Arial" w:hAnsi="Arial" w:cs="Arial"/>
          <w:sz w:val="22"/>
          <w:szCs w:val="22"/>
        </w:rPr>
        <w:br/>
      </w:r>
      <w:r w:rsidR="00486307">
        <w:rPr>
          <w:rFonts w:ascii="Arial" w:hAnsi="Arial" w:cs="Arial"/>
          <w:b/>
          <w:sz w:val="22"/>
          <w:szCs w:val="22"/>
        </w:rPr>
        <w:t>33</w:t>
      </w:r>
      <w:r w:rsidRPr="007A5093">
        <w:rPr>
          <w:rFonts w:ascii="Arial" w:hAnsi="Arial" w:cs="Arial"/>
          <w:b/>
          <w:sz w:val="22"/>
          <w:szCs w:val="22"/>
        </w:rPr>
        <w:t xml:space="preserve"> %. </w:t>
      </w:r>
      <w:r w:rsidRPr="007A5093">
        <w:rPr>
          <w:rFonts w:ascii="Arial" w:hAnsi="Arial" w:cs="Arial"/>
          <w:sz w:val="22"/>
          <w:szCs w:val="22"/>
        </w:rPr>
        <w:t xml:space="preserve">Na celkových príjmoch dosiahli </w:t>
      </w:r>
      <w:r w:rsidR="00430D72">
        <w:rPr>
          <w:rFonts w:ascii="Arial" w:hAnsi="Arial" w:cs="Arial"/>
          <w:sz w:val="22"/>
          <w:szCs w:val="22"/>
        </w:rPr>
        <w:t>15</w:t>
      </w:r>
      <w:r w:rsidRPr="007A5093">
        <w:rPr>
          <w:rFonts w:ascii="Arial" w:hAnsi="Arial" w:cs="Arial"/>
          <w:sz w:val="22"/>
          <w:szCs w:val="22"/>
        </w:rPr>
        <w:t xml:space="preserve"> %-</w:t>
      </w:r>
      <w:proofErr w:type="spellStart"/>
      <w:r w:rsidRPr="007A5093">
        <w:rPr>
          <w:rFonts w:ascii="Arial" w:hAnsi="Arial" w:cs="Arial"/>
          <w:sz w:val="22"/>
          <w:szCs w:val="22"/>
        </w:rPr>
        <w:t>ný</w:t>
      </w:r>
      <w:proofErr w:type="spellEnd"/>
      <w:r w:rsidRPr="007A5093">
        <w:rPr>
          <w:rFonts w:ascii="Arial" w:hAnsi="Arial" w:cs="Arial"/>
          <w:sz w:val="22"/>
          <w:szCs w:val="22"/>
        </w:rPr>
        <w:t xml:space="preserve"> podiel.</w:t>
      </w:r>
    </w:p>
    <w:p w14:paraId="37D2815D" w14:textId="77777777" w:rsidR="000D0162" w:rsidRPr="007A5093" w:rsidRDefault="000D0162" w:rsidP="000D0162">
      <w:pPr>
        <w:autoSpaceDE w:val="0"/>
        <w:autoSpaceDN w:val="0"/>
        <w:adjustRightInd w:val="0"/>
        <w:ind w:left="993" w:firstLine="709"/>
        <w:jc w:val="both"/>
        <w:rPr>
          <w:rFonts w:ascii="Arial" w:hAnsi="Arial" w:cs="Arial"/>
          <w:b/>
          <w:sz w:val="22"/>
          <w:szCs w:val="22"/>
          <w:u w:val="single"/>
        </w:rPr>
      </w:pPr>
    </w:p>
    <w:p w14:paraId="21B98ECD" w14:textId="165D174E" w:rsidR="000D0162" w:rsidRPr="007A5093" w:rsidRDefault="000D0162" w:rsidP="000A0A2D">
      <w:pPr>
        <w:jc w:val="both"/>
        <w:rPr>
          <w:rFonts w:ascii="Arial" w:hAnsi="Arial" w:cs="Arial"/>
          <w:color w:val="000000"/>
          <w:sz w:val="22"/>
          <w:szCs w:val="22"/>
        </w:rPr>
      </w:pPr>
      <w:r w:rsidRPr="007A5093">
        <w:rPr>
          <w:rFonts w:ascii="Arial" w:hAnsi="Arial" w:cs="Arial"/>
          <w:b/>
          <w:sz w:val="22"/>
          <w:szCs w:val="22"/>
          <w:u w:val="single"/>
        </w:rPr>
        <w:t>Výdavky a výdavkové finančné operácie sa k 30. 06. 202</w:t>
      </w:r>
      <w:r w:rsidR="00137B94">
        <w:rPr>
          <w:rFonts w:ascii="Arial" w:hAnsi="Arial" w:cs="Arial"/>
          <w:b/>
          <w:sz w:val="22"/>
          <w:szCs w:val="22"/>
          <w:u w:val="single"/>
        </w:rPr>
        <w:t>2</w:t>
      </w:r>
      <w:r w:rsidRPr="007A5093">
        <w:rPr>
          <w:rFonts w:ascii="Arial" w:hAnsi="Arial" w:cs="Arial"/>
          <w:sz w:val="22"/>
          <w:szCs w:val="22"/>
        </w:rPr>
        <w:t xml:space="preserve">  skutočne čerpali v celkovom objeme  </w:t>
      </w:r>
      <w:r w:rsidRPr="007A5093">
        <w:rPr>
          <w:rFonts w:ascii="Arial" w:hAnsi="Arial" w:cs="Arial"/>
          <w:sz w:val="22"/>
          <w:szCs w:val="22"/>
        </w:rPr>
        <w:br/>
      </w:r>
      <w:r w:rsidR="00137B94" w:rsidRPr="00137B94">
        <w:rPr>
          <w:rFonts w:ascii="Arial" w:hAnsi="Arial" w:cs="Arial"/>
          <w:b/>
          <w:bCs/>
          <w:color w:val="000000"/>
          <w:sz w:val="22"/>
          <w:szCs w:val="22"/>
        </w:rPr>
        <w:t>102 589</w:t>
      </w:r>
      <w:r w:rsidR="00137B94">
        <w:rPr>
          <w:rFonts w:ascii="Arial" w:hAnsi="Arial" w:cs="Arial"/>
          <w:b/>
          <w:bCs/>
          <w:color w:val="000000"/>
          <w:sz w:val="22"/>
          <w:szCs w:val="22"/>
        </w:rPr>
        <w:t> </w:t>
      </w:r>
      <w:r w:rsidR="00137B94" w:rsidRPr="00137B94">
        <w:rPr>
          <w:rFonts w:ascii="Arial" w:hAnsi="Arial" w:cs="Arial"/>
          <w:b/>
          <w:bCs/>
          <w:color w:val="000000"/>
          <w:sz w:val="22"/>
          <w:szCs w:val="22"/>
        </w:rPr>
        <w:t>970</w:t>
      </w:r>
      <w:r w:rsidR="00137B94">
        <w:rPr>
          <w:rFonts w:ascii="Arial" w:hAnsi="Arial" w:cs="Arial"/>
          <w:b/>
          <w:bCs/>
          <w:color w:val="000000"/>
          <w:sz w:val="22"/>
          <w:szCs w:val="22"/>
        </w:rPr>
        <w:t xml:space="preserve"> </w:t>
      </w:r>
      <w:r w:rsidR="003863B1">
        <w:rPr>
          <w:rFonts w:ascii="Arial" w:hAnsi="Arial" w:cs="Arial"/>
          <w:b/>
          <w:sz w:val="22"/>
          <w:szCs w:val="22"/>
        </w:rPr>
        <w:t>EUR</w:t>
      </w:r>
      <w:r w:rsidRPr="007A5093">
        <w:rPr>
          <w:rFonts w:ascii="Arial" w:hAnsi="Arial" w:cs="Arial"/>
          <w:b/>
          <w:sz w:val="22"/>
          <w:szCs w:val="22"/>
        </w:rPr>
        <w:t>,</w:t>
      </w:r>
      <w:r w:rsidRPr="007A5093">
        <w:rPr>
          <w:rFonts w:ascii="Arial" w:hAnsi="Arial" w:cs="Arial"/>
          <w:sz w:val="22"/>
          <w:szCs w:val="22"/>
        </w:rPr>
        <w:t xml:space="preserve"> čo je </w:t>
      </w:r>
      <w:r w:rsidRPr="007A5093">
        <w:rPr>
          <w:rFonts w:ascii="Arial" w:hAnsi="Arial" w:cs="Arial"/>
          <w:b/>
          <w:sz w:val="22"/>
          <w:szCs w:val="22"/>
        </w:rPr>
        <w:t>čerpanie na 3</w:t>
      </w:r>
      <w:r w:rsidR="00E22C9D">
        <w:rPr>
          <w:rFonts w:ascii="Arial" w:hAnsi="Arial" w:cs="Arial"/>
          <w:b/>
          <w:sz w:val="22"/>
          <w:szCs w:val="22"/>
        </w:rPr>
        <w:t>7</w:t>
      </w:r>
      <w:r w:rsidRPr="007A5093">
        <w:rPr>
          <w:rFonts w:ascii="Arial" w:hAnsi="Arial" w:cs="Arial"/>
          <w:b/>
          <w:sz w:val="22"/>
          <w:szCs w:val="22"/>
        </w:rPr>
        <w:t xml:space="preserve"> %.</w:t>
      </w:r>
    </w:p>
    <w:p w14:paraId="6933FA1F" w14:textId="77777777" w:rsidR="00181E1F" w:rsidRPr="007A5093" w:rsidRDefault="00181E1F" w:rsidP="00181E1F">
      <w:pPr>
        <w:autoSpaceDE w:val="0"/>
        <w:autoSpaceDN w:val="0"/>
        <w:adjustRightInd w:val="0"/>
        <w:jc w:val="both"/>
        <w:rPr>
          <w:rFonts w:ascii="Arial" w:hAnsi="Arial" w:cs="Arial"/>
          <w:b/>
          <w:sz w:val="22"/>
          <w:szCs w:val="22"/>
        </w:rPr>
      </w:pPr>
    </w:p>
    <w:p w14:paraId="5684F744" w14:textId="66E13826" w:rsidR="000D0162" w:rsidRPr="007A5093" w:rsidRDefault="000D0162" w:rsidP="00181E1F">
      <w:pPr>
        <w:autoSpaceDE w:val="0"/>
        <w:autoSpaceDN w:val="0"/>
        <w:adjustRightInd w:val="0"/>
        <w:jc w:val="both"/>
        <w:rPr>
          <w:rFonts w:ascii="Arial" w:hAnsi="Arial" w:cs="Arial"/>
          <w:sz w:val="22"/>
          <w:szCs w:val="22"/>
        </w:rPr>
      </w:pPr>
      <w:r w:rsidRPr="007A5093">
        <w:rPr>
          <w:rFonts w:ascii="Arial" w:hAnsi="Arial" w:cs="Arial"/>
          <w:sz w:val="22"/>
          <w:szCs w:val="22"/>
        </w:rPr>
        <w:t>V rámci celkových výdavkov dosiahli ku koncu prvého polroku:</w:t>
      </w:r>
    </w:p>
    <w:p w14:paraId="460EDC3F" w14:textId="05F9AA26" w:rsidR="000D0162" w:rsidRPr="007A5093" w:rsidRDefault="000D0162" w:rsidP="000A0A2D">
      <w:pPr>
        <w:numPr>
          <w:ilvl w:val="0"/>
          <w:numId w:val="11"/>
        </w:numPr>
        <w:jc w:val="both"/>
        <w:rPr>
          <w:rFonts w:ascii="Arial" w:hAnsi="Arial" w:cs="Arial"/>
          <w:color w:val="000000"/>
          <w:sz w:val="22"/>
          <w:szCs w:val="22"/>
        </w:rPr>
      </w:pPr>
      <w:r w:rsidRPr="007A5093">
        <w:rPr>
          <w:rFonts w:ascii="Arial" w:hAnsi="Arial" w:cs="Arial"/>
          <w:b/>
          <w:sz w:val="22"/>
          <w:szCs w:val="22"/>
        </w:rPr>
        <w:t>bežné výdavky</w:t>
      </w:r>
      <w:r w:rsidRPr="007A5093">
        <w:rPr>
          <w:rFonts w:ascii="Arial" w:hAnsi="Arial" w:cs="Arial"/>
          <w:sz w:val="22"/>
          <w:szCs w:val="22"/>
        </w:rPr>
        <w:t xml:space="preserve"> objem </w:t>
      </w:r>
      <w:r w:rsidRPr="007A5093">
        <w:rPr>
          <w:rFonts w:ascii="Arial" w:hAnsi="Arial" w:cs="Arial"/>
          <w:b/>
          <w:sz w:val="22"/>
          <w:szCs w:val="22"/>
        </w:rPr>
        <w:t xml:space="preserve">vo výške </w:t>
      </w:r>
      <w:r w:rsidR="00E22C9D" w:rsidRPr="00E22C9D">
        <w:rPr>
          <w:rFonts w:ascii="Arial" w:hAnsi="Arial" w:cs="Arial"/>
          <w:b/>
          <w:bCs/>
          <w:color w:val="000000"/>
          <w:sz w:val="22"/>
          <w:szCs w:val="22"/>
        </w:rPr>
        <w:t>84 464</w:t>
      </w:r>
      <w:r w:rsidR="00E22C9D">
        <w:rPr>
          <w:rFonts w:ascii="Arial" w:hAnsi="Arial" w:cs="Arial"/>
          <w:b/>
          <w:bCs/>
          <w:color w:val="000000"/>
          <w:sz w:val="22"/>
          <w:szCs w:val="22"/>
        </w:rPr>
        <w:t> </w:t>
      </w:r>
      <w:r w:rsidR="00E22C9D" w:rsidRPr="00E22C9D">
        <w:rPr>
          <w:rFonts w:ascii="Arial" w:hAnsi="Arial" w:cs="Arial"/>
          <w:b/>
          <w:bCs/>
          <w:color w:val="000000"/>
          <w:sz w:val="22"/>
          <w:szCs w:val="22"/>
        </w:rPr>
        <w:t>953</w:t>
      </w:r>
      <w:r w:rsidR="00E22C9D">
        <w:rPr>
          <w:rFonts w:ascii="Arial" w:hAnsi="Arial" w:cs="Arial"/>
          <w:b/>
          <w:bCs/>
          <w:color w:val="000000"/>
          <w:sz w:val="22"/>
          <w:szCs w:val="22"/>
        </w:rPr>
        <w:t xml:space="preserve"> </w:t>
      </w:r>
      <w:r w:rsidR="003863B1">
        <w:rPr>
          <w:rFonts w:ascii="Arial" w:hAnsi="Arial" w:cs="Arial"/>
          <w:b/>
          <w:sz w:val="22"/>
          <w:szCs w:val="22"/>
        </w:rPr>
        <w:t>EUR</w:t>
      </w:r>
      <w:r w:rsidRPr="007A5093">
        <w:rPr>
          <w:rFonts w:ascii="Arial" w:hAnsi="Arial" w:cs="Arial"/>
          <w:b/>
          <w:sz w:val="22"/>
          <w:szCs w:val="22"/>
        </w:rPr>
        <w:t>,</w:t>
      </w:r>
      <w:r w:rsidRPr="007A5093">
        <w:rPr>
          <w:rFonts w:ascii="Arial" w:hAnsi="Arial" w:cs="Arial"/>
          <w:sz w:val="22"/>
          <w:szCs w:val="22"/>
        </w:rPr>
        <w:t xml:space="preserve"> čo predstavuje čerpanie na </w:t>
      </w:r>
      <w:r w:rsidRPr="007A5093">
        <w:rPr>
          <w:rFonts w:ascii="Arial" w:hAnsi="Arial" w:cs="Arial"/>
          <w:b/>
          <w:sz w:val="22"/>
          <w:szCs w:val="22"/>
        </w:rPr>
        <w:t>4</w:t>
      </w:r>
      <w:r w:rsidR="000A0A2D" w:rsidRPr="007A5093">
        <w:rPr>
          <w:rFonts w:ascii="Arial" w:hAnsi="Arial" w:cs="Arial"/>
          <w:b/>
          <w:sz w:val="22"/>
          <w:szCs w:val="22"/>
        </w:rPr>
        <w:t>4</w:t>
      </w:r>
      <w:r w:rsidRPr="007A5093">
        <w:rPr>
          <w:rFonts w:ascii="Arial" w:hAnsi="Arial" w:cs="Arial"/>
          <w:b/>
          <w:sz w:val="22"/>
          <w:szCs w:val="22"/>
        </w:rPr>
        <w:t> %.</w:t>
      </w:r>
      <w:r w:rsidRPr="007A5093">
        <w:rPr>
          <w:rFonts w:ascii="Arial" w:hAnsi="Arial" w:cs="Arial"/>
          <w:sz w:val="22"/>
          <w:szCs w:val="22"/>
        </w:rPr>
        <w:t xml:space="preserve"> Na čerpaní celkových výdavkov sa podieľali </w:t>
      </w:r>
      <w:r w:rsidR="00124036">
        <w:rPr>
          <w:rFonts w:ascii="Arial" w:hAnsi="Arial" w:cs="Arial"/>
          <w:sz w:val="22"/>
          <w:szCs w:val="22"/>
        </w:rPr>
        <w:t>82</w:t>
      </w:r>
      <w:r w:rsidRPr="007A5093">
        <w:rPr>
          <w:rFonts w:ascii="Arial" w:hAnsi="Arial" w:cs="Arial"/>
          <w:sz w:val="22"/>
          <w:szCs w:val="22"/>
        </w:rPr>
        <w:t xml:space="preserve"> %,</w:t>
      </w:r>
    </w:p>
    <w:p w14:paraId="43242FFB" w14:textId="12D34887" w:rsidR="000D0162" w:rsidRPr="007A5093" w:rsidRDefault="000D0162" w:rsidP="00B83228">
      <w:pPr>
        <w:numPr>
          <w:ilvl w:val="0"/>
          <w:numId w:val="11"/>
        </w:numPr>
        <w:jc w:val="both"/>
        <w:rPr>
          <w:rFonts w:ascii="Arial" w:hAnsi="Arial" w:cs="Arial"/>
          <w:color w:val="000000"/>
          <w:sz w:val="22"/>
          <w:szCs w:val="22"/>
        </w:rPr>
      </w:pPr>
      <w:r w:rsidRPr="007A5093">
        <w:rPr>
          <w:rFonts w:ascii="Arial" w:hAnsi="Arial" w:cs="Arial"/>
          <w:b/>
          <w:sz w:val="22"/>
          <w:szCs w:val="22"/>
        </w:rPr>
        <w:t>kapitálové  výdavky</w:t>
      </w:r>
      <w:r w:rsidRPr="007A5093">
        <w:rPr>
          <w:rFonts w:ascii="Arial" w:hAnsi="Arial" w:cs="Arial"/>
          <w:sz w:val="22"/>
          <w:szCs w:val="22"/>
        </w:rPr>
        <w:t xml:space="preserve">  sa  čerpali  </w:t>
      </w:r>
      <w:r w:rsidRPr="007A5093">
        <w:rPr>
          <w:rFonts w:ascii="Arial" w:hAnsi="Arial" w:cs="Arial"/>
          <w:b/>
          <w:sz w:val="22"/>
          <w:szCs w:val="22"/>
        </w:rPr>
        <w:t xml:space="preserve">vo výške </w:t>
      </w:r>
      <w:r w:rsidR="00124036" w:rsidRPr="00124036">
        <w:rPr>
          <w:rFonts w:ascii="Arial" w:hAnsi="Arial" w:cs="Arial"/>
          <w:b/>
          <w:bCs/>
          <w:color w:val="000000"/>
          <w:sz w:val="22"/>
          <w:szCs w:val="22"/>
        </w:rPr>
        <w:t>15 891</w:t>
      </w:r>
      <w:r w:rsidR="00124036">
        <w:rPr>
          <w:rFonts w:ascii="Arial" w:hAnsi="Arial" w:cs="Arial"/>
          <w:b/>
          <w:bCs/>
          <w:color w:val="000000"/>
          <w:sz w:val="22"/>
          <w:szCs w:val="22"/>
        </w:rPr>
        <w:t> </w:t>
      </w:r>
      <w:r w:rsidR="00124036" w:rsidRPr="00124036">
        <w:rPr>
          <w:rFonts w:ascii="Arial" w:hAnsi="Arial" w:cs="Arial"/>
          <w:b/>
          <w:bCs/>
          <w:color w:val="000000"/>
          <w:sz w:val="22"/>
          <w:szCs w:val="22"/>
        </w:rPr>
        <w:t>756</w:t>
      </w:r>
      <w:r w:rsidR="00124036">
        <w:rPr>
          <w:rFonts w:ascii="Arial" w:hAnsi="Arial" w:cs="Arial"/>
          <w:b/>
          <w:bCs/>
          <w:color w:val="000000"/>
          <w:sz w:val="22"/>
          <w:szCs w:val="22"/>
        </w:rPr>
        <w:t xml:space="preserve"> </w:t>
      </w:r>
      <w:r w:rsidR="003863B1">
        <w:rPr>
          <w:rFonts w:ascii="Arial" w:hAnsi="Arial" w:cs="Arial"/>
          <w:b/>
          <w:sz w:val="22"/>
          <w:szCs w:val="22"/>
        </w:rPr>
        <w:t>EUR</w:t>
      </w:r>
      <w:r w:rsidRPr="007A5093">
        <w:rPr>
          <w:rFonts w:ascii="Arial" w:hAnsi="Arial" w:cs="Arial"/>
          <w:b/>
          <w:sz w:val="22"/>
          <w:szCs w:val="22"/>
        </w:rPr>
        <w:t>,</w:t>
      </w:r>
      <w:r w:rsidRPr="007A5093">
        <w:rPr>
          <w:rFonts w:ascii="Arial" w:hAnsi="Arial" w:cs="Arial"/>
          <w:sz w:val="22"/>
          <w:szCs w:val="22"/>
        </w:rPr>
        <w:t xml:space="preserve">  čo predstavuje čerpanie na </w:t>
      </w:r>
      <w:r w:rsidRPr="007A5093">
        <w:rPr>
          <w:rFonts w:ascii="Arial" w:hAnsi="Arial" w:cs="Arial"/>
          <w:sz w:val="22"/>
          <w:szCs w:val="22"/>
        </w:rPr>
        <w:br/>
      </w:r>
      <w:r w:rsidR="00124036">
        <w:rPr>
          <w:rFonts w:ascii="Arial" w:hAnsi="Arial" w:cs="Arial"/>
          <w:b/>
          <w:sz w:val="22"/>
          <w:szCs w:val="22"/>
        </w:rPr>
        <w:t>20</w:t>
      </w:r>
      <w:r w:rsidRPr="007A5093">
        <w:rPr>
          <w:rFonts w:ascii="Arial" w:hAnsi="Arial" w:cs="Arial"/>
          <w:b/>
          <w:sz w:val="22"/>
          <w:szCs w:val="22"/>
        </w:rPr>
        <w:t xml:space="preserve"> %.</w:t>
      </w:r>
      <w:r w:rsidRPr="007A5093">
        <w:rPr>
          <w:rFonts w:ascii="Arial" w:hAnsi="Arial" w:cs="Arial"/>
          <w:sz w:val="22"/>
          <w:szCs w:val="22"/>
        </w:rPr>
        <w:t xml:space="preserve"> Na čerpaní celkových výdavkov dosiahli </w:t>
      </w:r>
      <w:r w:rsidR="002653E7">
        <w:rPr>
          <w:rFonts w:ascii="Arial" w:hAnsi="Arial" w:cs="Arial"/>
          <w:sz w:val="22"/>
          <w:szCs w:val="22"/>
        </w:rPr>
        <w:t>1</w:t>
      </w:r>
      <w:r w:rsidR="00C025F5">
        <w:rPr>
          <w:rFonts w:ascii="Arial" w:hAnsi="Arial" w:cs="Arial"/>
          <w:sz w:val="22"/>
          <w:szCs w:val="22"/>
        </w:rPr>
        <w:t>6</w:t>
      </w:r>
      <w:r w:rsidR="003863B1">
        <w:rPr>
          <w:rFonts w:ascii="Arial" w:hAnsi="Arial" w:cs="Arial"/>
          <w:sz w:val="22"/>
          <w:szCs w:val="22"/>
        </w:rPr>
        <w:t xml:space="preserve"> </w:t>
      </w:r>
      <w:r w:rsidRPr="007A5093">
        <w:rPr>
          <w:rFonts w:ascii="Arial" w:hAnsi="Arial" w:cs="Arial"/>
          <w:sz w:val="22"/>
          <w:szCs w:val="22"/>
        </w:rPr>
        <w:t>%-</w:t>
      </w:r>
      <w:proofErr w:type="spellStart"/>
      <w:r w:rsidRPr="007A5093">
        <w:rPr>
          <w:rFonts w:ascii="Arial" w:hAnsi="Arial" w:cs="Arial"/>
          <w:sz w:val="22"/>
          <w:szCs w:val="22"/>
        </w:rPr>
        <w:t>ný</w:t>
      </w:r>
      <w:proofErr w:type="spellEnd"/>
      <w:r w:rsidRPr="007A5093">
        <w:rPr>
          <w:rFonts w:ascii="Arial" w:hAnsi="Arial" w:cs="Arial"/>
          <w:sz w:val="22"/>
          <w:szCs w:val="22"/>
        </w:rPr>
        <w:t xml:space="preserve"> podiel. Podrobný prehľad čerpania kapitálových výdavkov podľa jednotlivých investičných akcií a podľa programov obsahuje samotná správa,</w:t>
      </w:r>
    </w:p>
    <w:p w14:paraId="5E519AE1" w14:textId="25E30F6B" w:rsidR="000D0162" w:rsidRPr="007A5093" w:rsidRDefault="000D0162" w:rsidP="00B83228">
      <w:pPr>
        <w:numPr>
          <w:ilvl w:val="0"/>
          <w:numId w:val="11"/>
        </w:numPr>
        <w:jc w:val="both"/>
        <w:rPr>
          <w:rFonts w:ascii="Arial" w:hAnsi="Arial" w:cs="Arial"/>
          <w:color w:val="000000"/>
          <w:sz w:val="22"/>
          <w:szCs w:val="22"/>
        </w:rPr>
      </w:pPr>
      <w:r w:rsidRPr="007A5093">
        <w:rPr>
          <w:rFonts w:ascii="Arial" w:hAnsi="Arial" w:cs="Arial"/>
          <w:b/>
          <w:sz w:val="22"/>
          <w:szCs w:val="22"/>
        </w:rPr>
        <w:t xml:space="preserve">výdavkové finančné operácie dosiahli </w:t>
      </w:r>
      <w:r w:rsidRPr="007A5093">
        <w:rPr>
          <w:rFonts w:ascii="Arial" w:hAnsi="Arial" w:cs="Arial"/>
          <w:sz w:val="22"/>
          <w:szCs w:val="22"/>
        </w:rPr>
        <w:t xml:space="preserve">skutočné  čerpanie </w:t>
      </w:r>
      <w:r w:rsidRPr="007A5093">
        <w:rPr>
          <w:rFonts w:ascii="Arial" w:hAnsi="Arial" w:cs="Arial"/>
          <w:b/>
          <w:sz w:val="22"/>
          <w:szCs w:val="22"/>
        </w:rPr>
        <w:t xml:space="preserve">vo výške </w:t>
      </w:r>
      <w:r w:rsidR="002653E7" w:rsidRPr="002653E7">
        <w:rPr>
          <w:rFonts w:ascii="Arial" w:hAnsi="Arial" w:cs="Arial"/>
          <w:b/>
          <w:bCs/>
          <w:color w:val="000000"/>
          <w:sz w:val="22"/>
          <w:szCs w:val="22"/>
        </w:rPr>
        <w:t>2 233</w:t>
      </w:r>
      <w:r w:rsidR="002653E7">
        <w:rPr>
          <w:rFonts w:ascii="Arial" w:hAnsi="Arial" w:cs="Arial"/>
          <w:b/>
          <w:bCs/>
          <w:color w:val="000000"/>
          <w:sz w:val="22"/>
          <w:szCs w:val="22"/>
        </w:rPr>
        <w:t> </w:t>
      </w:r>
      <w:r w:rsidR="002653E7" w:rsidRPr="002653E7">
        <w:rPr>
          <w:rFonts w:ascii="Arial" w:hAnsi="Arial" w:cs="Arial"/>
          <w:b/>
          <w:bCs/>
          <w:color w:val="000000"/>
          <w:sz w:val="22"/>
          <w:szCs w:val="22"/>
        </w:rPr>
        <w:t>262</w:t>
      </w:r>
      <w:r w:rsidR="002653E7">
        <w:rPr>
          <w:rFonts w:ascii="Arial" w:hAnsi="Arial" w:cs="Arial"/>
          <w:b/>
          <w:bCs/>
          <w:color w:val="000000"/>
          <w:sz w:val="22"/>
          <w:szCs w:val="22"/>
        </w:rPr>
        <w:t xml:space="preserve"> </w:t>
      </w:r>
      <w:r w:rsidR="003863B1">
        <w:rPr>
          <w:rFonts w:ascii="Arial" w:hAnsi="Arial" w:cs="Arial"/>
          <w:b/>
          <w:sz w:val="22"/>
          <w:szCs w:val="22"/>
        </w:rPr>
        <w:t>EUR</w:t>
      </w:r>
      <w:r w:rsidRPr="007A5093">
        <w:rPr>
          <w:rFonts w:ascii="Arial" w:hAnsi="Arial" w:cs="Arial"/>
          <w:sz w:val="22"/>
          <w:szCs w:val="22"/>
        </w:rPr>
        <w:t xml:space="preserve">, čo predstavuje </w:t>
      </w:r>
      <w:r w:rsidRPr="007A5093">
        <w:rPr>
          <w:rFonts w:ascii="Arial" w:hAnsi="Arial" w:cs="Arial"/>
          <w:b/>
          <w:sz w:val="22"/>
          <w:szCs w:val="22"/>
        </w:rPr>
        <w:t xml:space="preserve">čerpanie na </w:t>
      </w:r>
      <w:r w:rsidR="002653E7">
        <w:rPr>
          <w:rFonts w:ascii="Arial" w:hAnsi="Arial" w:cs="Arial"/>
          <w:b/>
          <w:sz w:val="22"/>
          <w:szCs w:val="22"/>
        </w:rPr>
        <w:t>54</w:t>
      </w:r>
      <w:r w:rsidRPr="007A5093">
        <w:rPr>
          <w:rFonts w:ascii="Arial" w:hAnsi="Arial" w:cs="Arial"/>
          <w:b/>
          <w:sz w:val="22"/>
          <w:szCs w:val="22"/>
        </w:rPr>
        <w:t xml:space="preserve"> %</w:t>
      </w:r>
      <w:r w:rsidRPr="007A5093">
        <w:rPr>
          <w:rFonts w:ascii="Arial" w:hAnsi="Arial" w:cs="Arial"/>
          <w:sz w:val="22"/>
          <w:szCs w:val="22"/>
        </w:rPr>
        <w:t>.</w:t>
      </w:r>
      <w:r w:rsidRPr="007A5093">
        <w:rPr>
          <w:rFonts w:ascii="Arial" w:hAnsi="Arial" w:cs="Arial"/>
          <w:b/>
          <w:sz w:val="22"/>
          <w:szCs w:val="22"/>
        </w:rPr>
        <w:t xml:space="preserve"> </w:t>
      </w:r>
      <w:r w:rsidRPr="007A5093">
        <w:rPr>
          <w:rFonts w:ascii="Arial" w:hAnsi="Arial" w:cs="Arial"/>
          <w:sz w:val="22"/>
          <w:szCs w:val="22"/>
        </w:rPr>
        <w:t>Tieto výdavkové operácie pozostávali z platieb</w:t>
      </w:r>
      <w:r w:rsidRPr="007A5093">
        <w:rPr>
          <w:rFonts w:ascii="Arial" w:hAnsi="Arial" w:cs="Arial"/>
          <w:b/>
          <w:sz w:val="22"/>
          <w:szCs w:val="22"/>
        </w:rPr>
        <w:t xml:space="preserve"> </w:t>
      </w:r>
      <w:r w:rsidRPr="007A5093">
        <w:rPr>
          <w:rFonts w:ascii="Arial" w:hAnsi="Arial" w:cs="Arial"/>
          <w:sz w:val="22"/>
          <w:szCs w:val="22"/>
        </w:rPr>
        <w:t xml:space="preserve">istín úverov z bánk (EIB, OTP, KB a SLSP) a z platieb vrátených zábezpek. Na čerpaní celkových výdavkov  dosiahli </w:t>
      </w:r>
      <w:r w:rsidR="00C025F5">
        <w:rPr>
          <w:rFonts w:ascii="Arial" w:hAnsi="Arial" w:cs="Arial"/>
          <w:sz w:val="22"/>
          <w:szCs w:val="22"/>
        </w:rPr>
        <w:t>2</w:t>
      </w:r>
      <w:r w:rsidRPr="007A5093">
        <w:rPr>
          <w:rFonts w:ascii="Arial" w:hAnsi="Arial" w:cs="Arial"/>
          <w:sz w:val="22"/>
          <w:szCs w:val="22"/>
        </w:rPr>
        <w:t xml:space="preserve"> %-</w:t>
      </w:r>
      <w:proofErr w:type="spellStart"/>
      <w:r w:rsidRPr="007A5093">
        <w:rPr>
          <w:rFonts w:ascii="Arial" w:hAnsi="Arial" w:cs="Arial"/>
          <w:sz w:val="22"/>
          <w:szCs w:val="22"/>
        </w:rPr>
        <w:t>ný</w:t>
      </w:r>
      <w:proofErr w:type="spellEnd"/>
      <w:r w:rsidRPr="007A5093">
        <w:rPr>
          <w:rFonts w:ascii="Arial" w:hAnsi="Arial" w:cs="Arial"/>
          <w:sz w:val="22"/>
          <w:szCs w:val="22"/>
        </w:rPr>
        <w:t xml:space="preserve"> podiel.</w:t>
      </w:r>
    </w:p>
    <w:p w14:paraId="7BAF9CC0" w14:textId="77777777" w:rsidR="000D0162" w:rsidRPr="006D0154" w:rsidRDefault="000D0162" w:rsidP="000D0162">
      <w:pPr>
        <w:autoSpaceDE w:val="0"/>
        <w:autoSpaceDN w:val="0"/>
        <w:adjustRightInd w:val="0"/>
        <w:jc w:val="both"/>
        <w:rPr>
          <w:rFonts w:ascii="Arial" w:hAnsi="Arial" w:cs="Arial"/>
          <w:b/>
          <w:sz w:val="22"/>
          <w:szCs w:val="22"/>
        </w:rPr>
      </w:pPr>
    </w:p>
    <w:p w14:paraId="7E746248" w14:textId="37CEF478" w:rsidR="006362C3" w:rsidRPr="006D0154" w:rsidRDefault="000D0162" w:rsidP="00B3503D">
      <w:pPr>
        <w:jc w:val="both"/>
        <w:rPr>
          <w:rFonts w:ascii="Arial" w:hAnsi="Arial" w:cs="Arial"/>
          <w:b/>
          <w:sz w:val="22"/>
          <w:szCs w:val="22"/>
        </w:rPr>
      </w:pPr>
      <w:r w:rsidRPr="006D0154">
        <w:rPr>
          <w:rFonts w:ascii="Arial" w:hAnsi="Arial" w:cs="Arial"/>
          <w:b/>
          <w:sz w:val="22"/>
          <w:szCs w:val="22"/>
        </w:rPr>
        <w:t>Hospodárenie Bratislavského samosprávneho kraja za prvý polrok 202</w:t>
      </w:r>
      <w:r w:rsidR="00181E1F" w:rsidRPr="006D0154">
        <w:rPr>
          <w:rFonts w:ascii="Arial" w:hAnsi="Arial" w:cs="Arial"/>
          <w:b/>
          <w:sz w:val="22"/>
          <w:szCs w:val="22"/>
        </w:rPr>
        <w:t>2</w:t>
      </w:r>
      <w:r w:rsidRPr="006D0154">
        <w:rPr>
          <w:rFonts w:ascii="Arial" w:hAnsi="Arial" w:cs="Arial"/>
          <w:b/>
          <w:sz w:val="22"/>
          <w:szCs w:val="22"/>
        </w:rPr>
        <w:t xml:space="preserve"> skončilo s prebytkom vo výške </w:t>
      </w:r>
      <w:r w:rsidR="00C025F5" w:rsidRPr="006D0154">
        <w:rPr>
          <w:rFonts w:ascii="Arial" w:hAnsi="Arial" w:cs="Arial"/>
          <w:b/>
          <w:color w:val="000000"/>
          <w:sz w:val="22"/>
          <w:szCs w:val="22"/>
        </w:rPr>
        <w:t xml:space="preserve">23 068 942 </w:t>
      </w:r>
      <w:r w:rsidR="003863B1">
        <w:rPr>
          <w:rFonts w:ascii="Arial" w:hAnsi="Arial" w:cs="Arial"/>
          <w:b/>
          <w:sz w:val="22"/>
          <w:szCs w:val="22"/>
        </w:rPr>
        <w:t>EUR</w:t>
      </w:r>
      <w:r w:rsidRPr="006D0154">
        <w:rPr>
          <w:rFonts w:ascii="Arial" w:hAnsi="Arial" w:cs="Arial"/>
          <w:b/>
          <w:sz w:val="22"/>
          <w:szCs w:val="22"/>
        </w:rPr>
        <w:t>.</w:t>
      </w:r>
      <w:r w:rsidR="00A90280" w:rsidRPr="006D0154">
        <w:rPr>
          <w:rFonts w:ascii="Arial" w:hAnsi="Arial" w:cs="Arial"/>
          <w:b/>
          <w:sz w:val="22"/>
          <w:szCs w:val="22"/>
        </w:rPr>
        <w:t xml:space="preserve"> </w:t>
      </w:r>
      <w:r w:rsidR="006362C3" w:rsidRPr="006D0154">
        <w:rPr>
          <w:rFonts w:ascii="Arial" w:hAnsi="Arial" w:cs="Arial"/>
          <w:b/>
          <w:sz w:val="22"/>
          <w:szCs w:val="22"/>
        </w:rPr>
        <w:t xml:space="preserve">Zadlženie kraja k 30.6.2022 je </w:t>
      </w:r>
      <w:r w:rsidR="00A2171B" w:rsidRPr="006D0154">
        <w:rPr>
          <w:rFonts w:ascii="Arial" w:hAnsi="Arial" w:cs="Arial"/>
          <w:b/>
          <w:sz w:val="22"/>
          <w:szCs w:val="22"/>
        </w:rPr>
        <w:t>42,48</w:t>
      </w:r>
      <w:r w:rsidR="003863B1">
        <w:rPr>
          <w:rFonts w:ascii="Arial" w:hAnsi="Arial" w:cs="Arial"/>
          <w:b/>
          <w:sz w:val="22"/>
          <w:szCs w:val="22"/>
        </w:rPr>
        <w:t xml:space="preserve"> </w:t>
      </w:r>
      <w:r w:rsidR="00A2171B" w:rsidRPr="006D0154">
        <w:rPr>
          <w:rFonts w:ascii="Arial" w:hAnsi="Arial" w:cs="Arial"/>
          <w:b/>
          <w:sz w:val="22"/>
          <w:szCs w:val="22"/>
        </w:rPr>
        <w:t>%.</w:t>
      </w:r>
    </w:p>
    <w:p w14:paraId="529E1B7D" w14:textId="77777777" w:rsidR="000D0162" w:rsidRPr="007A5093" w:rsidRDefault="000D0162" w:rsidP="000D0162">
      <w:pPr>
        <w:ind w:firstLine="709"/>
        <w:jc w:val="both"/>
        <w:rPr>
          <w:rFonts w:ascii="Arial" w:hAnsi="Arial" w:cs="Arial"/>
          <w:b/>
          <w:color w:val="FF0000"/>
          <w:spacing w:val="60"/>
          <w:sz w:val="22"/>
          <w:szCs w:val="22"/>
        </w:rPr>
      </w:pPr>
    </w:p>
    <w:p w14:paraId="1691715D" w14:textId="78BEBF5B" w:rsidR="000D0162" w:rsidRPr="007A5093" w:rsidRDefault="000D0162" w:rsidP="00181E1F">
      <w:pPr>
        <w:autoSpaceDE w:val="0"/>
        <w:autoSpaceDN w:val="0"/>
        <w:adjustRightInd w:val="0"/>
        <w:jc w:val="both"/>
        <w:rPr>
          <w:rFonts w:ascii="Arial" w:hAnsi="Arial" w:cs="Arial"/>
          <w:sz w:val="22"/>
          <w:szCs w:val="22"/>
        </w:rPr>
      </w:pPr>
      <w:r w:rsidRPr="007A5093">
        <w:rPr>
          <w:rFonts w:ascii="Arial" w:hAnsi="Arial" w:cs="Arial"/>
          <w:sz w:val="22"/>
          <w:szCs w:val="22"/>
        </w:rPr>
        <w:t>Rozpočet kraja bol schválený aj s výhľadom výdavkov k programom. Programový rozpočet BSK na rok 202</w:t>
      </w:r>
      <w:r w:rsidR="00A2171B">
        <w:rPr>
          <w:rFonts w:ascii="Arial" w:hAnsi="Arial" w:cs="Arial"/>
          <w:sz w:val="22"/>
          <w:szCs w:val="22"/>
        </w:rPr>
        <w:t>2</w:t>
      </w:r>
      <w:r w:rsidRPr="007A5093">
        <w:rPr>
          <w:rFonts w:ascii="Arial" w:hAnsi="Arial" w:cs="Arial"/>
          <w:sz w:val="22"/>
          <w:szCs w:val="22"/>
        </w:rPr>
        <w:t xml:space="preserve"> má  14 programov, 3</w:t>
      </w:r>
      <w:r w:rsidR="000C7BA2" w:rsidRPr="007A5093">
        <w:rPr>
          <w:rFonts w:ascii="Arial" w:hAnsi="Arial" w:cs="Arial"/>
          <w:sz w:val="22"/>
          <w:szCs w:val="22"/>
        </w:rPr>
        <w:t>4</w:t>
      </w:r>
      <w:r w:rsidRPr="007A5093">
        <w:rPr>
          <w:rFonts w:ascii="Arial" w:hAnsi="Arial" w:cs="Arial"/>
          <w:sz w:val="22"/>
          <w:szCs w:val="22"/>
        </w:rPr>
        <w:t xml:space="preserve"> podprogramov a 14</w:t>
      </w:r>
      <w:r w:rsidR="003D450D" w:rsidRPr="007A5093">
        <w:rPr>
          <w:rFonts w:ascii="Arial" w:hAnsi="Arial" w:cs="Arial"/>
          <w:sz w:val="22"/>
          <w:szCs w:val="22"/>
        </w:rPr>
        <w:t>6</w:t>
      </w:r>
      <w:r w:rsidRPr="007A5093">
        <w:rPr>
          <w:rFonts w:ascii="Arial" w:hAnsi="Arial" w:cs="Arial"/>
          <w:sz w:val="22"/>
          <w:szCs w:val="22"/>
        </w:rPr>
        <w:t xml:space="preserve"> prvkov. Každý program, podprogram aj prvok má na rok 202</w:t>
      </w:r>
      <w:r w:rsidR="00A2171B">
        <w:rPr>
          <w:rFonts w:ascii="Arial" w:hAnsi="Arial" w:cs="Arial"/>
          <w:sz w:val="22"/>
          <w:szCs w:val="22"/>
        </w:rPr>
        <w:t>2</w:t>
      </w:r>
      <w:r w:rsidRPr="007A5093">
        <w:rPr>
          <w:rFonts w:ascii="Arial" w:hAnsi="Arial" w:cs="Arial"/>
          <w:sz w:val="22"/>
          <w:szCs w:val="22"/>
        </w:rPr>
        <w:t xml:space="preserve"> schválený záväzný rozpočet výdavkov, v predpísanom rozsahu rozpočtovej klasifikácie. Monitorovanie plnenia plánovaných cieľov, merateľných ukazovateľov a čerpania rozpočtu jednotlivých programov, podprogramov a prvkov k I. polroku 202</w:t>
      </w:r>
      <w:r w:rsidR="00A2171B">
        <w:rPr>
          <w:rFonts w:ascii="Arial" w:hAnsi="Arial" w:cs="Arial"/>
          <w:sz w:val="22"/>
          <w:szCs w:val="22"/>
        </w:rPr>
        <w:t>2</w:t>
      </w:r>
      <w:r w:rsidRPr="007A5093">
        <w:rPr>
          <w:rFonts w:ascii="Arial" w:hAnsi="Arial" w:cs="Arial"/>
          <w:sz w:val="22"/>
          <w:szCs w:val="22"/>
        </w:rPr>
        <w:t xml:space="preserve"> prezentuje druhá časť správy. </w:t>
      </w:r>
    </w:p>
    <w:p w14:paraId="64B6C64A" w14:textId="77777777" w:rsidR="000D0162" w:rsidRPr="007A5093" w:rsidRDefault="000D0162" w:rsidP="000D0162">
      <w:pPr>
        <w:autoSpaceDE w:val="0"/>
        <w:autoSpaceDN w:val="0"/>
        <w:adjustRightInd w:val="0"/>
        <w:ind w:firstLine="708"/>
        <w:jc w:val="both"/>
        <w:rPr>
          <w:rFonts w:ascii="Arial" w:hAnsi="Arial" w:cs="Arial"/>
          <w:sz w:val="22"/>
          <w:szCs w:val="22"/>
        </w:rPr>
      </w:pPr>
    </w:p>
    <w:p w14:paraId="52E1E5FD" w14:textId="77777777" w:rsidR="000D0162" w:rsidRPr="006D0154" w:rsidRDefault="000D0162" w:rsidP="00181E1F">
      <w:pPr>
        <w:autoSpaceDE w:val="0"/>
        <w:autoSpaceDN w:val="0"/>
        <w:adjustRightInd w:val="0"/>
        <w:jc w:val="both"/>
        <w:rPr>
          <w:rFonts w:ascii="Arial" w:hAnsi="Arial" w:cs="Arial"/>
          <w:bCs/>
          <w:sz w:val="22"/>
          <w:szCs w:val="22"/>
        </w:rPr>
      </w:pPr>
      <w:r w:rsidRPr="006D0154">
        <w:rPr>
          <w:rFonts w:ascii="Arial" w:hAnsi="Arial" w:cs="Arial"/>
          <w:bCs/>
          <w:sz w:val="22"/>
          <w:szCs w:val="22"/>
        </w:rPr>
        <w:t xml:space="preserve">Na základe hodnotenia gestorov jednotlivých programov, podprogramov a prvkov môžeme konštatovať, že jednotlivé programy, podprogramy a prvky plnili svoje zámery, ciele a ukazovatele, a že finančne plnili rozpočet individuálne podľa špecifík svojho zamerania. </w:t>
      </w:r>
    </w:p>
    <w:p w14:paraId="21DC6F83" w14:textId="6408FA60" w:rsidR="00A20744" w:rsidRDefault="00A20744" w:rsidP="00181E1F">
      <w:pPr>
        <w:autoSpaceDE w:val="0"/>
        <w:autoSpaceDN w:val="0"/>
        <w:adjustRightInd w:val="0"/>
        <w:jc w:val="both"/>
        <w:rPr>
          <w:rFonts w:ascii="Arial" w:hAnsi="Arial" w:cs="Arial"/>
          <w:b/>
          <w:sz w:val="22"/>
          <w:szCs w:val="22"/>
        </w:rPr>
      </w:pPr>
    </w:p>
    <w:p w14:paraId="06B1D228" w14:textId="3A854173" w:rsidR="00A20744" w:rsidRDefault="00A20744" w:rsidP="00181E1F">
      <w:pPr>
        <w:autoSpaceDE w:val="0"/>
        <w:autoSpaceDN w:val="0"/>
        <w:adjustRightInd w:val="0"/>
        <w:jc w:val="both"/>
        <w:rPr>
          <w:rFonts w:ascii="Arial" w:hAnsi="Arial" w:cs="Arial"/>
          <w:bCs/>
          <w:sz w:val="22"/>
          <w:szCs w:val="22"/>
        </w:rPr>
      </w:pPr>
      <w:r w:rsidRPr="004B69E5">
        <w:rPr>
          <w:rFonts w:ascii="Arial" w:hAnsi="Arial" w:cs="Arial"/>
          <w:bCs/>
          <w:sz w:val="22"/>
          <w:szCs w:val="22"/>
        </w:rPr>
        <w:t>Materiál zahŕňa aj formálnu zmenu rozpočtu, ktorá sa týka reálneho vývoja daňových a nedaňových príjmov</w:t>
      </w:r>
      <w:r w:rsidR="0072275E" w:rsidRPr="004B69E5">
        <w:rPr>
          <w:rFonts w:ascii="Arial" w:hAnsi="Arial" w:cs="Arial"/>
          <w:bCs/>
          <w:sz w:val="22"/>
          <w:szCs w:val="22"/>
        </w:rPr>
        <w:t>, pričom tento vývoj má vplyv na</w:t>
      </w:r>
      <w:r w:rsidR="004B69E5" w:rsidRPr="004B69E5">
        <w:rPr>
          <w:rFonts w:ascii="Arial" w:hAnsi="Arial" w:cs="Arial"/>
          <w:bCs/>
          <w:sz w:val="22"/>
          <w:szCs w:val="22"/>
        </w:rPr>
        <w:t xml:space="preserve"> nižšiu potrebu úverových zdrojov.</w:t>
      </w:r>
      <w:r w:rsidR="00AF02AA">
        <w:rPr>
          <w:rFonts w:ascii="Arial" w:hAnsi="Arial" w:cs="Arial"/>
          <w:bCs/>
          <w:sz w:val="22"/>
          <w:szCs w:val="22"/>
        </w:rPr>
        <w:t xml:space="preserve"> </w:t>
      </w:r>
      <w:r w:rsidR="0088382A">
        <w:rPr>
          <w:rFonts w:ascii="Arial" w:hAnsi="Arial" w:cs="Arial"/>
          <w:bCs/>
          <w:sz w:val="22"/>
          <w:szCs w:val="22"/>
        </w:rPr>
        <w:t>Dopad tejto úpravy na rozpočet BSK je rozpočtovo neutrálny. Rozpočet výdavkov táto úprava nemení.</w:t>
      </w:r>
    </w:p>
    <w:p w14:paraId="21025D4B" w14:textId="77777777" w:rsidR="004B69E5" w:rsidRDefault="004B69E5" w:rsidP="00181E1F">
      <w:pPr>
        <w:autoSpaceDE w:val="0"/>
        <w:autoSpaceDN w:val="0"/>
        <w:adjustRightInd w:val="0"/>
        <w:jc w:val="both"/>
        <w:rPr>
          <w:rFonts w:ascii="Arial" w:hAnsi="Arial" w:cs="Arial"/>
          <w:bCs/>
          <w:sz w:val="22"/>
          <w:szCs w:val="22"/>
        </w:rPr>
      </w:pPr>
    </w:p>
    <w:p w14:paraId="0F20E74F" w14:textId="406E345A" w:rsidR="004B69E5" w:rsidRDefault="00A430E2" w:rsidP="6102E825">
      <w:pPr>
        <w:autoSpaceDE w:val="0"/>
        <w:autoSpaceDN w:val="0"/>
        <w:adjustRightInd w:val="0"/>
        <w:jc w:val="both"/>
        <w:rPr>
          <w:rFonts w:ascii="Arial" w:hAnsi="Arial" w:cs="Arial"/>
          <w:sz w:val="22"/>
          <w:szCs w:val="22"/>
        </w:rPr>
      </w:pPr>
      <w:r w:rsidRPr="6102E825">
        <w:rPr>
          <w:rFonts w:ascii="Arial" w:hAnsi="Arial" w:cs="Arial"/>
          <w:sz w:val="22"/>
          <w:szCs w:val="22"/>
        </w:rPr>
        <w:t>Plánované d</w:t>
      </w:r>
      <w:r w:rsidR="004B69E5" w:rsidRPr="6102E825">
        <w:rPr>
          <w:rFonts w:ascii="Arial" w:hAnsi="Arial" w:cs="Arial"/>
          <w:sz w:val="22"/>
          <w:szCs w:val="22"/>
        </w:rPr>
        <w:t xml:space="preserve">aňové príjmy </w:t>
      </w:r>
      <w:r w:rsidR="00CC47BD" w:rsidRPr="6102E825">
        <w:rPr>
          <w:rFonts w:ascii="Arial" w:hAnsi="Arial" w:cs="Arial"/>
          <w:sz w:val="22"/>
          <w:szCs w:val="22"/>
        </w:rPr>
        <w:t>boli vzhľadom na turbulentný vývoj v legislatívnej oblasti,</w:t>
      </w:r>
      <w:r w:rsidRPr="6102E825">
        <w:rPr>
          <w:rFonts w:ascii="Arial" w:hAnsi="Arial" w:cs="Arial"/>
          <w:sz w:val="22"/>
          <w:szCs w:val="22"/>
        </w:rPr>
        <w:t xml:space="preserve"> výrazný</w:t>
      </w:r>
      <w:r w:rsidR="00131B39" w:rsidRPr="6102E825">
        <w:rPr>
          <w:rFonts w:ascii="Arial" w:hAnsi="Arial" w:cs="Arial"/>
          <w:sz w:val="22"/>
          <w:szCs w:val="22"/>
        </w:rPr>
        <w:t xml:space="preserve"> cenový nárast nielen v oblasti energií a na konflikt na Ukrajine</w:t>
      </w:r>
      <w:r w:rsidR="0005319B" w:rsidRPr="6102E825">
        <w:rPr>
          <w:rFonts w:ascii="Arial" w:hAnsi="Arial" w:cs="Arial"/>
          <w:sz w:val="22"/>
          <w:szCs w:val="22"/>
        </w:rPr>
        <w:t xml:space="preserve"> nastavené v rozpočte BSK na silno konzervatívnej úrovni</w:t>
      </w:r>
      <w:r w:rsidR="00BD2118" w:rsidRPr="6102E825">
        <w:rPr>
          <w:rFonts w:ascii="Arial" w:hAnsi="Arial" w:cs="Arial"/>
          <w:sz w:val="22"/>
          <w:szCs w:val="22"/>
        </w:rPr>
        <w:t xml:space="preserve">, aby ich prípadný väčší výpadok nespôsobil problémy s financovaním výdavkov BSK. Vzhľadom k poslednej prognóze </w:t>
      </w:r>
      <w:r w:rsidR="0077786E" w:rsidRPr="6102E825">
        <w:rPr>
          <w:rFonts w:ascii="Arial" w:hAnsi="Arial" w:cs="Arial"/>
          <w:sz w:val="22"/>
          <w:szCs w:val="22"/>
        </w:rPr>
        <w:t>Ministerstva financií, Rady pre rozpočtovú zodpovednosť a k skutočnému vývoju týchto príjmov v roku 2022 je možné ich odhad zvýšiť o 3,9 mil. EUR voči aktuáln</w:t>
      </w:r>
      <w:r w:rsidR="00AF02AA" w:rsidRPr="6102E825">
        <w:rPr>
          <w:rFonts w:ascii="Arial" w:hAnsi="Arial" w:cs="Arial"/>
          <w:sz w:val="22"/>
          <w:szCs w:val="22"/>
        </w:rPr>
        <w:t>ej hodnote upraveného rozpočtu.</w:t>
      </w:r>
    </w:p>
    <w:p w14:paraId="3DD4844B" w14:textId="77777777" w:rsidR="0088382A" w:rsidRDefault="0088382A" w:rsidP="00181E1F">
      <w:pPr>
        <w:autoSpaceDE w:val="0"/>
        <w:autoSpaceDN w:val="0"/>
        <w:adjustRightInd w:val="0"/>
        <w:jc w:val="both"/>
        <w:rPr>
          <w:rFonts w:ascii="Arial" w:hAnsi="Arial" w:cs="Arial"/>
          <w:bCs/>
          <w:sz w:val="22"/>
          <w:szCs w:val="22"/>
        </w:rPr>
      </w:pPr>
    </w:p>
    <w:p w14:paraId="4AC7DDED" w14:textId="77777777" w:rsidR="00361027" w:rsidRDefault="003521F0" w:rsidP="00181E1F">
      <w:pPr>
        <w:autoSpaceDE w:val="0"/>
        <w:autoSpaceDN w:val="0"/>
        <w:adjustRightInd w:val="0"/>
        <w:jc w:val="both"/>
        <w:rPr>
          <w:rFonts w:ascii="Arial" w:hAnsi="Arial" w:cs="Arial"/>
          <w:bCs/>
          <w:sz w:val="22"/>
          <w:szCs w:val="22"/>
        </w:rPr>
      </w:pPr>
      <w:r>
        <w:rPr>
          <w:rFonts w:ascii="Arial" w:hAnsi="Arial" w:cs="Arial"/>
          <w:bCs/>
          <w:sz w:val="22"/>
          <w:szCs w:val="22"/>
        </w:rPr>
        <w:t>V rámci nedňových príjmov je možné takisto navýšiť ich odhad vzhľadom na priaznivejší vývoj príjmov našich orga</w:t>
      </w:r>
      <w:r w:rsidR="00BD46F4">
        <w:rPr>
          <w:rFonts w:ascii="Arial" w:hAnsi="Arial" w:cs="Arial"/>
          <w:bCs/>
          <w:sz w:val="22"/>
          <w:szCs w:val="22"/>
        </w:rPr>
        <w:t>n</w:t>
      </w:r>
      <w:r>
        <w:rPr>
          <w:rFonts w:ascii="Arial" w:hAnsi="Arial" w:cs="Arial"/>
          <w:bCs/>
          <w:sz w:val="22"/>
          <w:szCs w:val="22"/>
        </w:rPr>
        <w:t>izácií</w:t>
      </w:r>
      <w:r w:rsidR="00BD46F4">
        <w:rPr>
          <w:rFonts w:ascii="Arial" w:hAnsi="Arial" w:cs="Arial"/>
          <w:bCs/>
          <w:sz w:val="22"/>
          <w:szCs w:val="22"/>
        </w:rPr>
        <w:t xml:space="preserve">. Súčet týchto navýšených daňových a nedaňových príjmov dokáže pokryť </w:t>
      </w:r>
      <w:r w:rsidR="00F91585">
        <w:rPr>
          <w:rFonts w:ascii="Arial" w:hAnsi="Arial" w:cs="Arial"/>
          <w:bCs/>
          <w:sz w:val="22"/>
          <w:szCs w:val="22"/>
        </w:rPr>
        <w:t>pôvodne plánovanú potrebu prijatia preklenovacieho úveru</w:t>
      </w:r>
      <w:r w:rsidR="00361027">
        <w:rPr>
          <w:rFonts w:ascii="Arial" w:hAnsi="Arial" w:cs="Arial"/>
          <w:bCs/>
          <w:sz w:val="22"/>
          <w:szCs w:val="22"/>
        </w:rPr>
        <w:t xml:space="preserve"> na zabezpečenie </w:t>
      </w:r>
      <w:proofErr w:type="spellStart"/>
      <w:r w:rsidR="00361027">
        <w:rPr>
          <w:rFonts w:ascii="Arial" w:hAnsi="Arial" w:cs="Arial"/>
          <w:bCs/>
          <w:sz w:val="22"/>
          <w:szCs w:val="22"/>
        </w:rPr>
        <w:t>predfinancovania</w:t>
      </w:r>
      <w:proofErr w:type="spellEnd"/>
      <w:r w:rsidR="00361027">
        <w:rPr>
          <w:rFonts w:ascii="Arial" w:hAnsi="Arial" w:cs="Arial"/>
          <w:bCs/>
          <w:sz w:val="22"/>
          <w:szCs w:val="22"/>
        </w:rPr>
        <w:t xml:space="preserve"> niektorých projektov spolufinancovaných zo zdrojov EÚ. Preklenovací úver je teda možné z rozpočtu BSK na rok 2022 vypustiť.</w:t>
      </w:r>
    </w:p>
    <w:p w14:paraId="1944C888" w14:textId="6BD44E2C" w:rsidR="003521F0" w:rsidRPr="004B69E5" w:rsidRDefault="00BD46F4" w:rsidP="00181E1F">
      <w:pPr>
        <w:autoSpaceDE w:val="0"/>
        <w:autoSpaceDN w:val="0"/>
        <w:adjustRightInd w:val="0"/>
        <w:jc w:val="both"/>
        <w:rPr>
          <w:rFonts w:ascii="Arial" w:hAnsi="Arial" w:cs="Arial"/>
          <w:bCs/>
          <w:sz w:val="22"/>
          <w:szCs w:val="22"/>
          <w:highlight w:val="yellow"/>
        </w:rPr>
      </w:pPr>
      <w:r>
        <w:rPr>
          <w:rFonts w:ascii="Arial" w:hAnsi="Arial" w:cs="Arial"/>
          <w:bCs/>
          <w:sz w:val="22"/>
          <w:szCs w:val="22"/>
        </w:rPr>
        <w:t xml:space="preserve"> </w:t>
      </w:r>
    </w:p>
    <w:p w14:paraId="3C502086" w14:textId="7099B552" w:rsidR="009E2E93" w:rsidRPr="007A5093" w:rsidRDefault="009E2E93" w:rsidP="00181E1F">
      <w:pPr>
        <w:autoSpaceDE w:val="0"/>
        <w:autoSpaceDN w:val="0"/>
        <w:adjustRightInd w:val="0"/>
        <w:jc w:val="both"/>
        <w:rPr>
          <w:rFonts w:ascii="Arial" w:hAnsi="Arial" w:cs="Arial"/>
          <w:bCs/>
          <w:sz w:val="22"/>
          <w:szCs w:val="22"/>
        </w:rPr>
      </w:pPr>
      <w:r w:rsidRPr="00361027">
        <w:rPr>
          <w:rFonts w:ascii="Arial" w:hAnsi="Arial" w:cs="Arial"/>
          <w:bCs/>
          <w:sz w:val="22"/>
          <w:szCs w:val="22"/>
        </w:rPr>
        <w:t xml:space="preserve">Súčasťou materiálu </w:t>
      </w:r>
      <w:r w:rsidR="0013317F" w:rsidRPr="00361027">
        <w:rPr>
          <w:rFonts w:ascii="Arial" w:hAnsi="Arial" w:cs="Arial"/>
          <w:bCs/>
          <w:sz w:val="22"/>
          <w:szCs w:val="22"/>
        </w:rPr>
        <w:t>je</w:t>
      </w:r>
      <w:r w:rsidRPr="00361027">
        <w:rPr>
          <w:rFonts w:ascii="Arial" w:hAnsi="Arial" w:cs="Arial"/>
          <w:bCs/>
          <w:sz w:val="22"/>
          <w:szCs w:val="22"/>
        </w:rPr>
        <w:t xml:space="preserve"> aj aktualizáci</w:t>
      </w:r>
      <w:r w:rsidR="0013317F" w:rsidRPr="00361027">
        <w:rPr>
          <w:rFonts w:ascii="Arial" w:hAnsi="Arial" w:cs="Arial"/>
          <w:bCs/>
          <w:sz w:val="22"/>
          <w:szCs w:val="22"/>
        </w:rPr>
        <w:t>a</w:t>
      </w:r>
      <w:r w:rsidRPr="00361027">
        <w:rPr>
          <w:rFonts w:ascii="Arial" w:hAnsi="Arial" w:cs="Arial"/>
          <w:bCs/>
          <w:sz w:val="22"/>
          <w:szCs w:val="22"/>
        </w:rPr>
        <w:t xml:space="preserve"> Investičn</w:t>
      </w:r>
      <w:r w:rsidR="0013317F" w:rsidRPr="00361027">
        <w:rPr>
          <w:rFonts w:ascii="Arial" w:hAnsi="Arial" w:cs="Arial"/>
          <w:bCs/>
          <w:sz w:val="22"/>
          <w:szCs w:val="22"/>
        </w:rPr>
        <w:t>ého</w:t>
      </w:r>
      <w:r w:rsidRPr="00361027">
        <w:rPr>
          <w:rFonts w:ascii="Arial" w:hAnsi="Arial" w:cs="Arial"/>
          <w:bCs/>
          <w:sz w:val="22"/>
          <w:szCs w:val="22"/>
        </w:rPr>
        <w:t xml:space="preserve"> plán</w:t>
      </w:r>
      <w:r w:rsidR="0013317F" w:rsidRPr="00361027">
        <w:rPr>
          <w:rFonts w:ascii="Arial" w:hAnsi="Arial" w:cs="Arial"/>
          <w:bCs/>
          <w:sz w:val="22"/>
          <w:szCs w:val="22"/>
        </w:rPr>
        <w:t>u</w:t>
      </w:r>
      <w:r w:rsidRPr="00361027">
        <w:rPr>
          <w:rFonts w:ascii="Arial" w:hAnsi="Arial" w:cs="Arial"/>
          <w:bCs/>
          <w:sz w:val="22"/>
          <w:szCs w:val="22"/>
        </w:rPr>
        <w:t xml:space="preserve"> v časti majetok (Príloha č. 1)</w:t>
      </w:r>
      <w:r w:rsidR="00361027">
        <w:rPr>
          <w:rFonts w:ascii="Arial" w:hAnsi="Arial" w:cs="Arial"/>
          <w:bCs/>
          <w:sz w:val="22"/>
          <w:szCs w:val="22"/>
        </w:rPr>
        <w:t>.</w:t>
      </w:r>
      <w:r w:rsidRPr="00361027">
        <w:rPr>
          <w:rFonts w:ascii="Arial" w:hAnsi="Arial" w:cs="Arial"/>
          <w:bCs/>
          <w:sz w:val="22"/>
          <w:szCs w:val="22"/>
        </w:rPr>
        <w:t xml:space="preserve"> </w:t>
      </w:r>
    </w:p>
    <w:p w14:paraId="68FC80E1" w14:textId="77777777" w:rsidR="000D0162" w:rsidRPr="007A5093" w:rsidRDefault="000D0162" w:rsidP="000D0162">
      <w:pPr>
        <w:outlineLvl w:val="2"/>
        <w:rPr>
          <w:rFonts w:ascii="Arial" w:hAnsi="Arial" w:cs="Arial"/>
          <w:b/>
          <w:bCs/>
          <w:color w:val="4F6228"/>
          <w:sz w:val="22"/>
          <w:szCs w:val="22"/>
        </w:rPr>
      </w:pPr>
    </w:p>
    <w:p w14:paraId="39E92D87" w14:textId="77777777" w:rsidR="000D0162" w:rsidRPr="007A5093" w:rsidRDefault="000D0162" w:rsidP="000D0162">
      <w:pPr>
        <w:rPr>
          <w:rFonts w:ascii="Arial" w:hAnsi="Arial" w:cs="Arial"/>
          <w:sz w:val="22"/>
          <w:szCs w:val="22"/>
        </w:rPr>
      </w:pPr>
      <w:r w:rsidRPr="007A5093">
        <w:rPr>
          <w:rFonts w:ascii="Arial" w:hAnsi="Arial" w:cs="Arial"/>
          <w:sz w:val="22"/>
          <w:szCs w:val="22"/>
        </w:rPr>
        <w:tab/>
        <w:t xml:space="preserve">  </w:t>
      </w:r>
      <w:r w:rsidRPr="007A5093">
        <w:rPr>
          <w:rFonts w:ascii="Arial" w:hAnsi="Arial" w:cs="Arial"/>
          <w:sz w:val="22"/>
          <w:szCs w:val="22"/>
        </w:rPr>
        <w:tab/>
      </w:r>
      <w:r w:rsidRPr="007A5093">
        <w:rPr>
          <w:rFonts w:ascii="Arial" w:hAnsi="Arial" w:cs="Arial"/>
          <w:sz w:val="22"/>
          <w:szCs w:val="22"/>
        </w:rPr>
        <w:tab/>
      </w:r>
    </w:p>
    <w:p w14:paraId="41845C33" w14:textId="77777777" w:rsidR="000D0162" w:rsidRPr="007A5093" w:rsidRDefault="000D0162" w:rsidP="000D0162">
      <w:pPr>
        <w:rPr>
          <w:rFonts w:ascii="Arial" w:hAnsi="Arial" w:cs="Arial"/>
          <w:sz w:val="22"/>
          <w:szCs w:val="22"/>
        </w:rPr>
      </w:pPr>
      <w:r w:rsidRPr="007A5093">
        <w:rPr>
          <w:rFonts w:ascii="Arial" w:hAnsi="Arial" w:cs="Arial"/>
          <w:sz w:val="22"/>
          <w:szCs w:val="22"/>
        </w:rPr>
        <w:tab/>
      </w:r>
    </w:p>
    <w:p w14:paraId="0DD1E74C" w14:textId="77777777" w:rsidR="000D0162" w:rsidRPr="007A5093" w:rsidRDefault="000D0162" w:rsidP="000D0162">
      <w:pPr>
        <w:shd w:val="clear" w:color="auto" w:fill="FFFFFF"/>
        <w:jc w:val="center"/>
        <w:rPr>
          <w:rFonts w:ascii="Arial" w:hAnsi="Arial" w:cs="Arial"/>
          <w:bCs/>
          <w:sz w:val="22"/>
        </w:rPr>
      </w:pPr>
    </w:p>
    <w:p w14:paraId="48A30F1F" w14:textId="77777777" w:rsidR="000D0162" w:rsidRPr="007A5093" w:rsidRDefault="000D0162" w:rsidP="000D0162">
      <w:pPr>
        <w:shd w:val="clear" w:color="auto" w:fill="FFFFFF"/>
        <w:jc w:val="center"/>
        <w:rPr>
          <w:rFonts w:ascii="Arial" w:hAnsi="Arial" w:cs="Arial"/>
          <w:bCs/>
          <w:sz w:val="22"/>
        </w:rPr>
      </w:pPr>
    </w:p>
    <w:p w14:paraId="3288012A" w14:textId="77777777" w:rsidR="000D0162" w:rsidRPr="007A5093" w:rsidRDefault="000D0162" w:rsidP="000D0162">
      <w:pPr>
        <w:shd w:val="clear" w:color="auto" w:fill="FFFFFF"/>
        <w:jc w:val="center"/>
        <w:rPr>
          <w:rFonts w:ascii="Arial" w:hAnsi="Arial" w:cs="Arial"/>
          <w:bCs/>
          <w:sz w:val="22"/>
        </w:rPr>
      </w:pPr>
    </w:p>
    <w:p w14:paraId="26A16720" w14:textId="77777777" w:rsidR="000D0162" w:rsidRPr="007A5093" w:rsidRDefault="000D0162" w:rsidP="000D0162">
      <w:pPr>
        <w:shd w:val="clear" w:color="auto" w:fill="FFFFFF"/>
        <w:jc w:val="center"/>
        <w:rPr>
          <w:rFonts w:ascii="Arial" w:hAnsi="Arial" w:cs="Arial"/>
          <w:bCs/>
          <w:sz w:val="22"/>
        </w:rPr>
      </w:pPr>
    </w:p>
    <w:p w14:paraId="18FDF950" w14:textId="77777777" w:rsidR="000D0162" w:rsidRPr="007A5093" w:rsidRDefault="000D0162" w:rsidP="000D0162">
      <w:pPr>
        <w:shd w:val="clear" w:color="auto" w:fill="FFFFFF"/>
        <w:jc w:val="center"/>
        <w:rPr>
          <w:rFonts w:ascii="Arial" w:hAnsi="Arial" w:cs="Arial"/>
          <w:bCs/>
          <w:sz w:val="22"/>
        </w:rPr>
      </w:pPr>
    </w:p>
    <w:p w14:paraId="1026BEF9" w14:textId="77777777" w:rsidR="00E15859" w:rsidRPr="00993667" w:rsidRDefault="00E15859" w:rsidP="005E1881">
      <w:pPr>
        <w:jc w:val="center"/>
        <w:rPr>
          <w:rFonts w:ascii="Calibri" w:hAnsi="Calibri" w:cs="Calibri"/>
          <w:b/>
          <w:bCs/>
          <w:color w:val="4F6228"/>
          <w:sz w:val="36"/>
          <w:szCs w:val="36"/>
          <w:lang w:val="x-none" w:eastAsia="x-none"/>
        </w:rPr>
      </w:pPr>
      <w:r w:rsidRPr="00993667">
        <w:rPr>
          <w:rFonts w:ascii="Calibri" w:hAnsi="Calibri" w:cs="Calibri"/>
          <w:b/>
          <w:bCs/>
          <w:color w:val="4F6228"/>
          <w:sz w:val="36"/>
          <w:szCs w:val="36"/>
          <w:lang w:val="x-none" w:eastAsia="x-none"/>
        </w:rPr>
        <w:lastRenderedPageBreak/>
        <w:t>Monitorovaci</w:t>
      </w:r>
      <w:r w:rsidR="00AB6CFE" w:rsidRPr="00993667">
        <w:rPr>
          <w:rFonts w:ascii="Calibri" w:hAnsi="Calibri" w:cs="Calibri"/>
          <w:b/>
          <w:bCs/>
          <w:color w:val="4F6228"/>
          <w:sz w:val="36"/>
          <w:szCs w:val="36"/>
          <w:lang w:val="x-none" w:eastAsia="x-none"/>
        </w:rPr>
        <w:t>a</w:t>
      </w:r>
      <w:r w:rsidRPr="00993667">
        <w:rPr>
          <w:rFonts w:ascii="Calibri" w:hAnsi="Calibri" w:cs="Calibri"/>
          <w:b/>
          <w:bCs/>
          <w:color w:val="4F6228"/>
          <w:sz w:val="36"/>
          <w:szCs w:val="36"/>
          <w:lang w:val="x-none" w:eastAsia="x-none"/>
        </w:rPr>
        <w:t xml:space="preserve"> správ</w:t>
      </w:r>
      <w:r w:rsidR="00AB6CFE" w:rsidRPr="00993667">
        <w:rPr>
          <w:rFonts w:ascii="Calibri" w:hAnsi="Calibri" w:cs="Calibri"/>
          <w:b/>
          <w:bCs/>
          <w:color w:val="4F6228"/>
          <w:sz w:val="36"/>
          <w:szCs w:val="36"/>
          <w:lang w:val="x-none" w:eastAsia="x-none"/>
        </w:rPr>
        <w:t>a</w:t>
      </w:r>
      <w:r w:rsidRPr="00993667">
        <w:rPr>
          <w:rFonts w:ascii="Calibri" w:hAnsi="Calibri" w:cs="Calibri"/>
          <w:b/>
          <w:bCs/>
          <w:color w:val="4F6228"/>
          <w:sz w:val="36"/>
          <w:szCs w:val="36"/>
          <w:lang w:val="x-none" w:eastAsia="x-none"/>
        </w:rPr>
        <w:t xml:space="preserve"> programového</w:t>
      </w:r>
    </w:p>
    <w:p w14:paraId="397916AC" w14:textId="1B763F88" w:rsidR="009A1428" w:rsidRPr="00993667" w:rsidRDefault="00E15859" w:rsidP="00E15859">
      <w:pPr>
        <w:pStyle w:val="tl1"/>
        <w:numPr>
          <w:ilvl w:val="0"/>
          <w:numId w:val="0"/>
        </w:numPr>
        <w:ind w:left="360"/>
        <w:jc w:val="center"/>
        <w:rPr>
          <w:rFonts w:cs="Calibri"/>
          <w:sz w:val="36"/>
          <w:szCs w:val="36"/>
          <w:u w:val="none"/>
          <w:lang w:val="sk-SK"/>
        </w:rPr>
      </w:pPr>
      <w:r w:rsidRPr="00993667">
        <w:rPr>
          <w:rFonts w:cs="Calibri"/>
          <w:sz w:val="36"/>
          <w:szCs w:val="36"/>
          <w:u w:val="none"/>
        </w:rPr>
        <w:t>rozpočtu  Bratislavského samosprávneho kraja k 30.6.</w:t>
      </w:r>
      <w:r w:rsidR="00811E6F" w:rsidRPr="00993667">
        <w:rPr>
          <w:rFonts w:cs="Calibri"/>
          <w:sz w:val="36"/>
          <w:szCs w:val="36"/>
          <w:u w:val="none"/>
        </w:rPr>
        <w:t>20</w:t>
      </w:r>
      <w:r w:rsidR="00612F87" w:rsidRPr="00993667">
        <w:rPr>
          <w:rFonts w:cs="Calibri"/>
          <w:sz w:val="36"/>
          <w:szCs w:val="36"/>
          <w:u w:val="none"/>
          <w:lang w:val="sk-SK"/>
        </w:rPr>
        <w:t>2</w:t>
      </w:r>
      <w:r w:rsidR="00181E1F">
        <w:rPr>
          <w:rFonts w:cs="Calibri"/>
          <w:sz w:val="36"/>
          <w:szCs w:val="36"/>
          <w:u w:val="none"/>
          <w:lang w:val="sk-SK"/>
        </w:rPr>
        <w:t>2</w:t>
      </w:r>
    </w:p>
    <w:p w14:paraId="75679182" w14:textId="77777777" w:rsidR="00E15859" w:rsidRPr="00993667" w:rsidRDefault="00E15859" w:rsidP="00E15859">
      <w:pPr>
        <w:pStyle w:val="tl1"/>
        <w:numPr>
          <w:ilvl w:val="0"/>
          <w:numId w:val="0"/>
        </w:numPr>
        <w:ind w:left="360"/>
        <w:jc w:val="center"/>
        <w:rPr>
          <w:rFonts w:cs="Calibri"/>
          <w:sz w:val="36"/>
          <w:szCs w:val="36"/>
          <w:u w:val="none"/>
          <w:lang w:val="sk-SK"/>
        </w:rPr>
      </w:pPr>
    </w:p>
    <w:p w14:paraId="21461DF1" w14:textId="77777777" w:rsidR="0025760C" w:rsidRPr="00993667" w:rsidRDefault="0025760C" w:rsidP="00DC0046">
      <w:pPr>
        <w:jc w:val="both"/>
        <w:rPr>
          <w:rFonts w:ascii="Calibri" w:hAnsi="Calibri" w:cs="Calibri"/>
        </w:rPr>
      </w:pPr>
    </w:p>
    <w:p w14:paraId="19F767D1" w14:textId="77777777" w:rsidR="0025760C" w:rsidRPr="00993667" w:rsidRDefault="0025760C" w:rsidP="00CC3FE8">
      <w:pPr>
        <w:pStyle w:val="Obsah3"/>
        <w:tabs>
          <w:tab w:val="clear" w:pos="9498"/>
          <w:tab w:val="right" w:leader="dot" w:pos="10466"/>
        </w:tabs>
        <w:rPr>
          <w:b/>
          <w:bCs/>
          <w:color w:val="365F91"/>
          <w:sz w:val="28"/>
          <w:szCs w:val="28"/>
          <w:lang w:eastAsia="en-US"/>
        </w:rPr>
      </w:pPr>
      <w:r w:rsidRPr="00993667">
        <w:rPr>
          <w:rStyle w:val="Hypertextovprepojenie"/>
        </w:rPr>
        <w:fldChar w:fldCharType="begin"/>
      </w:r>
      <w:r w:rsidRPr="00993667">
        <w:rPr>
          <w:rStyle w:val="Hypertextovprepojenie"/>
        </w:rPr>
        <w:instrText xml:space="preserve"> TOC \o "1-3" \h \z \u </w:instrText>
      </w:r>
      <w:r w:rsidRPr="00993667">
        <w:rPr>
          <w:rStyle w:val="Hypertextovprepojenie"/>
        </w:rPr>
        <w:fldChar w:fldCharType="separate"/>
      </w:r>
    </w:p>
    <w:p w14:paraId="4356786B" w14:textId="77777777" w:rsidR="0025760C" w:rsidRPr="00993667" w:rsidRDefault="0025760C" w:rsidP="00CC3FE8">
      <w:pPr>
        <w:pStyle w:val="tl1"/>
        <w:numPr>
          <w:ilvl w:val="0"/>
          <w:numId w:val="0"/>
        </w:numPr>
        <w:tabs>
          <w:tab w:val="right" w:leader="dot" w:pos="10466"/>
        </w:tabs>
        <w:ind w:left="360" w:hanging="360"/>
        <w:rPr>
          <w:rFonts w:cs="Calibri"/>
          <w:u w:val="none"/>
        </w:rPr>
      </w:pPr>
      <w:r w:rsidRPr="00993667">
        <w:rPr>
          <w:rFonts w:cs="Calibri"/>
          <w:u w:val="none"/>
        </w:rPr>
        <w:t>OBSAH</w:t>
      </w:r>
    </w:p>
    <w:p w14:paraId="67568340" w14:textId="77777777" w:rsidR="0025760C" w:rsidRPr="00993667" w:rsidRDefault="0025760C" w:rsidP="00CC3FE8">
      <w:pPr>
        <w:tabs>
          <w:tab w:val="right" w:leader="dot" w:pos="10466"/>
        </w:tabs>
        <w:rPr>
          <w:rFonts w:ascii="Calibri" w:hAnsi="Calibri" w:cs="Calibri"/>
        </w:rPr>
      </w:pPr>
    </w:p>
    <w:p w14:paraId="7CF61B0B" w14:textId="77777777" w:rsidR="0025760C" w:rsidRPr="00993667" w:rsidRDefault="0025760C" w:rsidP="00CC3FE8">
      <w:pPr>
        <w:tabs>
          <w:tab w:val="right" w:leader="dot" w:pos="10466"/>
        </w:tabs>
        <w:rPr>
          <w:rFonts w:ascii="Calibri" w:hAnsi="Calibri" w:cs="Calibri"/>
        </w:rPr>
      </w:pPr>
    </w:p>
    <w:p w14:paraId="08786B50" w14:textId="4E924C34" w:rsidR="0025760C" w:rsidRPr="00993667" w:rsidRDefault="00C85372" w:rsidP="00CC3FE8">
      <w:pPr>
        <w:pStyle w:val="Obsah3"/>
        <w:tabs>
          <w:tab w:val="clear" w:pos="9498"/>
          <w:tab w:val="right" w:leader="dot" w:pos="10466"/>
        </w:tabs>
        <w:rPr>
          <w:rStyle w:val="Hypertextovprepojenie"/>
        </w:rPr>
      </w:pPr>
      <w:hyperlink w:anchor="_Toc330589535" w:history="1">
        <w:r w:rsidR="0025760C" w:rsidRPr="00993667">
          <w:rPr>
            <w:rStyle w:val="Hypertextovprepojenie"/>
          </w:rPr>
          <w:t>1. ČASŤ – VYHODNOTENIE FINANČNÉHO ROZPOČTU BSK</w:t>
        </w:r>
      </w:hyperlink>
      <w:r w:rsidR="00CC3FE8" w:rsidRPr="00993667">
        <w:rPr>
          <w:rStyle w:val="Hypertextovprepojenie"/>
          <w:color w:val="auto"/>
          <w:u w:val="none"/>
        </w:rPr>
        <w:tab/>
      </w:r>
      <w:r w:rsidR="00D420EA">
        <w:rPr>
          <w:rStyle w:val="Hypertextovprepojenie"/>
          <w:color w:val="auto"/>
          <w:u w:val="none"/>
        </w:rPr>
        <w:t>6</w:t>
      </w:r>
    </w:p>
    <w:p w14:paraId="0EB98859" w14:textId="77777777" w:rsidR="0025760C" w:rsidRPr="00993667" w:rsidRDefault="0025760C" w:rsidP="00CC3FE8">
      <w:pPr>
        <w:pStyle w:val="Obsah3"/>
        <w:tabs>
          <w:tab w:val="clear" w:pos="9498"/>
          <w:tab w:val="right" w:leader="dot" w:pos="10466"/>
        </w:tabs>
        <w:rPr>
          <w:rStyle w:val="Hypertextovprepojenie"/>
        </w:rPr>
      </w:pPr>
    </w:p>
    <w:p w14:paraId="7EB07F37" w14:textId="0E8A6B45" w:rsidR="0025760C" w:rsidRPr="00993667" w:rsidRDefault="00C85372" w:rsidP="00CC3FE8">
      <w:pPr>
        <w:pStyle w:val="Obsah3"/>
        <w:tabs>
          <w:tab w:val="clear" w:pos="9498"/>
          <w:tab w:val="right" w:leader="dot" w:pos="10466"/>
        </w:tabs>
        <w:rPr>
          <w:rStyle w:val="Hypertextovprepojenie"/>
        </w:rPr>
      </w:pPr>
      <w:hyperlink w:anchor="_Toc330589536" w:history="1">
        <w:r w:rsidR="0025760C" w:rsidRPr="00993667">
          <w:rPr>
            <w:rStyle w:val="Hypertextovprepojenie"/>
          </w:rPr>
          <w:t>1.1 Príjmová časť rozpočtu - plnenie k 30.6.</w:t>
        </w:r>
        <w:r w:rsidR="00811E6F" w:rsidRPr="00993667">
          <w:rPr>
            <w:rStyle w:val="Hypertextovprepojenie"/>
          </w:rPr>
          <w:t>20</w:t>
        </w:r>
        <w:r w:rsidR="00612F87" w:rsidRPr="00993667">
          <w:rPr>
            <w:rStyle w:val="Hypertextovprepojenie"/>
          </w:rPr>
          <w:t>2</w:t>
        </w:r>
        <w:r w:rsidR="00181E1F">
          <w:rPr>
            <w:rStyle w:val="Hypertextovprepojenie"/>
          </w:rPr>
          <w:t>2</w:t>
        </w:r>
      </w:hyperlink>
      <w:r w:rsidR="00CC3FE8" w:rsidRPr="00993667">
        <w:rPr>
          <w:rStyle w:val="Hypertextovprepojenie"/>
          <w:color w:val="auto"/>
          <w:u w:val="none"/>
        </w:rPr>
        <w:tab/>
      </w:r>
      <w:r w:rsidR="00D420EA">
        <w:rPr>
          <w:rStyle w:val="Hypertextovprepojenie"/>
          <w:color w:val="auto"/>
          <w:u w:val="none"/>
        </w:rPr>
        <w:t>7</w:t>
      </w:r>
    </w:p>
    <w:p w14:paraId="540D6CB9" w14:textId="77777777" w:rsidR="0025760C" w:rsidRPr="00993667" w:rsidRDefault="0025760C" w:rsidP="00CC3FE8">
      <w:pPr>
        <w:pStyle w:val="Obsah3"/>
        <w:tabs>
          <w:tab w:val="clear" w:pos="9498"/>
          <w:tab w:val="right" w:leader="dot" w:pos="10466"/>
        </w:tabs>
        <w:rPr>
          <w:rStyle w:val="Hypertextovprepojenie"/>
        </w:rPr>
      </w:pPr>
    </w:p>
    <w:p w14:paraId="2210C5E8" w14:textId="52CE1200" w:rsidR="0025760C" w:rsidRPr="00993667" w:rsidRDefault="005855FD" w:rsidP="00CC3FE8">
      <w:pPr>
        <w:pStyle w:val="Obsah3"/>
        <w:tabs>
          <w:tab w:val="clear" w:pos="9498"/>
          <w:tab w:val="right" w:leader="dot" w:pos="10466"/>
        </w:tabs>
        <w:rPr>
          <w:rStyle w:val="Hypertextovprepojenie"/>
          <w:color w:val="auto"/>
          <w:u w:val="none"/>
        </w:rPr>
      </w:pPr>
      <w:r w:rsidRPr="00993667">
        <w:rPr>
          <w:rStyle w:val="Hypertextovprepojenie"/>
          <w:color w:val="auto"/>
          <w:u w:val="none"/>
        </w:rPr>
        <w:t>1.2 Výdavková časť rozpočtu - čerpanie k 30.6.</w:t>
      </w:r>
      <w:r w:rsidR="00811E6F" w:rsidRPr="00993667">
        <w:rPr>
          <w:rStyle w:val="Hypertextovprepojenie"/>
          <w:color w:val="auto"/>
          <w:u w:val="none"/>
        </w:rPr>
        <w:t>20</w:t>
      </w:r>
      <w:r w:rsidR="00612F87" w:rsidRPr="00993667">
        <w:rPr>
          <w:rStyle w:val="Hypertextovprepojenie"/>
          <w:color w:val="auto"/>
          <w:u w:val="none"/>
        </w:rPr>
        <w:t>2</w:t>
      </w:r>
      <w:r w:rsidR="00181E1F">
        <w:rPr>
          <w:rStyle w:val="Hypertextovprepojenie"/>
          <w:color w:val="auto"/>
          <w:u w:val="none"/>
        </w:rPr>
        <w:t>2</w:t>
      </w:r>
      <w:r w:rsidR="00CC3FE8" w:rsidRPr="00993667">
        <w:rPr>
          <w:rStyle w:val="Hypertextovprepojenie"/>
          <w:color w:val="auto"/>
          <w:u w:val="none"/>
        </w:rPr>
        <w:tab/>
      </w:r>
      <w:r w:rsidR="00183B2D" w:rsidRPr="00993667">
        <w:rPr>
          <w:rStyle w:val="Hypertextovprepojenie"/>
          <w:color w:val="auto"/>
          <w:u w:val="none"/>
        </w:rPr>
        <w:t>9</w:t>
      </w:r>
    </w:p>
    <w:p w14:paraId="788520CE" w14:textId="77777777" w:rsidR="0025760C" w:rsidRPr="00993667" w:rsidRDefault="0025760C" w:rsidP="00CC3FE8">
      <w:pPr>
        <w:pStyle w:val="Obsah3"/>
        <w:tabs>
          <w:tab w:val="clear" w:pos="9498"/>
          <w:tab w:val="right" w:leader="dot" w:pos="10466"/>
        </w:tabs>
        <w:rPr>
          <w:rStyle w:val="Hypertextovprepojenie"/>
        </w:rPr>
      </w:pPr>
    </w:p>
    <w:p w14:paraId="264882A3" w14:textId="681FA16F" w:rsidR="0025760C" w:rsidRPr="00993667" w:rsidRDefault="00C85372" w:rsidP="00CC3FE8">
      <w:pPr>
        <w:pStyle w:val="Obsah3"/>
        <w:tabs>
          <w:tab w:val="clear" w:pos="9498"/>
          <w:tab w:val="right" w:leader="dot" w:pos="10466"/>
        </w:tabs>
        <w:rPr>
          <w:rStyle w:val="Hypertextovprepojenie"/>
          <w:color w:val="auto"/>
          <w:u w:val="none"/>
        </w:rPr>
      </w:pPr>
      <w:hyperlink w:anchor="_Toc330589545" w:history="1">
        <w:r w:rsidR="0025760C" w:rsidRPr="00993667">
          <w:rPr>
            <w:rStyle w:val="Hypertextovprepojenie"/>
          </w:rPr>
          <w:t>2. ČASŤ – MONITORING ČERPANIA VÝDAVKOV ROZPOČ</w:t>
        </w:r>
        <w:r w:rsidR="009572E4" w:rsidRPr="00993667">
          <w:rPr>
            <w:rStyle w:val="Hypertextovprepojenie"/>
          </w:rPr>
          <w:t>T</w:t>
        </w:r>
        <w:r w:rsidR="0025760C" w:rsidRPr="00993667">
          <w:rPr>
            <w:rStyle w:val="Hypertextovprepojenie"/>
          </w:rPr>
          <w:t xml:space="preserve">U PODĽA </w:t>
        </w:r>
        <w:r w:rsidR="00046172" w:rsidRPr="00993667">
          <w:rPr>
            <w:rStyle w:val="Hypertextovprepojenie"/>
          </w:rPr>
          <w:t xml:space="preserve"> </w:t>
        </w:r>
        <w:r w:rsidR="0025760C" w:rsidRPr="00993667">
          <w:rPr>
            <w:rStyle w:val="Hypertextovprepojenie"/>
          </w:rPr>
          <w:t xml:space="preserve">PROGRAMOVEJ KLASIFIKÁCIE </w:t>
        </w:r>
        <w:r w:rsidR="00E15859" w:rsidRPr="00993667">
          <w:rPr>
            <w:rStyle w:val="Hypertextovprepojenie"/>
          </w:rPr>
          <w:t xml:space="preserve">    </w:t>
        </w:r>
        <w:r w:rsidR="0025760C" w:rsidRPr="00993667">
          <w:rPr>
            <w:rStyle w:val="Hypertextovprepojenie"/>
          </w:rPr>
          <w:t>K 30.6.</w:t>
        </w:r>
        <w:r w:rsidR="00811E6F" w:rsidRPr="00993667">
          <w:rPr>
            <w:rStyle w:val="Hypertextovprepojenie"/>
          </w:rPr>
          <w:t>20</w:t>
        </w:r>
        <w:r w:rsidR="00612F87" w:rsidRPr="00993667">
          <w:rPr>
            <w:rStyle w:val="Hypertextovprepojenie"/>
          </w:rPr>
          <w:t>2</w:t>
        </w:r>
        <w:r w:rsidR="00181E1F">
          <w:rPr>
            <w:rStyle w:val="Hypertextovprepojenie"/>
          </w:rPr>
          <w:t>2</w:t>
        </w:r>
      </w:hyperlink>
      <w:r w:rsidR="00CC3FE8" w:rsidRPr="00993667">
        <w:rPr>
          <w:rStyle w:val="Hypertextovprepojenie"/>
          <w:color w:val="auto"/>
          <w:u w:val="none"/>
        </w:rPr>
        <w:tab/>
        <w:t>1</w:t>
      </w:r>
      <w:r w:rsidR="00D420EA">
        <w:rPr>
          <w:rStyle w:val="Hypertextovprepojenie"/>
          <w:color w:val="auto"/>
          <w:u w:val="none"/>
        </w:rPr>
        <w:t>5</w:t>
      </w:r>
    </w:p>
    <w:p w14:paraId="46C86E2C" w14:textId="77777777" w:rsidR="0025760C" w:rsidRPr="00993667" w:rsidRDefault="0025760C" w:rsidP="00CC3FE8">
      <w:pPr>
        <w:tabs>
          <w:tab w:val="right" w:leader="dot" w:pos="10466"/>
        </w:tabs>
        <w:ind w:left="708"/>
        <w:rPr>
          <w:rStyle w:val="Hypertextovprepojenie"/>
          <w:rFonts w:ascii="Calibri" w:hAnsi="Calibri" w:cs="Calibri"/>
          <w:noProof/>
          <w:color w:val="auto"/>
          <w:u w:val="none"/>
        </w:rPr>
      </w:pPr>
    </w:p>
    <w:p w14:paraId="1237685A" w14:textId="0FC3C7D8" w:rsidR="0025760C" w:rsidRPr="00993667" w:rsidRDefault="0025760C" w:rsidP="00CC3FE8">
      <w:pPr>
        <w:tabs>
          <w:tab w:val="right" w:leader="dot" w:pos="10466"/>
        </w:tabs>
        <w:spacing w:before="120" w:after="120"/>
        <w:ind w:left="709"/>
        <w:rPr>
          <w:rStyle w:val="Hypertextovprepojenie"/>
          <w:rFonts w:ascii="Calibri" w:hAnsi="Calibri" w:cs="Calibri"/>
          <w:noProof/>
          <w:color w:val="auto"/>
          <w:u w:val="none"/>
        </w:rPr>
      </w:pPr>
      <w:r w:rsidRPr="00993667">
        <w:rPr>
          <w:rStyle w:val="Hypertextovprepojenie"/>
          <w:rFonts w:ascii="Calibri" w:hAnsi="Calibri" w:cs="Calibri"/>
          <w:noProof/>
          <w:color w:val="auto"/>
          <w:u w:val="none"/>
        </w:rPr>
        <w:t>Program 1: Plánovanie, manažment a</w:t>
      </w:r>
      <w:r w:rsidR="00CC3FE8" w:rsidRPr="00993667">
        <w:rPr>
          <w:rStyle w:val="Hypertextovprepojenie"/>
          <w:rFonts w:ascii="Calibri" w:hAnsi="Calibri" w:cs="Calibri"/>
          <w:noProof/>
          <w:color w:val="auto"/>
          <w:u w:val="none"/>
        </w:rPr>
        <w:t> </w:t>
      </w:r>
      <w:r w:rsidRPr="00993667">
        <w:rPr>
          <w:rStyle w:val="Hypertextovprepojenie"/>
          <w:rFonts w:ascii="Calibri" w:hAnsi="Calibri" w:cs="Calibri"/>
          <w:noProof/>
          <w:color w:val="auto"/>
          <w:u w:val="none"/>
        </w:rPr>
        <w:t>kontrola</w:t>
      </w:r>
      <w:r w:rsidR="00CC3FE8" w:rsidRPr="00993667">
        <w:rPr>
          <w:rStyle w:val="Hypertextovprepojenie"/>
          <w:rFonts w:ascii="Calibri" w:hAnsi="Calibri" w:cs="Calibri"/>
          <w:noProof/>
          <w:color w:val="auto"/>
          <w:u w:val="none"/>
        </w:rPr>
        <w:tab/>
      </w:r>
      <w:r w:rsidR="005E1881" w:rsidRPr="00993667">
        <w:rPr>
          <w:rStyle w:val="Hypertextovprepojenie"/>
          <w:rFonts w:ascii="Calibri" w:hAnsi="Calibri" w:cs="Calibri"/>
          <w:noProof/>
          <w:color w:val="auto"/>
          <w:u w:val="none"/>
        </w:rPr>
        <w:t>1</w:t>
      </w:r>
      <w:r w:rsidR="00D420EA">
        <w:rPr>
          <w:rStyle w:val="Hypertextovprepojenie"/>
          <w:rFonts w:ascii="Calibri" w:hAnsi="Calibri" w:cs="Calibri"/>
          <w:noProof/>
          <w:color w:val="auto"/>
          <w:u w:val="none"/>
        </w:rPr>
        <w:t>5</w:t>
      </w:r>
    </w:p>
    <w:p w14:paraId="72AAFA6B" w14:textId="1239593D" w:rsidR="0025760C" w:rsidRPr="00993667" w:rsidRDefault="0025760C" w:rsidP="00CC3FE8">
      <w:pPr>
        <w:tabs>
          <w:tab w:val="right" w:leader="dot" w:pos="10466"/>
        </w:tabs>
        <w:spacing w:before="120" w:after="120"/>
        <w:ind w:left="709"/>
        <w:rPr>
          <w:rStyle w:val="Hypertextovprepojenie"/>
          <w:rFonts w:ascii="Calibri" w:hAnsi="Calibri" w:cs="Calibri"/>
          <w:noProof/>
          <w:color w:val="auto"/>
          <w:u w:val="none"/>
        </w:rPr>
      </w:pPr>
      <w:r w:rsidRPr="00993667">
        <w:rPr>
          <w:rStyle w:val="Hypertextovprepojenie"/>
          <w:rFonts w:ascii="Calibri" w:hAnsi="Calibri" w:cs="Calibri"/>
          <w:noProof/>
          <w:color w:val="auto"/>
          <w:u w:val="none"/>
        </w:rPr>
        <w:t xml:space="preserve">Program 2: </w:t>
      </w:r>
      <w:r w:rsidR="004001FA" w:rsidRPr="00993667">
        <w:rPr>
          <w:rStyle w:val="Hypertextovprepojenie"/>
          <w:rFonts w:ascii="Calibri" w:hAnsi="Calibri" w:cs="Calibri"/>
          <w:noProof/>
          <w:color w:val="auto"/>
          <w:u w:val="none"/>
        </w:rPr>
        <w:t>Organizácia podujatí a komunikácia s verejnosťou</w:t>
      </w:r>
      <w:r w:rsidR="00CC3FE8" w:rsidRPr="00993667">
        <w:rPr>
          <w:rStyle w:val="Hypertextovprepojenie"/>
          <w:rFonts w:ascii="Calibri" w:hAnsi="Calibri" w:cs="Calibri"/>
          <w:noProof/>
          <w:color w:val="auto"/>
          <w:u w:val="none"/>
        </w:rPr>
        <w:tab/>
      </w:r>
      <w:r w:rsidR="00AA5E89" w:rsidRPr="00993667">
        <w:rPr>
          <w:rStyle w:val="Hypertextovprepojenie"/>
          <w:rFonts w:ascii="Calibri" w:hAnsi="Calibri" w:cs="Calibri"/>
          <w:noProof/>
          <w:color w:val="auto"/>
          <w:u w:val="none"/>
        </w:rPr>
        <w:t>2</w:t>
      </w:r>
      <w:r w:rsidR="00D420EA">
        <w:rPr>
          <w:rStyle w:val="Hypertextovprepojenie"/>
          <w:rFonts w:ascii="Calibri" w:hAnsi="Calibri" w:cs="Calibri"/>
          <w:noProof/>
          <w:color w:val="auto"/>
          <w:u w:val="none"/>
        </w:rPr>
        <w:t>4</w:t>
      </w:r>
    </w:p>
    <w:p w14:paraId="2455BDC7" w14:textId="3B65A8A7" w:rsidR="0025760C" w:rsidRPr="00993667" w:rsidRDefault="00CC3FE8" w:rsidP="00CC3FE8">
      <w:pPr>
        <w:tabs>
          <w:tab w:val="right" w:leader="dot" w:pos="10466"/>
        </w:tabs>
        <w:spacing w:before="120" w:after="120"/>
        <w:ind w:left="709"/>
        <w:rPr>
          <w:rStyle w:val="Hypertextovprepojenie"/>
          <w:rFonts w:ascii="Calibri" w:hAnsi="Calibri" w:cs="Calibri"/>
          <w:noProof/>
          <w:color w:val="auto"/>
          <w:u w:val="none"/>
        </w:rPr>
      </w:pPr>
      <w:r w:rsidRPr="00993667">
        <w:rPr>
          <w:rStyle w:val="Hypertextovprepojenie"/>
          <w:rFonts w:ascii="Calibri" w:hAnsi="Calibri" w:cs="Calibri"/>
          <w:noProof/>
          <w:color w:val="auto"/>
          <w:u w:val="none"/>
        </w:rPr>
        <w:t>Program 3: Interné služby</w:t>
      </w:r>
      <w:r w:rsidRPr="00993667">
        <w:rPr>
          <w:rStyle w:val="Hypertextovprepojenie"/>
          <w:rFonts w:ascii="Calibri" w:hAnsi="Calibri" w:cs="Calibri"/>
          <w:noProof/>
          <w:color w:val="auto"/>
          <w:u w:val="none"/>
        </w:rPr>
        <w:tab/>
      </w:r>
      <w:r w:rsidR="00AA5E89" w:rsidRPr="00993667">
        <w:rPr>
          <w:rStyle w:val="Hypertextovprepojenie"/>
          <w:rFonts w:ascii="Calibri" w:hAnsi="Calibri" w:cs="Calibri"/>
          <w:noProof/>
          <w:color w:val="auto"/>
          <w:u w:val="none"/>
        </w:rPr>
        <w:t>2</w:t>
      </w:r>
      <w:r w:rsidR="00D420EA">
        <w:rPr>
          <w:rStyle w:val="Hypertextovprepojenie"/>
          <w:rFonts w:ascii="Calibri" w:hAnsi="Calibri" w:cs="Calibri"/>
          <w:noProof/>
          <w:color w:val="auto"/>
          <w:u w:val="none"/>
        </w:rPr>
        <w:t>8</w:t>
      </w:r>
    </w:p>
    <w:p w14:paraId="085E4C25" w14:textId="584FE4AA" w:rsidR="0025760C" w:rsidRPr="00993667" w:rsidRDefault="0025760C" w:rsidP="00CC3FE8">
      <w:pPr>
        <w:tabs>
          <w:tab w:val="right" w:leader="dot" w:pos="10466"/>
        </w:tabs>
        <w:spacing w:before="120" w:after="120"/>
        <w:ind w:left="709"/>
        <w:rPr>
          <w:rStyle w:val="Hypertextovprepojenie"/>
          <w:rFonts w:ascii="Calibri" w:hAnsi="Calibri" w:cs="Calibri"/>
          <w:noProof/>
          <w:color w:val="auto"/>
          <w:u w:val="none"/>
        </w:rPr>
      </w:pPr>
      <w:r w:rsidRPr="00993667">
        <w:rPr>
          <w:rStyle w:val="Hypertextovprepojenie"/>
          <w:rFonts w:ascii="Calibri" w:hAnsi="Calibri" w:cs="Calibri"/>
          <w:noProof/>
          <w:color w:val="auto"/>
          <w:u w:val="none"/>
        </w:rPr>
        <w:t>Program 4: Cestovný ruch</w:t>
      </w:r>
      <w:r w:rsidR="00CC3FE8" w:rsidRPr="00993667">
        <w:rPr>
          <w:rStyle w:val="Hypertextovprepojenie"/>
          <w:rFonts w:ascii="Calibri" w:hAnsi="Calibri" w:cs="Calibri"/>
          <w:noProof/>
          <w:color w:val="auto"/>
          <w:u w:val="none"/>
        </w:rPr>
        <w:tab/>
      </w:r>
      <w:r w:rsidR="00D420EA">
        <w:rPr>
          <w:rStyle w:val="Hypertextovprepojenie"/>
          <w:rFonts w:ascii="Calibri" w:hAnsi="Calibri" w:cs="Calibri"/>
          <w:noProof/>
          <w:color w:val="auto"/>
          <w:u w:val="none"/>
        </w:rPr>
        <w:t>31</w:t>
      </w:r>
    </w:p>
    <w:p w14:paraId="249BDA8B" w14:textId="169DE830" w:rsidR="0025760C" w:rsidRPr="00993667" w:rsidRDefault="0025760C" w:rsidP="00CC3FE8">
      <w:pPr>
        <w:tabs>
          <w:tab w:val="right" w:leader="dot" w:pos="10466"/>
        </w:tabs>
        <w:spacing w:before="120" w:after="120"/>
        <w:ind w:left="709"/>
        <w:rPr>
          <w:rStyle w:val="Hypertextovprepojenie"/>
          <w:rFonts w:ascii="Calibri" w:hAnsi="Calibri" w:cs="Calibri"/>
          <w:noProof/>
          <w:color w:val="auto"/>
          <w:u w:val="none"/>
        </w:rPr>
      </w:pPr>
      <w:r w:rsidRPr="00993667">
        <w:rPr>
          <w:rStyle w:val="Hypertextovprepojenie"/>
          <w:rFonts w:ascii="Calibri" w:hAnsi="Calibri" w:cs="Calibri"/>
          <w:noProof/>
          <w:color w:val="auto"/>
          <w:u w:val="none"/>
        </w:rPr>
        <w:t xml:space="preserve">Program 5: </w:t>
      </w:r>
      <w:bookmarkStart w:id="0" w:name="_Hlk48197301"/>
      <w:r w:rsidR="004A3675" w:rsidRPr="00993667">
        <w:rPr>
          <w:rStyle w:val="Hypertextovprepojenie"/>
          <w:rFonts w:ascii="Calibri" w:hAnsi="Calibri" w:cs="Calibri"/>
          <w:noProof/>
          <w:color w:val="auto"/>
          <w:u w:val="none"/>
        </w:rPr>
        <w:t>Starostlivosť o krajinu, prírodné zdroje, územné plánovanie a prevenciu obyvateľstva</w:t>
      </w:r>
      <w:bookmarkEnd w:id="0"/>
      <w:r w:rsidR="00CC3FE8" w:rsidRPr="00993667">
        <w:rPr>
          <w:rStyle w:val="Hypertextovprepojenie"/>
          <w:rFonts w:ascii="Calibri" w:hAnsi="Calibri" w:cs="Calibri"/>
          <w:noProof/>
          <w:color w:val="auto"/>
          <w:u w:val="none"/>
        </w:rPr>
        <w:tab/>
      </w:r>
      <w:r w:rsidR="00D420EA">
        <w:rPr>
          <w:rStyle w:val="Hypertextovprepojenie"/>
          <w:rFonts w:ascii="Calibri" w:hAnsi="Calibri" w:cs="Calibri"/>
          <w:noProof/>
          <w:color w:val="auto"/>
          <w:u w:val="none"/>
        </w:rPr>
        <w:t>31</w:t>
      </w:r>
    </w:p>
    <w:p w14:paraId="0A1BDBB1" w14:textId="60B624B8" w:rsidR="0025760C" w:rsidRPr="00993667" w:rsidRDefault="0025760C" w:rsidP="00CC3FE8">
      <w:pPr>
        <w:tabs>
          <w:tab w:val="right" w:leader="dot" w:pos="10466"/>
        </w:tabs>
        <w:spacing w:before="120" w:after="120"/>
        <w:ind w:left="709"/>
        <w:rPr>
          <w:rStyle w:val="Hypertextovprepojenie"/>
          <w:rFonts w:ascii="Calibri" w:hAnsi="Calibri" w:cs="Calibri"/>
          <w:noProof/>
          <w:color w:val="auto"/>
          <w:u w:val="none"/>
        </w:rPr>
      </w:pPr>
      <w:r w:rsidRPr="00993667">
        <w:rPr>
          <w:rStyle w:val="Hypertextovprepojenie"/>
          <w:rFonts w:ascii="Calibri" w:hAnsi="Calibri" w:cs="Calibri"/>
          <w:noProof/>
          <w:color w:val="auto"/>
          <w:u w:val="none"/>
        </w:rPr>
        <w:t>Program 6: Komunikácie</w:t>
      </w:r>
      <w:r w:rsidR="00CC3FE8" w:rsidRPr="00993667">
        <w:rPr>
          <w:rStyle w:val="Hypertextovprepojenie"/>
          <w:rFonts w:ascii="Calibri" w:hAnsi="Calibri" w:cs="Calibri"/>
          <w:noProof/>
          <w:color w:val="auto"/>
          <w:u w:val="none"/>
        </w:rPr>
        <w:tab/>
      </w:r>
      <w:r w:rsidR="00D420EA">
        <w:rPr>
          <w:rStyle w:val="Hypertextovprepojenie"/>
          <w:rFonts w:ascii="Calibri" w:hAnsi="Calibri" w:cs="Calibri"/>
          <w:noProof/>
          <w:color w:val="auto"/>
          <w:u w:val="none"/>
        </w:rPr>
        <w:t>3</w:t>
      </w:r>
      <w:r w:rsidR="00F63C2D">
        <w:rPr>
          <w:rStyle w:val="Hypertextovprepojenie"/>
          <w:rFonts w:ascii="Calibri" w:hAnsi="Calibri" w:cs="Calibri"/>
          <w:noProof/>
          <w:color w:val="auto"/>
          <w:u w:val="none"/>
        </w:rPr>
        <w:t>3</w:t>
      </w:r>
    </w:p>
    <w:p w14:paraId="69C7DCEE" w14:textId="3E9F5249" w:rsidR="0025760C" w:rsidRPr="00993667" w:rsidRDefault="0025760C" w:rsidP="00CC3FE8">
      <w:pPr>
        <w:tabs>
          <w:tab w:val="right" w:leader="dot" w:pos="10466"/>
        </w:tabs>
        <w:spacing w:before="120" w:after="120"/>
        <w:ind w:left="709"/>
        <w:rPr>
          <w:rStyle w:val="Hypertextovprepojenie"/>
          <w:rFonts w:ascii="Calibri" w:hAnsi="Calibri" w:cs="Calibri"/>
          <w:noProof/>
          <w:color w:val="auto"/>
          <w:u w:val="none"/>
        </w:rPr>
      </w:pPr>
      <w:r w:rsidRPr="00993667">
        <w:rPr>
          <w:rStyle w:val="Hypertextovprepojenie"/>
          <w:rFonts w:ascii="Calibri" w:hAnsi="Calibri" w:cs="Calibri"/>
          <w:noProof/>
          <w:color w:val="auto"/>
          <w:u w:val="none"/>
        </w:rPr>
        <w:t>Program 7: Doprava</w:t>
      </w:r>
      <w:r w:rsidR="00CC3FE8" w:rsidRPr="00993667">
        <w:rPr>
          <w:rStyle w:val="Hypertextovprepojenie"/>
          <w:rFonts w:ascii="Calibri" w:hAnsi="Calibri" w:cs="Calibri"/>
          <w:noProof/>
          <w:color w:val="auto"/>
          <w:u w:val="none"/>
        </w:rPr>
        <w:tab/>
      </w:r>
      <w:r w:rsidR="00CA1B26" w:rsidRPr="00993667">
        <w:rPr>
          <w:rStyle w:val="Hypertextovprepojenie"/>
          <w:rFonts w:ascii="Calibri" w:hAnsi="Calibri" w:cs="Calibri"/>
          <w:noProof/>
          <w:color w:val="auto"/>
          <w:u w:val="none"/>
        </w:rPr>
        <w:t>3</w:t>
      </w:r>
      <w:r w:rsidR="00F63C2D">
        <w:rPr>
          <w:rStyle w:val="Hypertextovprepojenie"/>
          <w:rFonts w:ascii="Calibri" w:hAnsi="Calibri" w:cs="Calibri"/>
          <w:noProof/>
          <w:color w:val="auto"/>
          <w:u w:val="none"/>
        </w:rPr>
        <w:t>5</w:t>
      </w:r>
    </w:p>
    <w:p w14:paraId="3373892D" w14:textId="22BF8149" w:rsidR="002F4AB3" w:rsidRPr="00993667" w:rsidRDefault="002F4AB3" w:rsidP="00CC3FE8">
      <w:pPr>
        <w:tabs>
          <w:tab w:val="right" w:leader="dot" w:pos="10466"/>
        </w:tabs>
        <w:spacing w:before="120" w:after="120"/>
        <w:ind w:left="709"/>
        <w:rPr>
          <w:rStyle w:val="Hypertextovprepojenie"/>
          <w:rFonts w:ascii="Calibri" w:hAnsi="Calibri" w:cs="Calibri"/>
          <w:noProof/>
          <w:color w:val="auto"/>
          <w:u w:val="none"/>
        </w:rPr>
      </w:pPr>
      <w:r w:rsidRPr="00993667">
        <w:rPr>
          <w:rStyle w:val="Hypertextovprepojenie"/>
          <w:rFonts w:ascii="Calibri" w:hAnsi="Calibri" w:cs="Calibri"/>
          <w:noProof/>
          <w:color w:val="auto"/>
          <w:u w:val="none"/>
        </w:rPr>
        <w:t>Program 8: Vzdelávanie</w:t>
      </w:r>
      <w:r w:rsidR="00CC3FE8" w:rsidRPr="00993667">
        <w:rPr>
          <w:rStyle w:val="Hypertextovprepojenie"/>
          <w:rFonts w:ascii="Calibri" w:hAnsi="Calibri" w:cs="Calibri"/>
          <w:noProof/>
          <w:color w:val="auto"/>
          <w:u w:val="none"/>
        </w:rPr>
        <w:tab/>
      </w:r>
      <w:r w:rsidR="006D76C6">
        <w:rPr>
          <w:rStyle w:val="Hypertextovprepojenie"/>
          <w:rFonts w:ascii="Calibri" w:hAnsi="Calibri" w:cs="Calibri"/>
          <w:noProof/>
          <w:color w:val="auto"/>
          <w:u w:val="none"/>
        </w:rPr>
        <w:t>37</w:t>
      </w:r>
    </w:p>
    <w:p w14:paraId="726260B5" w14:textId="6207009B" w:rsidR="0025760C" w:rsidRPr="00993667" w:rsidRDefault="0025760C" w:rsidP="00CC3FE8">
      <w:pPr>
        <w:tabs>
          <w:tab w:val="right" w:leader="dot" w:pos="10466"/>
        </w:tabs>
        <w:spacing w:before="120" w:after="120"/>
        <w:ind w:left="709"/>
        <w:rPr>
          <w:rStyle w:val="Hypertextovprepojenie"/>
          <w:rFonts w:ascii="Calibri" w:hAnsi="Calibri" w:cs="Calibri"/>
          <w:noProof/>
          <w:color w:val="auto"/>
          <w:u w:val="none"/>
        </w:rPr>
      </w:pPr>
      <w:r w:rsidRPr="00993667">
        <w:rPr>
          <w:rStyle w:val="Hypertextovprepojenie"/>
          <w:rFonts w:ascii="Calibri" w:hAnsi="Calibri" w:cs="Calibri"/>
          <w:noProof/>
          <w:color w:val="auto"/>
          <w:u w:val="none"/>
        </w:rPr>
        <w:t>Program 9: Šport</w:t>
      </w:r>
      <w:r w:rsidR="002F4AB3" w:rsidRPr="00993667">
        <w:rPr>
          <w:rStyle w:val="Hypertextovprepojenie"/>
          <w:rFonts w:ascii="Calibri" w:hAnsi="Calibri" w:cs="Calibri"/>
          <w:noProof/>
          <w:color w:val="auto"/>
          <w:u w:val="none"/>
        </w:rPr>
        <w:tab/>
      </w:r>
      <w:r w:rsidR="00AA5E89" w:rsidRPr="00993667">
        <w:rPr>
          <w:rStyle w:val="Hypertextovprepojenie"/>
          <w:rFonts w:ascii="Calibri" w:hAnsi="Calibri" w:cs="Calibri"/>
          <w:noProof/>
          <w:color w:val="auto"/>
          <w:u w:val="none"/>
        </w:rPr>
        <w:t>4</w:t>
      </w:r>
      <w:r w:rsidR="006D76C6">
        <w:rPr>
          <w:rStyle w:val="Hypertextovprepojenie"/>
          <w:rFonts w:ascii="Calibri" w:hAnsi="Calibri" w:cs="Calibri"/>
          <w:noProof/>
          <w:color w:val="auto"/>
          <w:u w:val="none"/>
        </w:rPr>
        <w:t>8</w:t>
      </w:r>
    </w:p>
    <w:p w14:paraId="4324E608" w14:textId="74B326D4" w:rsidR="0025760C" w:rsidRPr="00993667" w:rsidRDefault="0025760C" w:rsidP="00CC3FE8">
      <w:pPr>
        <w:tabs>
          <w:tab w:val="right" w:leader="dot" w:pos="10466"/>
        </w:tabs>
        <w:spacing w:before="120" w:after="120"/>
        <w:ind w:left="709"/>
        <w:rPr>
          <w:rStyle w:val="Hypertextovprepojenie"/>
          <w:rFonts w:ascii="Calibri" w:hAnsi="Calibri" w:cs="Calibri"/>
          <w:noProof/>
          <w:color w:val="auto"/>
          <w:u w:val="none"/>
        </w:rPr>
      </w:pPr>
      <w:r w:rsidRPr="00993667">
        <w:rPr>
          <w:rStyle w:val="Hypertextovprepojenie"/>
          <w:rFonts w:ascii="Calibri" w:hAnsi="Calibri" w:cs="Calibri"/>
          <w:noProof/>
          <w:color w:val="auto"/>
          <w:u w:val="none"/>
        </w:rPr>
        <w:t>Program 10: Kultúra</w:t>
      </w:r>
      <w:r w:rsidR="002F4AB3" w:rsidRPr="00993667">
        <w:rPr>
          <w:rStyle w:val="Hypertextovprepojenie"/>
          <w:rFonts w:ascii="Calibri" w:hAnsi="Calibri" w:cs="Calibri"/>
          <w:noProof/>
          <w:color w:val="auto"/>
          <w:u w:val="none"/>
        </w:rPr>
        <w:tab/>
      </w:r>
      <w:r w:rsidR="00AA5E89" w:rsidRPr="00993667">
        <w:rPr>
          <w:rStyle w:val="Hypertextovprepojenie"/>
          <w:rFonts w:ascii="Calibri" w:hAnsi="Calibri" w:cs="Calibri"/>
          <w:noProof/>
          <w:color w:val="auto"/>
          <w:u w:val="none"/>
        </w:rPr>
        <w:t>4</w:t>
      </w:r>
      <w:r w:rsidR="006D76C6">
        <w:rPr>
          <w:rStyle w:val="Hypertextovprepojenie"/>
          <w:rFonts w:ascii="Calibri" w:hAnsi="Calibri" w:cs="Calibri"/>
          <w:noProof/>
          <w:color w:val="auto"/>
          <w:u w:val="none"/>
        </w:rPr>
        <w:t>9</w:t>
      </w:r>
    </w:p>
    <w:p w14:paraId="7999987F" w14:textId="5D9DA67F" w:rsidR="0025760C" w:rsidRPr="00993667" w:rsidRDefault="0025760C" w:rsidP="00CC3FE8">
      <w:pPr>
        <w:tabs>
          <w:tab w:val="right" w:leader="dot" w:pos="10466"/>
        </w:tabs>
        <w:spacing w:before="120" w:after="120"/>
        <w:ind w:left="709"/>
        <w:rPr>
          <w:rStyle w:val="Hypertextovprepojenie"/>
          <w:rFonts w:ascii="Calibri" w:hAnsi="Calibri" w:cs="Calibri"/>
          <w:noProof/>
          <w:color w:val="auto"/>
          <w:u w:val="none"/>
        </w:rPr>
      </w:pPr>
      <w:r w:rsidRPr="00993667">
        <w:rPr>
          <w:rStyle w:val="Hypertextovprepojenie"/>
          <w:rFonts w:ascii="Calibri" w:hAnsi="Calibri" w:cs="Calibri"/>
          <w:noProof/>
          <w:color w:val="auto"/>
          <w:u w:val="none"/>
        </w:rPr>
        <w:t>Program 11: Sociálne zabezpečenie</w:t>
      </w:r>
      <w:r w:rsidR="002F4AB3" w:rsidRPr="00993667">
        <w:rPr>
          <w:rStyle w:val="Hypertextovprepojenie"/>
          <w:rFonts w:ascii="Calibri" w:hAnsi="Calibri" w:cs="Calibri"/>
          <w:noProof/>
          <w:color w:val="auto"/>
          <w:u w:val="none"/>
        </w:rPr>
        <w:tab/>
      </w:r>
      <w:r w:rsidR="006D76C6">
        <w:rPr>
          <w:rStyle w:val="Hypertextovprepojenie"/>
          <w:rFonts w:ascii="Calibri" w:hAnsi="Calibri" w:cs="Calibri"/>
          <w:noProof/>
          <w:color w:val="auto"/>
          <w:u w:val="none"/>
        </w:rPr>
        <w:t>61</w:t>
      </w:r>
    </w:p>
    <w:p w14:paraId="147C26F1" w14:textId="72177DBF" w:rsidR="0025760C" w:rsidRPr="00993667" w:rsidRDefault="0025760C" w:rsidP="00CC3FE8">
      <w:pPr>
        <w:tabs>
          <w:tab w:val="right" w:leader="dot" w:pos="10466"/>
        </w:tabs>
        <w:spacing w:before="120" w:after="120"/>
        <w:ind w:left="709"/>
        <w:rPr>
          <w:rStyle w:val="Hypertextovprepojenie"/>
          <w:rFonts w:ascii="Calibri" w:hAnsi="Calibri" w:cs="Calibri"/>
          <w:noProof/>
          <w:color w:val="auto"/>
          <w:u w:val="none"/>
        </w:rPr>
      </w:pPr>
      <w:r w:rsidRPr="00993667">
        <w:rPr>
          <w:rStyle w:val="Hypertextovprepojenie"/>
          <w:rFonts w:ascii="Calibri" w:hAnsi="Calibri" w:cs="Calibri"/>
          <w:noProof/>
          <w:color w:val="auto"/>
          <w:u w:val="none"/>
        </w:rPr>
        <w:t>Program 12: Zdravotníctvo</w:t>
      </w:r>
      <w:r w:rsidR="002F4AB3" w:rsidRPr="00993667">
        <w:rPr>
          <w:rStyle w:val="Hypertextovprepojenie"/>
          <w:rFonts w:ascii="Calibri" w:hAnsi="Calibri" w:cs="Calibri"/>
          <w:noProof/>
          <w:color w:val="auto"/>
          <w:u w:val="none"/>
        </w:rPr>
        <w:tab/>
      </w:r>
      <w:r w:rsidR="00C25664" w:rsidRPr="00993667">
        <w:rPr>
          <w:rStyle w:val="Hypertextovprepojenie"/>
          <w:rFonts w:ascii="Calibri" w:hAnsi="Calibri" w:cs="Calibri"/>
          <w:noProof/>
          <w:color w:val="auto"/>
          <w:u w:val="none"/>
        </w:rPr>
        <w:t>6</w:t>
      </w:r>
      <w:r w:rsidR="006D76C6">
        <w:rPr>
          <w:rStyle w:val="Hypertextovprepojenie"/>
          <w:rFonts w:ascii="Calibri" w:hAnsi="Calibri" w:cs="Calibri"/>
          <w:noProof/>
          <w:color w:val="auto"/>
          <w:u w:val="none"/>
        </w:rPr>
        <w:t>8</w:t>
      </w:r>
    </w:p>
    <w:p w14:paraId="79EEA71E" w14:textId="692B7DD2" w:rsidR="0025760C" w:rsidRPr="00993667" w:rsidRDefault="0025760C" w:rsidP="00CC3FE8">
      <w:pPr>
        <w:tabs>
          <w:tab w:val="right" w:leader="dot" w:pos="10466"/>
        </w:tabs>
        <w:spacing w:before="120" w:after="120"/>
        <w:ind w:left="709"/>
        <w:rPr>
          <w:rStyle w:val="Hypertextovprepojenie"/>
          <w:rFonts w:ascii="Calibri" w:hAnsi="Calibri" w:cs="Calibri"/>
          <w:noProof/>
          <w:color w:val="auto"/>
          <w:u w:val="none"/>
        </w:rPr>
      </w:pPr>
      <w:r w:rsidRPr="00993667">
        <w:rPr>
          <w:rStyle w:val="Hypertextovprepojenie"/>
          <w:rFonts w:ascii="Calibri" w:hAnsi="Calibri" w:cs="Calibri"/>
          <w:noProof/>
          <w:color w:val="auto"/>
          <w:u w:val="none"/>
        </w:rPr>
        <w:t>Program 13: Administratíva</w:t>
      </w:r>
      <w:r w:rsidR="002F4AB3" w:rsidRPr="00993667">
        <w:rPr>
          <w:rStyle w:val="Hypertextovprepojenie"/>
          <w:rFonts w:ascii="Calibri" w:hAnsi="Calibri" w:cs="Calibri"/>
          <w:noProof/>
          <w:color w:val="auto"/>
          <w:u w:val="none"/>
        </w:rPr>
        <w:tab/>
      </w:r>
      <w:r w:rsidR="006D76C6">
        <w:rPr>
          <w:rStyle w:val="Hypertextovprepojenie"/>
          <w:rFonts w:ascii="Calibri" w:hAnsi="Calibri" w:cs="Calibri"/>
          <w:noProof/>
          <w:color w:val="auto"/>
          <w:u w:val="none"/>
        </w:rPr>
        <w:t>70</w:t>
      </w:r>
    </w:p>
    <w:p w14:paraId="538E133F" w14:textId="062FF774" w:rsidR="002D45D7" w:rsidRPr="00993667" w:rsidRDefault="002D45D7" w:rsidP="00CC3FE8">
      <w:pPr>
        <w:tabs>
          <w:tab w:val="right" w:leader="dot" w:pos="10466"/>
        </w:tabs>
        <w:spacing w:before="120" w:after="120"/>
        <w:ind w:left="709"/>
        <w:rPr>
          <w:rStyle w:val="Hypertextovprepojenie"/>
          <w:rFonts w:ascii="Calibri" w:hAnsi="Calibri" w:cs="Calibri"/>
          <w:noProof/>
          <w:color w:val="auto"/>
          <w:u w:val="none"/>
        </w:rPr>
      </w:pPr>
      <w:r w:rsidRPr="00993667">
        <w:rPr>
          <w:rStyle w:val="Hypertextovprepojenie"/>
          <w:rFonts w:ascii="Calibri" w:hAnsi="Calibri" w:cs="Calibri"/>
          <w:noProof/>
          <w:color w:val="auto"/>
          <w:u w:val="none"/>
        </w:rPr>
        <w:t>Program 14: Strategická podpora verejného života a rozvoja regiónu</w:t>
      </w:r>
      <w:r w:rsidR="002F4AB3" w:rsidRPr="00993667">
        <w:rPr>
          <w:rStyle w:val="Hypertextovprepojenie"/>
          <w:rFonts w:ascii="Calibri" w:hAnsi="Calibri" w:cs="Calibri"/>
          <w:noProof/>
          <w:color w:val="auto"/>
          <w:u w:val="none"/>
        </w:rPr>
        <w:tab/>
      </w:r>
      <w:r w:rsidR="006D76C6">
        <w:rPr>
          <w:rStyle w:val="Hypertextovprepojenie"/>
          <w:rFonts w:ascii="Calibri" w:hAnsi="Calibri" w:cs="Calibri"/>
          <w:noProof/>
          <w:color w:val="auto"/>
          <w:u w:val="none"/>
        </w:rPr>
        <w:t>71</w:t>
      </w:r>
    </w:p>
    <w:p w14:paraId="0C8540B7" w14:textId="77777777" w:rsidR="00CC3FE8" w:rsidRPr="00993667" w:rsidRDefault="00CC3FE8" w:rsidP="00CC3FE8">
      <w:pPr>
        <w:tabs>
          <w:tab w:val="right" w:leader="dot" w:pos="10466"/>
        </w:tabs>
        <w:spacing w:before="120" w:after="120"/>
        <w:rPr>
          <w:rStyle w:val="Hypertextovprepojenie"/>
          <w:rFonts w:ascii="Calibri" w:hAnsi="Calibri" w:cs="Calibri"/>
          <w:noProof/>
          <w:color w:val="auto"/>
          <w:u w:val="none"/>
        </w:rPr>
      </w:pPr>
    </w:p>
    <w:p w14:paraId="6F106460" w14:textId="664FE054" w:rsidR="002F4AB3" w:rsidRPr="00993667" w:rsidRDefault="002F4AB3" w:rsidP="00CC3FE8">
      <w:pPr>
        <w:tabs>
          <w:tab w:val="right" w:leader="dot" w:pos="10466"/>
        </w:tabs>
        <w:spacing w:before="120" w:after="120"/>
        <w:rPr>
          <w:rStyle w:val="Hypertextovprepojenie"/>
          <w:rFonts w:ascii="Calibri" w:hAnsi="Calibri" w:cs="Calibri"/>
          <w:noProof/>
          <w:color w:val="auto"/>
          <w:u w:val="none"/>
        </w:rPr>
      </w:pPr>
      <w:r w:rsidRPr="00993667">
        <w:rPr>
          <w:rStyle w:val="Hypertextovprepojenie"/>
          <w:rFonts w:ascii="Calibri" w:hAnsi="Calibri" w:cs="Calibri"/>
          <w:noProof/>
          <w:color w:val="auto"/>
          <w:u w:val="none"/>
        </w:rPr>
        <w:t xml:space="preserve">Príloha č. </w:t>
      </w:r>
      <w:r w:rsidR="007A2F6F" w:rsidRPr="00993667">
        <w:rPr>
          <w:rStyle w:val="Hypertextovprepojenie"/>
          <w:rFonts w:ascii="Calibri" w:hAnsi="Calibri" w:cs="Calibri"/>
          <w:noProof/>
          <w:color w:val="auto"/>
          <w:u w:val="none"/>
        </w:rPr>
        <w:t>1</w:t>
      </w:r>
      <w:r w:rsidRPr="00993667">
        <w:rPr>
          <w:rStyle w:val="Hypertextovprepojenie"/>
          <w:rFonts w:ascii="Calibri" w:hAnsi="Calibri" w:cs="Calibri"/>
          <w:noProof/>
          <w:color w:val="auto"/>
          <w:u w:val="none"/>
        </w:rPr>
        <w:t>: Aktualizácia Investičného plánu BSK k</w:t>
      </w:r>
      <w:r w:rsidR="003E4432" w:rsidRPr="00993667">
        <w:rPr>
          <w:rStyle w:val="Hypertextovprepojenie"/>
          <w:rFonts w:ascii="Calibri" w:hAnsi="Calibri" w:cs="Calibri"/>
          <w:noProof/>
          <w:color w:val="auto"/>
          <w:u w:val="none"/>
        </w:rPr>
        <w:t> </w:t>
      </w:r>
      <w:r w:rsidR="00196343" w:rsidRPr="00993667">
        <w:rPr>
          <w:rStyle w:val="Hypertextovprepojenie"/>
          <w:rFonts w:ascii="Calibri" w:hAnsi="Calibri" w:cs="Calibri"/>
          <w:noProof/>
          <w:color w:val="auto"/>
          <w:u w:val="none"/>
        </w:rPr>
        <w:t>6</w:t>
      </w:r>
      <w:r w:rsidR="003E4432" w:rsidRPr="00993667">
        <w:rPr>
          <w:rStyle w:val="Hypertextovprepojenie"/>
          <w:rFonts w:ascii="Calibri" w:hAnsi="Calibri" w:cs="Calibri"/>
          <w:noProof/>
          <w:color w:val="auto"/>
          <w:u w:val="none"/>
        </w:rPr>
        <w:t>.8.20</w:t>
      </w:r>
      <w:r w:rsidR="007D3C91" w:rsidRPr="00993667">
        <w:rPr>
          <w:rStyle w:val="Hypertextovprepojenie"/>
          <w:rFonts w:ascii="Calibri" w:hAnsi="Calibri" w:cs="Calibri"/>
          <w:noProof/>
          <w:color w:val="auto"/>
          <w:u w:val="none"/>
        </w:rPr>
        <w:t>2</w:t>
      </w:r>
      <w:r w:rsidR="00181E1F">
        <w:rPr>
          <w:rStyle w:val="Hypertextovprepojenie"/>
          <w:rFonts w:ascii="Calibri" w:hAnsi="Calibri" w:cs="Calibri"/>
          <w:noProof/>
          <w:color w:val="auto"/>
          <w:u w:val="none"/>
        </w:rPr>
        <w:t>2</w:t>
      </w:r>
    </w:p>
    <w:p w14:paraId="62E7A40B" w14:textId="77777777" w:rsidR="002D45D7" w:rsidRPr="00993667" w:rsidRDefault="002D45D7" w:rsidP="009830A8">
      <w:pPr>
        <w:tabs>
          <w:tab w:val="right" w:leader="dot" w:pos="9498"/>
        </w:tabs>
        <w:spacing w:before="120" w:after="120"/>
        <w:ind w:left="709"/>
        <w:rPr>
          <w:rStyle w:val="Hypertextovprepojenie"/>
          <w:rFonts w:ascii="Calibri" w:hAnsi="Calibri" w:cs="Calibri"/>
          <w:noProof/>
          <w:color w:val="auto"/>
          <w:u w:val="none"/>
        </w:rPr>
      </w:pPr>
    </w:p>
    <w:p w14:paraId="6B8D2CDC" w14:textId="77777777" w:rsidR="00E15859" w:rsidRPr="00993667" w:rsidRDefault="00E15859" w:rsidP="00F662F3">
      <w:pPr>
        <w:tabs>
          <w:tab w:val="right" w:leader="dot" w:pos="9498"/>
        </w:tabs>
        <w:spacing w:before="120" w:after="120"/>
        <w:ind w:left="709"/>
        <w:rPr>
          <w:rStyle w:val="Hypertextovprepojenie"/>
          <w:rFonts w:ascii="Calibri" w:hAnsi="Calibri" w:cs="Calibri"/>
          <w:noProof/>
          <w:color w:val="auto"/>
          <w:u w:val="none"/>
        </w:rPr>
      </w:pPr>
    </w:p>
    <w:p w14:paraId="21FEDF39" w14:textId="77777777" w:rsidR="00423876" w:rsidRPr="00993667" w:rsidRDefault="00423876" w:rsidP="00F662F3">
      <w:pPr>
        <w:tabs>
          <w:tab w:val="right" w:leader="dot" w:pos="9498"/>
        </w:tabs>
        <w:spacing w:before="120" w:after="120"/>
        <w:ind w:left="709"/>
        <w:rPr>
          <w:rStyle w:val="Hypertextovprepojenie"/>
          <w:rFonts w:ascii="Calibri" w:hAnsi="Calibri" w:cs="Calibri"/>
          <w:noProof/>
          <w:color w:val="auto"/>
          <w:u w:val="none"/>
        </w:rPr>
      </w:pPr>
    </w:p>
    <w:p w14:paraId="49C64561" w14:textId="77777777" w:rsidR="00423876" w:rsidRPr="00993667" w:rsidRDefault="00423876" w:rsidP="00F662F3">
      <w:pPr>
        <w:tabs>
          <w:tab w:val="right" w:leader="dot" w:pos="9498"/>
        </w:tabs>
        <w:spacing w:before="120" w:after="120"/>
        <w:ind w:left="709"/>
        <w:rPr>
          <w:rStyle w:val="Hypertextovprepojenie"/>
          <w:rFonts w:ascii="Calibri" w:hAnsi="Calibri" w:cs="Calibri"/>
          <w:noProof/>
          <w:color w:val="auto"/>
          <w:u w:val="none"/>
        </w:rPr>
      </w:pPr>
    </w:p>
    <w:p w14:paraId="56607281" w14:textId="77777777" w:rsidR="0099445B" w:rsidRPr="00993667" w:rsidRDefault="0025760C" w:rsidP="0025760C">
      <w:pPr>
        <w:jc w:val="both"/>
        <w:rPr>
          <w:rStyle w:val="Hypertextovprepojenie"/>
          <w:rFonts w:ascii="Calibri" w:hAnsi="Calibri" w:cs="Calibri"/>
          <w:noProof/>
        </w:rPr>
      </w:pPr>
      <w:r w:rsidRPr="00993667">
        <w:rPr>
          <w:rStyle w:val="Hypertextovprepojenie"/>
          <w:rFonts w:ascii="Calibri" w:hAnsi="Calibri" w:cs="Calibri"/>
          <w:noProof/>
        </w:rPr>
        <w:fldChar w:fldCharType="end"/>
      </w:r>
    </w:p>
    <w:p w14:paraId="4D1597A7" w14:textId="77777777" w:rsidR="00FF310F" w:rsidRPr="00993667" w:rsidRDefault="00FF310F" w:rsidP="00FF310F">
      <w:pPr>
        <w:pStyle w:val="tl1"/>
        <w:rPr>
          <w:rFonts w:cs="Calibri"/>
          <w:sz w:val="36"/>
          <w:szCs w:val="36"/>
        </w:rPr>
      </w:pPr>
      <w:bookmarkStart w:id="1" w:name="_Toc330589535"/>
      <w:r w:rsidRPr="00993667">
        <w:rPr>
          <w:rFonts w:cs="Calibri"/>
          <w:sz w:val="36"/>
          <w:szCs w:val="36"/>
        </w:rPr>
        <w:lastRenderedPageBreak/>
        <w:t>ČASŤ – VYHODNOTENIE FINANČNÉHO ROZPOČTU BSK</w:t>
      </w:r>
      <w:bookmarkEnd w:id="1"/>
    </w:p>
    <w:p w14:paraId="5067C4DF" w14:textId="77777777" w:rsidR="00FF310F" w:rsidRPr="00993667" w:rsidRDefault="00FF310F" w:rsidP="00DC0046">
      <w:pPr>
        <w:jc w:val="both"/>
        <w:rPr>
          <w:rFonts w:ascii="Calibri" w:hAnsi="Calibri" w:cs="Calibri"/>
        </w:rPr>
      </w:pPr>
    </w:p>
    <w:p w14:paraId="37F88BBC" w14:textId="73C71269" w:rsidR="007900E8" w:rsidRPr="00993667" w:rsidRDefault="00B93DF8" w:rsidP="00DC0046">
      <w:pPr>
        <w:jc w:val="both"/>
        <w:rPr>
          <w:rFonts w:ascii="Calibri" w:hAnsi="Calibri" w:cs="Calibri"/>
        </w:rPr>
      </w:pPr>
      <w:r w:rsidRPr="00993667">
        <w:rPr>
          <w:rFonts w:ascii="Calibri" w:hAnsi="Calibri" w:cs="Calibri"/>
        </w:rPr>
        <w:t>Finančné hospodárenie Bratislavského samosprávneho kraja k </w:t>
      </w:r>
      <w:r w:rsidR="0099445B" w:rsidRPr="00993667">
        <w:rPr>
          <w:rFonts w:ascii="Calibri" w:hAnsi="Calibri" w:cs="Calibri"/>
        </w:rPr>
        <w:t>30.6.</w:t>
      </w:r>
      <w:r w:rsidR="00811E6F" w:rsidRPr="00993667">
        <w:rPr>
          <w:rFonts w:ascii="Calibri" w:hAnsi="Calibri" w:cs="Calibri"/>
        </w:rPr>
        <w:t>20</w:t>
      </w:r>
      <w:r w:rsidR="00612F87" w:rsidRPr="00993667">
        <w:rPr>
          <w:rFonts w:ascii="Calibri" w:hAnsi="Calibri" w:cs="Calibri"/>
        </w:rPr>
        <w:t>2</w:t>
      </w:r>
      <w:r w:rsidR="00181E1F">
        <w:rPr>
          <w:rFonts w:ascii="Calibri" w:hAnsi="Calibri" w:cs="Calibri"/>
        </w:rPr>
        <w:t>2</w:t>
      </w:r>
      <w:r w:rsidRPr="00993667">
        <w:rPr>
          <w:rFonts w:ascii="Calibri" w:hAnsi="Calibri" w:cs="Calibri"/>
        </w:rPr>
        <w:t xml:space="preserve"> sa riadilo  rozpočtom, ktorý bol schválený uznesením č. </w:t>
      </w:r>
      <w:r w:rsidR="00181E1F">
        <w:rPr>
          <w:rFonts w:ascii="Calibri" w:hAnsi="Calibri" w:cs="Calibri"/>
        </w:rPr>
        <w:t>430</w:t>
      </w:r>
      <w:r w:rsidR="00E3343D" w:rsidRPr="00993667">
        <w:rPr>
          <w:rFonts w:ascii="Calibri" w:hAnsi="Calibri" w:cs="Calibri"/>
        </w:rPr>
        <w:t>/202</w:t>
      </w:r>
      <w:r w:rsidR="00181E1F">
        <w:rPr>
          <w:rFonts w:ascii="Calibri" w:hAnsi="Calibri" w:cs="Calibri"/>
        </w:rPr>
        <w:t>1</w:t>
      </w:r>
      <w:r w:rsidR="007900E8" w:rsidRPr="00993667">
        <w:rPr>
          <w:rFonts w:ascii="Calibri" w:hAnsi="Calibri" w:cs="Calibri"/>
        </w:rPr>
        <w:t xml:space="preserve">, prijatým </w:t>
      </w:r>
      <w:r w:rsidRPr="00993667">
        <w:rPr>
          <w:rFonts w:ascii="Calibri" w:hAnsi="Calibri" w:cs="Calibri"/>
        </w:rPr>
        <w:t>na riadnom zasadnutí Zastupiteľstva Bratislavského</w:t>
      </w:r>
      <w:r w:rsidR="00414FA8" w:rsidRPr="00993667">
        <w:rPr>
          <w:rFonts w:ascii="Calibri" w:hAnsi="Calibri" w:cs="Calibri"/>
        </w:rPr>
        <w:t xml:space="preserve"> </w:t>
      </w:r>
      <w:r w:rsidRPr="00993667">
        <w:rPr>
          <w:rFonts w:ascii="Calibri" w:hAnsi="Calibri" w:cs="Calibri"/>
        </w:rPr>
        <w:t xml:space="preserve">samosprávneho kraja dňa </w:t>
      </w:r>
      <w:r w:rsidR="00B93302" w:rsidRPr="00993667">
        <w:rPr>
          <w:rFonts w:ascii="Calibri" w:hAnsi="Calibri" w:cs="Calibri"/>
        </w:rPr>
        <w:t>1</w:t>
      </w:r>
      <w:r w:rsidR="00181E1F">
        <w:rPr>
          <w:rFonts w:ascii="Calibri" w:hAnsi="Calibri" w:cs="Calibri"/>
        </w:rPr>
        <w:t>7</w:t>
      </w:r>
      <w:r w:rsidR="00FA0E6B" w:rsidRPr="00993667">
        <w:rPr>
          <w:rFonts w:ascii="Calibri" w:hAnsi="Calibri" w:cs="Calibri"/>
        </w:rPr>
        <w:t>.</w:t>
      </w:r>
      <w:r w:rsidR="00B93302" w:rsidRPr="00993667">
        <w:rPr>
          <w:rFonts w:ascii="Calibri" w:hAnsi="Calibri" w:cs="Calibri"/>
        </w:rPr>
        <w:t xml:space="preserve"> decembra </w:t>
      </w:r>
      <w:r w:rsidR="00FA0E6B" w:rsidRPr="00993667">
        <w:rPr>
          <w:rFonts w:ascii="Calibri" w:hAnsi="Calibri" w:cs="Calibri"/>
        </w:rPr>
        <w:t>20</w:t>
      </w:r>
      <w:r w:rsidR="00E3343D" w:rsidRPr="00993667">
        <w:rPr>
          <w:rFonts w:ascii="Calibri" w:hAnsi="Calibri" w:cs="Calibri"/>
        </w:rPr>
        <w:t>2</w:t>
      </w:r>
      <w:r w:rsidR="00181E1F">
        <w:rPr>
          <w:rFonts w:ascii="Calibri" w:hAnsi="Calibri" w:cs="Calibri"/>
        </w:rPr>
        <w:t>1</w:t>
      </w:r>
      <w:r w:rsidR="00FA0E6B" w:rsidRPr="00993667">
        <w:rPr>
          <w:rFonts w:ascii="Calibri" w:hAnsi="Calibri" w:cs="Calibri"/>
        </w:rPr>
        <w:t>.</w:t>
      </w:r>
      <w:r w:rsidRPr="00993667">
        <w:rPr>
          <w:rFonts w:ascii="Calibri" w:hAnsi="Calibri" w:cs="Calibri"/>
        </w:rPr>
        <w:t xml:space="preserve"> </w:t>
      </w:r>
    </w:p>
    <w:p w14:paraId="55157447" w14:textId="77777777" w:rsidR="007900E8" w:rsidRPr="00993667" w:rsidRDefault="007900E8" w:rsidP="00DC0046">
      <w:pPr>
        <w:jc w:val="both"/>
        <w:rPr>
          <w:rFonts w:ascii="Calibri" w:hAnsi="Calibri" w:cs="Calibri"/>
          <w:b/>
        </w:rPr>
      </w:pPr>
    </w:p>
    <w:p w14:paraId="331A9E7C" w14:textId="11ADE6EC" w:rsidR="007900E8" w:rsidRPr="00993667" w:rsidRDefault="007900E8" w:rsidP="00B93302">
      <w:pPr>
        <w:jc w:val="both"/>
        <w:rPr>
          <w:rFonts w:ascii="Calibri" w:hAnsi="Calibri" w:cs="Calibri"/>
          <w:color w:val="000000"/>
          <w:sz w:val="22"/>
          <w:szCs w:val="22"/>
        </w:rPr>
      </w:pPr>
      <w:r w:rsidRPr="00993667">
        <w:rPr>
          <w:rFonts w:ascii="Calibri" w:hAnsi="Calibri" w:cs="Calibri"/>
        </w:rPr>
        <w:t xml:space="preserve">Schválený rozpočet BSK na rok </w:t>
      </w:r>
      <w:r w:rsidR="00811E6F" w:rsidRPr="00993667">
        <w:rPr>
          <w:rFonts w:ascii="Calibri" w:hAnsi="Calibri" w:cs="Calibri"/>
        </w:rPr>
        <w:t>20</w:t>
      </w:r>
      <w:r w:rsidR="00612F87" w:rsidRPr="00993667">
        <w:rPr>
          <w:rFonts w:ascii="Calibri" w:hAnsi="Calibri" w:cs="Calibri"/>
        </w:rPr>
        <w:t>2</w:t>
      </w:r>
      <w:r w:rsidR="00181E1F">
        <w:rPr>
          <w:rFonts w:ascii="Calibri" w:hAnsi="Calibri" w:cs="Calibri"/>
        </w:rPr>
        <w:t>2</w:t>
      </w:r>
      <w:r w:rsidRPr="00993667">
        <w:rPr>
          <w:rFonts w:ascii="Calibri" w:hAnsi="Calibri" w:cs="Calibri"/>
        </w:rPr>
        <w:t xml:space="preserve"> bol zostavený ako vyrovnaný, to znamená príjmy a príjmové finančné operácie  a výdavky a výdavkové finančné operácie boli rozpočtované v rovnakom objeme </w:t>
      </w:r>
      <w:r w:rsidR="00124C84" w:rsidRPr="00124C84">
        <w:rPr>
          <w:rFonts w:ascii="Calibri" w:hAnsi="Calibri" w:cs="Calibri"/>
          <w:color w:val="000000"/>
          <w:sz w:val="22"/>
          <w:szCs w:val="22"/>
        </w:rPr>
        <w:t>257 686</w:t>
      </w:r>
      <w:r w:rsidR="00124C84">
        <w:rPr>
          <w:rFonts w:ascii="Calibri" w:hAnsi="Calibri" w:cs="Calibri"/>
          <w:color w:val="000000"/>
          <w:sz w:val="22"/>
          <w:szCs w:val="22"/>
        </w:rPr>
        <w:t> </w:t>
      </w:r>
      <w:r w:rsidR="00124C84" w:rsidRPr="00124C84">
        <w:rPr>
          <w:rFonts w:ascii="Calibri" w:hAnsi="Calibri" w:cs="Calibri"/>
          <w:color w:val="000000"/>
          <w:sz w:val="22"/>
          <w:szCs w:val="22"/>
        </w:rPr>
        <w:t>922</w:t>
      </w:r>
      <w:r w:rsidR="00124C84">
        <w:rPr>
          <w:rFonts w:ascii="Calibri" w:hAnsi="Calibri" w:cs="Calibri"/>
          <w:color w:val="000000"/>
          <w:sz w:val="22"/>
          <w:szCs w:val="22"/>
        </w:rPr>
        <w:t xml:space="preserve"> </w:t>
      </w:r>
      <w:r w:rsidR="00983565">
        <w:rPr>
          <w:rFonts w:ascii="Calibri" w:hAnsi="Calibri" w:cs="Calibri"/>
        </w:rPr>
        <w:t>EUR</w:t>
      </w:r>
      <w:r w:rsidR="00197B0F" w:rsidRPr="00993667">
        <w:rPr>
          <w:rFonts w:ascii="Calibri" w:hAnsi="Calibri" w:cs="Calibri"/>
        </w:rPr>
        <w:t xml:space="preserve">. </w:t>
      </w:r>
      <w:r w:rsidRPr="00993667">
        <w:rPr>
          <w:rFonts w:ascii="Calibri" w:hAnsi="Calibri" w:cs="Calibri"/>
        </w:rPr>
        <w:t>Úpravami k </w:t>
      </w:r>
      <w:r w:rsidR="0099445B" w:rsidRPr="00993667">
        <w:rPr>
          <w:rFonts w:ascii="Calibri" w:hAnsi="Calibri" w:cs="Calibri"/>
        </w:rPr>
        <w:t>30.6.</w:t>
      </w:r>
      <w:r w:rsidR="00811E6F" w:rsidRPr="00993667">
        <w:rPr>
          <w:rFonts w:ascii="Calibri" w:hAnsi="Calibri" w:cs="Calibri"/>
        </w:rPr>
        <w:t>20</w:t>
      </w:r>
      <w:r w:rsidR="00612F87" w:rsidRPr="00993667">
        <w:rPr>
          <w:rFonts w:ascii="Calibri" w:hAnsi="Calibri" w:cs="Calibri"/>
        </w:rPr>
        <w:t>2</w:t>
      </w:r>
      <w:r w:rsidR="00124C84">
        <w:rPr>
          <w:rFonts w:ascii="Calibri" w:hAnsi="Calibri" w:cs="Calibri"/>
        </w:rPr>
        <w:t>2</w:t>
      </w:r>
      <w:r w:rsidRPr="00993667">
        <w:rPr>
          <w:rFonts w:ascii="Calibri" w:hAnsi="Calibri" w:cs="Calibri"/>
        </w:rPr>
        <w:t xml:space="preserve"> boli príjmová i výdavková časť rozpočtu zmenené v rovnakom objeme </w:t>
      </w:r>
      <w:r w:rsidR="00124C84" w:rsidRPr="00124C84">
        <w:rPr>
          <w:rFonts w:ascii="Calibri" w:hAnsi="Calibri" w:cs="Calibri"/>
          <w:color w:val="000000"/>
          <w:sz w:val="22"/>
          <w:szCs w:val="22"/>
        </w:rPr>
        <w:t>275 364</w:t>
      </w:r>
      <w:r w:rsidR="00983565">
        <w:rPr>
          <w:rFonts w:ascii="Calibri" w:hAnsi="Calibri" w:cs="Calibri"/>
          <w:color w:val="000000"/>
          <w:sz w:val="22"/>
          <w:szCs w:val="22"/>
        </w:rPr>
        <w:t> </w:t>
      </w:r>
      <w:r w:rsidR="00124C84" w:rsidRPr="00124C84">
        <w:rPr>
          <w:rFonts w:ascii="Calibri" w:hAnsi="Calibri" w:cs="Calibri"/>
          <w:color w:val="000000"/>
          <w:sz w:val="22"/>
          <w:szCs w:val="22"/>
        </w:rPr>
        <w:t>583</w:t>
      </w:r>
      <w:r w:rsidR="00983565">
        <w:rPr>
          <w:rFonts w:ascii="Calibri" w:hAnsi="Calibri" w:cs="Calibri"/>
          <w:color w:val="000000"/>
          <w:sz w:val="22"/>
          <w:szCs w:val="22"/>
        </w:rPr>
        <w:t> </w:t>
      </w:r>
      <w:r w:rsidR="00983565">
        <w:rPr>
          <w:rFonts w:ascii="Calibri" w:hAnsi="Calibri" w:cs="Calibri"/>
        </w:rPr>
        <w:t>EUR</w:t>
      </w:r>
      <w:r w:rsidR="002E3C6A" w:rsidRPr="00993667">
        <w:rPr>
          <w:rFonts w:ascii="Calibri" w:hAnsi="Calibri" w:cs="Calibri"/>
          <w:bCs/>
        </w:rPr>
        <w:t xml:space="preserve">, </w:t>
      </w:r>
      <w:r w:rsidRPr="00993667">
        <w:rPr>
          <w:rFonts w:ascii="Calibri" w:hAnsi="Calibri" w:cs="Calibri"/>
        </w:rPr>
        <w:t>tak, aby celkový rozpočet bol vyrovnaný.</w:t>
      </w:r>
    </w:p>
    <w:p w14:paraId="1F3EDAF5" w14:textId="77777777" w:rsidR="007900E8" w:rsidRPr="00993667" w:rsidRDefault="007900E8" w:rsidP="007900E8">
      <w:pPr>
        <w:ind w:firstLine="708"/>
        <w:jc w:val="both"/>
        <w:rPr>
          <w:rFonts w:ascii="Calibri" w:hAnsi="Calibri" w:cs="Calibri"/>
          <w:color w:val="FF0000"/>
        </w:rPr>
      </w:pPr>
    </w:p>
    <w:p w14:paraId="4962AFA9" w14:textId="28E66F86" w:rsidR="00E05E74" w:rsidRPr="00993667" w:rsidRDefault="007900E8" w:rsidP="00B93DF8">
      <w:pPr>
        <w:tabs>
          <w:tab w:val="left" w:pos="720"/>
        </w:tabs>
        <w:suppressAutoHyphens/>
        <w:jc w:val="both"/>
        <w:rPr>
          <w:rFonts w:ascii="Calibri" w:hAnsi="Calibri" w:cs="Calibri"/>
        </w:rPr>
      </w:pPr>
      <w:r w:rsidRPr="00993667">
        <w:rPr>
          <w:rFonts w:ascii="Calibri" w:hAnsi="Calibri" w:cs="Calibri"/>
        </w:rPr>
        <w:t>Bilanciu rozpočtu BSK k </w:t>
      </w:r>
      <w:r w:rsidR="0099445B" w:rsidRPr="00993667">
        <w:rPr>
          <w:rFonts w:ascii="Calibri" w:hAnsi="Calibri" w:cs="Calibri"/>
        </w:rPr>
        <w:t>30.6.</w:t>
      </w:r>
      <w:r w:rsidR="00811E6F" w:rsidRPr="00993667">
        <w:rPr>
          <w:rFonts w:ascii="Calibri" w:hAnsi="Calibri" w:cs="Calibri"/>
        </w:rPr>
        <w:t>20</w:t>
      </w:r>
      <w:r w:rsidR="00612F87" w:rsidRPr="00993667">
        <w:rPr>
          <w:rFonts w:ascii="Calibri" w:hAnsi="Calibri" w:cs="Calibri"/>
        </w:rPr>
        <w:t>2</w:t>
      </w:r>
      <w:r w:rsidR="00181E1F">
        <w:rPr>
          <w:rFonts w:ascii="Calibri" w:hAnsi="Calibri" w:cs="Calibri"/>
        </w:rPr>
        <w:t>2</w:t>
      </w:r>
      <w:r w:rsidRPr="00993667">
        <w:rPr>
          <w:rFonts w:ascii="Calibri" w:hAnsi="Calibri" w:cs="Calibri"/>
        </w:rPr>
        <w:t xml:space="preserve"> prezentuje uvedená tabuľka:</w:t>
      </w:r>
    </w:p>
    <w:tbl>
      <w:tblPr>
        <w:tblW w:w="10751" w:type="dxa"/>
        <w:tblInd w:w="70" w:type="dxa"/>
        <w:tblLayout w:type="fixed"/>
        <w:tblCellMar>
          <w:left w:w="70" w:type="dxa"/>
          <w:right w:w="70" w:type="dxa"/>
        </w:tblCellMar>
        <w:tblLook w:val="04A0" w:firstRow="1" w:lastRow="0" w:firstColumn="1" w:lastColumn="0" w:noHBand="0" w:noVBand="1"/>
      </w:tblPr>
      <w:tblGrid>
        <w:gridCol w:w="2849"/>
        <w:gridCol w:w="1449"/>
        <w:gridCol w:w="1323"/>
        <w:gridCol w:w="1239"/>
        <w:gridCol w:w="1418"/>
        <w:gridCol w:w="1364"/>
        <w:gridCol w:w="1109"/>
      </w:tblGrid>
      <w:tr w:rsidR="00E05E74" w:rsidRPr="00993667" w14:paraId="71BFC205" w14:textId="77777777" w:rsidTr="007B75C0">
        <w:trPr>
          <w:trHeight w:val="1040"/>
        </w:trPr>
        <w:tc>
          <w:tcPr>
            <w:tcW w:w="2849" w:type="dxa"/>
            <w:tcBorders>
              <w:top w:val="nil"/>
              <w:left w:val="nil"/>
              <w:bottom w:val="single" w:sz="8" w:space="0" w:color="DBE5F1"/>
              <w:right w:val="nil"/>
            </w:tcBorders>
            <w:shd w:val="clear" w:color="000000" w:fill="376091"/>
            <w:vAlign w:val="center"/>
            <w:hideMark/>
          </w:tcPr>
          <w:p w14:paraId="6AD7F922" w14:textId="77777777" w:rsidR="007B75C0" w:rsidRDefault="007B75C0" w:rsidP="00E05E74">
            <w:pPr>
              <w:rPr>
                <w:rFonts w:ascii="Calibri" w:hAnsi="Calibri" w:cs="Calibri"/>
                <w:b/>
                <w:bCs/>
                <w:color w:val="FFFFFF"/>
                <w:sz w:val="20"/>
                <w:szCs w:val="20"/>
              </w:rPr>
            </w:pPr>
          </w:p>
          <w:p w14:paraId="69F9CB3F" w14:textId="0CEFE95B" w:rsidR="00E05E74" w:rsidRPr="00993667" w:rsidRDefault="00E05E74" w:rsidP="00E05E74">
            <w:pPr>
              <w:rPr>
                <w:rFonts w:ascii="Calibri" w:hAnsi="Calibri" w:cs="Calibri"/>
                <w:b/>
                <w:bCs/>
                <w:color w:val="FFFFFF"/>
                <w:sz w:val="20"/>
                <w:szCs w:val="20"/>
              </w:rPr>
            </w:pPr>
            <w:r w:rsidRPr="00993667">
              <w:rPr>
                <w:rFonts w:ascii="Calibri" w:hAnsi="Calibri" w:cs="Calibri"/>
                <w:b/>
                <w:bCs/>
                <w:color w:val="FFFFFF"/>
                <w:sz w:val="20"/>
                <w:szCs w:val="20"/>
              </w:rPr>
              <w:t>Ukazovateľ</w:t>
            </w:r>
          </w:p>
        </w:tc>
        <w:tc>
          <w:tcPr>
            <w:tcW w:w="1449" w:type="dxa"/>
            <w:tcBorders>
              <w:top w:val="nil"/>
              <w:left w:val="nil"/>
              <w:bottom w:val="single" w:sz="8" w:space="0" w:color="DBE5F1"/>
              <w:right w:val="nil"/>
            </w:tcBorders>
            <w:shd w:val="clear" w:color="000000" w:fill="376091"/>
            <w:vAlign w:val="center"/>
            <w:hideMark/>
          </w:tcPr>
          <w:p w14:paraId="2EF71C76" w14:textId="01960094" w:rsidR="00E05E74" w:rsidRPr="00993667" w:rsidRDefault="00E05E74" w:rsidP="00E05E74">
            <w:pPr>
              <w:jc w:val="center"/>
              <w:rPr>
                <w:rFonts w:ascii="Calibri" w:hAnsi="Calibri" w:cs="Calibri"/>
                <w:b/>
                <w:bCs/>
                <w:color w:val="FFFFFF"/>
                <w:sz w:val="20"/>
                <w:szCs w:val="20"/>
              </w:rPr>
            </w:pPr>
            <w:r w:rsidRPr="00993667">
              <w:rPr>
                <w:rFonts w:ascii="Calibri" w:hAnsi="Calibri" w:cs="Calibri"/>
                <w:b/>
                <w:bCs/>
                <w:color w:val="FFFFFF"/>
                <w:sz w:val="20"/>
                <w:szCs w:val="20"/>
              </w:rPr>
              <w:t>Schválený rozpočet 20</w:t>
            </w:r>
            <w:r w:rsidR="00612F87" w:rsidRPr="00993667">
              <w:rPr>
                <w:rFonts w:ascii="Calibri" w:hAnsi="Calibri" w:cs="Calibri"/>
                <w:b/>
                <w:bCs/>
                <w:color w:val="FFFFFF"/>
                <w:sz w:val="20"/>
                <w:szCs w:val="20"/>
              </w:rPr>
              <w:t>2</w:t>
            </w:r>
            <w:r w:rsidR="00E97CEF">
              <w:rPr>
                <w:rFonts w:ascii="Calibri" w:hAnsi="Calibri" w:cs="Calibri"/>
                <w:b/>
                <w:bCs/>
                <w:color w:val="FFFFFF"/>
                <w:sz w:val="20"/>
                <w:szCs w:val="20"/>
              </w:rPr>
              <w:t>2</w:t>
            </w:r>
          </w:p>
        </w:tc>
        <w:tc>
          <w:tcPr>
            <w:tcW w:w="1323" w:type="dxa"/>
            <w:tcBorders>
              <w:top w:val="nil"/>
              <w:left w:val="nil"/>
              <w:bottom w:val="single" w:sz="8" w:space="0" w:color="DBE5F1"/>
              <w:right w:val="nil"/>
            </w:tcBorders>
            <w:shd w:val="clear" w:color="000000" w:fill="376091"/>
            <w:vAlign w:val="center"/>
            <w:hideMark/>
          </w:tcPr>
          <w:p w14:paraId="590B95E9" w14:textId="1DDA3CA2" w:rsidR="00E05E74" w:rsidRPr="00993667" w:rsidRDefault="006A5B97" w:rsidP="00E05E74">
            <w:pPr>
              <w:jc w:val="center"/>
              <w:rPr>
                <w:rFonts w:ascii="Calibri" w:hAnsi="Calibri" w:cs="Calibri"/>
                <w:b/>
                <w:bCs/>
                <w:color w:val="FFFFFF"/>
                <w:sz w:val="20"/>
                <w:szCs w:val="20"/>
              </w:rPr>
            </w:pPr>
            <w:r w:rsidRPr="00993667">
              <w:rPr>
                <w:rFonts w:ascii="Calibri" w:hAnsi="Calibri" w:cs="Calibri"/>
                <w:b/>
                <w:bCs/>
                <w:color w:val="FFFFFF"/>
                <w:sz w:val="20"/>
                <w:szCs w:val="20"/>
              </w:rPr>
              <w:t xml:space="preserve">Upravený rozpočet </w:t>
            </w:r>
            <w:r w:rsidRPr="00993667">
              <w:rPr>
                <w:rFonts w:ascii="Calibri" w:hAnsi="Calibri" w:cs="Calibri"/>
                <w:b/>
                <w:bCs/>
                <w:color w:val="FFFFFF"/>
                <w:sz w:val="20"/>
                <w:szCs w:val="20"/>
              </w:rPr>
              <w:br/>
            </w:r>
            <w:r w:rsidR="00E05E74" w:rsidRPr="00993667">
              <w:rPr>
                <w:rFonts w:ascii="Calibri" w:hAnsi="Calibri" w:cs="Calibri"/>
                <w:b/>
                <w:bCs/>
                <w:color w:val="FFFFFF"/>
                <w:sz w:val="20"/>
                <w:szCs w:val="20"/>
              </w:rPr>
              <w:t xml:space="preserve"> 3</w:t>
            </w:r>
            <w:r w:rsidRPr="00993667">
              <w:rPr>
                <w:rFonts w:ascii="Calibri" w:hAnsi="Calibri" w:cs="Calibri"/>
                <w:b/>
                <w:bCs/>
                <w:color w:val="FFFFFF"/>
                <w:sz w:val="20"/>
                <w:szCs w:val="20"/>
              </w:rPr>
              <w:t>0</w:t>
            </w:r>
            <w:r w:rsidR="00E05E74" w:rsidRPr="00993667">
              <w:rPr>
                <w:rFonts w:ascii="Calibri" w:hAnsi="Calibri" w:cs="Calibri"/>
                <w:b/>
                <w:bCs/>
                <w:color w:val="FFFFFF"/>
                <w:sz w:val="20"/>
                <w:szCs w:val="20"/>
              </w:rPr>
              <w:t>.</w:t>
            </w:r>
            <w:r w:rsidRPr="00993667">
              <w:rPr>
                <w:rFonts w:ascii="Calibri" w:hAnsi="Calibri" w:cs="Calibri"/>
                <w:b/>
                <w:bCs/>
                <w:color w:val="FFFFFF"/>
                <w:sz w:val="20"/>
                <w:szCs w:val="20"/>
              </w:rPr>
              <w:t>6</w:t>
            </w:r>
            <w:r w:rsidR="00E05E74" w:rsidRPr="00993667">
              <w:rPr>
                <w:rFonts w:ascii="Calibri" w:hAnsi="Calibri" w:cs="Calibri"/>
                <w:b/>
                <w:bCs/>
                <w:color w:val="FFFFFF"/>
                <w:sz w:val="20"/>
                <w:szCs w:val="20"/>
              </w:rPr>
              <w:t>.20</w:t>
            </w:r>
            <w:r w:rsidR="00612F87" w:rsidRPr="00993667">
              <w:rPr>
                <w:rFonts w:ascii="Calibri" w:hAnsi="Calibri" w:cs="Calibri"/>
                <w:b/>
                <w:bCs/>
                <w:color w:val="FFFFFF"/>
                <w:sz w:val="20"/>
                <w:szCs w:val="20"/>
              </w:rPr>
              <w:t>2</w:t>
            </w:r>
            <w:r w:rsidR="00E97CEF">
              <w:rPr>
                <w:rFonts w:ascii="Calibri" w:hAnsi="Calibri" w:cs="Calibri"/>
                <w:b/>
                <w:bCs/>
                <w:color w:val="FFFFFF"/>
                <w:sz w:val="20"/>
                <w:szCs w:val="20"/>
              </w:rPr>
              <w:t>2</w:t>
            </w:r>
          </w:p>
        </w:tc>
        <w:tc>
          <w:tcPr>
            <w:tcW w:w="1239" w:type="dxa"/>
            <w:tcBorders>
              <w:top w:val="nil"/>
              <w:left w:val="nil"/>
              <w:bottom w:val="single" w:sz="8" w:space="0" w:color="DBE5F1"/>
              <w:right w:val="nil"/>
            </w:tcBorders>
            <w:shd w:val="clear" w:color="000000" w:fill="376091"/>
            <w:vAlign w:val="center"/>
            <w:hideMark/>
          </w:tcPr>
          <w:p w14:paraId="2C82EA95" w14:textId="4B70E656" w:rsidR="00E05E74" w:rsidRPr="00993667" w:rsidRDefault="00E05E74" w:rsidP="00E05E74">
            <w:pPr>
              <w:jc w:val="center"/>
              <w:rPr>
                <w:rFonts w:ascii="Calibri" w:hAnsi="Calibri" w:cs="Calibri"/>
                <w:b/>
                <w:bCs/>
                <w:color w:val="FFFFFF"/>
                <w:sz w:val="20"/>
                <w:szCs w:val="20"/>
              </w:rPr>
            </w:pPr>
            <w:r w:rsidRPr="00993667">
              <w:rPr>
                <w:rFonts w:ascii="Calibri" w:hAnsi="Calibri" w:cs="Calibri"/>
                <w:b/>
                <w:bCs/>
                <w:color w:val="FFFFFF"/>
                <w:sz w:val="20"/>
                <w:szCs w:val="20"/>
              </w:rPr>
              <w:t>Skutočnosť 3</w:t>
            </w:r>
            <w:r w:rsidR="006A5B97" w:rsidRPr="00993667">
              <w:rPr>
                <w:rFonts w:ascii="Calibri" w:hAnsi="Calibri" w:cs="Calibri"/>
                <w:b/>
                <w:bCs/>
                <w:color w:val="FFFFFF"/>
                <w:sz w:val="20"/>
                <w:szCs w:val="20"/>
              </w:rPr>
              <w:t>0</w:t>
            </w:r>
            <w:r w:rsidRPr="00993667">
              <w:rPr>
                <w:rFonts w:ascii="Calibri" w:hAnsi="Calibri" w:cs="Calibri"/>
                <w:b/>
                <w:bCs/>
                <w:color w:val="FFFFFF"/>
                <w:sz w:val="20"/>
                <w:szCs w:val="20"/>
              </w:rPr>
              <w:t>.</w:t>
            </w:r>
            <w:r w:rsidR="006A5B97" w:rsidRPr="00993667">
              <w:rPr>
                <w:rFonts w:ascii="Calibri" w:hAnsi="Calibri" w:cs="Calibri"/>
                <w:b/>
                <w:bCs/>
                <w:color w:val="FFFFFF"/>
                <w:sz w:val="20"/>
                <w:szCs w:val="20"/>
              </w:rPr>
              <w:t>6</w:t>
            </w:r>
            <w:r w:rsidRPr="00993667">
              <w:rPr>
                <w:rFonts w:ascii="Calibri" w:hAnsi="Calibri" w:cs="Calibri"/>
                <w:b/>
                <w:bCs/>
                <w:color w:val="FFFFFF"/>
                <w:sz w:val="20"/>
                <w:szCs w:val="20"/>
              </w:rPr>
              <w:t>.20</w:t>
            </w:r>
            <w:r w:rsidR="00612F87" w:rsidRPr="00993667">
              <w:rPr>
                <w:rFonts w:ascii="Calibri" w:hAnsi="Calibri" w:cs="Calibri"/>
                <w:b/>
                <w:bCs/>
                <w:color w:val="FFFFFF"/>
                <w:sz w:val="20"/>
                <w:szCs w:val="20"/>
              </w:rPr>
              <w:t>2</w:t>
            </w:r>
            <w:r w:rsidR="00E97CEF">
              <w:rPr>
                <w:rFonts w:ascii="Calibri" w:hAnsi="Calibri" w:cs="Calibri"/>
                <w:b/>
                <w:bCs/>
                <w:color w:val="FFFFFF"/>
                <w:sz w:val="20"/>
                <w:szCs w:val="20"/>
              </w:rPr>
              <w:t>2</w:t>
            </w:r>
          </w:p>
        </w:tc>
        <w:tc>
          <w:tcPr>
            <w:tcW w:w="1418" w:type="dxa"/>
            <w:tcBorders>
              <w:top w:val="nil"/>
              <w:left w:val="nil"/>
              <w:bottom w:val="single" w:sz="8" w:space="0" w:color="DBE5F1"/>
              <w:right w:val="nil"/>
            </w:tcBorders>
            <w:shd w:val="clear" w:color="000000" w:fill="376091"/>
            <w:vAlign w:val="center"/>
            <w:hideMark/>
          </w:tcPr>
          <w:p w14:paraId="356E0EED" w14:textId="764EA643" w:rsidR="00E05E74" w:rsidRPr="00993667" w:rsidRDefault="00E05E74" w:rsidP="00E05E74">
            <w:pPr>
              <w:jc w:val="center"/>
              <w:rPr>
                <w:rFonts w:ascii="Calibri" w:hAnsi="Calibri" w:cs="Calibri"/>
                <w:b/>
                <w:bCs/>
                <w:color w:val="FFFFFF"/>
                <w:sz w:val="20"/>
                <w:szCs w:val="20"/>
              </w:rPr>
            </w:pPr>
            <w:r w:rsidRPr="00993667">
              <w:rPr>
                <w:rFonts w:ascii="Calibri" w:hAnsi="Calibri" w:cs="Calibri"/>
                <w:b/>
                <w:bCs/>
                <w:color w:val="FFFFFF"/>
                <w:sz w:val="20"/>
                <w:szCs w:val="20"/>
              </w:rPr>
              <w:t>Skutočnosť v % k upravenému rozpočtu 3</w:t>
            </w:r>
            <w:r w:rsidR="006A5B97" w:rsidRPr="00993667">
              <w:rPr>
                <w:rFonts w:ascii="Calibri" w:hAnsi="Calibri" w:cs="Calibri"/>
                <w:b/>
                <w:bCs/>
                <w:color w:val="FFFFFF"/>
                <w:sz w:val="20"/>
                <w:szCs w:val="20"/>
              </w:rPr>
              <w:t>0</w:t>
            </w:r>
            <w:r w:rsidRPr="00993667">
              <w:rPr>
                <w:rFonts w:ascii="Calibri" w:hAnsi="Calibri" w:cs="Calibri"/>
                <w:b/>
                <w:bCs/>
                <w:color w:val="FFFFFF"/>
                <w:sz w:val="20"/>
                <w:szCs w:val="20"/>
              </w:rPr>
              <w:t>.</w:t>
            </w:r>
            <w:r w:rsidR="006A5B97" w:rsidRPr="00993667">
              <w:rPr>
                <w:rFonts w:ascii="Calibri" w:hAnsi="Calibri" w:cs="Calibri"/>
                <w:b/>
                <w:bCs/>
                <w:color w:val="FFFFFF"/>
                <w:sz w:val="20"/>
                <w:szCs w:val="20"/>
              </w:rPr>
              <w:t>6</w:t>
            </w:r>
            <w:r w:rsidRPr="00993667">
              <w:rPr>
                <w:rFonts w:ascii="Calibri" w:hAnsi="Calibri" w:cs="Calibri"/>
                <w:b/>
                <w:bCs/>
                <w:color w:val="FFFFFF"/>
                <w:sz w:val="20"/>
                <w:szCs w:val="20"/>
              </w:rPr>
              <w:t>.20</w:t>
            </w:r>
            <w:r w:rsidR="00612F87" w:rsidRPr="00993667">
              <w:rPr>
                <w:rFonts w:ascii="Calibri" w:hAnsi="Calibri" w:cs="Calibri"/>
                <w:b/>
                <w:bCs/>
                <w:color w:val="FFFFFF"/>
                <w:sz w:val="20"/>
                <w:szCs w:val="20"/>
              </w:rPr>
              <w:t>2</w:t>
            </w:r>
            <w:r w:rsidR="00E97CEF">
              <w:rPr>
                <w:rFonts w:ascii="Calibri" w:hAnsi="Calibri" w:cs="Calibri"/>
                <w:b/>
                <w:bCs/>
                <w:color w:val="FFFFFF"/>
                <w:sz w:val="20"/>
                <w:szCs w:val="20"/>
              </w:rPr>
              <w:t>2</w:t>
            </w:r>
          </w:p>
        </w:tc>
        <w:tc>
          <w:tcPr>
            <w:tcW w:w="1364" w:type="dxa"/>
            <w:tcBorders>
              <w:top w:val="nil"/>
              <w:left w:val="nil"/>
              <w:bottom w:val="single" w:sz="8" w:space="0" w:color="DBE5F1"/>
              <w:right w:val="nil"/>
            </w:tcBorders>
            <w:shd w:val="clear" w:color="000000" w:fill="376091"/>
            <w:vAlign w:val="center"/>
            <w:hideMark/>
          </w:tcPr>
          <w:p w14:paraId="5A3F67CC" w14:textId="2A61F43B" w:rsidR="00E05E74" w:rsidRPr="00993667" w:rsidRDefault="00E05E74" w:rsidP="00E05E74">
            <w:pPr>
              <w:jc w:val="center"/>
              <w:rPr>
                <w:rFonts w:ascii="Calibri" w:hAnsi="Calibri" w:cs="Calibri"/>
                <w:b/>
                <w:bCs/>
                <w:color w:val="FFFFFF"/>
                <w:sz w:val="20"/>
                <w:szCs w:val="20"/>
              </w:rPr>
            </w:pPr>
            <w:r w:rsidRPr="00993667">
              <w:rPr>
                <w:rFonts w:ascii="Calibri" w:hAnsi="Calibri" w:cs="Calibri"/>
                <w:b/>
                <w:bCs/>
                <w:color w:val="FFFFFF"/>
                <w:sz w:val="20"/>
                <w:szCs w:val="20"/>
              </w:rPr>
              <w:t>Skutočnosť 3</w:t>
            </w:r>
            <w:r w:rsidR="006A5B97" w:rsidRPr="00993667">
              <w:rPr>
                <w:rFonts w:ascii="Calibri" w:hAnsi="Calibri" w:cs="Calibri"/>
                <w:b/>
                <w:bCs/>
                <w:color w:val="FFFFFF"/>
                <w:sz w:val="20"/>
                <w:szCs w:val="20"/>
              </w:rPr>
              <w:t>0</w:t>
            </w:r>
            <w:r w:rsidRPr="00993667">
              <w:rPr>
                <w:rFonts w:ascii="Calibri" w:hAnsi="Calibri" w:cs="Calibri"/>
                <w:b/>
                <w:bCs/>
                <w:color w:val="FFFFFF"/>
                <w:sz w:val="20"/>
                <w:szCs w:val="20"/>
              </w:rPr>
              <w:t>.</w:t>
            </w:r>
            <w:r w:rsidR="006A5B97" w:rsidRPr="00993667">
              <w:rPr>
                <w:rFonts w:ascii="Calibri" w:hAnsi="Calibri" w:cs="Calibri"/>
                <w:b/>
                <w:bCs/>
                <w:color w:val="FFFFFF"/>
                <w:sz w:val="20"/>
                <w:szCs w:val="20"/>
              </w:rPr>
              <w:t>6</w:t>
            </w:r>
            <w:r w:rsidRPr="00993667">
              <w:rPr>
                <w:rFonts w:ascii="Calibri" w:hAnsi="Calibri" w:cs="Calibri"/>
                <w:b/>
                <w:bCs/>
                <w:color w:val="FFFFFF"/>
                <w:sz w:val="20"/>
                <w:szCs w:val="20"/>
              </w:rPr>
              <w:t>.20</w:t>
            </w:r>
            <w:r w:rsidR="009A1428" w:rsidRPr="00993667">
              <w:rPr>
                <w:rFonts w:ascii="Calibri" w:hAnsi="Calibri" w:cs="Calibri"/>
                <w:b/>
                <w:bCs/>
                <w:color w:val="FFFFFF"/>
                <w:sz w:val="20"/>
                <w:szCs w:val="20"/>
              </w:rPr>
              <w:t>2</w:t>
            </w:r>
            <w:r w:rsidR="00E97CEF">
              <w:rPr>
                <w:rFonts w:ascii="Calibri" w:hAnsi="Calibri" w:cs="Calibri"/>
                <w:b/>
                <w:bCs/>
                <w:color w:val="FFFFFF"/>
                <w:sz w:val="20"/>
                <w:szCs w:val="20"/>
              </w:rPr>
              <w:t>1</w:t>
            </w:r>
          </w:p>
        </w:tc>
        <w:tc>
          <w:tcPr>
            <w:tcW w:w="1109" w:type="dxa"/>
            <w:tcBorders>
              <w:top w:val="nil"/>
              <w:left w:val="nil"/>
              <w:bottom w:val="single" w:sz="8" w:space="0" w:color="DBE5F1"/>
              <w:right w:val="nil"/>
            </w:tcBorders>
            <w:shd w:val="clear" w:color="000000" w:fill="376091"/>
            <w:vAlign w:val="center"/>
            <w:hideMark/>
          </w:tcPr>
          <w:p w14:paraId="4D7DE4CF" w14:textId="53C74109" w:rsidR="00E05E74" w:rsidRPr="00993667" w:rsidRDefault="00E05E74" w:rsidP="00E05E74">
            <w:pPr>
              <w:jc w:val="center"/>
              <w:rPr>
                <w:rFonts w:ascii="Calibri" w:hAnsi="Calibri" w:cs="Calibri"/>
                <w:b/>
                <w:bCs/>
                <w:color w:val="FFFFFF"/>
                <w:sz w:val="20"/>
                <w:szCs w:val="20"/>
              </w:rPr>
            </w:pPr>
            <w:r w:rsidRPr="00993667">
              <w:rPr>
                <w:rFonts w:ascii="Calibri" w:hAnsi="Calibri" w:cs="Calibri"/>
                <w:b/>
                <w:bCs/>
                <w:color w:val="FFFFFF"/>
                <w:sz w:val="20"/>
                <w:szCs w:val="20"/>
              </w:rPr>
              <w:t>nárast/       pokles 20</w:t>
            </w:r>
            <w:r w:rsidR="00612F87" w:rsidRPr="00993667">
              <w:rPr>
                <w:rFonts w:ascii="Calibri" w:hAnsi="Calibri" w:cs="Calibri"/>
                <w:b/>
                <w:bCs/>
                <w:color w:val="FFFFFF"/>
                <w:sz w:val="20"/>
                <w:szCs w:val="20"/>
              </w:rPr>
              <w:t>2</w:t>
            </w:r>
            <w:r w:rsidR="00E97CEF">
              <w:rPr>
                <w:rFonts w:ascii="Calibri" w:hAnsi="Calibri" w:cs="Calibri"/>
                <w:b/>
                <w:bCs/>
                <w:color w:val="FFFFFF"/>
                <w:sz w:val="20"/>
                <w:szCs w:val="20"/>
              </w:rPr>
              <w:t>2</w:t>
            </w:r>
            <w:r w:rsidRPr="00993667">
              <w:rPr>
                <w:rFonts w:ascii="Calibri" w:hAnsi="Calibri" w:cs="Calibri"/>
                <w:b/>
                <w:bCs/>
                <w:color w:val="FFFFFF"/>
                <w:sz w:val="20"/>
                <w:szCs w:val="20"/>
              </w:rPr>
              <w:t>/20</w:t>
            </w:r>
            <w:r w:rsidR="00E97CEF">
              <w:rPr>
                <w:rFonts w:ascii="Calibri" w:hAnsi="Calibri" w:cs="Calibri"/>
                <w:b/>
                <w:bCs/>
                <w:color w:val="FFFFFF"/>
                <w:sz w:val="20"/>
                <w:szCs w:val="20"/>
              </w:rPr>
              <w:t>21</w:t>
            </w:r>
          </w:p>
        </w:tc>
      </w:tr>
      <w:tr w:rsidR="00E97CEF" w:rsidRPr="00993667" w14:paraId="1B748FAF" w14:textId="77777777" w:rsidTr="007B75C0">
        <w:trPr>
          <w:trHeight w:val="227"/>
        </w:trPr>
        <w:tc>
          <w:tcPr>
            <w:tcW w:w="2849" w:type="dxa"/>
            <w:tcBorders>
              <w:top w:val="nil"/>
              <w:left w:val="nil"/>
              <w:bottom w:val="nil"/>
              <w:right w:val="nil"/>
            </w:tcBorders>
            <w:shd w:val="clear" w:color="auto" w:fill="auto"/>
            <w:noWrap/>
            <w:vAlign w:val="center"/>
            <w:hideMark/>
          </w:tcPr>
          <w:p w14:paraId="64833E70" w14:textId="77777777" w:rsidR="00E97CEF" w:rsidRPr="00993667" w:rsidRDefault="00E97CEF" w:rsidP="00E97CEF">
            <w:pPr>
              <w:rPr>
                <w:rFonts w:ascii="Calibri" w:hAnsi="Calibri" w:cs="Calibri"/>
                <w:color w:val="000000"/>
                <w:sz w:val="18"/>
                <w:szCs w:val="18"/>
              </w:rPr>
            </w:pPr>
            <w:r w:rsidRPr="00993667">
              <w:rPr>
                <w:rFonts w:ascii="Calibri" w:hAnsi="Calibri" w:cs="Calibri"/>
                <w:color w:val="000000"/>
                <w:sz w:val="18"/>
                <w:szCs w:val="18"/>
              </w:rPr>
              <w:t>Bežné príjmy</w:t>
            </w:r>
          </w:p>
        </w:tc>
        <w:tc>
          <w:tcPr>
            <w:tcW w:w="1449" w:type="dxa"/>
            <w:tcBorders>
              <w:top w:val="nil"/>
              <w:left w:val="nil"/>
              <w:bottom w:val="nil"/>
              <w:right w:val="nil"/>
            </w:tcBorders>
            <w:shd w:val="clear" w:color="auto" w:fill="auto"/>
            <w:noWrap/>
            <w:vAlign w:val="center"/>
          </w:tcPr>
          <w:p w14:paraId="19FF3C03" w14:textId="3771F4B0" w:rsidR="00E97CEF" w:rsidRPr="00993667" w:rsidRDefault="00E97CEF" w:rsidP="00E97CEF">
            <w:pPr>
              <w:jc w:val="right"/>
              <w:rPr>
                <w:rFonts w:ascii="Calibri" w:hAnsi="Calibri" w:cs="Calibri"/>
                <w:color w:val="000000"/>
                <w:sz w:val="20"/>
                <w:szCs w:val="20"/>
              </w:rPr>
            </w:pPr>
            <w:r>
              <w:rPr>
                <w:rFonts w:ascii="Calibri" w:hAnsi="Calibri" w:cs="Calibri"/>
                <w:color w:val="000000"/>
                <w:sz w:val="20"/>
                <w:szCs w:val="20"/>
              </w:rPr>
              <w:t>189 499 635</w:t>
            </w:r>
          </w:p>
        </w:tc>
        <w:tc>
          <w:tcPr>
            <w:tcW w:w="1323" w:type="dxa"/>
            <w:tcBorders>
              <w:top w:val="nil"/>
              <w:left w:val="nil"/>
              <w:bottom w:val="nil"/>
              <w:right w:val="nil"/>
            </w:tcBorders>
            <w:shd w:val="clear" w:color="auto" w:fill="auto"/>
            <w:noWrap/>
            <w:vAlign w:val="center"/>
          </w:tcPr>
          <w:p w14:paraId="6FADF316" w14:textId="019F3FE8" w:rsidR="00E97CEF" w:rsidRPr="00993667" w:rsidRDefault="00E97CEF" w:rsidP="00E97CEF">
            <w:pPr>
              <w:jc w:val="right"/>
              <w:rPr>
                <w:rFonts w:ascii="Calibri" w:hAnsi="Calibri" w:cs="Calibri"/>
                <w:color w:val="000000"/>
                <w:sz w:val="20"/>
                <w:szCs w:val="20"/>
              </w:rPr>
            </w:pPr>
            <w:r>
              <w:rPr>
                <w:rFonts w:ascii="Calibri" w:hAnsi="Calibri" w:cs="Calibri"/>
                <w:color w:val="000000"/>
                <w:sz w:val="20"/>
                <w:szCs w:val="20"/>
              </w:rPr>
              <w:t>197 241 748</w:t>
            </w:r>
          </w:p>
        </w:tc>
        <w:tc>
          <w:tcPr>
            <w:tcW w:w="1239" w:type="dxa"/>
            <w:tcBorders>
              <w:top w:val="nil"/>
              <w:left w:val="nil"/>
              <w:bottom w:val="nil"/>
              <w:right w:val="nil"/>
            </w:tcBorders>
            <w:shd w:val="clear" w:color="auto" w:fill="auto"/>
            <w:noWrap/>
            <w:vAlign w:val="center"/>
          </w:tcPr>
          <w:p w14:paraId="7F539570" w14:textId="6069ACF7" w:rsidR="00E97CEF" w:rsidRPr="00993667" w:rsidRDefault="00E97CEF" w:rsidP="00E97CEF">
            <w:pPr>
              <w:jc w:val="right"/>
              <w:rPr>
                <w:rFonts w:ascii="Calibri" w:hAnsi="Calibri" w:cs="Calibri"/>
                <w:color w:val="000000"/>
                <w:sz w:val="20"/>
                <w:szCs w:val="20"/>
              </w:rPr>
            </w:pPr>
            <w:r>
              <w:rPr>
                <w:rFonts w:ascii="Calibri" w:hAnsi="Calibri" w:cs="Calibri"/>
                <w:color w:val="000000"/>
                <w:sz w:val="20"/>
                <w:szCs w:val="20"/>
              </w:rPr>
              <w:t>100 777 764</w:t>
            </w:r>
          </w:p>
        </w:tc>
        <w:tc>
          <w:tcPr>
            <w:tcW w:w="1418" w:type="dxa"/>
            <w:tcBorders>
              <w:top w:val="nil"/>
              <w:left w:val="nil"/>
              <w:bottom w:val="nil"/>
              <w:right w:val="nil"/>
            </w:tcBorders>
            <w:shd w:val="clear" w:color="auto" w:fill="auto"/>
            <w:vAlign w:val="center"/>
          </w:tcPr>
          <w:p w14:paraId="4498F308" w14:textId="71CD9BFF" w:rsidR="00E97CEF" w:rsidRPr="00993667" w:rsidRDefault="00E97CEF" w:rsidP="00E97CEF">
            <w:pPr>
              <w:jc w:val="center"/>
              <w:rPr>
                <w:rFonts w:ascii="Calibri" w:hAnsi="Calibri" w:cs="Calibri"/>
                <w:color w:val="000000"/>
                <w:sz w:val="20"/>
                <w:szCs w:val="20"/>
              </w:rPr>
            </w:pPr>
            <w:r>
              <w:rPr>
                <w:rFonts w:ascii="Calibri" w:hAnsi="Calibri" w:cs="Calibri"/>
                <w:color w:val="000000"/>
                <w:sz w:val="20"/>
                <w:szCs w:val="20"/>
              </w:rPr>
              <w:t>51%</w:t>
            </w:r>
          </w:p>
        </w:tc>
        <w:tc>
          <w:tcPr>
            <w:tcW w:w="1364" w:type="dxa"/>
            <w:tcBorders>
              <w:top w:val="nil"/>
              <w:left w:val="nil"/>
              <w:bottom w:val="nil"/>
              <w:right w:val="nil"/>
            </w:tcBorders>
            <w:shd w:val="clear" w:color="auto" w:fill="auto"/>
            <w:noWrap/>
            <w:vAlign w:val="center"/>
            <w:hideMark/>
          </w:tcPr>
          <w:p w14:paraId="3AB051CC" w14:textId="5FD1F00F" w:rsidR="00E97CEF" w:rsidRPr="00993667" w:rsidRDefault="00E97CEF" w:rsidP="00E97CEF">
            <w:pPr>
              <w:jc w:val="right"/>
              <w:rPr>
                <w:rFonts w:ascii="Calibri" w:hAnsi="Calibri" w:cs="Calibri"/>
                <w:color w:val="000000"/>
                <w:sz w:val="20"/>
                <w:szCs w:val="20"/>
              </w:rPr>
            </w:pPr>
            <w:r>
              <w:rPr>
                <w:rFonts w:ascii="Calibri" w:hAnsi="Calibri" w:cs="Calibri"/>
                <w:color w:val="000000"/>
                <w:sz w:val="20"/>
                <w:szCs w:val="20"/>
              </w:rPr>
              <w:t>86 604 292</w:t>
            </w:r>
          </w:p>
        </w:tc>
        <w:tc>
          <w:tcPr>
            <w:tcW w:w="1109" w:type="dxa"/>
            <w:tcBorders>
              <w:top w:val="nil"/>
              <w:left w:val="nil"/>
              <w:bottom w:val="nil"/>
              <w:right w:val="nil"/>
            </w:tcBorders>
            <w:shd w:val="clear" w:color="auto" w:fill="auto"/>
            <w:noWrap/>
            <w:vAlign w:val="center"/>
          </w:tcPr>
          <w:p w14:paraId="193EDB6C" w14:textId="4BDDA97E" w:rsidR="00E97CEF" w:rsidRPr="00993667" w:rsidRDefault="00E97CEF" w:rsidP="00E97CEF">
            <w:pPr>
              <w:jc w:val="center"/>
              <w:rPr>
                <w:rFonts w:ascii="Calibri" w:hAnsi="Calibri" w:cs="Calibri"/>
                <w:color w:val="000000"/>
                <w:sz w:val="20"/>
                <w:szCs w:val="20"/>
              </w:rPr>
            </w:pPr>
            <w:r>
              <w:rPr>
                <w:rFonts w:ascii="Calibri" w:hAnsi="Calibri" w:cs="Calibri"/>
                <w:color w:val="000000"/>
                <w:sz w:val="20"/>
                <w:szCs w:val="20"/>
              </w:rPr>
              <w:t>116</w:t>
            </w:r>
            <w:r w:rsidR="00983565">
              <w:rPr>
                <w:rFonts w:ascii="Calibri" w:hAnsi="Calibri" w:cs="Calibri"/>
                <w:color w:val="000000"/>
                <w:sz w:val="20"/>
                <w:szCs w:val="20"/>
              </w:rPr>
              <w:t xml:space="preserve"> </w:t>
            </w:r>
            <w:r>
              <w:rPr>
                <w:rFonts w:ascii="Calibri" w:hAnsi="Calibri" w:cs="Calibri"/>
                <w:color w:val="000000"/>
                <w:sz w:val="20"/>
                <w:szCs w:val="20"/>
              </w:rPr>
              <w:t>%</w:t>
            </w:r>
          </w:p>
        </w:tc>
      </w:tr>
      <w:tr w:rsidR="00E97CEF" w:rsidRPr="00993667" w14:paraId="15A7C6E4" w14:textId="77777777" w:rsidTr="007B75C0">
        <w:trPr>
          <w:trHeight w:val="240"/>
        </w:trPr>
        <w:tc>
          <w:tcPr>
            <w:tcW w:w="2849" w:type="dxa"/>
            <w:tcBorders>
              <w:top w:val="nil"/>
              <w:left w:val="nil"/>
              <w:bottom w:val="nil"/>
              <w:right w:val="nil"/>
            </w:tcBorders>
            <w:shd w:val="clear" w:color="auto" w:fill="auto"/>
            <w:noWrap/>
            <w:vAlign w:val="center"/>
            <w:hideMark/>
          </w:tcPr>
          <w:p w14:paraId="61B8F10F" w14:textId="77777777" w:rsidR="00E97CEF" w:rsidRPr="00993667" w:rsidRDefault="00E97CEF" w:rsidP="00E97CEF">
            <w:pPr>
              <w:rPr>
                <w:rFonts w:ascii="Calibri" w:hAnsi="Calibri" w:cs="Calibri"/>
                <w:color w:val="000000"/>
                <w:sz w:val="18"/>
                <w:szCs w:val="18"/>
              </w:rPr>
            </w:pPr>
            <w:r w:rsidRPr="00993667">
              <w:rPr>
                <w:rFonts w:ascii="Calibri" w:hAnsi="Calibri" w:cs="Calibri"/>
                <w:color w:val="000000"/>
                <w:sz w:val="18"/>
                <w:szCs w:val="18"/>
              </w:rPr>
              <w:t>Bežné výdavky</w:t>
            </w:r>
          </w:p>
        </w:tc>
        <w:tc>
          <w:tcPr>
            <w:tcW w:w="1449" w:type="dxa"/>
            <w:tcBorders>
              <w:top w:val="nil"/>
              <w:left w:val="nil"/>
              <w:bottom w:val="nil"/>
              <w:right w:val="nil"/>
            </w:tcBorders>
            <w:shd w:val="clear" w:color="auto" w:fill="auto"/>
            <w:noWrap/>
            <w:vAlign w:val="center"/>
          </w:tcPr>
          <w:p w14:paraId="0F04A70A" w14:textId="5F9C0C09" w:rsidR="00E97CEF" w:rsidRPr="00993667" w:rsidRDefault="00E97CEF" w:rsidP="00E97CEF">
            <w:pPr>
              <w:jc w:val="right"/>
              <w:rPr>
                <w:rFonts w:ascii="Calibri" w:hAnsi="Calibri" w:cs="Calibri"/>
                <w:color w:val="000000"/>
                <w:sz w:val="20"/>
                <w:szCs w:val="20"/>
              </w:rPr>
            </w:pPr>
            <w:r>
              <w:rPr>
                <w:rFonts w:ascii="Calibri" w:hAnsi="Calibri" w:cs="Calibri"/>
                <w:color w:val="000000"/>
                <w:sz w:val="20"/>
                <w:szCs w:val="20"/>
              </w:rPr>
              <w:t>185 791 171</w:t>
            </w:r>
          </w:p>
        </w:tc>
        <w:tc>
          <w:tcPr>
            <w:tcW w:w="1323" w:type="dxa"/>
            <w:tcBorders>
              <w:top w:val="nil"/>
              <w:left w:val="nil"/>
              <w:bottom w:val="nil"/>
              <w:right w:val="nil"/>
            </w:tcBorders>
            <w:shd w:val="clear" w:color="auto" w:fill="auto"/>
            <w:noWrap/>
            <w:vAlign w:val="center"/>
          </w:tcPr>
          <w:p w14:paraId="4088F543" w14:textId="495D269B" w:rsidR="00E97CEF" w:rsidRPr="00993667" w:rsidRDefault="00E97CEF" w:rsidP="00E97CEF">
            <w:pPr>
              <w:jc w:val="right"/>
              <w:rPr>
                <w:rFonts w:ascii="Calibri" w:hAnsi="Calibri" w:cs="Calibri"/>
                <w:color w:val="000000"/>
                <w:sz w:val="20"/>
                <w:szCs w:val="20"/>
              </w:rPr>
            </w:pPr>
            <w:r>
              <w:rPr>
                <w:rFonts w:ascii="Calibri" w:hAnsi="Calibri" w:cs="Calibri"/>
                <w:color w:val="000000"/>
                <w:sz w:val="20"/>
                <w:szCs w:val="20"/>
              </w:rPr>
              <w:t>192 931 880</w:t>
            </w:r>
          </w:p>
        </w:tc>
        <w:tc>
          <w:tcPr>
            <w:tcW w:w="1239" w:type="dxa"/>
            <w:tcBorders>
              <w:top w:val="nil"/>
              <w:left w:val="nil"/>
              <w:bottom w:val="nil"/>
              <w:right w:val="nil"/>
            </w:tcBorders>
            <w:shd w:val="clear" w:color="auto" w:fill="auto"/>
            <w:noWrap/>
            <w:vAlign w:val="center"/>
          </w:tcPr>
          <w:p w14:paraId="6135E1E1" w14:textId="0AE0CE3F" w:rsidR="00E97CEF" w:rsidRPr="00993667" w:rsidRDefault="00E97CEF" w:rsidP="00E97CEF">
            <w:pPr>
              <w:jc w:val="right"/>
              <w:rPr>
                <w:rFonts w:ascii="Calibri" w:hAnsi="Calibri" w:cs="Calibri"/>
                <w:color w:val="000000"/>
                <w:sz w:val="20"/>
                <w:szCs w:val="20"/>
              </w:rPr>
            </w:pPr>
            <w:r>
              <w:rPr>
                <w:rFonts w:ascii="Calibri" w:hAnsi="Calibri" w:cs="Calibri"/>
                <w:color w:val="000000"/>
                <w:sz w:val="20"/>
                <w:szCs w:val="20"/>
              </w:rPr>
              <w:t>84 464 953</w:t>
            </w:r>
          </w:p>
        </w:tc>
        <w:tc>
          <w:tcPr>
            <w:tcW w:w="1418" w:type="dxa"/>
            <w:tcBorders>
              <w:top w:val="nil"/>
              <w:left w:val="nil"/>
              <w:bottom w:val="nil"/>
              <w:right w:val="nil"/>
            </w:tcBorders>
            <w:shd w:val="clear" w:color="auto" w:fill="auto"/>
            <w:vAlign w:val="center"/>
          </w:tcPr>
          <w:p w14:paraId="6B276D12" w14:textId="7123C74C" w:rsidR="00E97CEF" w:rsidRPr="00993667" w:rsidRDefault="00E97CEF" w:rsidP="00E97CEF">
            <w:pPr>
              <w:jc w:val="center"/>
              <w:rPr>
                <w:rFonts w:ascii="Calibri" w:hAnsi="Calibri" w:cs="Calibri"/>
                <w:color w:val="000000"/>
                <w:sz w:val="20"/>
                <w:szCs w:val="20"/>
              </w:rPr>
            </w:pPr>
            <w:r>
              <w:rPr>
                <w:rFonts w:ascii="Calibri" w:hAnsi="Calibri" w:cs="Calibri"/>
                <w:color w:val="000000"/>
                <w:sz w:val="20"/>
                <w:szCs w:val="20"/>
              </w:rPr>
              <w:t>44%</w:t>
            </w:r>
          </w:p>
        </w:tc>
        <w:tc>
          <w:tcPr>
            <w:tcW w:w="1364" w:type="dxa"/>
            <w:tcBorders>
              <w:top w:val="nil"/>
              <w:left w:val="nil"/>
              <w:bottom w:val="nil"/>
              <w:right w:val="nil"/>
            </w:tcBorders>
            <w:shd w:val="clear" w:color="auto" w:fill="auto"/>
            <w:noWrap/>
            <w:vAlign w:val="center"/>
            <w:hideMark/>
          </w:tcPr>
          <w:p w14:paraId="629040CD" w14:textId="491B3A8D" w:rsidR="00E97CEF" w:rsidRPr="00993667" w:rsidRDefault="00E97CEF" w:rsidP="00E97CEF">
            <w:pPr>
              <w:jc w:val="right"/>
              <w:rPr>
                <w:rFonts w:ascii="Calibri" w:hAnsi="Calibri" w:cs="Calibri"/>
                <w:color w:val="000000"/>
                <w:sz w:val="20"/>
                <w:szCs w:val="20"/>
              </w:rPr>
            </w:pPr>
            <w:r>
              <w:rPr>
                <w:rFonts w:ascii="Calibri" w:hAnsi="Calibri" w:cs="Calibri"/>
                <w:color w:val="000000"/>
                <w:sz w:val="20"/>
                <w:szCs w:val="20"/>
              </w:rPr>
              <w:t>77 986 149</w:t>
            </w:r>
          </w:p>
        </w:tc>
        <w:tc>
          <w:tcPr>
            <w:tcW w:w="1109" w:type="dxa"/>
            <w:tcBorders>
              <w:top w:val="nil"/>
              <w:left w:val="nil"/>
              <w:bottom w:val="nil"/>
              <w:right w:val="nil"/>
            </w:tcBorders>
            <w:shd w:val="clear" w:color="auto" w:fill="auto"/>
            <w:noWrap/>
            <w:vAlign w:val="center"/>
          </w:tcPr>
          <w:p w14:paraId="5312DCA7" w14:textId="11BC2363" w:rsidR="00E97CEF" w:rsidRPr="00993667" w:rsidRDefault="00E97CEF" w:rsidP="00E97CEF">
            <w:pPr>
              <w:jc w:val="center"/>
              <w:rPr>
                <w:rFonts w:ascii="Calibri" w:hAnsi="Calibri" w:cs="Calibri"/>
                <w:color w:val="000000"/>
                <w:sz w:val="20"/>
                <w:szCs w:val="20"/>
              </w:rPr>
            </w:pPr>
            <w:r>
              <w:rPr>
                <w:rFonts w:ascii="Calibri" w:hAnsi="Calibri" w:cs="Calibri"/>
                <w:color w:val="000000"/>
                <w:sz w:val="20"/>
                <w:szCs w:val="20"/>
              </w:rPr>
              <w:t>108</w:t>
            </w:r>
            <w:r w:rsidR="00983565">
              <w:rPr>
                <w:rFonts w:ascii="Calibri" w:hAnsi="Calibri" w:cs="Calibri"/>
                <w:color w:val="000000"/>
                <w:sz w:val="20"/>
                <w:szCs w:val="20"/>
              </w:rPr>
              <w:t xml:space="preserve"> </w:t>
            </w:r>
            <w:r>
              <w:rPr>
                <w:rFonts w:ascii="Calibri" w:hAnsi="Calibri" w:cs="Calibri"/>
                <w:color w:val="000000"/>
                <w:sz w:val="20"/>
                <w:szCs w:val="20"/>
              </w:rPr>
              <w:t>%</w:t>
            </w:r>
          </w:p>
        </w:tc>
      </w:tr>
      <w:tr w:rsidR="00E97CEF" w:rsidRPr="00993667" w14:paraId="55207F16" w14:textId="77777777" w:rsidTr="007B75C0">
        <w:trPr>
          <w:trHeight w:hRule="exact" w:val="240"/>
        </w:trPr>
        <w:tc>
          <w:tcPr>
            <w:tcW w:w="2849" w:type="dxa"/>
            <w:tcBorders>
              <w:top w:val="single" w:sz="8" w:space="0" w:color="DBE5F1"/>
              <w:left w:val="nil"/>
              <w:bottom w:val="single" w:sz="8" w:space="0" w:color="DBE5F1"/>
              <w:right w:val="nil"/>
            </w:tcBorders>
            <w:shd w:val="clear" w:color="000000" w:fill="95B3D7"/>
            <w:noWrap/>
            <w:vAlign w:val="center"/>
            <w:hideMark/>
          </w:tcPr>
          <w:p w14:paraId="6085D299" w14:textId="77777777" w:rsidR="00E97CEF" w:rsidRPr="00993667" w:rsidRDefault="00E97CEF" w:rsidP="00E97CEF">
            <w:pPr>
              <w:rPr>
                <w:rFonts w:ascii="Calibri" w:hAnsi="Calibri" w:cs="Calibri"/>
                <w:b/>
                <w:bCs/>
                <w:color w:val="000000"/>
                <w:sz w:val="20"/>
                <w:szCs w:val="20"/>
              </w:rPr>
            </w:pPr>
            <w:r w:rsidRPr="00993667">
              <w:rPr>
                <w:rFonts w:ascii="Calibri" w:hAnsi="Calibri" w:cs="Calibri"/>
                <w:b/>
                <w:bCs/>
                <w:color w:val="000000"/>
                <w:sz w:val="20"/>
                <w:szCs w:val="20"/>
              </w:rPr>
              <w:t>Bilancia bežného rozpočtu</w:t>
            </w:r>
          </w:p>
        </w:tc>
        <w:tc>
          <w:tcPr>
            <w:tcW w:w="1449" w:type="dxa"/>
            <w:tcBorders>
              <w:top w:val="single" w:sz="8" w:space="0" w:color="DBE5F1"/>
              <w:left w:val="nil"/>
              <w:bottom w:val="single" w:sz="8" w:space="0" w:color="DBE5F1"/>
              <w:right w:val="nil"/>
            </w:tcBorders>
            <w:shd w:val="clear" w:color="000000" w:fill="95B3D7"/>
            <w:noWrap/>
            <w:vAlign w:val="center"/>
          </w:tcPr>
          <w:p w14:paraId="08ED1326" w14:textId="350DC02D" w:rsidR="00E97CEF" w:rsidRPr="00993667" w:rsidRDefault="00E97CEF" w:rsidP="00E97CEF">
            <w:pPr>
              <w:jc w:val="right"/>
              <w:rPr>
                <w:rFonts w:ascii="Calibri" w:hAnsi="Calibri" w:cs="Calibri"/>
                <w:b/>
                <w:bCs/>
                <w:color w:val="000000"/>
                <w:sz w:val="20"/>
                <w:szCs w:val="20"/>
              </w:rPr>
            </w:pPr>
            <w:r>
              <w:rPr>
                <w:rFonts w:ascii="Calibri" w:hAnsi="Calibri" w:cs="Calibri"/>
                <w:b/>
                <w:bCs/>
                <w:color w:val="000000"/>
                <w:sz w:val="20"/>
                <w:szCs w:val="20"/>
              </w:rPr>
              <w:t>3 708 464</w:t>
            </w:r>
          </w:p>
        </w:tc>
        <w:tc>
          <w:tcPr>
            <w:tcW w:w="1323" w:type="dxa"/>
            <w:tcBorders>
              <w:top w:val="single" w:sz="8" w:space="0" w:color="DBE5F1"/>
              <w:left w:val="nil"/>
              <w:bottom w:val="single" w:sz="8" w:space="0" w:color="DBE5F1"/>
              <w:right w:val="nil"/>
            </w:tcBorders>
            <w:shd w:val="clear" w:color="000000" w:fill="95B3D7"/>
            <w:noWrap/>
            <w:vAlign w:val="center"/>
          </w:tcPr>
          <w:p w14:paraId="0A044AEF" w14:textId="67CCA0ED" w:rsidR="00E97CEF" w:rsidRPr="00993667" w:rsidRDefault="00E97CEF" w:rsidP="00E97CEF">
            <w:pPr>
              <w:jc w:val="right"/>
              <w:rPr>
                <w:rFonts w:ascii="Calibri" w:hAnsi="Calibri" w:cs="Calibri"/>
                <w:b/>
                <w:bCs/>
                <w:color w:val="000000"/>
                <w:sz w:val="20"/>
                <w:szCs w:val="20"/>
              </w:rPr>
            </w:pPr>
            <w:r>
              <w:rPr>
                <w:rFonts w:ascii="Calibri" w:hAnsi="Calibri" w:cs="Calibri"/>
                <w:b/>
                <w:bCs/>
                <w:color w:val="000000"/>
                <w:sz w:val="20"/>
                <w:szCs w:val="20"/>
              </w:rPr>
              <w:t>4 309 868</w:t>
            </w:r>
          </w:p>
        </w:tc>
        <w:tc>
          <w:tcPr>
            <w:tcW w:w="1239" w:type="dxa"/>
            <w:tcBorders>
              <w:top w:val="single" w:sz="8" w:space="0" w:color="DBE5F1"/>
              <w:left w:val="nil"/>
              <w:bottom w:val="single" w:sz="8" w:space="0" w:color="DBE5F1"/>
              <w:right w:val="nil"/>
            </w:tcBorders>
            <w:shd w:val="clear" w:color="000000" w:fill="95B3D7"/>
            <w:noWrap/>
            <w:vAlign w:val="center"/>
          </w:tcPr>
          <w:p w14:paraId="61BB7A27" w14:textId="20173B49" w:rsidR="00E97CEF" w:rsidRPr="00993667" w:rsidRDefault="00E97CEF" w:rsidP="00E97CEF">
            <w:pPr>
              <w:jc w:val="right"/>
              <w:rPr>
                <w:rFonts w:ascii="Calibri" w:hAnsi="Calibri" w:cs="Calibri"/>
                <w:b/>
                <w:bCs/>
                <w:color w:val="000000"/>
                <w:sz w:val="20"/>
                <w:szCs w:val="20"/>
              </w:rPr>
            </w:pPr>
            <w:r>
              <w:rPr>
                <w:rFonts w:ascii="Calibri" w:hAnsi="Calibri" w:cs="Calibri"/>
                <w:b/>
                <w:bCs/>
                <w:color w:val="000000"/>
                <w:sz w:val="20"/>
                <w:szCs w:val="20"/>
              </w:rPr>
              <w:t>16 312 811</w:t>
            </w:r>
          </w:p>
        </w:tc>
        <w:tc>
          <w:tcPr>
            <w:tcW w:w="1418" w:type="dxa"/>
            <w:tcBorders>
              <w:top w:val="single" w:sz="8" w:space="0" w:color="DBE5F1"/>
              <w:left w:val="nil"/>
              <w:bottom w:val="single" w:sz="8" w:space="0" w:color="DBE5F1"/>
              <w:right w:val="nil"/>
            </w:tcBorders>
            <w:shd w:val="clear" w:color="000000" w:fill="95B3D7"/>
            <w:vAlign w:val="center"/>
          </w:tcPr>
          <w:p w14:paraId="704A275F" w14:textId="568D66DB" w:rsidR="00E97CEF" w:rsidRPr="00993667" w:rsidRDefault="00E97CEF" w:rsidP="00E97CEF">
            <w:pPr>
              <w:jc w:val="center"/>
              <w:rPr>
                <w:rFonts w:ascii="Calibri" w:hAnsi="Calibri" w:cs="Calibri"/>
                <w:b/>
                <w:bCs/>
                <w:color w:val="000000"/>
                <w:sz w:val="20"/>
                <w:szCs w:val="20"/>
              </w:rPr>
            </w:pPr>
            <w:r>
              <w:rPr>
                <w:rFonts w:ascii="Calibri" w:hAnsi="Calibri" w:cs="Calibri"/>
                <w:b/>
                <w:bCs/>
                <w:color w:val="000000"/>
                <w:sz w:val="20"/>
                <w:szCs w:val="20"/>
              </w:rPr>
              <w:t> </w:t>
            </w:r>
          </w:p>
        </w:tc>
        <w:tc>
          <w:tcPr>
            <w:tcW w:w="1364" w:type="dxa"/>
            <w:tcBorders>
              <w:top w:val="single" w:sz="8" w:space="0" w:color="DBE5F1"/>
              <w:left w:val="nil"/>
              <w:bottom w:val="single" w:sz="8" w:space="0" w:color="DBE5F1"/>
              <w:right w:val="nil"/>
            </w:tcBorders>
            <w:shd w:val="clear" w:color="000000" w:fill="95B3D7"/>
            <w:noWrap/>
            <w:vAlign w:val="center"/>
            <w:hideMark/>
          </w:tcPr>
          <w:p w14:paraId="67D5555B" w14:textId="34CD16B6" w:rsidR="00E97CEF" w:rsidRPr="00993667" w:rsidRDefault="00E97CEF" w:rsidP="00E97CEF">
            <w:pPr>
              <w:jc w:val="right"/>
              <w:rPr>
                <w:rFonts w:ascii="Calibri" w:hAnsi="Calibri" w:cs="Calibri"/>
                <w:b/>
                <w:bCs/>
                <w:color w:val="000000"/>
                <w:sz w:val="20"/>
                <w:szCs w:val="20"/>
              </w:rPr>
            </w:pPr>
            <w:r>
              <w:rPr>
                <w:rFonts w:ascii="Calibri" w:hAnsi="Calibri" w:cs="Calibri"/>
                <w:b/>
                <w:bCs/>
                <w:color w:val="000000"/>
                <w:sz w:val="20"/>
                <w:szCs w:val="20"/>
              </w:rPr>
              <w:t>8 618 143</w:t>
            </w:r>
          </w:p>
        </w:tc>
        <w:tc>
          <w:tcPr>
            <w:tcW w:w="1109" w:type="dxa"/>
            <w:tcBorders>
              <w:top w:val="single" w:sz="8" w:space="0" w:color="DBE5F1"/>
              <w:left w:val="nil"/>
              <w:bottom w:val="single" w:sz="8" w:space="0" w:color="DBE5F1"/>
              <w:right w:val="nil"/>
            </w:tcBorders>
            <w:shd w:val="clear" w:color="000000" w:fill="95B3D7"/>
            <w:noWrap/>
            <w:vAlign w:val="center"/>
          </w:tcPr>
          <w:p w14:paraId="7E3868FC" w14:textId="346C9FA5" w:rsidR="00E97CEF" w:rsidRPr="00993667" w:rsidRDefault="00E97CEF" w:rsidP="00E97CEF">
            <w:pPr>
              <w:jc w:val="center"/>
              <w:rPr>
                <w:rFonts w:ascii="Calibri" w:hAnsi="Calibri" w:cs="Calibri"/>
                <w:b/>
                <w:bCs/>
                <w:color w:val="000000"/>
                <w:sz w:val="20"/>
                <w:szCs w:val="20"/>
              </w:rPr>
            </w:pPr>
            <w:r>
              <w:rPr>
                <w:rFonts w:ascii="Calibri" w:hAnsi="Calibri" w:cs="Calibri"/>
                <w:b/>
                <w:bCs/>
                <w:color w:val="000000"/>
                <w:sz w:val="20"/>
                <w:szCs w:val="20"/>
              </w:rPr>
              <w:t> </w:t>
            </w:r>
          </w:p>
        </w:tc>
      </w:tr>
      <w:tr w:rsidR="00E97CEF" w:rsidRPr="00993667" w14:paraId="4A99258E" w14:textId="77777777" w:rsidTr="007B75C0">
        <w:trPr>
          <w:trHeight w:val="227"/>
        </w:trPr>
        <w:tc>
          <w:tcPr>
            <w:tcW w:w="2849" w:type="dxa"/>
            <w:tcBorders>
              <w:top w:val="nil"/>
              <w:left w:val="nil"/>
              <w:bottom w:val="nil"/>
              <w:right w:val="nil"/>
            </w:tcBorders>
            <w:shd w:val="clear" w:color="auto" w:fill="auto"/>
            <w:noWrap/>
            <w:vAlign w:val="center"/>
            <w:hideMark/>
          </w:tcPr>
          <w:p w14:paraId="5AB84C6D" w14:textId="77777777" w:rsidR="00E97CEF" w:rsidRPr="00993667" w:rsidRDefault="00E97CEF" w:rsidP="00E97CEF">
            <w:pPr>
              <w:rPr>
                <w:rFonts w:ascii="Calibri" w:hAnsi="Calibri" w:cs="Calibri"/>
                <w:color w:val="000000"/>
                <w:sz w:val="18"/>
                <w:szCs w:val="18"/>
              </w:rPr>
            </w:pPr>
            <w:r w:rsidRPr="00993667">
              <w:rPr>
                <w:rFonts w:ascii="Calibri" w:hAnsi="Calibri" w:cs="Calibri"/>
                <w:color w:val="000000"/>
                <w:sz w:val="18"/>
                <w:szCs w:val="18"/>
              </w:rPr>
              <w:t>Kapitálové príjmy</w:t>
            </w:r>
          </w:p>
        </w:tc>
        <w:tc>
          <w:tcPr>
            <w:tcW w:w="1449" w:type="dxa"/>
            <w:tcBorders>
              <w:top w:val="nil"/>
              <w:left w:val="nil"/>
              <w:bottom w:val="nil"/>
              <w:right w:val="nil"/>
            </w:tcBorders>
            <w:shd w:val="clear" w:color="auto" w:fill="auto"/>
            <w:noWrap/>
            <w:vAlign w:val="center"/>
          </w:tcPr>
          <w:p w14:paraId="6B58DED7" w14:textId="04F3637E" w:rsidR="00E97CEF" w:rsidRPr="00993667" w:rsidRDefault="00E97CEF" w:rsidP="00E97CEF">
            <w:pPr>
              <w:jc w:val="right"/>
              <w:rPr>
                <w:rFonts w:ascii="Calibri" w:hAnsi="Calibri" w:cs="Calibri"/>
                <w:color w:val="000000"/>
                <w:sz w:val="20"/>
                <w:szCs w:val="20"/>
              </w:rPr>
            </w:pPr>
            <w:r>
              <w:rPr>
                <w:rFonts w:ascii="Calibri" w:hAnsi="Calibri" w:cs="Calibri"/>
                <w:color w:val="000000"/>
                <w:sz w:val="20"/>
                <w:szCs w:val="20"/>
              </w:rPr>
              <w:t>17 175 691</w:t>
            </w:r>
          </w:p>
        </w:tc>
        <w:tc>
          <w:tcPr>
            <w:tcW w:w="1323" w:type="dxa"/>
            <w:tcBorders>
              <w:top w:val="nil"/>
              <w:left w:val="nil"/>
              <w:bottom w:val="nil"/>
              <w:right w:val="nil"/>
            </w:tcBorders>
            <w:shd w:val="clear" w:color="auto" w:fill="auto"/>
            <w:noWrap/>
            <w:vAlign w:val="center"/>
          </w:tcPr>
          <w:p w14:paraId="4B69D7DD" w14:textId="134262EE" w:rsidR="00E97CEF" w:rsidRPr="00993667" w:rsidRDefault="00E97CEF" w:rsidP="00E97CEF">
            <w:pPr>
              <w:jc w:val="right"/>
              <w:rPr>
                <w:rFonts w:ascii="Calibri" w:hAnsi="Calibri" w:cs="Calibri"/>
                <w:color w:val="000000"/>
                <w:sz w:val="20"/>
                <w:szCs w:val="20"/>
              </w:rPr>
            </w:pPr>
            <w:r>
              <w:rPr>
                <w:rFonts w:ascii="Calibri" w:hAnsi="Calibri" w:cs="Calibri"/>
                <w:color w:val="000000"/>
                <w:sz w:val="20"/>
                <w:szCs w:val="20"/>
              </w:rPr>
              <w:t>18 615 179</w:t>
            </w:r>
          </w:p>
        </w:tc>
        <w:tc>
          <w:tcPr>
            <w:tcW w:w="1239" w:type="dxa"/>
            <w:tcBorders>
              <w:top w:val="nil"/>
              <w:left w:val="nil"/>
              <w:bottom w:val="nil"/>
              <w:right w:val="nil"/>
            </w:tcBorders>
            <w:shd w:val="clear" w:color="auto" w:fill="auto"/>
            <w:noWrap/>
            <w:vAlign w:val="center"/>
          </w:tcPr>
          <w:p w14:paraId="368B1992" w14:textId="688549CE" w:rsidR="00E97CEF" w:rsidRPr="00993667" w:rsidRDefault="00E97CEF" w:rsidP="00E97CEF">
            <w:pPr>
              <w:jc w:val="right"/>
              <w:rPr>
                <w:rFonts w:ascii="Calibri" w:hAnsi="Calibri" w:cs="Calibri"/>
                <w:color w:val="000000"/>
                <w:sz w:val="20"/>
                <w:szCs w:val="20"/>
              </w:rPr>
            </w:pPr>
            <w:r>
              <w:rPr>
                <w:rFonts w:ascii="Calibri" w:hAnsi="Calibri" w:cs="Calibri"/>
                <w:color w:val="000000"/>
                <w:sz w:val="20"/>
                <w:szCs w:val="20"/>
              </w:rPr>
              <w:t>5 425 962</w:t>
            </w:r>
          </w:p>
        </w:tc>
        <w:tc>
          <w:tcPr>
            <w:tcW w:w="1418" w:type="dxa"/>
            <w:tcBorders>
              <w:top w:val="nil"/>
              <w:left w:val="nil"/>
              <w:bottom w:val="nil"/>
              <w:right w:val="nil"/>
            </w:tcBorders>
            <w:shd w:val="clear" w:color="auto" w:fill="auto"/>
            <w:vAlign w:val="center"/>
          </w:tcPr>
          <w:p w14:paraId="1160B92E" w14:textId="6B3C29F5" w:rsidR="00E97CEF" w:rsidRPr="00993667" w:rsidRDefault="00E97CEF" w:rsidP="00E97CEF">
            <w:pPr>
              <w:jc w:val="center"/>
              <w:rPr>
                <w:rFonts w:ascii="Calibri" w:hAnsi="Calibri" w:cs="Calibri"/>
                <w:color w:val="000000"/>
                <w:sz w:val="20"/>
                <w:szCs w:val="20"/>
              </w:rPr>
            </w:pPr>
            <w:r>
              <w:rPr>
                <w:rFonts w:ascii="Calibri" w:hAnsi="Calibri" w:cs="Calibri"/>
                <w:color w:val="000000"/>
                <w:sz w:val="20"/>
                <w:szCs w:val="20"/>
              </w:rPr>
              <w:t>29%</w:t>
            </w:r>
          </w:p>
        </w:tc>
        <w:tc>
          <w:tcPr>
            <w:tcW w:w="1364" w:type="dxa"/>
            <w:tcBorders>
              <w:top w:val="nil"/>
              <w:left w:val="nil"/>
              <w:bottom w:val="nil"/>
              <w:right w:val="nil"/>
            </w:tcBorders>
            <w:shd w:val="clear" w:color="auto" w:fill="auto"/>
            <w:noWrap/>
            <w:vAlign w:val="center"/>
            <w:hideMark/>
          </w:tcPr>
          <w:p w14:paraId="46ACC399" w14:textId="0FFAB893" w:rsidR="00E97CEF" w:rsidRPr="00993667" w:rsidRDefault="00E97CEF" w:rsidP="00E97CEF">
            <w:pPr>
              <w:jc w:val="right"/>
              <w:rPr>
                <w:rFonts w:ascii="Calibri" w:hAnsi="Calibri" w:cs="Calibri"/>
                <w:color w:val="000000"/>
                <w:sz w:val="20"/>
                <w:szCs w:val="20"/>
              </w:rPr>
            </w:pPr>
            <w:r>
              <w:rPr>
                <w:rFonts w:ascii="Calibri" w:hAnsi="Calibri" w:cs="Calibri"/>
                <w:color w:val="000000"/>
                <w:sz w:val="20"/>
                <w:szCs w:val="20"/>
              </w:rPr>
              <w:t>651 123</w:t>
            </w:r>
          </w:p>
        </w:tc>
        <w:tc>
          <w:tcPr>
            <w:tcW w:w="1109" w:type="dxa"/>
            <w:tcBorders>
              <w:top w:val="nil"/>
              <w:left w:val="nil"/>
              <w:bottom w:val="nil"/>
              <w:right w:val="nil"/>
            </w:tcBorders>
            <w:shd w:val="clear" w:color="auto" w:fill="auto"/>
            <w:noWrap/>
            <w:vAlign w:val="center"/>
          </w:tcPr>
          <w:p w14:paraId="6CD88CA9" w14:textId="79A653EB" w:rsidR="00E97CEF" w:rsidRPr="00993667" w:rsidRDefault="00E97CEF" w:rsidP="00E97CEF">
            <w:pPr>
              <w:jc w:val="center"/>
              <w:rPr>
                <w:rFonts w:ascii="Calibri" w:hAnsi="Calibri" w:cs="Calibri"/>
                <w:color w:val="000000"/>
                <w:sz w:val="20"/>
                <w:szCs w:val="20"/>
              </w:rPr>
            </w:pPr>
            <w:r>
              <w:rPr>
                <w:rFonts w:ascii="Calibri" w:hAnsi="Calibri" w:cs="Calibri"/>
                <w:color w:val="000000"/>
                <w:sz w:val="20"/>
                <w:szCs w:val="20"/>
              </w:rPr>
              <w:t>833</w:t>
            </w:r>
            <w:r w:rsidR="00983565">
              <w:rPr>
                <w:rFonts w:ascii="Calibri" w:hAnsi="Calibri" w:cs="Calibri"/>
                <w:color w:val="000000"/>
                <w:sz w:val="20"/>
                <w:szCs w:val="20"/>
              </w:rPr>
              <w:t xml:space="preserve"> </w:t>
            </w:r>
            <w:r>
              <w:rPr>
                <w:rFonts w:ascii="Calibri" w:hAnsi="Calibri" w:cs="Calibri"/>
                <w:color w:val="000000"/>
                <w:sz w:val="20"/>
                <w:szCs w:val="20"/>
              </w:rPr>
              <w:t>%</w:t>
            </w:r>
          </w:p>
        </w:tc>
      </w:tr>
      <w:tr w:rsidR="00E97CEF" w:rsidRPr="00993667" w14:paraId="362B2FBD" w14:textId="77777777" w:rsidTr="007B75C0">
        <w:trPr>
          <w:trHeight w:val="240"/>
        </w:trPr>
        <w:tc>
          <w:tcPr>
            <w:tcW w:w="2849" w:type="dxa"/>
            <w:tcBorders>
              <w:top w:val="nil"/>
              <w:left w:val="nil"/>
              <w:bottom w:val="nil"/>
              <w:right w:val="nil"/>
            </w:tcBorders>
            <w:shd w:val="clear" w:color="auto" w:fill="auto"/>
            <w:noWrap/>
            <w:vAlign w:val="center"/>
            <w:hideMark/>
          </w:tcPr>
          <w:p w14:paraId="7042A3A8" w14:textId="77777777" w:rsidR="00E97CEF" w:rsidRPr="00993667" w:rsidRDefault="00E97CEF" w:rsidP="00E97CEF">
            <w:pPr>
              <w:rPr>
                <w:rFonts w:ascii="Calibri" w:hAnsi="Calibri" w:cs="Calibri"/>
                <w:color w:val="000000"/>
                <w:sz w:val="18"/>
                <w:szCs w:val="18"/>
              </w:rPr>
            </w:pPr>
            <w:r w:rsidRPr="00993667">
              <w:rPr>
                <w:rFonts w:ascii="Calibri" w:hAnsi="Calibri" w:cs="Calibri"/>
                <w:color w:val="000000"/>
                <w:sz w:val="18"/>
                <w:szCs w:val="18"/>
              </w:rPr>
              <w:t>Kapitálové výdavky</w:t>
            </w:r>
          </w:p>
        </w:tc>
        <w:tc>
          <w:tcPr>
            <w:tcW w:w="1449" w:type="dxa"/>
            <w:tcBorders>
              <w:top w:val="nil"/>
              <w:left w:val="nil"/>
              <w:bottom w:val="nil"/>
              <w:right w:val="nil"/>
            </w:tcBorders>
            <w:shd w:val="clear" w:color="auto" w:fill="auto"/>
            <w:noWrap/>
            <w:vAlign w:val="center"/>
          </w:tcPr>
          <w:p w14:paraId="478D5386" w14:textId="4B814E91" w:rsidR="00E97CEF" w:rsidRPr="00993667" w:rsidRDefault="00E97CEF" w:rsidP="00E97CEF">
            <w:pPr>
              <w:jc w:val="right"/>
              <w:rPr>
                <w:rFonts w:ascii="Calibri" w:hAnsi="Calibri" w:cs="Calibri"/>
                <w:color w:val="000000"/>
                <w:sz w:val="20"/>
                <w:szCs w:val="20"/>
              </w:rPr>
            </w:pPr>
            <w:r>
              <w:rPr>
                <w:rFonts w:ascii="Calibri" w:hAnsi="Calibri" w:cs="Calibri"/>
                <w:color w:val="000000"/>
                <w:sz w:val="20"/>
                <w:szCs w:val="20"/>
              </w:rPr>
              <w:t>67 751 568</w:t>
            </w:r>
          </w:p>
        </w:tc>
        <w:tc>
          <w:tcPr>
            <w:tcW w:w="1323" w:type="dxa"/>
            <w:tcBorders>
              <w:top w:val="nil"/>
              <w:left w:val="nil"/>
              <w:bottom w:val="nil"/>
              <w:right w:val="nil"/>
            </w:tcBorders>
            <w:shd w:val="clear" w:color="auto" w:fill="auto"/>
            <w:noWrap/>
            <w:vAlign w:val="center"/>
          </w:tcPr>
          <w:p w14:paraId="13CA2050" w14:textId="096E5F82" w:rsidR="00E97CEF" w:rsidRPr="00993667" w:rsidRDefault="00E97CEF" w:rsidP="00E97CEF">
            <w:pPr>
              <w:jc w:val="right"/>
              <w:rPr>
                <w:rFonts w:ascii="Calibri" w:hAnsi="Calibri" w:cs="Calibri"/>
                <w:color w:val="000000"/>
                <w:sz w:val="20"/>
                <w:szCs w:val="20"/>
              </w:rPr>
            </w:pPr>
            <w:r>
              <w:rPr>
                <w:rFonts w:ascii="Calibri" w:hAnsi="Calibri" w:cs="Calibri"/>
                <w:color w:val="000000"/>
                <w:sz w:val="20"/>
                <w:szCs w:val="20"/>
              </w:rPr>
              <w:t>78 288 521</w:t>
            </w:r>
          </w:p>
        </w:tc>
        <w:tc>
          <w:tcPr>
            <w:tcW w:w="1239" w:type="dxa"/>
            <w:tcBorders>
              <w:top w:val="nil"/>
              <w:left w:val="nil"/>
              <w:bottom w:val="nil"/>
              <w:right w:val="nil"/>
            </w:tcBorders>
            <w:shd w:val="clear" w:color="auto" w:fill="auto"/>
            <w:noWrap/>
            <w:vAlign w:val="center"/>
          </w:tcPr>
          <w:p w14:paraId="4C464E5D" w14:textId="02AE8A19" w:rsidR="00E97CEF" w:rsidRPr="00993667" w:rsidRDefault="00E97CEF" w:rsidP="00E97CEF">
            <w:pPr>
              <w:jc w:val="right"/>
              <w:rPr>
                <w:rFonts w:ascii="Calibri" w:hAnsi="Calibri" w:cs="Calibri"/>
                <w:color w:val="000000"/>
                <w:sz w:val="20"/>
                <w:szCs w:val="20"/>
              </w:rPr>
            </w:pPr>
            <w:r>
              <w:rPr>
                <w:rFonts w:ascii="Calibri" w:hAnsi="Calibri" w:cs="Calibri"/>
                <w:color w:val="000000"/>
                <w:sz w:val="20"/>
                <w:szCs w:val="20"/>
              </w:rPr>
              <w:t>15 891 756</w:t>
            </w:r>
          </w:p>
        </w:tc>
        <w:tc>
          <w:tcPr>
            <w:tcW w:w="1418" w:type="dxa"/>
            <w:tcBorders>
              <w:top w:val="nil"/>
              <w:left w:val="nil"/>
              <w:bottom w:val="nil"/>
              <w:right w:val="nil"/>
            </w:tcBorders>
            <w:shd w:val="clear" w:color="auto" w:fill="auto"/>
            <w:vAlign w:val="center"/>
          </w:tcPr>
          <w:p w14:paraId="4039338E" w14:textId="502D2A04" w:rsidR="00E97CEF" w:rsidRPr="00993667" w:rsidRDefault="00E97CEF" w:rsidP="00E97CEF">
            <w:pPr>
              <w:jc w:val="center"/>
              <w:rPr>
                <w:rFonts w:ascii="Calibri" w:hAnsi="Calibri" w:cs="Calibri"/>
                <w:color w:val="000000"/>
                <w:sz w:val="20"/>
                <w:szCs w:val="20"/>
              </w:rPr>
            </w:pPr>
            <w:r>
              <w:rPr>
                <w:rFonts w:ascii="Calibri" w:hAnsi="Calibri" w:cs="Calibri"/>
                <w:color w:val="000000"/>
                <w:sz w:val="20"/>
                <w:szCs w:val="20"/>
              </w:rPr>
              <w:t>20%</w:t>
            </w:r>
          </w:p>
        </w:tc>
        <w:tc>
          <w:tcPr>
            <w:tcW w:w="1364" w:type="dxa"/>
            <w:tcBorders>
              <w:top w:val="nil"/>
              <w:left w:val="nil"/>
              <w:bottom w:val="nil"/>
              <w:right w:val="nil"/>
            </w:tcBorders>
            <w:shd w:val="clear" w:color="auto" w:fill="auto"/>
            <w:noWrap/>
            <w:vAlign w:val="center"/>
            <w:hideMark/>
          </w:tcPr>
          <w:p w14:paraId="6D7BAC65" w14:textId="115C3AB6" w:rsidR="00E97CEF" w:rsidRPr="00993667" w:rsidRDefault="00E97CEF" w:rsidP="00E97CEF">
            <w:pPr>
              <w:jc w:val="right"/>
              <w:rPr>
                <w:rFonts w:ascii="Calibri" w:hAnsi="Calibri" w:cs="Calibri"/>
                <w:color w:val="000000"/>
                <w:sz w:val="20"/>
                <w:szCs w:val="20"/>
              </w:rPr>
            </w:pPr>
            <w:r>
              <w:rPr>
                <w:rFonts w:ascii="Calibri" w:hAnsi="Calibri" w:cs="Calibri"/>
                <w:color w:val="000000"/>
                <w:sz w:val="20"/>
                <w:szCs w:val="20"/>
              </w:rPr>
              <w:t>3 618 026</w:t>
            </w:r>
          </w:p>
        </w:tc>
        <w:tc>
          <w:tcPr>
            <w:tcW w:w="1109" w:type="dxa"/>
            <w:tcBorders>
              <w:top w:val="nil"/>
              <w:left w:val="nil"/>
              <w:bottom w:val="nil"/>
              <w:right w:val="nil"/>
            </w:tcBorders>
            <w:shd w:val="clear" w:color="auto" w:fill="auto"/>
            <w:noWrap/>
            <w:vAlign w:val="center"/>
          </w:tcPr>
          <w:p w14:paraId="3C91886A" w14:textId="7CEE5F18" w:rsidR="00E97CEF" w:rsidRPr="00993667" w:rsidRDefault="00E97CEF" w:rsidP="00E97CEF">
            <w:pPr>
              <w:jc w:val="center"/>
              <w:rPr>
                <w:rFonts w:ascii="Calibri" w:hAnsi="Calibri" w:cs="Calibri"/>
                <w:color w:val="000000"/>
                <w:sz w:val="20"/>
                <w:szCs w:val="20"/>
              </w:rPr>
            </w:pPr>
            <w:r>
              <w:rPr>
                <w:rFonts w:ascii="Calibri" w:hAnsi="Calibri" w:cs="Calibri"/>
                <w:color w:val="000000"/>
                <w:sz w:val="20"/>
                <w:szCs w:val="20"/>
              </w:rPr>
              <w:t>439</w:t>
            </w:r>
            <w:r w:rsidR="00983565">
              <w:rPr>
                <w:rFonts w:ascii="Calibri" w:hAnsi="Calibri" w:cs="Calibri"/>
                <w:color w:val="000000"/>
                <w:sz w:val="20"/>
                <w:szCs w:val="20"/>
              </w:rPr>
              <w:t xml:space="preserve"> </w:t>
            </w:r>
            <w:r>
              <w:rPr>
                <w:rFonts w:ascii="Calibri" w:hAnsi="Calibri" w:cs="Calibri"/>
                <w:color w:val="000000"/>
                <w:sz w:val="20"/>
                <w:szCs w:val="20"/>
              </w:rPr>
              <w:t>%</w:t>
            </w:r>
          </w:p>
        </w:tc>
      </w:tr>
      <w:tr w:rsidR="00E97CEF" w:rsidRPr="00993667" w14:paraId="46F4098A" w14:textId="77777777" w:rsidTr="007B75C0">
        <w:trPr>
          <w:trHeight w:hRule="exact" w:val="240"/>
        </w:trPr>
        <w:tc>
          <w:tcPr>
            <w:tcW w:w="2849" w:type="dxa"/>
            <w:tcBorders>
              <w:top w:val="single" w:sz="8" w:space="0" w:color="DBE5F1"/>
              <w:left w:val="nil"/>
              <w:bottom w:val="single" w:sz="8" w:space="0" w:color="DBE5F1"/>
              <w:right w:val="nil"/>
            </w:tcBorders>
            <w:shd w:val="clear" w:color="000000" w:fill="95B3D7"/>
            <w:noWrap/>
            <w:vAlign w:val="center"/>
            <w:hideMark/>
          </w:tcPr>
          <w:p w14:paraId="31D32859" w14:textId="77777777" w:rsidR="00E97CEF" w:rsidRPr="00993667" w:rsidRDefault="00E97CEF" w:rsidP="00E97CEF">
            <w:pPr>
              <w:rPr>
                <w:rFonts w:ascii="Calibri" w:hAnsi="Calibri" w:cs="Calibri"/>
                <w:b/>
                <w:bCs/>
                <w:color w:val="000000"/>
                <w:sz w:val="20"/>
                <w:szCs w:val="20"/>
              </w:rPr>
            </w:pPr>
            <w:r w:rsidRPr="00993667">
              <w:rPr>
                <w:rFonts w:ascii="Calibri" w:hAnsi="Calibri" w:cs="Calibri"/>
                <w:b/>
                <w:bCs/>
                <w:color w:val="000000"/>
                <w:sz w:val="20"/>
                <w:szCs w:val="20"/>
              </w:rPr>
              <w:t>Bilancia kapitálového rozpočtu</w:t>
            </w:r>
          </w:p>
        </w:tc>
        <w:tc>
          <w:tcPr>
            <w:tcW w:w="1449" w:type="dxa"/>
            <w:tcBorders>
              <w:top w:val="single" w:sz="8" w:space="0" w:color="DBE5F1"/>
              <w:left w:val="nil"/>
              <w:bottom w:val="single" w:sz="8" w:space="0" w:color="DBE5F1"/>
              <w:right w:val="nil"/>
            </w:tcBorders>
            <w:shd w:val="clear" w:color="000000" w:fill="95B3D7"/>
            <w:noWrap/>
            <w:vAlign w:val="center"/>
          </w:tcPr>
          <w:p w14:paraId="0CBFAB23" w14:textId="72195C7F" w:rsidR="00E97CEF" w:rsidRPr="00993667" w:rsidRDefault="00E97CEF" w:rsidP="00E97CEF">
            <w:pPr>
              <w:jc w:val="right"/>
              <w:rPr>
                <w:rFonts w:ascii="Calibri" w:hAnsi="Calibri" w:cs="Calibri"/>
                <w:b/>
                <w:bCs/>
                <w:color w:val="000000"/>
                <w:sz w:val="20"/>
                <w:szCs w:val="20"/>
              </w:rPr>
            </w:pPr>
            <w:r>
              <w:rPr>
                <w:rFonts w:ascii="Calibri" w:hAnsi="Calibri" w:cs="Calibri"/>
                <w:b/>
                <w:bCs/>
                <w:color w:val="000000"/>
                <w:sz w:val="20"/>
                <w:szCs w:val="20"/>
              </w:rPr>
              <w:t>-50 575 877</w:t>
            </w:r>
          </w:p>
        </w:tc>
        <w:tc>
          <w:tcPr>
            <w:tcW w:w="1323" w:type="dxa"/>
            <w:tcBorders>
              <w:top w:val="single" w:sz="8" w:space="0" w:color="DBE5F1"/>
              <w:left w:val="nil"/>
              <w:bottom w:val="single" w:sz="8" w:space="0" w:color="DBE5F1"/>
              <w:right w:val="nil"/>
            </w:tcBorders>
            <w:shd w:val="clear" w:color="000000" w:fill="95B3D7"/>
            <w:noWrap/>
            <w:vAlign w:val="center"/>
          </w:tcPr>
          <w:p w14:paraId="30151829" w14:textId="29CD7ED6" w:rsidR="00E97CEF" w:rsidRPr="00993667" w:rsidRDefault="00E97CEF" w:rsidP="00E97CEF">
            <w:pPr>
              <w:jc w:val="right"/>
              <w:rPr>
                <w:rFonts w:ascii="Calibri" w:hAnsi="Calibri" w:cs="Calibri"/>
                <w:b/>
                <w:bCs/>
                <w:color w:val="000000"/>
                <w:sz w:val="20"/>
                <w:szCs w:val="20"/>
              </w:rPr>
            </w:pPr>
            <w:r>
              <w:rPr>
                <w:rFonts w:ascii="Calibri" w:hAnsi="Calibri" w:cs="Calibri"/>
                <w:b/>
                <w:bCs/>
                <w:color w:val="000000"/>
                <w:sz w:val="20"/>
                <w:szCs w:val="20"/>
              </w:rPr>
              <w:t>-59 673 342</w:t>
            </w:r>
          </w:p>
        </w:tc>
        <w:tc>
          <w:tcPr>
            <w:tcW w:w="1239" w:type="dxa"/>
            <w:tcBorders>
              <w:top w:val="single" w:sz="8" w:space="0" w:color="DBE5F1"/>
              <w:left w:val="nil"/>
              <w:bottom w:val="single" w:sz="8" w:space="0" w:color="DBE5F1"/>
              <w:right w:val="nil"/>
            </w:tcBorders>
            <w:shd w:val="clear" w:color="000000" w:fill="95B3D7"/>
            <w:noWrap/>
            <w:vAlign w:val="center"/>
          </w:tcPr>
          <w:p w14:paraId="344CAA72" w14:textId="2E362401" w:rsidR="00E97CEF" w:rsidRPr="00993667" w:rsidRDefault="00E97CEF" w:rsidP="00E97CEF">
            <w:pPr>
              <w:jc w:val="right"/>
              <w:rPr>
                <w:rFonts w:ascii="Calibri" w:hAnsi="Calibri" w:cs="Calibri"/>
                <w:b/>
                <w:bCs/>
                <w:color w:val="000000"/>
                <w:sz w:val="20"/>
                <w:szCs w:val="20"/>
              </w:rPr>
            </w:pPr>
            <w:r>
              <w:rPr>
                <w:rFonts w:ascii="Calibri" w:hAnsi="Calibri" w:cs="Calibri"/>
                <w:b/>
                <w:bCs/>
                <w:color w:val="000000"/>
                <w:sz w:val="20"/>
                <w:szCs w:val="20"/>
              </w:rPr>
              <w:t>-10 465 794</w:t>
            </w:r>
          </w:p>
        </w:tc>
        <w:tc>
          <w:tcPr>
            <w:tcW w:w="1418" w:type="dxa"/>
            <w:tcBorders>
              <w:top w:val="single" w:sz="8" w:space="0" w:color="DBE5F1"/>
              <w:left w:val="nil"/>
              <w:bottom w:val="single" w:sz="8" w:space="0" w:color="DBE5F1"/>
              <w:right w:val="nil"/>
            </w:tcBorders>
            <w:shd w:val="clear" w:color="000000" w:fill="95B3D7"/>
            <w:vAlign w:val="center"/>
          </w:tcPr>
          <w:p w14:paraId="7C33B12D" w14:textId="75B9708A" w:rsidR="00E97CEF" w:rsidRPr="00993667" w:rsidRDefault="00E97CEF" w:rsidP="00E97CEF">
            <w:pPr>
              <w:jc w:val="center"/>
              <w:rPr>
                <w:rFonts w:ascii="Calibri" w:hAnsi="Calibri" w:cs="Calibri"/>
                <w:b/>
                <w:bCs/>
                <w:color w:val="000000"/>
                <w:sz w:val="20"/>
                <w:szCs w:val="20"/>
              </w:rPr>
            </w:pPr>
            <w:r>
              <w:rPr>
                <w:rFonts w:ascii="Calibri" w:hAnsi="Calibri" w:cs="Calibri"/>
                <w:b/>
                <w:bCs/>
                <w:color w:val="000000"/>
                <w:sz w:val="20"/>
                <w:szCs w:val="20"/>
              </w:rPr>
              <w:t> </w:t>
            </w:r>
          </w:p>
        </w:tc>
        <w:tc>
          <w:tcPr>
            <w:tcW w:w="1364" w:type="dxa"/>
            <w:tcBorders>
              <w:top w:val="single" w:sz="8" w:space="0" w:color="DBE5F1"/>
              <w:left w:val="nil"/>
              <w:bottom w:val="single" w:sz="8" w:space="0" w:color="DBE5F1"/>
              <w:right w:val="nil"/>
            </w:tcBorders>
            <w:shd w:val="clear" w:color="000000" w:fill="95B3D7"/>
            <w:noWrap/>
            <w:vAlign w:val="center"/>
            <w:hideMark/>
          </w:tcPr>
          <w:p w14:paraId="6620FC6A" w14:textId="5B8CE555" w:rsidR="00E97CEF" w:rsidRPr="00993667" w:rsidRDefault="00E97CEF" w:rsidP="00E97CEF">
            <w:pPr>
              <w:jc w:val="right"/>
              <w:rPr>
                <w:rFonts w:ascii="Calibri" w:hAnsi="Calibri" w:cs="Calibri"/>
                <w:b/>
                <w:bCs/>
                <w:color w:val="000000"/>
                <w:sz w:val="20"/>
                <w:szCs w:val="20"/>
              </w:rPr>
            </w:pPr>
            <w:r>
              <w:rPr>
                <w:rFonts w:ascii="Calibri" w:hAnsi="Calibri" w:cs="Calibri"/>
                <w:b/>
                <w:bCs/>
                <w:color w:val="000000"/>
                <w:sz w:val="20"/>
                <w:szCs w:val="20"/>
              </w:rPr>
              <w:t>-2 966 903</w:t>
            </w:r>
          </w:p>
        </w:tc>
        <w:tc>
          <w:tcPr>
            <w:tcW w:w="1109" w:type="dxa"/>
            <w:tcBorders>
              <w:top w:val="single" w:sz="8" w:space="0" w:color="DBE5F1"/>
              <w:left w:val="nil"/>
              <w:bottom w:val="single" w:sz="8" w:space="0" w:color="DBE5F1"/>
              <w:right w:val="nil"/>
            </w:tcBorders>
            <w:shd w:val="clear" w:color="000000" w:fill="95B3D7"/>
            <w:noWrap/>
            <w:vAlign w:val="center"/>
          </w:tcPr>
          <w:p w14:paraId="1A804C19" w14:textId="05CC9CF4" w:rsidR="00E97CEF" w:rsidRPr="00993667" w:rsidRDefault="00E97CEF" w:rsidP="00E97CEF">
            <w:pPr>
              <w:jc w:val="center"/>
              <w:rPr>
                <w:rFonts w:ascii="Calibri" w:hAnsi="Calibri" w:cs="Calibri"/>
                <w:b/>
                <w:bCs/>
                <w:color w:val="000000"/>
                <w:sz w:val="20"/>
                <w:szCs w:val="20"/>
              </w:rPr>
            </w:pPr>
            <w:r>
              <w:rPr>
                <w:rFonts w:ascii="Calibri" w:hAnsi="Calibri" w:cs="Calibri"/>
                <w:b/>
                <w:bCs/>
                <w:color w:val="000000"/>
                <w:sz w:val="20"/>
                <w:szCs w:val="20"/>
              </w:rPr>
              <w:t> </w:t>
            </w:r>
          </w:p>
        </w:tc>
      </w:tr>
      <w:tr w:rsidR="00E97CEF" w:rsidRPr="00993667" w14:paraId="7A376FE6" w14:textId="77777777" w:rsidTr="007B75C0">
        <w:trPr>
          <w:trHeight w:val="227"/>
        </w:trPr>
        <w:tc>
          <w:tcPr>
            <w:tcW w:w="2849" w:type="dxa"/>
            <w:tcBorders>
              <w:top w:val="nil"/>
              <w:left w:val="nil"/>
              <w:bottom w:val="nil"/>
              <w:right w:val="nil"/>
            </w:tcBorders>
            <w:shd w:val="clear" w:color="000000" w:fill="D8D8D8"/>
            <w:noWrap/>
            <w:vAlign w:val="center"/>
            <w:hideMark/>
          </w:tcPr>
          <w:p w14:paraId="1B1EBE4A" w14:textId="77777777" w:rsidR="00E97CEF" w:rsidRPr="00993667" w:rsidRDefault="00E97CEF" w:rsidP="00E97CEF">
            <w:pPr>
              <w:rPr>
                <w:rFonts w:ascii="Calibri" w:hAnsi="Calibri" w:cs="Calibri"/>
                <w:b/>
                <w:bCs/>
                <w:color w:val="000000"/>
                <w:sz w:val="18"/>
                <w:szCs w:val="18"/>
              </w:rPr>
            </w:pPr>
            <w:r w:rsidRPr="00993667">
              <w:rPr>
                <w:rFonts w:ascii="Calibri" w:hAnsi="Calibri" w:cs="Calibri"/>
                <w:b/>
                <w:bCs/>
                <w:color w:val="000000"/>
                <w:sz w:val="18"/>
                <w:szCs w:val="18"/>
              </w:rPr>
              <w:t>Bilancia bežného a kapitálového rozpočtu</w:t>
            </w:r>
          </w:p>
        </w:tc>
        <w:tc>
          <w:tcPr>
            <w:tcW w:w="1449" w:type="dxa"/>
            <w:tcBorders>
              <w:top w:val="nil"/>
              <w:left w:val="nil"/>
              <w:bottom w:val="nil"/>
              <w:right w:val="nil"/>
            </w:tcBorders>
            <w:shd w:val="clear" w:color="000000" w:fill="D8D8D8"/>
            <w:noWrap/>
            <w:vAlign w:val="center"/>
          </w:tcPr>
          <w:p w14:paraId="0576D77B" w14:textId="4CCD617A" w:rsidR="00E97CEF" w:rsidRPr="00993667" w:rsidRDefault="00E97CEF" w:rsidP="00E97CEF">
            <w:pPr>
              <w:jc w:val="right"/>
              <w:rPr>
                <w:rFonts w:ascii="Calibri" w:hAnsi="Calibri" w:cs="Calibri"/>
                <w:b/>
                <w:bCs/>
                <w:color w:val="000000"/>
                <w:sz w:val="20"/>
                <w:szCs w:val="20"/>
              </w:rPr>
            </w:pPr>
            <w:r>
              <w:rPr>
                <w:rFonts w:ascii="Calibri" w:hAnsi="Calibri" w:cs="Calibri"/>
                <w:b/>
                <w:bCs/>
                <w:color w:val="000000"/>
                <w:sz w:val="20"/>
                <w:szCs w:val="20"/>
              </w:rPr>
              <w:t>-46 867 413</w:t>
            </w:r>
          </w:p>
        </w:tc>
        <w:tc>
          <w:tcPr>
            <w:tcW w:w="1323" w:type="dxa"/>
            <w:tcBorders>
              <w:top w:val="nil"/>
              <w:left w:val="nil"/>
              <w:bottom w:val="nil"/>
              <w:right w:val="nil"/>
            </w:tcBorders>
            <w:shd w:val="clear" w:color="000000" w:fill="D8D8D8"/>
            <w:noWrap/>
            <w:vAlign w:val="center"/>
          </w:tcPr>
          <w:p w14:paraId="3B353ECF" w14:textId="5FCE2AC4" w:rsidR="00E97CEF" w:rsidRPr="00993667" w:rsidRDefault="00E97CEF" w:rsidP="00E97CEF">
            <w:pPr>
              <w:jc w:val="right"/>
              <w:rPr>
                <w:rFonts w:ascii="Calibri" w:hAnsi="Calibri" w:cs="Calibri"/>
                <w:b/>
                <w:bCs/>
                <w:color w:val="000000"/>
                <w:sz w:val="20"/>
                <w:szCs w:val="20"/>
              </w:rPr>
            </w:pPr>
            <w:r>
              <w:rPr>
                <w:rFonts w:ascii="Calibri" w:hAnsi="Calibri" w:cs="Calibri"/>
                <w:b/>
                <w:bCs/>
                <w:color w:val="000000"/>
                <w:sz w:val="20"/>
                <w:szCs w:val="20"/>
              </w:rPr>
              <w:t>-55 363 474</w:t>
            </w:r>
          </w:p>
        </w:tc>
        <w:tc>
          <w:tcPr>
            <w:tcW w:w="1239" w:type="dxa"/>
            <w:tcBorders>
              <w:top w:val="nil"/>
              <w:left w:val="nil"/>
              <w:bottom w:val="nil"/>
              <w:right w:val="nil"/>
            </w:tcBorders>
            <w:shd w:val="clear" w:color="000000" w:fill="D8D8D8"/>
            <w:noWrap/>
            <w:vAlign w:val="center"/>
          </w:tcPr>
          <w:p w14:paraId="04B75CBA" w14:textId="0354544F" w:rsidR="00E97CEF" w:rsidRPr="00993667" w:rsidRDefault="00E97CEF" w:rsidP="00E97CEF">
            <w:pPr>
              <w:jc w:val="right"/>
              <w:rPr>
                <w:rFonts w:ascii="Calibri" w:hAnsi="Calibri" w:cs="Calibri"/>
                <w:b/>
                <w:bCs/>
                <w:color w:val="000000"/>
                <w:sz w:val="20"/>
                <w:szCs w:val="20"/>
              </w:rPr>
            </w:pPr>
            <w:r>
              <w:rPr>
                <w:rFonts w:ascii="Calibri" w:hAnsi="Calibri" w:cs="Calibri"/>
                <w:b/>
                <w:bCs/>
                <w:color w:val="000000"/>
                <w:sz w:val="20"/>
                <w:szCs w:val="20"/>
              </w:rPr>
              <w:t>5 847 017</w:t>
            </w:r>
          </w:p>
        </w:tc>
        <w:tc>
          <w:tcPr>
            <w:tcW w:w="1418" w:type="dxa"/>
            <w:tcBorders>
              <w:top w:val="nil"/>
              <w:left w:val="nil"/>
              <w:bottom w:val="nil"/>
              <w:right w:val="nil"/>
            </w:tcBorders>
            <w:shd w:val="clear" w:color="000000" w:fill="D8D8D8"/>
            <w:vAlign w:val="center"/>
          </w:tcPr>
          <w:p w14:paraId="096CF0AA" w14:textId="212CCE9C" w:rsidR="00E97CEF" w:rsidRPr="00993667" w:rsidRDefault="00E97CEF" w:rsidP="00E97CEF">
            <w:pPr>
              <w:jc w:val="center"/>
              <w:rPr>
                <w:rFonts w:ascii="Calibri" w:hAnsi="Calibri" w:cs="Calibri"/>
                <w:b/>
                <w:bCs/>
                <w:color w:val="000000"/>
                <w:sz w:val="20"/>
                <w:szCs w:val="20"/>
              </w:rPr>
            </w:pPr>
            <w:r>
              <w:rPr>
                <w:rFonts w:ascii="Calibri" w:hAnsi="Calibri" w:cs="Calibri"/>
                <w:b/>
                <w:bCs/>
                <w:color w:val="000000"/>
                <w:sz w:val="20"/>
                <w:szCs w:val="20"/>
              </w:rPr>
              <w:t> </w:t>
            </w:r>
          </w:p>
        </w:tc>
        <w:tc>
          <w:tcPr>
            <w:tcW w:w="1364" w:type="dxa"/>
            <w:tcBorders>
              <w:top w:val="nil"/>
              <w:left w:val="nil"/>
              <w:bottom w:val="nil"/>
              <w:right w:val="nil"/>
            </w:tcBorders>
            <w:shd w:val="clear" w:color="000000" w:fill="D8D8D8"/>
            <w:noWrap/>
            <w:vAlign w:val="center"/>
            <w:hideMark/>
          </w:tcPr>
          <w:p w14:paraId="335959DD" w14:textId="25581ABF" w:rsidR="00E97CEF" w:rsidRPr="00993667" w:rsidRDefault="00E97CEF" w:rsidP="00E97CEF">
            <w:pPr>
              <w:jc w:val="right"/>
              <w:rPr>
                <w:rFonts w:ascii="Calibri" w:hAnsi="Calibri" w:cs="Calibri"/>
                <w:b/>
                <w:bCs/>
                <w:color w:val="000000"/>
                <w:sz w:val="20"/>
                <w:szCs w:val="20"/>
              </w:rPr>
            </w:pPr>
            <w:r>
              <w:rPr>
                <w:rFonts w:ascii="Calibri" w:hAnsi="Calibri" w:cs="Calibri"/>
                <w:b/>
                <w:bCs/>
                <w:color w:val="000000"/>
                <w:sz w:val="20"/>
                <w:szCs w:val="20"/>
              </w:rPr>
              <w:t>5 651 240</w:t>
            </w:r>
          </w:p>
        </w:tc>
        <w:tc>
          <w:tcPr>
            <w:tcW w:w="1109" w:type="dxa"/>
            <w:tcBorders>
              <w:top w:val="nil"/>
              <w:left w:val="nil"/>
              <w:bottom w:val="nil"/>
              <w:right w:val="nil"/>
            </w:tcBorders>
            <w:shd w:val="clear" w:color="000000" w:fill="D8D8D8"/>
            <w:noWrap/>
            <w:vAlign w:val="center"/>
          </w:tcPr>
          <w:p w14:paraId="05D93E4B" w14:textId="5F257F2C" w:rsidR="00E97CEF" w:rsidRPr="00993667" w:rsidRDefault="00E97CEF" w:rsidP="00E97CEF">
            <w:pPr>
              <w:jc w:val="center"/>
              <w:rPr>
                <w:rFonts w:ascii="Calibri" w:hAnsi="Calibri" w:cs="Calibri"/>
                <w:b/>
                <w:bCs/>
                <w:color w:val="000000"/>
                <w:sz w:val="20"/>
                <w:szCs w:val="20"/>
              </w:rPr>
            </w:pPr>
            <w:r>
              <w:rPr>
                <w:rFonts w:ascii="Calibri" w:hAnsi="Calibri" w:cs="Calibri"/>
                <w:b/>
                <w:bCs/>
                <w:color w:val="000000"/>
                <w:sz w:val="20"/>
                <w:szCs w:val="20"/>
              </w:rPr>
              <w:t> </w:t>
            </w:r>
          </w:p>
        </w:tc>
      </w:tr>
      <w:tr w:rsidR="00E97CEF" w:rsidRPr="00993667" w14:paraId="16789754" w14:textId="77777777" w:rsidTr="007B75C0">
        <w:trPr>
          <w:trHeight w:val="227"/>
        </w:trPr>
        <w:tc>
          <w:tcPr>
            <w:tcW w:w="2849" w:type="dxa"/>
            <w:tcBorders>
              <w:top w:val="nil"/>
              <w:left w:val="nil"/>
              <w:bottom w:val="nil"/>
              <w:right w:val="nil"/>
            </w:tcBorders>
            <w:shd w:val="clear" w:color="auto" w:fill="auto"/>
            <w:noWrap/>
            <w:vAlign w:val="center"/>
            <w:hideMark/>
          </w:tcPr>
          <w:p w14:paraId="3BCCD4A6" w14:textId="77777777" w:rsidR="00E97CEF" w:rsidRPr="00993667" w:rsidRDefault="00E97CEF" w:rsidP="00E97CEF">
            <w:pPr>
              <w:rPr>
                <w:rFonts w:ascii="Calibri" w:hAnsi="Calibri" w:cs="Calibri"/>
                <w:color w:val="000000"/>
                <w:sz w:val="18"/>
                <w:szCs w:val="18"/>
              </w:rPr>
            </w:pPr>
            <w:r w:rsidRPr="00993667">
              <w:rPr>
                <w:rFonts w:ascii="Calibri" w:hAnsi="Calibri" w:cs="Calibri"/>
                <w:color w:val="000000"/>
                <w:sz w:val="18"/>
                <w:szCs w:val="18"/>
              </w:rPr>
              <w:t>Príjmové finančné operácie</w:t>
            </w:r>
          </w:p>
        </w:tc>
        <w:tc>
          <w:tcPr>
            <w:tcW w:w="1449" w:type="dxa"/>
            <w:tcBorders>
              <w:top w:val="nil"/>
              <w:left w:val="nil"/>
              <w:bottom w:val="nil"/>
              <w:right w:val="nil"/>
            </w:tcBorders>
            <w:shd w:val="clear" w:color="auto" w:fill="auto"/>
            <w:noWrap/>
            <w:vAlign w:val="center"/>
          </w:tcPr>
          <w:p w14:paraId="3C06B527" w14:textId="784A536A" w:rsidR="00E97CEF" w:rsidRPr="00993667" w:rsidRDefault="00E97CEF" w:rsidP="00E97CEF">
            <w:pPr>
              <w:jc w:val="right"/>
              <w:rPr>
                <w:rFonts w:ascii="Calibri" w:hAnsi="Calibri" w:cs="Calibri"/>
                <w:color w:val="000000"/>
                <w:sz w:val="20"/>
                <w:szCs w:val="20"/>
              </w:rPr>
            </w:pPr>
            <w:r>
              <w:rPr>
                <w:rFonts w:ascii="Calibri" w:hAnsi="Calibri" w:cs="Calibri"/>
                <w:color w:val="000000"/>
                <w:sz w:val="20"/>
                <w:szCs w:val="20"/>
              </w:rPr>
              <w:t>51 011 596</w:t>
            </w:r>
          </w:p>
        </w:tc>
        <w:tc>
          <w:tcPr>
            <w:tcW w:w="1323" w:type="dxa"/>
            <w:tcBorders>
              <w:top w:val="nil"/>
              <w:left w:val="nil"/>
              <w:bottom w:val="nil"/>
              <w:right w:val="nil"/>
            </w:tcBorders>
            <w:shd w:val="clear" w:color="auto" w:fill="auto"/>
            <w:noWrap/>
            <w:vAlign w:val="center"/>
          </w:tcPr>
          <w:p w14:paraId="686072A1" w14:textId="7E302D23" w:rsidR="00E97CEF" w:rsidRPr="00993667" w:rsidRDefault="00E97CEF" w:rsidP="00E97CEF">
            <w:pPr>
              <w:jc w:val="right"/>
              <w:rPr>
                <w:rFonts w:ascii="Calibri" w:hAnsi="Calibri" w:cs="Calibri"/>
                <w:color w:val="000000"/>
                <w:sz w:val="20"/>
                <w:szCs w:val="20"/>
              </w:rPr>
            </w:pPr>
            <w:r>
              <w:rPr>
                <w:rFonts w:ascii="Calibri" w:hAnsi="Calibri" w:cs="Calibri"/>
                <w:color w:val="000000"/>
                <w:sz w:val="20"/>
                <w:szCs w:val="20"/>
              </w:rPr>
              <w:t>59 507 657</w:t>
            </w:r>
          </w:p>
        </w:tc>
        <w:tc>
          <w:tcPr>
            <w:tcW w:w="1239" w:type="dxa"/>
            <w:tcBorders>
              <w:top w:val="nil"/>
              <w:left w:val="nil"/>
              <w:bottom w:val="nil"/>
              <w:right w:val="nil"/>
            </w:tcBorders>
            <w:shd w:val="clear" w:color="auto" w:fill="auto"/>
            <w:noWrap/>
            <w:vAlign w:val="center"/>
          </w:tcPr>
          <w:p w14:paraId="571A860B" w14:textId="5E0284D7" w:rsidR="00E97CEF" w:rsidRPr="00993667" w:rsidRDefault="00E97CEF" w:rsidP="00E97CEF">
            <w:pPr>
              <w:jc w:val="right"/>
              <w:rPr>
                <w:rFonts w:ascii="Calibri" w:hAnsi="Calibri" w:cs="Calibri"/>
                <w:color w:val="000000"/>
                <w:sz w:val="20"/>
                <w:szCs w:val="20"/>
              </w:rPr>
            </w:pPr>
            <w:r>
              <w:rPr>
                <w:rFonts w:ascii="Calibri" w:hAnsi="Calibri" w:cs="Calibri"/>
                <w:color w:val="000000"/>
                <w:sz w:val="20"/>
                <w:szCs w:val="20"/>
              </w:rPr>
              <w:t>19 455 187</w:t>
            </w:r>
          </w:p>
        </w:tc>
        <w:tc>
          <w:tcPr>
            <w:tcW w:w="1418" w:type="dxa"/>
            <w:tcBorders>
              <w:top w:val="nil"/>
              <w:left w:val="nil"/>
              <w:bottom w:val="nil"/>
              <w:right w:val="nil"/>
            </w:tcBorders>
            <w:shd w:val="clear" w:color="auto" w:fill="auto"/>
            <w:vAlign w:val="center"/>
          </w:tcPr>
          <w:p w14:paraId="2F9541FE" w14:textId="51E00DF5" w:rsidR="00E97CEF" w:rsidRPr="00993667" w:rsidRDefault="00E97CEF" w:rsidP="00E97CEF">
            <w:pPr>
              <w:jc w:val="center"/>
              <w:rPr>
                <w:rFonts w:ascii="Calibri" w:hAnsi="Calibri" w:cs="Calibri"/>
                <w:color w:val="000000"/>
                <w:sz w:val="20"/>
                <w:szCs w:val="20"/>
              </w:rPr>
            </w:pPr>
            <w:r>
              <w:rPr>
                <w:rFonts w:ascii="Calibri" w:hAnsi="Calibri" w:cs="Calibri"/>
                <w:color w:val="000000"/>
                <w:sz w:val="20"/>
                <w:szCs w:val="20"/>
              </w:rPr>
              <w:t>33%</w:t>
            </w:r>
          </w:p>
        </w:tc>
        <w:tc>
          <w:tcPr>
            <w:tcW w:w="1364" w:type="dxa"/>
            <w:tcBorders>
              <w:top w:val="nil"/>
              <w:left w:val="nil"/>
              <w:bottom w:val="nil"/>
              <w:right w:val="nil"/>
            </w:tcBorders>
            <w:shd w:val="clear" w:color="auto" w:fill="auto"/>
            <w:noWrap/>
            <w:vAlign w:val="center"/>
            <w:hideMark/>
          </w:tcPr>
          <w:p w14:paraId="0C1179A1" w14:textId="3DB58DC5" w:rsidR="00E97CEF" w:rsidRPr="00993667" w:rsidRDefault="00E97CEF" w:rsidP="00E97CEF">
            <w:pPr>
              <w:jc w:val="right"/>
              <w:rPr>
                <w:rFonts w:ascii="Calibri" w:hAnsi="Calibri" w:cs="Calibri"/>
                <w:color w:val="000000"/>
                <w:sz w:val="20"/>
                <w:szCs w:val="20"/>
              </w:rPr>
            </w:pPr>
            <w:r>
              <w:rPr>
                <w:rFonts w:ascii="Calibri" w:hAnsi="Calibri" w:cs="Calibri"/>
                <w:color w:val="000000"/>
                <w:sz w:val="20"/>
                <w:szCs w:val="20"/>
              </w:rPr>
              <w:t>8 694 370</w:t>
            </w:r>
          </w:p>
        </w:tc>
        <w:tc>
          <w:tcPr>
            <w:tcW w:w="1109" w:type="dxa"/>
            <w:tcBorders>
              <w:top w:val="nil"/>
              <w:left w:val="nil"/>
              <w:bottom w:val="nil"/>
              <w:right w:val="nil"/>
            </w:tcBorders>
            <w:shd w:val="clear" w:color="auto" w:fill="auto"/>
            <w:noWrap/>
            <w:vAlign w:val="center"/>
          </w:tcPr>
          <w:p w14:paraId="1573CC7D" w14:textId="5FC31E51" w:rsidR="00E97CEF" w:rsidRPr="00993667" w:rsidRDefault="00E97CEF" w:rsidP="00E97CEF">
            <w:pPr>
              <w:jc w:val="center"/>
              <w:rPr>
                <w:rFonts w:ascii="Calibri" w:hAnsi="Calibri" w:cs="Calibri"/>
                <w:color w:val="000000"/>
                <w:sz w:val="20"/>
                <w:szCs w:val="20"/>
              </w:rPr>
            </w:pPr>
            <w:r>
              <w:rPr>
                <w:rFonts w:ascii="Calibri" w:hAnsi="Calibri" w:cs="Calibri"/>
                <w:color w:val="000000"/>
                <w:sz w:val="20"/>
                <w:szCs w:val="20"/>
              </w:rPr>
              <w:t>224</w:t>
            </w:r>
            <w:r w:rsidR="00983565">
              <w:rPr>
                <w:rFonts w:ascii="Calibri" w:hAnsi="Calibri" w:cs="Calibri"/>
                <w:color w:val="000000"/>
                <w:sz w:val="20"/>
                <w:szCs w:val="20"/>
              </w:rPr>
              <w:t xml:space="preserve"> </w:t>
            </w:r>
            <w:r>
              <w:rPr>
                <w:rFonts w:ascii="Calibri" w:hAnsi="Calibri" w:cs="Calibri"/>
                <w:color w:val="000000"/>
                <w:sz w:val="20"/>
                <w:szCs w:val="20"/>
              </w:rPr>
              <w:t>%</w:t>
            </w:r>
          </w:p>
        </w:tc>
      </w:tr>
      <w:tr w:rsidR="00E97CEF" w:rsidRPr="00993667" w14:paraId="5731A7A0" w14:textId="77777777" w:rsidTr="007B75C0">
        <w:trPr>
          <w:trHeight w:val="240"/>
        </w:trPr>
        <w:tc>
          <w:tcPr>
            <w:tcW w:w="2849" w:type="dxa"/>
            <w:tcBorders>
              <w:top w:val="nil"/>
              <w:left w:val="nil"/>
              <w:bottom w:val="nil"/>
              <w:right w:val="nil"/>
            </w:tcBorders>
            <w:shd w:val="clear" w:color="auto" w:fill="auto"/>
            <w:noWrap/>
            <w:vAlign w:val="center"/>
            <w:hideMark/>
          </w:tcPr>
          <w:p w14:paraId="2B5222AC" w14:textId="77777777" w:rsidR="00E97CEF" w:rsidRPr="00993667" w:rsidRDefault="00E97CEF" w:rsidP="00E97CEF">
            <w:pPr>
              <w:rPr>
                <w:rFonts w:ascii="Calibri" w:hAnsi="Calibri" w:cs="Calibri"/>
                <w:color w:val="000000"/>
                <w:sz w:val="18"/>
                <w:szCs w:val="18"/>
              </w:rPr>
            </w:pPr>
            <w:r w:rsidRPr="00993667">
              <w:rPr>
                <w:rFonts w:ascii="Calibri" w:hAnsi="Calibri" w:cs="Calibri"/>
                <w:color w:val="000000"/>
                <w:sz w:val="18"/>
                <w:szCs w:val="18"/>
              </w:rPr>
              <w:t>Výdavkové finančné operácie</w:t>
            </w:r>
          </w:p>
        </w:tc>
        <w:tc>
          <w:tcPr>
            <w:tcW w:w="1449" w:type="dxa"/>
            <w:tcBorders>
              <w:top w:val="nil"/>
              <w:left w:val="nil"/>
              <w:bottom w:val="nil"/>
              <w:right w:val="nil"/>
            </w:tcBorders>
            <w:shd w:val="clear" w:color="auto" w:fill="auto"/>
            <w:noWrap/>
            <w:vAlign w:val="center"/>
          </w:tcPr>
          <w:p w14:paraId="0908D9F5" w14:textId="24A6B797" w:rsidR="00E97CEF" w:rsidRPr="00993667" w:rsidRDefault="00E97CEF" w:rsidP="00E97CEF">
            <w:pPr>
              <w:jc w:val="right"/>
              <w:rPr>
                <w:rFonts w:ascii="Calibri" w:hAnsi="Calibri" w:cs="Calibri"/>
                <w:color w:val="000000"/>
                <w:sz w:val="20"/>
                <w:szCs w:val="20"/>
              </w:rPr>
            </w:pPr>
            <w:r>
              <w:rPr>
                <w:rFonts w:ascii="Calibri" w:hAnsi="Calibri" w:cs="Calibri"/>
                <w:color w:val="000000"/>
                <w:sz w:val="20"/>
                <w:szCs w:val="20"/>
              </w:rPr>
              <w:t>4 144 183</w:t>
            </w:r>
          </w:p>
        </w:tc>
        <w:tc>
          <w:tcPr>
            <w:tcW w:w="1323" w:type="dxa"/>
            <w:tcBorders>
              <w:top w:val="nil"/>
              <w:left w:val="nil"/>
              <w:bottom w:val="nil"/>
              <w:right w:val="nil"/>
            </w:tcBorders>
            <w:shd w:val="clear" w:color="auto" w:fill="auto"/>
            <w:noWrap/>
            <w:vAlign w:val="center"/>
          </w:tcPr>
          <w:p w14:paraId="339E4BB2" w14:textId="1AA41ED6" w:rsidR="00E97CEF" w:rsidRPr="00993667" w:rsidRDefault="00E97CEF" w:rsidP="00E97CEF">
            <w:pPr>
              <w:jc w:val="right"/>
              <w:rPr>
                <w:rFonts w:ascii="Calibri" w:hAnsi="Calibri" w:cs="Calibri"/>
                <w:color w:val="000000"/>
                <w:sz w:val="20"/>
                <w:szCs w:val="20"/>
              </w:rPr>
            </w:pPr>
            <w:r>
              <w:rPr>
                <w:rFonts w:ascii="Calibri" w:hAnsi="Calibri" w:cs="Calibri"/>
                <w:color w:val="000000"/>
                <w:sz w:val="20"/>
                <w:szCs w:val="20"/>
              </w:rPr>
              <w:t>4 144 183</w:t>
            </w:r>
          </w:p>
        </w:tc>
        <w:tc>
          <w:tcPr>
            <w:tcW w:w="1239" w:type="dxa"/>
            <w:tcBorders>
              <w:top w:val="nil"/>
              <w:left w:val="nil"/>
              <w:bottom w:val="nil"/>
              <w:right w:val="nil"/>
            </w:tcBorders>
            <w:shd w:val="clear" w:color="auto" w:fill="auto"/>
            <w:noWrap/>
            <w:vAlign w:val="center"/>
          </w:tcPr>
          <w:p w14:paraId="5ACAAE46" w14:textId="1ACE4485" w:rsidR="00E97CEF" w:rsidRPr="00993667" w:rsidRDefault="00E97CEF" w:rsidP="00E97CEF">
            <w:pPr>
              <w:jc w:val="right"/>
              <w:rPr>
                <w:rFonts w:ascii="Calibri" w:hAnsi="Calibri" w:cs="Calibri"/>
                <w:color w:val="000000"/>
                <w:sz w:val="20"/>
                <w:szCs w:val="20"/>
              </w:rPr>
            </w:pPr>
            <w:r>
              <w:rPr>
                <w:rFonts w:ascii="Calibri" w:hAnsi="Calibri" w:cs="Calibri"/>
                <w:color w:val="000000"/>
                <w:sz w:val="20"/>
                <w:szCs w:val="20"/>
              </w:rPr>
              <w:t>2 233 262</w:t>
            </w:r>
          </w:p>
        </w:tc>
        <w:tc>
          <w:tcPr>
            <w:tcW w:w="1418" w:type="dxa"/>
            <w:tcBorders>
              <w:top w:val="nil"/>
              <w:left w:val="nil"/>
              <w:bottom w:val="nil"/>
              <w:right w:val="nil"/>
            </w:tcBorders>
            <w:shd w:val="clear" w:color="auto" w:fill="auto"/>
            <w:vAlign w:val="center"/>
          </w:tcPr>
          <w:p w14:paraId="2C8C9FA1" w14:textId="6220CFBB" w:rsidR="00E97CEF" w:rsidRPr="00993667" w:rsidRDefault="00E97CEF" w:rsidP="00E97CEF">
            <w:pPr>
              <w:jc w:val="center"/>
              <w:rPr>
                <w:rFonts w:ascii="Calibri" w:hAnsi="Calibri" w:cs="Calibri"/>
                <w:color w:val="000000"/>
                <w:sz w:val="20"/>
                <w:szCs w:val="20"/>
              </w:rPr>
            </w:pPr>
            <w:r>
              <w:rPr>
                <w:rFonts w:ascii="Calibri" w:hAnsi="Calibri" w:cs="Calibri"/>
                <w:color w:val="000000"/>
                <w:sz w:val="20"/>
                <w:szCs w:val="20"/>
              </w:rPr>
              <w:t>54%</w:t>
            </w:r>
          </w:p>
        </w:tc>
        <w:tc>
          <w:tcPr>
            <w:tcW w:w="1364" w:type="dxa"/>
            <w:tcBorders>
              <w:top w:val="nil"/>
              <w:left w:val="nil"/>
              <w:bottom w:val="nil"/>
              <w:right w:val="nil"/>
            </w:tcBorders>
            <w:shd w:val="clear" w:color="auto" w:fill="auto"/>
            <w:noWrap/>
            <w:vAlign w:val="center"/>
            <w:hideMark/>
          </w:tcPr>
          <w:p w14:paraId="29D4A20E" w14:textId="40E979A2" w:rsidR="00E97CEF" w:rsidRPr="00993667" w:rsidRDefault="00E97CEF" w:rsidP="00E97CEF">
            <w:pPr>
              <w:jc w:val="right"/>
              <w:rPr>
                <w:rFonts w:ascii="Calibri" w:hAnsi="Calibri" w:cs="Calibri"/>
                <w:color w:val="000000"/>
                <w:sz w:val="20"/>
                <w:szCs w:val="20"/>
              </w:rPr>
            </w:pPr>
            <w:r>
              <w:rPr>
                <w:rFonts w:ascii="Calibri" w:hAnsi="Calibri" w:cs="Calibri"/>
                <w:color w:val="000000"/>
                <w:sz w:val="20"/>
                <w:szCs w:val="20"/>
              </w:rPr>
              <w:t>2 477 798</w:t>
            </w:r>
          </w:p>
        </w:tc>
        <w:tc>
          <w:tcPr>
            <w:tcW w:w="1109" w:type="dxa"/>
            <w:tcBorders>
              <w:top w:val="nil"/>
              <w:left w:val="nil"/>
              <w:bottom w:val="nil"/>
              <w:right w:val="nil"/>
            </w:tcBorders>
            <w:shd w:val="clear" w:color="auto" w:fill="auto"/>
            <w:noWrap/>
            <w:vAlign w:val="center"/>
          </w:tcPr>
          <w:p w14:paraId="5D59C043" w14:textId="5B6EFA57" w:rsidR="00E97CEF" w:rsidRPr="00993667" w:rsidRDefault="00E97CEF" w:rsidP="00E97CEF">
            <w:pPr>
              <w:jc w:val="center"/>
              <w:rPr>
                <w:rFonts w:ascii="Calibri" w:hAnsi="Calibri" w:cs="Calibri"/>
                <w:color w:val="000000"/>
                <w:sz w:val="20"/>
                <w:szCs w:val="20"/>
              </w:rPr>
            </w:pPr>
            <w:r>
              <w:rPr>
                <w:rFonts w:ascii="Calibri" w:hAnsi="Calibri" w:cs="Calibri"/>
                <w:color w:val="000000"/>
                <w:sz w:val="20"/>
                <w:szCs w:val="20"/>
              </w:rPr>
              <w:t>90</w:t>
            </w:r>
            <w:r w:rsidR="00983565">
              <w:rPr>
                <w:rFonts w:ascii="Calibri" w:hAnsi="Calibri" w:cs="Calibri"/>
                <w:color w:val="000000"/>
                <w:sz w:val="20"/>
                <w:szCs w:val="20"/>
              </w:rPr>
              <w:t xml:space="preserve"> </w:t>
            </w:r>
            <w:r>
              <w:rPr>
                <w:rFonts w:ascii="Calibri" w:hAnsi="Calibri" w:cs="Calibri"/>
                <w:color w:val="000000"/>
                <w:sz w:val="20"/>
                <w:szCs w:val="20"/>
              </w:rPr>
              <w:t>%</w:t>
            </w:r>
          </w:p>
        </w:tc>
      </w:tr>
      <w:tr w:rsidR="00E97CEF" w:rsidRPr="00993667" w14:paraId="2D79200E" w14:textId="77777777" w:rsidTr="007B75C0">
        <w:trPr>
          <w:trHeight w:hRule="exact" w:val="240"/>
        </w:trPr>
        <w:tc>
          <w:tcPr>
            <w:tcW w:w="2849" w:type="dxa"/>
            <w:tcBorders>
              <w:top w:val="single" w:sz="8" w:space="0" w:color="DBE5F1"/>
              <w:left w:val="nil"/>
              <w:bottom w:val="single" w:sz="8" w:space="0" w:color="DBE5F1"/>
              <w:right w:val="nil"/>
            </w:tcBorders>
            <w:shd w:val="clear" w:color="000000" w:fill="95B3D7"/>
            <w:noWrap/>
            <w:vAlign w:val="center"/>
            <w:hideMark/>
          </w:tcPr>
          <w:p w14:paraId="26F88470" w14:textId="77777777" w:rsidR="00E97CEF" w:rsidRPr="00993667" w:rsidRDefault="00E97CEF" w:rsidP="00E97CEF">
            <w:pPr>
              <w:rPr>
                <w:rFonts w:ascii="Calibri" w:hAnsi="Calibri" w:cs="Calibri"/>
                <w:b/>
                <w:bCs/>
                <w:color w:val="000000"/>
                <w:sz w:val="20"/>
                <w:szCs w:val="20"/>
              </w:rPr>
            </w:pPr>
            <w:r w:rsidRPr="00993667">
              <w:rPr>
                <w:rFonts w:ascii="Calibri" w:hAnsi="Calibri" w:cs="Calibri"/>
                <w:b/>
                <w:bCs/>
                <w:color w:val="000000"/>
                <w:sz w:val="20"/>
                <w:szCs w:val="20"/>
              </w:rPr>
              <w:t>Bilancia finančných operácií</w:t>
            </w:r>
          </w:p>
        </w:tc>
        <w:tc>
          <w:tcPr>
            <w:tcW w:w="1449" w:type="dxa"/>
            <w:tcBorders>
              <w:top w:val="single" w:sz="8" w:space="0" w:color="DBE5F1"/>
              <w:left w:val="nil"/>
              <w:bottom w:val="single" w:sz="8" w:space="0" w:color="DBE5F1"/>
              <w:right w:val="nil"/>
            </w:tcBorders>
            <w:shd w:val="clear" w:color="000000" w:fill="95B3D7"/>
            <w:noWrap/>
            <w:vAlign w:val="center"/>
          </w:tcPr>
          <w:p w14:paraId="26FD71F7" w14:textId="38A4F835" w:rsidR="00E97CEF" w:rsidRPr="00993667" w:rsidRDefault="00E97CEF" w:rsidP="00E97CEF">
            <w:pPr>
              <w:jc w:val="right"/>
              <w:rPr>
                <w:rFonts w:ascii="Calibri" w:hAnsi="Calibri" w:cs="Calibri"/>
                <w:b/>
                <w:bCs/>
                <w:color w:val="000000"/>
                <w:sz w:val="20"/>
                <w:szCs w:val="20"/>
              </w:rPr>
            </w:pPr>
            <w:r>
              <w:rPr>
                <w:rFonts w:ascii="Calibri" w:hAnsi="Calibri" w:cs="Calibri"/>
                <w:b/>
                <w:bCs/>
                <w:color w:val="000000"/>
                <w:sz w:val="20"/>
                <w:szCs w:val="20"/>
              </w:rPr>
              <w:t>46 867 413</w:t>
            </w:r>
          </w:p>
        </w:tc>
        <w:tc>
          <w:tcPr>
            <w:tcW w:w="1323" w:type="dxa"/>
            <w:tcBorders>
              <w:top w:val="single" w:sz="8" w:space="0" w:color="DBE5F1"/>
              <w:left w:val="nil"/>
              <w:bottom w:val="single" w:sz="8" w:space="0" w:color="DBE5F1"/>
              <w:right w:val="nil"/>
            </w:tcBorders>
            <w:shd w:val="clear" w:color="000000" w:fill="95B3D7"/>
            <w:noWrap/>
            <w:vAlign w:val="center"/>
          </w:tcPr>
          <w:p w14:paraId="6409C9D3" w14:textId="513FC558" w:rsidR="00E97CEF" w:rsidRPr="00993667" w:rsidRDefault="00E97CEF" w:rsidP="00E97CEF">
            <w:pPr>
              <w:jc w:val="right"/>
              <w:rPr>
                <w:rFonts w:ascii="Calibri" w:hAnsi="Calibri" w:cs="Calibri"/>
                <w:b/>
                <w:bCs/>
                <w:color w:val="000000"/>
                <w:sz w:val="20"/>
                <w:szCs w:val="20"/>
              </w:rPr>
            </w:pPr>
            <w:r>
              <w:rPr>
                <w:rFonts w:ascii="Calibri" w:hAnsi="Calibri" w:cs="Calibri"/>
                <w:b/>
                <w:bCs/>
                <w:color w:val="000000"/>
                <w:sz w:val="20"/>
                <w:szCs w:val="20"/>
              </w:rPr>
              <w:t>55 363 474</w:t>
            </w:r>
          </w:p>
        </w:tc>
        <w:tc>
          <w:tcPr>
            <w:tcW w:w="1239" w:type="dxa"/>
            <w:tcBorders>
              <w:top w:val="single" w:sz="8" w:space="0" w:color="DBE5F1"/>
              <w:left w:val="nil"/>
              <w:bottom w:val="single" w:sz="8" w:space="0" w:color="DBE5F1"/>
              <w:right w:val="nil"/>
            </w:tcBorders>
            <w:shd w:val="clear" w:color="000000" w:fill="95B3D7"/>
            <w:noWrap/>
            <w:vAlign w:val="center"/>
          </w:tcPr>
          <w:p w14:paraId="66908D39" w14:textId="2A9F52B4" w:rsidR="00E97CEF" w:rsidRPr="00993667" w:rsidRDefault="00E97CEF" w:rsidP="00E97CEF">
            <w:pPr>
              <w:jc w:val="right"/>
              <w:rPr>
                <w:rFonts w:ascii="Calibri" w:hAnsi="Calibri" w:cs="Calibri"/>
                <w:b/>
                <w:bCs/>
                <w:color w:val="000000"/>
                <w:sz w:val="20"/>
                <w:szCs w:val="20"/>
              </w:rPr>
            </w:pPr>
            <w:r>
              <w:rPr>
                <w:rFonts w:ascii="Calibri" w:hAnsi="Calibri" w:cs="Calibri"/>
                <w:b/>
                <w:bCs/>
                <w:color w:val="000000"/>
                <w:sz w:val="20"/>
                <w:szCs w:val="20"/>
              </w:rPr>
              <w:t>17 221 925</w:t>
            </w:r>
          </w:p>
        </w:tc>
        <w:tc>
          <w:tcPr>
            <w:tcW w:w="1418" w:type="dxa"/>
            <w:tcBorders>
              <w:top w:val="single" w:sz="8" w:space="0" w:color="DBE5F1"/>
              <w:left w:val="nil"/>
              <w:bottom w:val="single" w:sz="8" w:space="0" w:color="DBE5F1"/>
              <w:right w:val="nil"/>
            </w:tcBorders>
            <w:shd w:val="clear" w:color="000000" w:fill="95B3D7"/>
            <w:vAlign w:val="center"/>
          </w:tcPr>
          <w:p w14:paraId="5286C149" w14:textId="21A12A3C" w:rsidR="00E97CEF" w:rsidRPr="00993667" w:rsidRDefault="00E97CEF" w:rsidP="00E97CEF">
            <w:pPr>
              <w:jc w:val="center"/>
              <w:rPr>
                <w:rFonts w:ascii="Calibri" w:hAnsi="Calibri" w:cs="Calibri"/>
                <w:b/>
                <w:bCs/>
                <w:color w:val="000000"/>
                <w:sz w:val="20"/>
                <w:szCs w:val="20"/>
              </w:rPr>
            </w:pPr>
            <w:r>
              <w:rPr>
                <w:rFonts w:ascii="Calibri" w:hAnsi="Calibri" w:cs="Calibri"/>
                <w:b/>
                <w:bCs/>
                <w:color w:val="000000"/>
                <w:sz w:val="20"/>
                <w:szCs w:val="20"/>
              </w:rPr>
              <w:t> </w:t>
            </w:r>
          </w:p>
        </w:tc>
        <w:tc>
          <w:tcPr>
            <w:tcW w:w="1364" w:type="dxa"/>
            <w:tcBorders>
              <w:top w:val="single" w:sz="8" w:space="0" w:color="DBE5F1"/>
              <w:left w:val="nil"/>
              <w:bottom w:val="single" w:sz="8" w:space="0" w:color="DBE5F1"/>
              <w:right w:val="nil"/>
            </w:tcBorders>
            <w:shd w:val="clear" w:color="000000" w:fill="95B3D7"/>
            <w:noWrap/>
            <w:vAlign w:val="center"/>
            <w:hideMark/>
          </w:tcPr>
          <w:p w14:paraId="16B1F7D8" w14:textId="674B6DC0" w:rsidR="00E97CEF" w:rsidRPr="00993667" w:rsidRDefault="00E97CEF" w:rsidP="00E97CEF">
            <w:pPr>
              <w:jc w:val="right"/>
              <w:rPr>
                <w:rFonts w:ascii="Calibri" w:hAnsi="Calibri" w:cs="Calibri"/>
                <w:b/>
                <w:bCs/>
                <w:color w:val="000000"/>
                <w:sz w:val="20"/>
                <w:szCs w:val="20"/>
              </w:rPr>
            </w:pPr>
            <w:r>
              <w:rPr>
                <w:rFonts w:ascii="Calibri" w:hAnsi="Calibri" w:cs="Calibri"/>
                <w:b/>
                <w:bCs/>
                <w:color w:val="000000"/>
                <w:sz w:val="20"/>
                <w:szCs w:val="20"/>
              </w:rPr>
              <w:t>6 216 572</w:t>
            </w:r>
          </w:p>
        </w:tc>
        <w:tc>
          <w:tcPr>
            <w:tcW w:w="1109" w:type="dxa"/>
            <w:tcBorders>
              <w:top w:val="single" w:sz="8" w:space="0" w:color="DBE5F1"/>
              <w:left w:val="nil"/>
              <w:bottom w:val="single" w:sz="8" w:space="0" w:color="DBE5F1"/>
              <w:right w:val="nil"/>
            </w:tcBorders>
            <w:shd w:val="clear" w:color="000000" w:fill="95B3D7"/>
            <w:noWrap/>
            <w:vAlign w:val="center"/>
          </w:tcPr>
          <w:p w14:paraId="447DE9A4" w14:textId="46456B3B" w:rsidR="00E97CEF" w:rsidRPr="00993667" w:rsidRDefault="00E97CEF" w:rsidP="00E97CEF">
            <w:pPr>
              <w:jc w:val="center"/>
              <w:rPr>
                <w:rFonts w:ascii="Calibri" w:hAnsi="Calibri" w:cs="Calibri"/>
                <w:b/>
                <w:bCs/>
                <w:color w:val="000000"/>
                <w:sz w:val="20"/>
                <w:szCs w:val="20"/>
              </w:rPr>
            </w:pPr>
            <w:r>
              <w:rPr>
                <w:rFonts w:ascii="Calibri" w:hAnsi="Calibri" w:cs="Calibri"/>
                <w:b/>
                <w:bCs/>
                <w:color w:val="000000"/>
                <w:sz w:val="20"/>
                <w:szCs w:val="20"/>
              </w:rPr>
              <w:t> </w:t>
            </w:r>
          </w:p>
        </w:tc>
      </w:tr>
      <w:tr w:rsidR="00E97CEF" w:rsidRPr="00993667" w14:paraId="5CF800EC" w14:textId="77777777" w:rsidTr="007B75C0">
        <w:trPr>
          <w:trHeight w:val="227"/>
        </w:trPr>
        <w:tc>
          <w:tcPr>
            <w:tcW w:w="2849" w:type="dxa"/>
            <w:tcBorders>
              <w:top w:val="nil"/>
              <w:left w:val="nil"/>
              <w:bottom w:val="nil"/>
              <w:right w:val="nil"/>
            </w:tcBorders>
            <w:shd w:val="clear" w:color="000000" w:fill="D8D8D8"/>
            <w:noWrap/>
            <w:vAlign w:val="center"/>
            <w:hideMark/>
          </w:tcPr>
          <w:p w14:paraId="1ACF8D02" w14:textId="77777777" w:rsidR="00E97CEF" w:rsidRPr="00993667" w:rsidRDefault="00E97CEF" w:rsidP="00E97CEF">
            <w:pPr>
              <w:rPr>
                <w:rFonts w:ascii="Calibri" w:hAnsi="Calibri" w:cs="Calibri"/>
                <w:color w:val="000000"/>
                <w:sz w:val="18"/>
                <w:szCs w:val="18"/>
              </w:rPr>
            </w:pPr>
            <w:r w:rsidRPr="00993667">
              <w:rPr>
                <w:rFonts w:ascii="Calibri" w:hAnsi="Calibri" w:cs="Calibri"/>
                <w:color w:val="000000"/>
                <w:sz w:val="18"/>
                <w:szCs w:val="18"/>
              </w:rPr>
              <w:t>Príjmy a príjmové finančné operácie</w:t>
            </w:r>
          </w:p>
        </w:tc>
        <w:tc>
          <w:tcPr>
            <w:tcW w:w="1449" w:type="dxa"/>
            <w:tcBorders>
              <w:top w:val="nil"/>
              <w:left w:val="nil"/>
              <w:bottom w:val="nil"/>
              <w:right w:val="nil"/>
            </w:tcBorders>
            <w:shd w:val="clear" w:color="000000" w:fill="D8D8D8"/>
            <w:noWrap/>
            <w:vAlign w:val="center"/>
          </w:tcPr>
          <w:p w14:paraId="276149FD" w14:textId="6BB31F9E" w:rsidR="00E97CEF" w:rsidRPr="00993667" w:rsidRDefault="00E97CEF" w:rsidP="00E97CEF">
            <w:pPr>
              <w:jc w:val="right"/>
              <w:rPr>
                <w:rFonts w:ascii="Calibri" w:hAnsi="Calibri" w:cs="Calibri"/>
                <w:color w:val="000000"/>
                <w:sz w:val="20"/>
                <w:szCs w:val="20"/>
              </w:rPr>
            </w:pPr>
            <w:r>
              <w:rPr>
                <w:rFonts w:ascii="Calibri" w:hAnsi="Calibri" w:cs="Calibri"/>
                <w:color w:val="000000"/>
                <w:sz w:val="20"/>
                <w:szCs w:val="20"/>
              </w:rPr>
              <w:t>257 686 922</w:t>
            </w:r>
          </w:p>
        </w:tc>
        <w:tc>
          <w:tcPr>
            <w:tcW w:w="1323" w:type="dxa"/>
            <w:tcBorders>
              <w:top w:val="nil"/>
              <w:left w:val="nil"/>
              <w:bottom w:val="nil"/>
              <w:right w:val="nil"/>
            </w:tcBorders>
            <w:shd w:val="clear" w:color="000000" w:fill="D8D8D8"/>
            <w:noWrap/>
            <w:vAlign w:val="center"/>
          </w:tcPr>
          <w:p w14:paraId="5A603498" w14:textId="54583BF9" w:rsidR="00E97CEF" w:rsidRPr="00993667" w:rsidRDefault="00E97CEF" w:rsidP="00E97CEF">
            <w:pPr>
              <w:jc w:val="right"/>
              <w:rPr>
                <w:rFonts w:ascii="Calibri" w:hAnsi="Calibri" w:cs="Calibri"/>
                <w:color w:val="000000"/>
                <w:sz w:val="20"/>
                <w:szCs w:val="20"/>
              </w:rPr>
            </w:pPr>
            <w:r>
              <w:rPr>
                <w:rFonts w:ascii="Calibri" w:hAnsi="Calibri" w:cs="Calibri"/>
                <w:color w:val="000000"/>
                <w:sz w:val="20"/>
                <w:szCs w:val="20"/>
              </w:rPr>
              <w:t>275 364 583</w:t>
            </w:r>
          </w:p>
        </w:tc>
        <w:tc>
          <w:tcPr>
            <w:tcW w:w="1239" w:type="dxa"/>
            <w:tcBorders>
              <w:top w:val="nil"/>
              <w:left w:val="nil"/>
              <w:bottom w:val="nil"/>
              <w:right w:val="nil"/>
            </w:tcBorders>
            <w:shd w:val="clear" w:color="000000" w:fill="D8D8D8"/>
            <w:noWrap/>
            <w:vAlign w:val="center"/>
          </w:tcPr>
          <w:p w14:paraId="37CE8236" w14:textId="5031EC7B" w:rsidR="00E97CEF" w:rsidRPr="00993667" w:rsidRDefault="00E97CEF" w:rsidP="00E97CEF">
            <w:pPr>
              <w:jc w:val="right"/>
              <w:rPr>
                <w:rFonts w:ascii="Calibri" w:hAnsi="Calibri" w:cs="Calibri"/>
                <w:color w:val="000000"/>
                <w:sz w:val="20"/>
                <w:szCs w:val="20"/>
              </w:rPr>
            </w:pPr>
            <w:r>
              <w:rPr>
                <w:rFonts w:ascii="Calibri" w:hAnsi="Calibri" w:cs="Calibri"/>
                <w:color w:val="000000"/>
                <w:sz w:val="20"/>
                <w:szCs w:val="20"/>
              </w:rPr>
              <w:t>125 658 912</w:t>
            </w:r>
          </w:p>
        </w:tc>
        <w:tc>
          <w:tcPr>
            <w:tcW w:w="1418" w:type="dxa"/>
            <w:tcBorders>
              <w:top w:val="nil"/>
              <w:left w:val="nil"/>
              <w:bottom w:val="nil"/>
              <w:right w:val="nil"/>
            </w:tcBorders>
            <w:shd w:val="clear" w:color="000000" w:fill="D8D8D8"/>
            <w:vAlign w:val="center"/>
          </w:tcPr>
          <w:p w14:paraId="0866270A" w14:textId="7F8B46A2" w:rsidR="00E97CEF" w:rsidRPr="00993667" w:rsidRDefault="00E97CEF" w:rsidP="00E97CEF">
            <w:pPr>
              <w:jc w:val="center"/>
              <w:rPr>
                <w:rFonts w:ascii="Calibri" w:hAnsi="Calibri" w:cs="Calibri"/>
                <w:color w:val="000000"/>
                <w:sz w:val="20"/>
                <w:szCs w:val="20"/>
              </w:rPr>
            </w:pPr>
            <w:r>
              <w:rPr>
                <w:rFonts w:ascii="Calibri" w:hAnsi="Calibri" w:cs="Calibri"/>
                <w:color w:val="000000"/>
                <w:sz w:val="20"/>
                <w:szCs w:val="20"/>
              </w:rPr>
              <w:t>46%</w:t>
            </w:r>
          </w:p>
        </w:tc>
        <w:tc>
          <w:tcPr>
            <w:tcW w:w="1364" w:type="dxa"/>
            <w:tcBorders>
              <w:top w:val="nil"/>
              <w:left w:val="nil"/>
              <w:bottom w:val="nil"/>
              <w:right w:val="nil"/>
            </w:tcBorders>
            <w:shd w:val="clear" w:color="000000" w:fill="D8D8D8"/>
            <w:noWrap/>
            <w:vAlign w:val="center"/>
            <w:hideMark/>
          </w:tcPr>
          <w:p w14:paraId="51F460CE" w14:textId="32483F1B" w:rsidR="00E97CEF" w:rsidRPr="00993667" w:rsidRDefault="00E97CEF" w:rsidP="00E97CEF">
            <w:pPr>
              <w:jc w:val="right"/>
              <w:rPr>
                <w:rFonts w:ascii="Calibri" w:hAnsi="Calibri" w:cs="Calibri"/>
                <w:color w:val="000000"/>
                <w:sz w:val="20"/>
                <w:szCs w:val="20"/>
              </w:rPr>
            </w:pPr>
            <w:r>
              <w:rPr>
                <w:rFonts w:ascii="Calibri" w:hAnsi="Calibri" w:cs="Calibri"/>
                <w:color w:val="000000"/>
                <w:sz w:val="20"/>
                <w:szCs w:val="20"/>
              </w:rPr>
              <w:t>95 949 785</w:t>
            </w:r>
          </w:p>
        </w:tc>
        <w:tc>
          <w:tcPr>
            <w:tcW w:w="1109" w:type="dxa"/>
            <w:tcBorders>
              <w:top w:val="nil"/>
              <w:left w:val="nil"/>
              <w:bottom w:val="nil"/>
              <w:right w:val="nil"/>
            </w:tcBorders>
            <w:shd w:val="clear" w:color="000000" w:fill="D8D8D8"/>
            <w:noWrap/>
            <w:vAlign w:val="center"/>
          </w:tcPr>
          <w:p w14:paraId="2732A531" w14:textId="4B86D18B" w:rsidR="00E97CEF" w:rsidRPr="00993667" w:rsidRDefault="00E97CEF" w:rsidP="00E97CEF">
            <w:pPr>
              <w:jc w:val="center"/>
              <w:rPr>
                <w:rFonts w:ascii="Calibri" w:hAnsi="Calibri" w:cs="Calibri"/>
                <w:color w:val="000000"/>
                <w:sz w:val="20"/>
                <w:szCs w:val="20"/>
              </w:rPr>
            </w:pPr>
            <w:r>
              <w:rPr>
                <w:rFonts w:ascii="Calibri" w:hAnsi="Calibri" w:cs="Calibri"/>
                <w:color w:val="000000"/>
                <w:sz w:val="20"/>
                <w:szCs w:val="20"/>
              </w:rPr>
              <w:t>131</w:t>
            </w:r>
            <w:r w:rsidR="00983565">
              <w:rPr>
                <w:rFonts w:ascii="Calibri" w:hAnsi="Calibri" w:cs="Calibri"/>
                <w:color w:val="000000"/>
                <w:sz w:val="20"/>
                <w:szCs w:val="20"/>
              </w:rPr>
              <w:t xml:space="preserve"> </w:t>
            </w:r>
            <w:r>
              <w:rPr>
                <w:rFonts w:ascii="Calibri" w:hAnsi="Calibri" w:cs="Calibri"/>
                <w:color w:val="000000"/>
                <w:sz w:val="20"/>
                <w:szCs w:val="20"/>
              </w:rPr>
              <w:t>%</w:t>
            </w:r>
          </w:p>
        </w:tc>
      </w:tr>
      <w:tr w:rsidR="00E97CEF" w:rsidRPr="00993667" w14:paraId="5A574CBE" w14:textId="77777777" w:rsidTr="007B75C0">
        <w:trPr>
          <w:trHeight w:val="227"/>
        </w:trPr>
        <w:tc>
          <w:tcPr>
            <w:tcW w:w="2849" w:type="dxa"/>
            <w:tcBorders>
              <w:top w:val="nil"/>
              <w:left w:val="nil"/>
              <w:bottom w:val="nil"/>
              <w:right w:val="nil"/>
            </w:tcBorders>
            <w:shd w:val="clear" w:color="000000" w:fill="D8D8D8"/>
            <w:noWrap/>
            <w:vAlign w:val="center"/>
            <w:hideMark/>
          </w:tcPr>
          <w:p w14:paraId="31483973" w14:textId="77777777" w:rsidR="00E97CEF" w:rsidRPr="00993667" w:rsidRDefault="00E97CEF" w:rsidP="00E97CEF">
            <w:pPr>
              <w:rPr>
                <w:rFonts w:ascii="Calibri" w:hAnsi="Calibri" w:cs="Calibri"/>
                <w:color w:val="000000"/>
                <w:sz w:val="18"/>
                <w:szCs w:val="18"/>
              </w:rPr>
            </w:pPr>
            <w:r w:rsidRPr="00993667">
              <w:rPr>
                <w:rFonts w:ascii="Calibri" w:hAnsi="Calibri" w:cs="Calibri"/>
                <w:color w:val="000000"/>
                <w:sz w:val="18"/>
                <w:szCs w:val="18"/>
              </w:rPr>
              <w:t>Výdavky  a výdavkové finančné operácie</w:t>
            </w:r>
          </w:p>
        </w:tc>
        <w:tc>
          <w:tcPr>
            <w:tcW w:w="1449" w:type="dxa"/>
            <w:tcBorders>
              <w:top w:val="nil"/>
              <w:left w:val="nil"/>
              <w:bottom w:val="nil"/>
              <w:right w:val="nil"/>
            </w:tcBorders>
            <w:shd w:val="clear" w:color="000000" w:fill="D8D8D8"/>
            <w:noWrap/>
            <w:vAlign w:val="center"/>
          </w:tcPr>
          <w:p w14:paraId="3AD0B0D7" w14:textId="40D86971" w:rsidR="00E97CEF" w:rsidRPr="00993667" w:rsidRDefault="00E97CEF" w:rsidP="00E97CEF">
            <w:pPr>
              <w:jc w:val="right"/>
              <w:rPr>
                <w:rFonts w:ascii="Calibri" w:hAnsi="Calibri" w:cs="Calibri"/>
                <w:color w:val="000000"/>
                <w:sz w:val="20"/>
                <w:szCs w:val="20"/>
              </w:rPr>
            </w:pPr>
            <w:r>
              <w:rPr>
                <w:rFonts w:ascii="Calibri" w:hAnsi="Calibri" w:cs="Calibri"/>
                <w:color w:val="000000"/>
                <w:sz w:val="20"/>
                <w:szCs w:val="20"/>
              </w:rPr>
              <w:t>257 686 922</w:t>
            </w:r>
          </w:p>
        </w:tc>
        <w:tc>
          <w:tcPr>
            <w:tcW w:w="1323" w:type="dxa"/>
            <w:tcBorders>
              <w:top w:val="nil"/>
              <w:left w:val="nil"/>
              <w:bottom w:val="nil"/>
              <w:right w:val="nil"/>
            </w:tcBorders>
            <w:shd w:val="clear" w:color="000000" w:fill="D8D8D8"/>
            <w:noWrap/>
            <w:vAlign w:val="center"/>
          </w:tcPr>
          <w:p w14:paraId="731D0D8E" w14:textId="66CCB940" w:rsidR="00E97CEF" w:rsidRPr="00993667" w:rsidRDefault="00E97CEF" w:rsidP="00E97CEF">
            <w:pPr>
              <w:jc w:val="right"/>
              <w:rPr>
                <w:rFonts w:ascii="Calibri" w:hAnsi="Calibri" w:cs="Calibri"/>
                <w:color w:val="000000"/>
                <w:sz w:val="20"/>
                <w:szCs w:val="20"/>
              </w:rPr>
            </w:pPr>
            <w:r>
              <w:rPr>
                <w:rFonts w:ascii="Calibri" w:hAnsi="Calibri" w:cs="Calibri"/>
                <w:color w:val="000000"/>
                <w:sz w:val="20"/>
                <w:szCs w:val="20"/>
              </w:rPr>
              <w:t>275 364 583</w:t>
            </w:r>
          </w:p>
        </w:tc>
        <w:tc>
          <w:tcPr>
            <w:tcW w:w="1239" w:type="dxa"/>
            <w:tcBorders>
              <w:top w:val="nil"/>
              <w:left w:val="nil"/>
              <w:bottom w:val="nil"/>
              <w:right w:val="nil"/>
            </w:tcBorders>
            <w:shd w:val="clear" w:color="000000" w:fill="D8D8D8"/>
            <w:noWrap/>
            <w:vAlign w:val="center"/>
          </w:tcPr>
          <w:p w14:paraId="3C9DFE8A" w14:textId="29E7EB2D" w:rsidR="00E97CEF" w:rsidRPr="00993667" w:rsidRDefault="00E97CEF" w:rsidP="00E97CEF">
            <w:pPr>
              <w:jc w:val="right"/>
              <w:rPr>
                <w:rFonts w:ascii="Calibri" w:hAnsi="Calibri" w:cs="Calibri"/>
                <w:color w:val="000000"/>
                <w:sz w:val="20"/>
                <w:szCs w:val="20"/>
              </w:rPr>
            </w:pPr>
            <w:r>
              <w:rPr>
                <w:rFonts w:ascii="Calibri" w:hAnsi="Calibri" w:cs="Calibri"/>
                <w:color w:val="000000"/>
                <w:sz w:val="20"/>
                <w:szCs w:val="20"/>
              </w:rPr>
              <w:t>102 589 970</w:t>
            </w:r>
          </w:p>
        </w:tc>
        <w:tc>
          <w:tcPr>
            <w:tcW w:w="1418" w:type="dxa"/>
            <w:tcBorders>
              <w:top w:val="nil"/>
              <w:left w:val="nil"/>
              <w:bottom w:val="nil"/>
              <w:right w:val="nil"/>
            </w:tcBorders>
            <w:shd w:val="clear" w:color="000000" w:fill="D8D8D8"/>
            <w:vAlign w:val="center"/>
          </w:tcPr>
          <w:p w14:paraId="143ADB03" w14:textId="4A4B0CCC" w:rsidR="00E97CEF" w:rsidRPr="00993667" w:rsidRDefault="00E97CEF" w:rsidP="00E97CEF">
            <w:pPr>
              <w:jc w:val="center"/>
              <w:rPr>
                <w:rFonts w:ascii="Calibri" w:hAnsi="Calibri" w:cs="Calibri"/>
                <w:color w:val="000000"/>
                <w:sz w:val="20"/>
                <w:szCs w:val="20"/>
              </w:rPr>
            </w:pPr>
            <w:r>
              <w:rPr>
                <w:rFonts w:ascii="Calibri" w:hAnsi="Calibri" w:cs="Calibri"/>
                <w:color w:val="000000"/>
                <w:sz w:val="20"/>
                <w:szCs w:val="20"/>
              </w:rPr>
              <w:t>37%</w:t>
            </w:r>
          </w:p>
        </w:tc>
        <w:tc>
          <w:tcPr>
            <w:tcW w:w="1364" w:type="dxa"/>
            <w:tcBorders>
              <w:top w:val="nil"/>
              <w:left w:val="nil"/>
              <w:bottom w:val="nil"/>
              <w:right w:val="nil"/>
            </w:tcBorders>
            <w:shd w:val="clear" w:color="000000" w:fill="D8D8D8"/>
            <w:noWrap/>
            <w:vAlign w:val="center"/>
            <w:hideMark/>
          </w:tcPr>
          <w:p w14:paraId="30F0C4A1" w14:textId="1B4B7657" w:rsidR="00E97CEF" w:rsidRPr="00993667" w:rsidRDefault="00E97CEF" w:rsidP="00E97CEF">
            <w:pPr>
              <w:jc w:val="right"/>
              <w:rPr>
                <w:rFonts w:ascii="Calibri" w:hAnsi="Calibri" w:cs="Calibri"/>
                <w:color w:val="000000"/>
                <w:sz w:val="20"/>
                <w:szCs w:val="20"/>
              </w:rPr>
            </w:pPr>
            <w:r>
              <w:rPr>
                <w:rFonts w:ascii="Calibri" w:hAnsi="Calibri" w:cs="Calibri"/>
                <w:color w:val="000000"/>
                <w:sz w:val="20"/>
                <w:szCs w:val="20"/>
              </w:rPr>
              <w:t>84 081 973</w:t>
            </w:r>
          </w:p>
        </w:tc>
        <w:tc>
          <w:tcPr>
            <w:tcW w:w="1109" w:type="dxa"/>
            <w:tcBorders>
              <w:top w:val="nil"/>
              <w:left w:val="nil"/>
              <w:bottom w:val="nil"/>
              <w:right w:val="nil"/>
            </w:tcBorders>
            <w:shd w:val="clear" w:color="000000" w:fill="D8D8D8"/>
            <w:noWrap/>
            <w:vAlign w:val="center"/>
          </w:tcPr>
          <w:p w14:paraId="1FB4135B" w14:textId="0E219798" w:rsidR="00E97CEF" w:rsidRPr="00993667" w:rsidRDefault="00E97CEF" w:rsidP="00E97CEF">
            <w:pPr>
              <w:jc w:val="center"/>
              <w:rPr>
                <w:rFonts w:ascii="Calibri" w:hAnsi="Calibri" w:cs="Calibri"/>
                <w:color w:val="000000"/>
                <w:sz w:val="20"/>
                <w:szCs w:val="20"/>
              </w:rPr>
            </w:pPr>
            <w:r>
              <w:rPr>
                <w:rFonts w:ascii="Calibri" w:hAnsi="Calibri" w:cs="Calibri"/>
                <w:color w:val="000000"/>
                <w:sz w:val="20"/>
                <w:szCs w:val="20"/>
              </w:rPr>
              <w:t>122</w:t>
            </w:r>
            <w:r w:rsidR="00983565">
              <w:rPr>
                <w:rFonts w:ascii="Calibri" w:hAnsi="Calibri" w:cs="Calibri"/>
                <w:color w:val="000000"/>
                <w:sz w:val="20"/>
                <w:szCs w:val="20"/>
              </w:rPr>
              <w:t xml:space="preserve"> </w:t>
            </w:r>
            <w:r>
              <w:rPr>
                <w:rFonts w:ascii="Calibri" w:hAnsi="Calibri" w:cs="Calibri"/>
                <w:color w:val="000000"/>
                <w:sz w:val="20"/>
                <w:szCs w:val="20"/>
              </w:rPr>
              <w:t>%</w:t>
            </w:r>
          </w:p>
        </w:tc>
      </w:tr>
      <w:tr w:rsidR="00E97CEF" w:rsidRPr="00993667" w14:paraId="281F488C" w14:textId="77777777" w:rsidTr="007B75C0">
        <w:trPr>
          <w:trHeight w:val="227"/>
        </w:trPr>
        <w:tc>
          <w:tcPr>
            <w:tcW w:w="2849" w:type="dxa"/>
            <w:tcBorders>
              <w:top w:val="nil"/>
              <w:left w:val="nil"/>
              <w:bottom w:val="nil"/>
              <w:right w:val="nil"/>
            </w:tcBorders>
            <w:shd w:val="clear" w:color="000000" w:fill="A5A5A5"/>
            <w:noWrap/>
            <w:vAlign w:val="center"/>
            <w:hideMark/>
          </w:tcPr>
          <w:p w14:paraId="62280830" w14:textId="77777777" w:rsidR="00E97CEF" w:rsidRPr="00993667" w:rsidRDefault="00E97CEF" w:rsidP="00E97CEF">
            <w:pPr>
              <w:rPr>
                <w:rFonts w:ascii="Calibri" w:hAnsi="Calibri" w:cs="Calibri"/>
                <w:b/>
                <w:bCs/>
                <w:color w:val="000000"/>
                <w:sz w:val="18"/>
                <w:szCs w:val="18"/>
              </w:rPr>
            </w:pPr>
            <w:r w:rsidRPr="00993667">
              <w:rPr>
                <w:rFonts w:ascii="Calibri" w:hAnsi="Calibri" w:cs="Calibri"/>
                <w:b/>
                <w:bCs/>
                <w:color w:val="000000"/>
                <w:sz w:val="18"/>
                <w:szCs w:val="18"/>
              </w:rPr>
              <w:t>Bilancia rozpočtu vrátane fin. operácií</w:t>
            </w:r>
          </w:p>
        </w:tc>
        <w:tc>
          <w:tcPr>
            <w:tcW w:w="1449" w:type="dxa"/>
            <w:tcBorders>
              <w:top w:val="nil"/>
              <w:left w:val="nil"/>
              <w:bottom w:val="nil"/>
              <w:right w:val="nil"/>
            </w:tcBorders>
            <w:shd w:val="clear" w:color="000000" w:fill="A5A5A5"/>
            <w:noWrap/>
            <w:vAlign w:val="center"/>
          </w:tcPr>
          <w:p w14:paraId="34CEFA3F" w14:textId="498A6B1A" w:rsidR="00E97CEF" w:rsidRPr="00993667" w:rsidRDefault="00E97CEF" w:rsidP="00E97CEF">
            <w:pPr>
              <w:jc w:val="right"/>
              <w:rPr>
                <w:rFonts w:ascii="Calibri" w:hAnsi="Calibri" w:cs="Calibri"/>
                <w:b/>
                <w:bCs/>
                <w:color w:val="000000"/>
                <w:sz w:val="22"/>
                <w:szCs w:val="22"/>
              </w:rPr>
            </w:pPr>
            <w:r>
              <w:rPr>
                <w:rFonts w:ascii="Calibri" w:hAnsi="Calibri" w:cs="Calibri"/>
                <w:b/>
                <w:bCs/>
                <w:color w:val="000000"/>
                <w:sz w:val="20"/>
                <w:szCs w:val="20"/>
              </w:rPr>
              <w:t>0</w:t>
            </w:r>
          </w:p>
        </w:tc>
        <w:tc>
          <w:tcPr>
            <w:tcW w:w="1323" w:type="dxa"/>
            <w:tcBorders>
              <w:top w:val="nil"/>
              <w:left w:val="nil"/>
              <w:bottom w:val="nil"/>
              <w:right w:val="nil"/>
            </w:tcBorders>
            <w:shd w:val="clear" w:color="000000" w:fill="A5A5A5"/>
            <w:noWrap/>
            <w:vAlign w:val="center"/>
          </w:tcPr>
          <w:p w14:paraId="03631071" w14:textId="325C0F5D" w:rsidR="00E97CEF" w:rsidRPr="00993667" w:rsidRDefault="00E97CEF" w:rsidP="00E97CEF">
            <w:pPr>
              <w:jc w:val="right"/>
              <w:rPr>
                <w:rFonts w:ascii="Calibri" w:hAnsi="Calibri" w:cs="Calibri"/>
                <w:b/>
                <w:bCs/>
                <w:color w:val="000000"/>
                <w:sz w:val="22"/>
                <w:szCs w:val="22"/>
              </w:rPr>
            </w:pPr>
            <w:r>
              <w:rPr>
                <w:rFonts w:ascii="Calibri" w:hAnsi="Calibri" w:cs="Calibri"/>
                <w:b/>
                <w:bCs/>
                <w:color w:val="000000"/>
                <w:sz w:val="20"/>
                <w:szCs w:val="20"/>
              </w:rPr>
              <w:t>0</w:t>
            </w:r>
          </w:p>
        </w:tc>
        <w:tc>
          <w:tcPr>
            <w:tcW w:w="1239" w:type="dxa"/>
            <w:tcBorders>
              <w:top w:val="nil"/>
              <w:left w:val="nil"/>
              <w:bottom w:val="nil"/>
              <w:right w:val="nil"/>
            </w:tcBorders>
            <w:shd w:val="clear" w:color="000000" w:fill="A5A5A5"/>
            <w:noWrap/>
            <w:vAlign w:val="center"/>
          </w:tcPr>
          <w:p w14:paraId="0A7A7275" w14:textId="1C6781F6" w:rsidR="00E97CEF" w:rsidRPr="00993667" w:rsidRDefault="00E97CEF" w:rsidP="00E97CEF">
            <w:pPr>
              <w:jc w:val="right"/>
              <w:rPr>
                <w:rFonts w:ascii="Calibri" w:hAnsi="Calibri" w:cs="Calibri"/>
                <w:b/>
                <w:bCs/>
                <w:color w:val="000000"/>
                <w:sz w:val="20"/>
                <w:szCs w:val="20"/>
              </w:rPr>
            </w:pPr>
            <w:r>
              <w:rPr>
                <w:rFonts w:ascii="Calibri" w:hAnsi="Calibri" w:cs="Calibri"/>
                <w:b/>
                <w:bCs/>
                <w:color w:val="000000"/>
                <w:sz w:val="20"/>
                <w:szCs w:val="20"/>
              </w:rPr>
              <w:t>23 068 942</w:t>
            </w:r>
          </w:p>
        </w:tc>
        <w:tc>
          <w:tcPr>
            <w:tcW w:w="1418" w:type="dxa"/>
            <w:tcBorders>
              <w:top w:val="nil"/>
              <w:left w:val="nil"/>
              <w:bottom w:val="nil"/>
              <w:right w:val="nil"/>
            </w:tcBorders>
            <w:shd w:val="clear" w:color="000000" w:fill="A5A5A5"/>
            <w:vAlign w:val="center"/>
          </w:tcPr>
          <w:p w14:paraId="168596D9" w14:textId="4E1B489F" w:rsidR="00E97CEF" w:rsidRPr="00993667" w:rsidRDefault="00E97CEF" w:rsidP="00E97CEF">
            <w:pPr>
              <w:jc w:val="center"/>
              <w:rPr>
                <w:rFonts w:ascii="Calibri" w:hAnsi="Calibri" w:cs="Calibri"/>
                <w:b/>
                <w:bCs/>
                <w:color w:val="000000"/>
                <w:sz w:val="22"/>
                <w:szCs w:val="22"/>
              </w:rPr>
            </w:pPr>
            <w:r>
              <w:rPr>
                <w:rFonts w:ascii="Calibri" w:hAnsi="Calibri" w:cs="Calibri"/>
                <w:b/>
                <w:bCs/>
                <w:color w:val="000000"/>
                <w:sz w:val="22"/>
                <w:szCs w:val="22"/>
              </w:rPr>
              <w:t> </w:t>
            </w:r>
          </w:p>
        </w:tc>
        <w:tc>
          <w:tcPr>
            <w:tcW w:w="1364" w:type="dxa"/>
            <w:tcBorders>
              <w:top w:val="nil"/>
              <w:left w:val="nil"/>
              <w:bottom w:val="nil"/>
              <w:right w:val="nil"/>
            </w:tcBorders>
            <w:shd w:val="clear" w:color="000000" w:fill="A5A5A5"/>
            <w:noWrap/>
            <w:vAlign w:val="center"/>
            <w:hideMark/>
          </w:tcPr>
          <w:p w14:paraId="1DF8B9FB" w14:textId="1BEE61A2" w:rsidR="00E97CEF" w:rsidRPr="00993667" w:rsidRDefault="00E97CEF" w:rsidP="00E97CEF">
            <w:pPr>
              <w:jc w:val="right"/>
              <w:rPr>
                <w:rFonts w:ascii="Calibri" w:hAnsi="Calibri" w:cs="Calibri"/>
                <w:b/>
                <w:bCs/>
                <w:color w:val="000000"/>
                <w:sz w:val="20"/>
                <w:szCs w:val="20"/>
              </w:rPr>
            </w:pPr>
            <w:r>
              <w:rPr>
                <w:rFonts w:ascii="Calibri" w:hAnsi="Calibri" w:cs="Calibri"/>
                <w:b/>
                <w:bCs/>
                <w:color w:val="000000"/>
                <w:sz w:val="20"/>
                <w:szCs w:val="20"/>
              </w:rPr>
              <w:t>11 867 812</w:t>
            </w:r>
          </w:p>
        </w:tc>
        <w:tc>
          <w:tcPr>
            <w:tcW w:w="1109" w:type="dxa"/>
            <w:tcBorders>
              <w:top w:val="nil"/>
              <w:left w:val="nil"/>
              <w:bottom w:val="nil"/>
              <w:right w:val="nil"/>
            </w:tcBorders>
            <w:shd w:val="clear" w:color="000000" w:fill="A5A5A5"/>
            <w:noWrap/>
            <w:vAlign w:val="center"/>
          </w:tcPr>
          <w:p w14:paraId="6A03A008" w14:textId="40F25199" w:rsidR="00E97CEF" w:rsidRPr="00993667" w:rsidRDefault="00E97CEF" w:rsidP="00E97CEF">
            <w:pPr>
              <w:jc w:val="center"/>
              <w:rPr>
                <w:rFonts w:ascii="Calibri" w:hAnsi="Calibri" w:cs="Calibri"/>
                <w:b/>
                <w:bCs/>
                <w:color w:val="000000"/>
                <w:sz w:val="22"/>
                <w:szCs w:val="22"/>
              </w:rPr>
            </w:pPr>
            <w:r>
              <w:rPr>
                <w:rFonts w:ascii="Calibri" w:hAnsi="Calibri" w:cs="Calibri"/>
                <w:b/>
                <w:bCs/>
                <w:color w:val="000000"/>
                <w:sz w:val="22"/>
                <w:szCs w:val="22"/>
              </w:rPr>
              <w:t> </w:t>
            </w:r>
          </w:p>
        </w:tc>
      </w:tr>
    </w:tbl>
    <w:p w14:paraId="532EDD14" w14:textId="77777777" w:rsidR="00E05E74" w:rsidRPr="00993667" w:rsidRDefault="00E05E74" w:rsidP="00B93DF8">
      <w:pPr>
        <w:tabs>
          <w:tab w:val="left" w:pos="720"/>
        </w:tabs>
        <w:suppressAutoHyphens/>
        <w:jc w:val="both"/>
        <w:rPr>
          <w:rFonts w:ascii="Calibri" w:hAnsi="Calibri" w:cs="Calibri"/>
        </w:rPr>
      </w:pPr>
    </w:p>
    <w:p w14:paraId="2F315B4C" w14:textId="2FCC4E1E" w:rsidR="00B14267" w:rsidRDefault="00C25006" w:rsidP="00A80DDB">
      <w:pPr>
        <w:jc w:val="both"/>
        <w:rPr>
          <w:rFonts w:ascii="Calibri" w:hAnsi="Calibri" w:cs="Calibri"/>
          <w:b/>
          <w:bCs/>
        </w:rPr>
      </w:pPr>
      <w:r>
        <w:rPr>
          <w:rFonts w:ascii="Calibri" w:hAnsi="Calibri" w:cs="Calibri"/>
        </w:rPr>
        <w:t>Zostatok</w:t>
      </w:r>
      <w:r w:rsidR="009E1131" w:rsidRPr="00993667">
        <w:rPr>
          <w:rFonts w:ascii="Calibri" w:hAnsi="Calibri" w:cs="Calibri"/>
        </w:rPr>
        <w:t xml:space="preserve"> prijatých úverov a finančných výpomocí z bánk a finančných inštitúcií je k  30.06.20</w:t>
      </w:r>
      <w:r w:rsidR="003F6490" w:rsidRPr="00993667">
        <w:rPr>
          <w:rFonts w:ascii="Calibri" w:hAnsi="Calibri" w:cs="Calibri"/>
        </w:rPr>
        <w:t>2</w:t>
      </w:r>
      <w:r w:rsidR="006362C3">
        <w:rPr>
          <w:rFonts w:ascii="Calibri" w:hAnsi="Calibri" w:cs="Calibri"/>
        </w:rPr>
        <w:t>2</w:t>
      </w:r>
      <w:r w:rsidR="009E1131" w:rsidRPr="00993667">
        <w:rPr>
          <w:rFonts w:ascii="Calibri" w:hAnsi="Calibri" w:cs="Calibri"/>
        </w:rPr>
        <w:t xml:space="preserve"> vykázan</w:t>
      </w:r>
      <w:r>
        <w:rPr>
          <w:rFonts w:ascii="Calibri" w:hAnsi="Calibri" w:cs="Calibri"/>
        </w:rPr>
        <w:t>ý</w:t>
      </w:r>
      <w:r w:rsidR="009E1131" w:rsidRPr="00993667">
        <w:rPr>
          <w:rFonts w:ascii="Calibri" w:hAnsi="Calibri" w:cs="Calibri"/>
        </w:rPr>
        <w:t xml:space="preserve"> vo výške </w:t>
      </w:r>
      <w:r w:rsidR="007663EC" w:rsidRPr="007663EC">
        <w:rPr>
          <w:rFonts w:ascii="Calibri" w:hAnsi="Calibri" w:cs="Calibri"/>
          <w:b/>
        </w:rPr>
        <w:t>80 135</w:t>
      </w:r>
      <w:r w:rsidR="007663EC">
        <w:rPr>
          <w:rFonts w:ascii="Calibri" w:hAnsi="Calibri" w:cs="Calibri"/>
          <w:b/>
        </w:rPr>
        <w:t> </w:t>
      </w:r>
      <w:r w:rsidR="007663EC" w:rsidRPr="007663EC">
        <w:rPr>
          <w:rFonts w:ascii="Calibri" w:hAnsi="Calibri" w:cs="Calibri"/>
          <w:b/>
        </w:rPr>
        <w:t>751</w:t>
      </w:r>
      <w:r w:rsidR="007663EC">
        <w:rPr>
          <w:rFonts w:ascii="Calibri" w:hAnsi="Calibri" w:cs="Calibri"/>
          <w:b/>
        </w:rPr>
        <w:t xml:space="preserve"> </w:t>
      </w:r>
      <w:r w:rsidR="009E1131" w:rsidRPr="00993667">
        <w:rPr>
          <w:rFonts w:ascii="Calibri" w:hAnsi="Calibri" w:cs="Calibri"/>
          <w:b/>
        </w:rPr>
        <w:t>EUR</w:t>
      </w:r>
      <w:r w:rsidR="000E61AD">
        <w:rPr>
          <w:rFonts w:ascii="Calibri" w:hAnsi="Calibri" w:cs="Calibri"/>
          <w:b/>
        </w:rPr>
        <w:t xml:space="preserve">, čo predstavuje </w:t>
      </w:r>
      <w:r w:rsidR="00782448" w:rsidRPr="00993667">
        <w:rPr>
          <w:rFonts w:ascii="Calibri" w:hAnsi="Calibri" w:cs="Calibri"/>
          <w:b/>
          <w:bCs/>
        </w:rPr>
        <w:t xml:space="preserve">zadlženie </w:t>
      </w:r>
      <w:r w:rsidR="00DB0CDA" w:rsidRPr="00993667">
        <w:rPr>
          <w:rFonts w:ascii="Calibri" w:hAnsi="Calibri" w:cs="Calibri"/>
          <w:b/>
          <w:bCs/>
        </w:rPr>
        <w:t xml:space="preserve">BSK = </w:t>
      </w:r>
      <w:r w:rsidR="007B75C0">
        <w:rPr>
          <w:rFonts w:ascii="Calibri" w:hAnsi="Calibri" w:cs="Calibri"/>
          <w:b/>
          <w:bCs/>
        </w:rPr>
        <w:t>42,48</w:t>
      </w:r>
      <w:r w:rsidR="00983565">
        <w:rPr>
          <w:rFonts w:ascii="Calibri" w:hAnsi="Calibri" w:cs="Calibri"/>
          <w:b/>
          <w:bCs/>
        </w:rPr>
        <w:t xml:space="preserve"> </w:t>
      </w:r>
      <w:r w:rsidR="00782448" w:rsidRPr="00993667">
        <w:rPr>
          <w:rFonts w:ascii="Calibri" w:hAnsi="Calibri" w:cs="Calibri"/>
          <w:b/>
          <w:bCs/>
        </w:rPr>
        <w:t>%</w:t>
      </w:r>
      <w:r w:rsidR="003F348E">
        <w:rPr>
          <w:rFonts w:ascii="Calibri" w:hAnsi="Calibri" w:cs="Calibri"/>
          <w:b/>
          <w:bCs/>
        </w:rPr>
        <w:t xml:space="preserve"> </w:t>
      </w:r>
      <w:r w:rsidR="0077518C" w:rsidRPr="0077518C">
        <w:rPr>
          <w:rFonts w:ascii="Calibri" w:hAnsi="Calibri" w:cs="Calibri"/>
        </w:rPr>
        <w:t>(BP</w:t>
      </w:r>
      <w:r w:rsidR="008D13DE" w:rsidRPr="0077518C">
        <w:rPr>
          <w:rFonts w:ascii="Calibri" w:hAnsi="Calibri" w:cs="Calibri"/>
        </w:rPr>
        <w:t> r</w:t>
      </w:r>
      <w:r w:rsidR="008D13DE" w:rsidRPr="008D13DE">
        <w:rPr>
          <w:rFonts w:ascii="Calibri" w:hAnsi="Calibri" w:cs="Calibri"/>
        </w:rPr>
        <w:t>. 2021</w:t>
      </w:r>
      <w:r w:rsidR="003F348E" w:rsidRPr="008D13DE">
        <w:rPr>
          <w:rFonts w:ascii="Calibri" w:hAnsi="Calibri" w:cs="Calibri"/>
        </w:rPr>
        <w:t xml:space="preserve"> 188 659 177</w:t>
      </w:r>
      <w:r w:rsidR="008D13DE" w:rsidRPr="008D13DE">
        <w:rPr>
          <w:rFonts w:ascii="Calibri" w:hAnsi="Calibri" w:cs="Calibri"/>
        </w:rPr>
        <w:t xml:space="preserve"> EUR)</w:t>
      </w:r>
      <w:r w:rsidR="00A80DDB" w:rsidRPr="005710F2">
        <w:rPr>
          <w:rFonts w:ascii="Calibri" w:hAnsi="Calibri" w:cs="Calibri"/>
          <w:b/>
          <w:bCs/>
        </w:rPr>
        <w:t>.</w:t>
      </w:r>
    </w:p>
    <w:tbl>
      <w:tblPr>
        <w:tblW w:w="5034" w:type="pct"/>
        <w:tblCellMar>
          <w:left w:w="70" w:type="dxa"/>
          <w:right w:w="70" w:type="dxa"/>
        </w:tblCellMar>
        <w:tblLook w:val="04A0" w:firstRow="1" w:lastRow="0" w:firstColumn="1" w:lastColumn="0" w:noHBand="0" w:noVBand="1"/>
      </w:tblPr>
      <w:tblGrid>
        <w:gridCol w:w="3065"/>
        <w:gridCol w:w="2026"/>
        <w:gridCol w:w="1814"/>
        <w:gridCol w:w="1885"/>
        <w:gridCol w:w="1717"/>
      </w:tblGrid>
      <w:tr w:rsidR="007663EC" w14:paraId="00BE280B" w14:textId="77777777" w:rsidTr="00A65B8D">
        <w:trPr>
          <w:trHeight w:val="372"/>
        </w:trPr>
        <w:tc>
          <w:tcPr>
            <w:tcW w:w="1459" w:type="pct"/>
            <w:tcBorders>
              <w:top w:val="single" w:sz="12" w:space="0" w:color="FFFFFF"/>
              <w:left w:val="single" w:sz="12" w:space="0" w:color="FFFFFF"/>
              <w:bottom w:val="nil"/>
              <w:right w:val="single" w:sz="12" w:space="0" w:color="FFFFFF"/>
            </w:tcBorders>
            <w:shd w:val="clear" w:color="000000" w:fill="8DB3E2"/>
            <w:vAlign w:val="center"/>
            <w:hideMark/>
          </w:tcPr>
          <w:p w14:paraId="21A75EEA" w14:textId="77777777" w:rsidR="007663EC" w:rsidRDefault="007663EC">
            <w:pPr>
              <w:rPr>
                <w:rFonts w:ascii="Calibri" w:hAnsi="Calibri" w:cs="Calibri"/>
                <w:b/>
                <w:bCs/>
                <w:color w:val="000000"/>
                <w:sz w:val="20"/>
                <w:szCs w:val="20"/>
              </w:rPr>
            </w:pPr>
            <w:r>
              <w:rPr>
                <w:rFonts w:ascii="Calibri" w:hAnsi="Calibri" w:cs="Calibri"/>
                <w:b/>
                <w:bCs/>
                <w:color w:val="000000"/>
                <w:sz w:val="20"/>
                <w:szCs w:val="20"/>
              </w:rPr>
              <w:t>Finančná inštitúcia</w:t>
            </w:r>
          </w:p>
        </w:tc>
        <w:tc>
          <w:tcPr>
            <w:tcW w:w="964" w:type="pct"/>
            <w:tcBorders>
              <w:top w:val="nil"/>
              <w:left w:val="nil"/>
              <w:bottom w:val="nil"/>
              <w:right w:val="single" w:sz="12" w:space="0" w:color="FFFFFF"/>
            </w:tcBorders>
            <w:shd w:val="clear" w:color="000000" w:fill="8DB3E2"/>
            <w:vAlign w:val="center"/>
            <w:hideMark/>
          </w:tcPr>
          <w:p w14:paraId="2CF0EAB6" w14:textId="77777777" w:rsidR="007663EC" w:rsidRDefault="007663EC">
            <w:pPr>
              <w:rPr>
                <w:rFonts w:ascii="Calibri" w:hAnsi="Calibri" w:cs="Calibri"/>
                <w:b/>
                <w:bCs/>
                <w:color w:val="000000"/>
                <w:sz w:val="20"/>
                <w:szCs w:val="20"/>
              </w:rPr>
            </w:pPr>
            <w:r>
              <w:rPr>
                <w:rFonts w:ascii="Calibri" w:hAnsi="Calibri" w:cs="Calibri"/>
                <w:b/>
                <w:bCs/>
                <w:color w:val="000000"/>
                <w:sz w:val="20"/>
                <w:szCs w:val="20"/>
              </w:rPr>
              <w:t>Stav k 30.6.2022 v EUR</w:t>
            </w:r>
          </w:p>
        </w:tc>
        <w:tc>
          <w:tcPr>
            <w:tcW w:w="863" w:type="pct"/>
            <w:tcBorders>
              <w:top w:val="nil"/>
              <w:left w:val="nil"/>
              <w:bottom w:val="nil"/>
              <w:right w:val="single" w:sz="12" w:space="0" w:color="FFFFFF"/>
            </w:tcBorders>
            <w:shd w:val="clear" w:color="000000" w:fill="8DB3E2"/>
            <w:vAlign w:val="center"/>
            <w:hideMark/>
          </w:tcPr>
          <w:p w14:paraId="31690855" w14:textId="2A08597F" w:rsidR="007663EC" w:rsidRDefault="007663EC">
            <w:pPr>
              <w:jc w:val="center"/>
              <w:rPr>
                <w:rFonts w:ascii="Calibri" w:hAnsi="Calibri" w:cs="Calibri"/>
                <w:b/>
                <w:bCs/>
                <w:color w:val="000000"/>
                <w:sz w:val="20"/>
                <w:szCs w:val="20"/>
              </w:rPr>
            </w:pPr>
            <w:r>
              <w:rPr>
                <w:rFonts w:ascii="Calibri" w:hAnsi="Calibri" w:cs="Calibri"/>
                <w:b/>
                <w:bCs/>
                <w:color w:val="000000"/>
                <w:sz w:val="20"/>
                <w:szCs w:val="20"/>
              </w:rPr>
              <w:t xml:space="preserve">Prijaté úvery </w:t>
            </w:r>
            <w:r w:rsidR="00A65B8D">
              <w:rPr>
                <w:rFonts w:ascii="Calibri" w:hAnsi="Calibri" w:cs="Calibri"/>
                <w:b/>
                <w:bCs/>
                <w:color w:val="000000"/>
                <w:sz w:val="20"/>
                <w:szCs w:val="20"/>
              </w:rPr>
              <w:br/>
            </w:r>
            <w:r>
              <w:rPr>
                <w:rFonts w:ascii="Calibri" w:hAnsi="Calibri" w:cs="Calibri"/>
                <w:b/>
                <w:bCs/>
                <w:color w:val="000000"/>
                <w:sz w:val="20"/>
                <w:szCs w:val="20"/>
              </w:rPr>
              <w:t>k 30.6.2022</w:t>
            </w:r>
          </w:p>
        </w:tc>
        <w:tc>
          <w:tcPr>
            <w:tcW w:w="897" w:type="pct"/>
            <w:tcBorders>
              <w:top w:val="nil"/>
              <w:left w:val="nil"/>
              <w:bottom w:val="nil"/>
              <w:right w:val="single" w:sz="12" w:space="0" w:color="FFFFFF"/>
            </w:tcBorders>
            <w:shd w:val="clear" w:color="000000" w:fill="808080"/>
            <w:vAlign w:val="center"/>
            <w:hideMark/>
          </w:tcPr>
          <w:p w14:paraId="257171E8" w14:textId="1D5E158F" w:rsidR="007663EC" w:rsidRDefault="007663EC">
            <w:pPr>
              <w:jc w:val="center"/>
              <w:rPr>
                <w:rFonts w:ascii="Calibri" w:hAnsi="Calibri" w:cs="Calibri"/>
                <w:b/>
                <w:bCs/>
                <w:color w:val="FFFFFF"/>
                <w:sz w:val="20"/>
                <w:szCs w:val="20"/>
              </w:rPr>
            </w:pPr>
            <w:r>
              <w:rPr>
                <w:rFonts w:ascii="Calibri" w:hAnsi="Calibri" w:cs="Calibri"/>
                <w:b/>
                <w:bCs/>
                <w:color w:val="FFFFFF"/>
                <w:sz w:val="20"/>
                <w:szCs w:val="20"/>
              </w:rPr>
              <w:t xml:space="preserve">Splatenie istiny </w:t>
            </w:r>
            <w:r w:rsidR="00A65B8D">
              <w:rPr>
                <w:rFonts w:ascii="Calibri" w:hAnsi="Calibri" w:cs="Calibri"/>
                <w:b/>
                <w:bCs/>
                <w:color w:val="FFFFFF"/>
                <w:sz w:val="20"/>
                <w:szCs w:val="20"/>
              </w:rPr>
              <w:br/>
            </w:r>
            <w:r>
              <w:rPr>
                <w:rFonts w:ascii="Calibri" w:hAnsi="Calibri" w:cs="Calibri"/>
                <w:b/>
                <w:bCs/>
                <w:color w:val="FFFFFF"/>
                <w:sz w:val="20"/>
                <w:szCs w:val="20"/>
              </w:rPr>
              <w:t>k 30.6.2022 v EUR</w:t>
            </w:r>
          </w:p>
        </w:tc>
        <w:tc>
          <w:tcPr>
            <w:tcW w:w="817" w:type="pct"/>
            <w:tcBorders>
              <w:top w:val="single" w:sz="12" w:space="0" w:color="FFFFFF"/>
              <w:left w:val="nil"/>
              <w:bottom w:val="nil"/>
              <w:right w:val="single" w:sz="12" w:space="0" w:color="FFFFFF"/>
            </w:tcBorders>
            <w:shd w:val="clear" w:color="000000" w:fill="948A54"/>
            <w:vAlign w:val="center"/>
            <w:hideMark/>
          </w:tcPr>
          <w:p w14:paraId="0C2BA0A2" w14:textId="3D6DE02C" w:rsidR="007663EC" w:rsidRDefault="007663EC">
            <w:pPr>
              <w:jc w:val="center"/>
              <w:rPr>
                <w:rFonts w:ascii="Calibri" w:hAnsi="Calibri" w:cs="Calibri"/>
                <w:b/>
                <w:bCs/>
                <w:color w:val="000000"/>
                <w:sz w:val="20"/>
                <w:szCs w:val="20"/>
              </w:rPr>
            </w:pPr>
            <w:r>
              <w:rPr>
                <w:rFonts w:ascii="Calibri" w:hAnsi="Calibri" w:cs="Calibri"/>
                <w:b/>
                <w:bCs/>
                <w:color w:val="000000"/>
                <w:sz w:val="20"/>
                <w:szCs w:val="20"/>
              </w:rPr>
              <w:t>Zostatok istiny</w:t>
            </w:r>
            <w:r w:rsidR="00A65B8D">
              <w:rPr>
                <w:rFonts w:ascii="Calibri" w:hAnsi="Calibri" w:cs="Calibri"/>
                <w:b/>
                <w:bCs/>
                <w:color w:val="000000"/>
                <w:sz w:val="20"/>
                <w:szCs w:val="20"/>
              </w:rPr>
              <w:br/>
            </w:r>
            <w:r>
              <w:rPr>
                <w:rFonts w:ascii="Calibri" w:hAnsi="Calibri" w:cs="Calibri"/>
                <w:b/>
                <w:bCs/>
                <w:color w:val="000000"/>
                <w:sz w:val="20"/>
                <w:szCs w:val="20"/>
              </w:rPr>
              <w:t xml:space="preserve"> v EUR</w:t>
            </w:r>
          </w:p>
        </w:tc>
      </w:tr>
      <w:tr w:rsidR="007663EC" w14:paraId="3EA682C9" w14:textId="77777777" w:rsidTr="00A65B8D">
        <w:trPr>
          <w:trHeight w:val="223"/>
        </w:trPr>
        <w:tc>
          <w:tcPr>
            <w:tcW w:w="1459" w:type="pct"/>
            <w:tcBorders>
              <w:top w:val="nil"/>
              <w:left w:val="single" w:sz="12" w:space="0" w:color="FFFFFF"/>
              <w:bottom w:val="single" w:sz="12" w:space="0" w:color="FFFFFF"/>
              <w:right w:val="single" w:sz="12" w:space="0" w:color="FFFFFF"/>
            </w:tcBorders>
            <w:shd w:val="clear" w:color="000000" w:fill="F2F2F2"/>
            <w:vAlign w:val="center"/>
            <w:hideMark/>
          </w:tcPr>
          <w:p w14:paraId="1A12E286" w14:textId="77777777" w:rsidR="007663EC" w:rsidRDefault="007663EC">
            <w:pPr>
              <w:rPr>
                <w:rFonts w:ascii="Calibri" w:hAnsi="Calibri" w:cs="Calibri"/>
                <w:b/>
                <w:bCs/>
                <w:color w:val="000000"/>
                <w:sz w:val="20"/>
                <w:szCs w:val="20"/>
              </w:rPr>
            </w:pPr>
            <w:r>
              <w:rPr>
                <w:rFonts w:ascii="Calibri" w:hAnsi="Calibri" w:cs="Calibri"/>
                <w:b/>
                <w:bCs/>
                <w:color w:val="000000"/>
                <w:sz w:val="20"/>
                <w:szCs w:val="20"/>
              </w:rPr>
              <w:t>ČSOB banka (OTP)</w:t>
            </w:r>
          </w:p>
        </w:tc>
        <w:tc>
          <w:tcPr>
            <w:tcW w:w="964" w:type="pct"/>
            <w:tcBorders>
              <w:top w:val="nil"/>
              <w:left w:val="nil"/>
              <w:bottom w:val="single" w:sz="12" w:space="0" w:color="FFFFFF"/>
              <w:right w:val="single" w:sz="12" w:space="0" w:color="FFFFFF"/>
            </w:tcBorders>
            <w:shd w:val="clear" w:color="000000" w:fill="F2F2F2"/>
            <w:vAlign w:val="center"/>
            <w:hideMark/>
          </w:tcPr>
          <w:p w14:paraId="6188EED1" w14:textId="77777777" w:rsidR="007663EC" w:rsidRDefault="007663EC">
            <w:pPr>
              <w:jc w:val="right"/>
              <w:rPr>
                <w:rFonts w:ascii="Calibri" w:hAnsi="Calibri" w:cs="Calibri"/>
                <w:color w:val="000000"/>
                <w:sz w:val="20"/>
                <w:szCs w:val="20"/>
              </w:rPr>
            </w:pPr>
            <w:r>
              <w:rPr>
                <w:rFonts w:ascii="Calibri" w:hAnsi="Calibri" w:cs="Calibri"/>
                <w:color w:val="000000"/>
                <w:sz w:val="20"/>
                <w:szCs w:val="20"/>
              </w:rPr>
              <w:t>535 079</w:t>
            </w:r>
          </w:p>
        </w:tc>
        <w:tc>
          <w:tcPr>
            <w:tcW w:w="863" w:type="pct"/>
            <w:tcBorders>
              <w:top w:val="nil"/>
              <w:left w:val="nil"/>
              <w:bottom w:val="single" w:sz="12" w:space="0" w:color="FFFFFF"/>
              <w:right w:val="single" w:sz="12" w:space="0" w:color="FFFFFF"/>
            </w:tcBorders>
            <w:shd w:val="clear" w:color="000000" w:fill="F2F2F2"/>
            <w:vAlign w:val="center"/>
            <w:hideMark/>
          </w:tcPr>
          <w:p w14:paraId="5D3EBFD9" w14:textId="77777777" w:rsidR="007663EC" w:rsidRDefault="007663EC">
            <w:pPr>
              <w:jc w:val="right"/>
              <w:rPr>
                <w:rFonts w:ascii="Calibri" w:hAnsi="Calibri" w:cs="Calibri"/>
                <w:color w:val="000000"/>
                <w:sz w:val="20"/>
                <w:szCs w:val="20"/>
              </w:rPr>
            </w:pPr>
            <w:r>
              <w:rPr>
                <w:rFonts w:ascii="Calibri" w:hAnsi="Calibri" w:cs="Calibri"/>
                <w:color w:val="000000"/>
                <w:sz w:val="20"/>
                <w:szCs w:val="20"/>
              </w:rPr>
              <w:t> </w:t>
            </w:r>
          </w:p>
        </w:tc>
        <w:tc>
          <w:tcPr>
            <w:tcW w:w="897" w:type="pct"/>
            <w:tcBorders>
              <w:top w:val="nil"/>
              <w:left w:val="nil"/>
              <w:bottom w:val="single" w:sz="12" w:space="0" w:color="FFFFFF"/>
              <w:right w:val="single" w:sz="12" w:space="0" w:color="FFFFFF"/>
            </w:tcBorders>
            <w:shd w:val="clear" w:color="000000" w:fill="BFBFBF"/>
            <w:vAlign w:val="center"/>
            <w:hideMark/>
          </w:tcPr>
          <w:p w14:paraId="4B52C9FD" w14:textId="77777777" w:rsidR="007663EC" w:rsidRDefault="007663EC">
            <w:pPr>
              <w:jc w:val="right"/>
              <w:rPr>
                <w:rFonts w:ascii="Calibri" w:hAnsi="Calibri" w:cs="Calibri"/>
                <w:color w:val="000000"/>
                <w:sz w:val="22"/>
                <w:szCs w:val="22"/>
              </w:rPr>
            </w:pPr>
            <w:r>
              <w:rPr>
                <w:rFonts w:ascii="Calibri" w:hAnsi="Calibri" w:cs="Calibri"/>
                <w:color w:val="000000"/>
                <w:sz w:val="22"/>
                <w:szCs w:val="22"/>
              </w:rPr>
              <w:t>-76 346</w:t>
            </w:r>
          </w:p>
        </w:tc>
        <w:tc>
          <w:tcPr>
            <w:tcW w:w="817" w:type="pct"/>
            <w:tcBorders>
              <w:top w:val="nil"/>
              <w:left w:val="nil"/>
              <w:bottom w:val="single" w:sz="12" w:space="0" w:color="FFFFFF"/>
              <w:right w:val="single" w:sz="12" w:space="0" w:color="FFFFFF"/>
            </w:tcBorders>
            <w:shd w:val="clear" w:color="000000" w:fill="C4BD97"/>
            <w:vAlign w:val="center"/>
            <w:hideMark/>
          </w:tcPr>
          <w:p w14:paraId="421BC6CD" w14:textId="77777777" w:rsidR="007663EC" w:rsidRDefault="007663EC">
            <w:pPr>
              <w:jc w:val="right"/>
              <w:rPr>
                <w:rFonts w:ascii="Calibri" w:hAnsi="Calibri" w:cs="Calibri"/>
                <w:color w:val="000000"/>
                <w:sz w:val="20"/>
                <w:szCs w:val="20"/>
              </w:rPr>
            </w:pPr>
            <w:r>
              <w:rPr>
                <w:rFonts w:ascii="Calibri" w:hAnsi="Calibri" w:cs="Calibri"/>
                <w:color w:val="000000"/>
                <w:sz w:val="20"/>
                <w:szCs w:val="20"/>
              </w:rPr>
              <w:t>458 733</w:t>
            </w:r>
          </w:p>
        </w:tc>
      </w:tr>
      <w:tr w:rsidR="007663EC" w14:paraId="47D9BF0C" w14:textId="77777777" w:rsidTr="00A65B8D">
        <w:trPr>
          <w:trHeight w:val="234"/>
        </w:trPr>
        <w:tc>
          <w:tcPr>
            <w:tcW w:w="1459" w:type="pct"/>
            <w:tcBorders>
              <w:top w:val="nil"/>
              <w:left w:val="single" w:sz="12" w:space="0" w:color="FFFFFF"/>
              <w:bottom w:val="single" w:sz="12" w:space="0" w:color="FFFFFF"/>
              <w:right w:val="single" w:sz="12" w:space="0" w:color="FFFFFF"/>
            </w:tcBorders>
            <w:shd w:val="clear" w:color="000000" w:fill="F2F2F2"/>
            <w:vAlign w:val="center"/>
            <w:hideMark/>
          </w:tcPr>
          <w:p w14:paraId="14F42A78" w14:textId="77777777" w:rsidR="007663EC" w:rsidRDefault="007663EC">
            <w:pPr>
              <w:rPr>
                <w:rFonts w:ascii="Calibri" w:hAnsi="Calibri" w:cs="Calibri"/>
                <w:b/>
                <w:bCs/>
                <w:color w:val="000000"/>
                <w:sz w:val="20"/>
                <w:szCs w:val="20"/>
              </w:rPr>
            </w:pPr>
            <w:r>
              <w:rPr>
                <w:rFonts w:ascii="Calibri" w:hAnsi="Calibri" w:cs="Calibri"/>
                <w:b/>
                <w:bCs/>
                <w:color w:val="000000"/>
                <w:sz w:val="20"/>
                <w:szCs w:val="20"/>
              </w:rPr>
              <w:t>EIB</w:t>
            </w:r>
          </w:p>
        </w:tc>
        <w:tc>
          <w:tcPr>
            <w:tcW w:w="964" w:type="pct"/>
            <w:tcBorders>
              <w:top w:val="nil"/>
              <w:left w:val="nil"/>
              <w:bottom w:val="single" w:sz="12" w:space="0" w:color="FFFFFF"/>
              <w:right w:val="single" w:sz="12" w:space="0" w:color="FFFFFF"/>
            </w:tcBorders>
            <w:shd w:val="clear" w:color="000000" w:fill="F2F2F2"/>
            <w:vAlign w:val="center"/>
            <w:hideMark/>
          </w:tcPr>
          <w:p w14:paraId="760E0213" w14:textId="77777777" w:rsidR="007663EC" w:rsidRDefault="007663EC">
            <w:pPr>
              <w:jc w:val="right"/>
              <w:rPr>
                <w:rFonts w:ascii="Calibri" w:hAnsi="Calibri" w:cs="Calibri"/>
                <w:color w:val="000000"/>
                <w:sz w:val="20"/>
                <w:szCs w:val="20"/>
              </w:rPr>
            </w:pPr>
            <w:r>
              <w:rPr>
                <w:rFonts w:ascii="Calibri" w:hAnsi="Calibri" w:cs="Calibri"/>
                <w:color w:val="000000"/>
                <w:sz w:val="20"/>
                <w:szCs w:val="20"/>
              </w:rPr>
              <w:t>36 177 766</w:t>
            </w:r>
          </w:p>
        </w:tc>
        <w:tc>
          <w:tcPr>
            <w:tcW w:w="863" w:type="pct"/>
            <w:tcBorders>
              <w:top w:val="nil"/>
              <w:left w:val="nil"/>
              <w:bottom w:val="single" w:sz="12" w:space="0" w:color="FFFFFF"/>
              <w:right w:val="single" w:sz="12" w:space="0" w:color="FFFFFF"/>
            </w:tcBorders>
            <w:shd w:val="clear" w:color="000000" w:fill="F2F2F2"/>
            <w:vAlign w:val="center"/>
            <w:hideMark/>
          </w:tcPr>
          <w:p w14:paraId="127293DB" w14:textId="77777777" w:rsidR="007663EC" w:rsidRDefault="007663EC">
            <w:pPr>
              <w:jc w:val="right"/>
              <w:rPr>
                <w:rFonts w:ascii="Calibri" w:hAnsi="Calibri" w:cs="Calibri"/>
                <w:color w:val="000000"/>
                <w:sz w:val="20"/>
                <w:szCs w:val="20"/>
              </w:rPr>
            </w:pPr>
            <w:r>
              <w:rPr>
                <w:rFonts w:ascii="Calibri" w:hAnsi="Calibri" w:cs="Calibri"/>
                <w:color w:val="000000"/>
                <w:sz w:val="20"/>
                <w:szCs w:val="20"/>
              </w:rPr>
              <w:t> </w:t>
            </w:r>
          </w:p>
        </w:tc>
        <w:tc>
          <w:tcPr>
            <w:tcW w:w="897" w:type="pct"/>
            <w:tcBorders>
              <w:top w:val="nil"/>
              <w:left w:val="nil"/>
              <w:bottom w:val="single" w:sz="12" w:space="0" w:color="FFFFFF"/>
              <w:right w:val="single" w:sz="12" w:space="0" w:color="FFFFFF"/>
            </w:tcBorders>
            <w:shd w:val="clear" w:color="000000" w:fill="BFBFBF"/>
            <w:vAlign w:val="center"/>
            <w:hideMark/>
          </w:tcPr>
          <w:p w14:paraId="509F0343" w14:textId="77777777" w:rsidR="007663EC" w:rsidRDefault="007663EC">
            <w:pPr>
              <w:jc w:val="right"/>
              <w:rPr>
                <w:rFonts w:ascii="Calibri" w:hAnsi="Calibri" w:cs="Calibri"/>
                <w:color w:val="000000"/>
                <w:sz w:val="22"/>
                <w:szCs w:val="22"/>
              </w:rPr>
            </w:pPr>
            <w:r>
              <w:rPr>
                <w:rFonts w:ascii="Calibri" w:hAnsi="Calibri" w:cs="Calibri"/>
                <w:color w:val="000000"/>
                <w:sz w:val="22"/>
                <w:szCs w:val="22"/>
              </w:rPr>
              <w:t>-857 867</w:t>
            </w:r>
          </w:p>
        </w:tc>
        <w:tc>
          <w:tcPr>
            <w:tcW w:w="817" w:type="pct"/>
            <w:tcBorders>
              <w:top w:val="nil"/>
              <w:left w:val="nil"/>
              <w:bottom w:val="single" w:sz="12" w:space="0" w:color="FFFFFF"/>
              <w:right w:val="single" w:sz="12" w:space="0" w:color="FFFFFF"/>
            </w:tcBorders>
            <w:shd w:val="clear" w:color="000000" w:fill="C4BD97"/>
            <w:vAlign w:val="center"/>
            <w:hideMark/>
          </w:tcPr>
          <w:p w14:paraId="7F4CFED9" w14:textId="77777777" w:rsidR="007663EC" w:rsidRDefault="007663EC">
            <w:pPr>
              <w:jc w:val="right"/>
              <w:rPr>
                <w:rFonts w:ascii="Calibri" w:hAnsi="Calibri" w:cs="Calibri"/>
                <w:color w:val="000000"/>
                <w:sz w:val="20"/>
                <w:szCs w:val="20"/>
              </w:rPr>
            </w:pPr>
            <w:r>
              <w:rPr>
                <w:rFonts w:ascii="Calibri" w:hAnsi="Calibri" w:cs="Calibri"/>
                <w:color w:val="000000"/>
                <w:sz w:val="20"/>
                <w:szCs w:val="20"/>
              </w:rPr>
              <w:t>35 319 899</w:t>
            </w:r>
          </w:p>
        </w:tc>
      </w:tr>
      <w:tr w:rsidR="007663EC" w14:paraId="282A5652" w14:textId="77777777" w:rsidTr="00A65B8D">
        <w:trPr>
          <w:trHeight w:val="234"/>
        </w:trPr>
        <w:tc>
          <w:tcPr>
            <w:tcW w:w="1459" w:type="pct"/>
            <w:tcBorders>
              <w:top w:val="nil"/>
              <w:left w:val="single" w:sz="12" w:space="0" w:color="FFFFFF"/>
              <w:bottom w:val="single" w:sz="12" w:space="0" w:color="FFFFFF"/>
              <w:right w:val="single" w:sz="12" w:space="0" w:color="FFFFFF"/>
            </w:tcBorders>
            <w:shd w:val="clear" w:color="000000" w:fill="F2F2F2"/>
            <w:vAlign w:val="center"/>
            <w:hideMark/>
          </w:tcPr>
          <w:p w14:paraId="0782FEB6" w14:textId="77777777" w:rsidR="007663EC" w:rsidRDefault="007663EC">
            <w:pPr>
              <w:rPr>
                <w:rFonts w:ascii="Calibri" w:hAnsi="Calibri" w:cs="Calibri"/>
                <w:b/>
                <w:bCs/>
                <w:color w:val="000000"/>
                <w:sz w:val="20"/>
                <w:szCs w:val="20"/>
              </w:rPr>
            </w:pPr>
            <w:r>
              <w:rPr>
                <w:rFonts w:ascii="Calibri" w:hAnsi="Calibri" w:cs="Calibri"/>
                <w:b/>
                <w:bCs/>
                <w:color w:val="000000"/>
                <w:sz w:val="20"/>
                <w:szCs w:val="20"/>
              </w:rPr>
              <w:t>Komerční banka</w:t>
            </w:r>
          </w:p>
        </w:tc>
        <w:tc>
          <w:tcPr>
            <w:tcW w:w="964" w:type="pct"/>
            <w:tcBorders>
              <w:top w:val="nil"/>
              <w:left w:val="nil"/>
              <w:bottom w:val="single" w:sz="12" w:space="0" w:color="FFFFFF"/>
              <w:right w:val="single" w:sz="12" w:space="0" w:color="FFFFFF"/>
            </w:tcBorders>
            <w:shd w:val="clear" w:color="000000" w:fill="F2F2F2"/>
            <w:vAlign w:val="center"/>
            <w:hideMark/>
          </w:tcPr>
          <w:p w14:paraId="47724D4E" w14:textId="77777777" w:rsidR="007663EC" w:rsidRDefault="007663EC">
            <w:pPr>
              <w:jc w:val="right"/>
              <w:rPr>
                <w:rFonts w:ascii="Calibri" w:hAnsi="Calibri" w:cs="Calibri"/>
                <w:color w:val="000000"/>
                <w:sz w:val="20"/>
                <w:szCs w:val="20"/>
              </w:rPr>
            </w:pPr>
            <w:r>
              <w:rPr>
                <w:rFonts w:ascii="Calibri" w:hAnsi="Calibri" w:cs="Calibri"/>
                <w:color w:val="000000"/>
                <w:sz w:val="20"/>
                <w:szCs w:val="20"/>
              </w:rPr>
              <w:t>4 781 939</w:t>
            </w:r>
          </w:p>
        </w:tc>
        <w:tc>
          <w:tcPr>
            <w:tcW w:w="863" w:type="pct"/>
            <w:tcBorders>
              <w:top w:val="nil"/>
              <w:left w:val="nil"/>
              <w:bottom w:val="single" w:sz="12" w:space="0" w:color="FFFFFF"/>
              <w:right w:val="single" w:sz="12" w:space="0" w:color="FFFFFF"/>
            </w:tcBorders>
            <w:shd w:val="clear" w:color="000000" w:fill="F2F2F2"/>
            <w:vAlign w:val="center"/>
            <w:hideMark/>
          </w:tcPr>
          <w:p w14:paraId="070C843A" w14:textId="77777777" w:rsidR="007663EC" w:rsidRDefault="007663EC">
            <w:pPr>
              <w:jc w:val="right"/>
              <w:rPr>
                <w:rFonts w:ascii="Calibri" w:hAnsi="Calibri" w:cs="Calibri"/>
                <w:color w:val="000000"/>
                <w:sz w:val="20"/>
                <w:szCs w:val="20"/>
              </w:rPr>
            </w:pPr>
            <w:r>
              <w:rPr>
                <w:rFonts w:ascii="Calibri" w:hAnsi="Calibri" w:cs="Calibri"/>
                <w:color w:val="000000"/>
                <w:sz w:val="20"/>
                <w:szCs w:val="20"/>
              </w:rPr>
              <w:t> </w:t>
            </w:r>
          </w:p>
        </w:tc>
        <w:tc>
          <w:tcPr>
            <w:tcW w:w="897" w:type="pct"/>
            <w:tcBorders>
              <w:top w:val="nil"/>
              <w:left w:val="nil"/>
              <w:bottom w:val="single" w:sz="12" w:space="0" w:color="FFFFFF"/>
              <w:right w:val="single" w:sz="12" w:space="0" w:color="FFFFFF"/>
            </w:tcBorders>
            <w:shd w:val="clear" w:color="000000" w:fill="BFBFBF"/>
            <w:vAlign w:val="center"/>
            <w:hideMark/>
          </w:tcPr>
          <w:p w14:paraId="06396536" w14:textId="77777777" w:rsidR="007663EC" w:rsidRDefault="007663EC">
            <w:pPr>
              <w:jc w:val="right"/>
              <w:rPr>
                <w:rFonts w:ascii="Calibri" w:hAnsi="Calibri" w:cs="Calibri"/>
                <w:color w:val="000000"/>
                <w:sz w:val="22"/>
                <w:szCs w:val="22"/>
              </w:rPr>
            </w:pPr>
            <w:r>
              <w:rPr>
                <w:rFonts w:ascii="Calibri" w:hAnsi="Calibri" w:cs="Calibri"/>
                <w:color w:val="000000"/>
                <w:sz w:val="22"/>
                <w:szCs w:val="22"/>
              </w:rPr>
              <w:t>-637 867</w:t>
            </w:r>
          </w:p>
        </w:tc>
        <w:tc>
          <w:tcPr>
            <w:tcW w:w="817" w:type="pct"/>
            <w:tcBorders>
              <w:top w:val="nil"/>
              <w:left w:val="nil"/>
              <w:bottom w:val="single" w:sz="12" w:space="0" w:color="FFFFFF"/>
              <w:right w:val="single" w:sz="12" w:space="0" w:color="FFFFFF"/>
            </w:tcBorders>
            <w:shd w:val="clear" w:color="000000" w:fill="C4BD97"/>
            <w:vAlign w:val="center"/>
            <w:hideMark/>
          </w:tcPr>
          <w:p w14:paraId="62EC8EAC" w14:textId="77777777" w:rsidR="007663EC" w:rsidRDefault="007663EC">
            <w:pPr>
              <w:jc w:val="right"/>
              <w:rPr>
                <w:rFonts w:ascii="Calibri" w:hAnsi="Calibri" w:cs="Calibri"/>
                <w:color w:val="000000"/>
                <w:sz w:val="20"/>
                <w:szCs w:val="20"/>
              </w:rPr>
            </w:pPr>
            <w:r>
              <w:rPr>
                <w:rFonts w:ascii="Calibri" w:hAnsi="Calibri" w:cs="Calibri"/>
                <w:color w:val="000000"/>
                <w:sz w:val="20"/>
                <w:szCs w:val="20"/>
              </w:rPr>
              <w:t>4 144 072</w:t>
            </w:r>
          </w:p>
        </w:tc>
      </w:tr>
      <w:tr w:rsidR="007663EC" w14:paraId="0CD1484F" w14:textId="77777777" w:rsidTr="00A65B8D">
        <w:trPr>
          <w:trHeight w:val="234"/>
        </w:trPr>
        <w:tc>
          <w:tcPr>
            <w:tcW w:w="1459" w:type="pct"/>
            <w:tcBorders>
              <w:top w:val="nil"/>
              <w:left w:val="single" w:sz="12" w:space="0" w:color="FFFFFF"/>
              <w:bottom w:val="single" w:sz="12" w:space="0" w:color="FFFFFF"/>
              <w:right w:val="single" w:sz="12" w:space="0" w:color="FFFFFF"/>
            </w:tcBorders>
            <w:shd w:val="clear" w:color="000000" w:fill="F2F2F2"/>
            <w:vAlign w:val="center"/>
            <w:hideMark/>
          </w:tcPr>
          <w:p w14:paraId="7B3E4899" w14:textId="77777777" w:rsidR="007663EC" w:rsidRDefault="007663EC">
            <w:pPr>
              <w:rPr>
                <w:rFonts w:ascii="Calibri" w:hAnsi="Calibri" w:cs="Calibri"/>
                <w:b/>
                <w:bCs/>
                <w:color w:val="000000"/>
                <w:sz w:val="20"/>
                <w:szCs w:val="20"/>
              </w:rPr>
            </w:pPr>
            <w:r>
              <w:rPr>
                <w:rFonts w:ascii="Calibri" w:hAnsi="Calibri" w:cs="Calibri"/>
                <w:b/>
                <w:bCs/>
                <w:color w:val="000000"/>
                <w:sz w:val="20"/>
                <w:szCs w:val="20"/>
              </w:rPr>
              <w:t>Slovenská sporiteľňa</w:t>
            </w:r>
          </w:p>
        </w:tc>
        <w:tc>
          <w:tcPr>
            <w:tcW w:w="964" w:type="pct"/>
            <w:tcBorders>
              <w:top w:val="nil"/>
              <w:left w:val="nil"/>
              <w:bottom w:val="single" w:sz="12" w:space="0" w:color="FFFFFF"/>
              <w:right w:val="single" w:sz="12" w:space="0" w:color="FFFFFF"/>
            </w:tcBorders>
            <w:shd w:val="clear" w:color="000000" w:fill="F2F2F2"/>
            <w:vAlign w:val="center"/>
            <w:hideMark/>
          </w:tcPr>
          <w:p w14:paraId="1F741A5B" w14:textId="77777777" w:rsidR="007663EC" w:rsidRDefault="007663EC">
            <w:pPr>
              <w:jc w:val="right"/>
              <w:rPr>
                <w:rFonts w:ascii="Calibri" w:hAnsi="Calibri" w:cs="Calibri"/>
                <w:color w:val="000000"/>
                <w:sz w:val="20"/>
                <w:szCs w:val="20"/>
              </w:rPr>
            </w:pPr>
            <w:r>
              <w:rPr>
                <w:rFonts w:ascii="Calibri" w:hAnsi="Calibri" w:cs="Calibri"/>
                <w:color w:val="000000"/>
                <w:sz w:val="20"/>
                <w:szCs w:val="20"/>
              </w:rPr>
              <w:t>10 037 703</w:t>
            </w:r>
          </w:p>
        </w:tc>
        <w:tc>
          <w:tcPr>
            <w:tcW w:w="863" w:type="pct"/>
            <w:tcBorders>
              <w:top w:val="nil"/>
              <w:left w:val="nil"/>
              <w:bottom w:val="single" w:sz="12" w:space="0" w:color="FFFFFF"/>
              <w:right w:val="single" w:sz="12" w:space="0" w:color="FFFFFF"/>
            </w:tcBorders>
            <w:shd w:val="clear" w:color="000000" w:fill="F2F2F2"/>
            <w:vAlign w:val="center"/>
            <w:hideMark/>
          </w:tcPr>
          <w:p w14:paraId="4423E9CD" w14:textId="77777777" w:rsidR="007663EC" w:rsidRDefault="007663EC">
            <w:pPr>
              <w:jc w:val="right"/>
              <w:rPr>
                <w:rFonts w:ascii="Calibri" w:hAnsi="Calibri" w:cs="Calibri"/>
                <w:color w:val="000000"/>
                <w:sz w:val="20"/>
                <w:szCs w:val="20"/>
              </w:rPr>
            </w:pPr>
            <w:r>
              <w:rPr>
                <w:rFonts w:ascii="Calibri" w:hAnsi="Calibri" w:cs="Calibri"/>
                <w:color w:val="000000"/>
                <w:sz w:val="20"/>
                <w:szCs w:val="20"/>
              </w:rPr>
              <w:t> </w:t>
            </w:r>
          </w:p>
        </w:tc>
        <w:tc>
          <w:tcPr>
            <w:tcW w:w="897" w:type="pct"/>
            <w:tcBorders>
              <w:top w:val="nil"/>
              <w:left w:val="nil"/>
              <w:bottom w:val="single" w:sz="12" w:space="0" w:color="FFFFFF"/>
              <w:right w:val="single" w:sz="12" w:space="0" w:color="FFFFFF"/>
            </w:tcBorders>
            <w:shd w:val="clear" w:color="000000" w:fill="BFBFBF"/>
            <w:vAlign w:val="center"/>
            <w:hideMark/>
          </w:tcPr>
          <w:p w14:paraId="30CD4806" w14:textId="77777777" w:rsidR="007663EC" w:rsidRDefault="007663EC">
            <w:pPr>
              <w:jc w:val="right"/>
              <w:rPr>
                <w:rFonts w:ascii="Calibri" w:hAnsi="Calibri" w:cs="Calibri"/>
                <w:color w:val="000000"/>
                <w:sz w:val="22"/>
                <w:szCs w:val="22"/>
              </w:rPr>
            </w:pPr>
            <w:r>
              <w:rPr>
                <w:rFonts w:ascii="Calibri" w:hAnsi="Calibri" w:cs="Calibri"/>
                <w:color w:val="000000"/>
                <w:sz w:val="22"/>
                <w:szCs w:val="22"/>
              </w:rPr>
              <w:t>-500 002</w:t>
            </w:r>
          </w:p>
        </w:tc>
        <w:tc>
          <w:tcPr>
            <w:tcW w:w="817" w:type="pct"/>
            <w:tcBorders>
              <w:top w:val="nil"/>
              <w:left w:val="nil"/>
              <w:bottom w:val="single" w:sz="12" w:space="0" w:color="FFFFFF"/>
              <w:right w:val="single" w:sz="12" w:space="0" w:color="FFFFFF"/>
            </w:tcBorders>
            <w:shd w:val="clear" w:color="000000" w:fill="C4BD97"/>
            <w:vAlign w:val="center"/>
            <w:hideMark/>
          </w:tcPr>
          <w:p w14:paraId="4E50CCE5" w14:textId="77777777" w:rsidR="007663EC" w:rsidRDefault="007663EC">
            <w:pPr>
              <w:jc w:val="right"/>
              <w:rPr>
                <w:rFonts w:ascii="Calibri" w:hAnsi="Calibri" w:cs="Calibri"/>
                <w:color w:val="000000"/>
                <w:sz w:val="20"/>
                <w:szCs w:val="20"/>
              </w:rPr>
            </w:pPr>
            <w:r>
              <w:rPr>
                <w:rFonts w:ascii="Calibri" w:hAnsi="Calibri" w:cs="Calibri"/>
                <w:color w:val="000000"/>
                <w:sz w:val="20"/>
                <w:szCs w:val="20"/>
              </w:rPr>
              <w:t>9 537 701</w:t>
            </w:r>
          </w:p>
        </w:tc>
      </w:tr>
      <w:tr w:rsidR="007663EC" w14:paraId="69823AA6" w14:textId="77777777" w:rsidTr="00A65B8D">
        <w:trPr>
          <w:trHeight w:val="234"/>
        </w:trPr>
        <w:tc>
          <w:tcPr>
            <w:tcW w:w="1459" w:type="pct"/>
            <w:tcBorders>
              <w:top w:val="nil"/>
              <w:left w:val="single" w:sz="12" w:space="0" w:color="FFFFFF"/>
              <w:bottom w:val="single" w:sz="12" w:space="0" w:color="FFFFFF"/>
              <w:right w:val="single" w:sz="12" w:space="0" w:color="FFFFFF"/>
            </w:tcBorders>
            <w:shd w:val="clear" w:color="000000" w:fill="F2F2F2"/>
            <w:vAlign w:val="center"/>
            <w:hideMark/>
          </w:tcPr>
          <w:p w14:paraId="53CFAD61" w14:textId="77777777" w:rsidR="007663EC" w:rsidRDefault="007663EC">
            <w:pPr>
              <w:rPr>
                <w:rFonts w:ascii="Calibri" w:hAnsi="Calibri" w:cs="Calibri"/>
                <w:b/>
                <w:bCs/>
                <w:color w:val="000000"/>
                <w:sz w:val="20"/>
                <w:szCs w:val="20"/>
              </w:rPr>
            </w:pPr>
            <w:r>
              <w:rPr>
                <w:rFonts w:ascii="Calibri" w:hAnsi="Calibri" w:cs="Calibri"/>
                <w:b/>
                <w:bCs/>
                <w:color w:val="000000"/>
                <w:sz w:val="20"/>
                <w:szCs w:val="20"/>
              </w:rPr>
              <w:t xml:space="preserve">MFSR - NFV výpadok </w:t>
            </w:r>
            <w:proofErr w:type="spellStart"/>
            <w:r>
              <w:rPr>
                <w:rFonts w:ascii="Calibri" w:hAnsi="Calibri" w:cs="Calibri"/>
                <w:b/>
                <w:bCs/>
                <w:color w:val="000000"/>
                <w:sz w:val="20"/>
                <w:szCs w:val="20"/>
              </w:rPr>
              <w:t>DzPFO</w:t>
            </w:r>
            <w:proofErr w:type="spellEnd"/>
          </w:p>
        </w:tc>
        <w:tc>
          <w:tcPr>
            <w:tcW w:w="964" w:type="pct"/>
            <w:tcBorders>
              <w:top w:val="nil"/>
              <w:left w:val="nil"/>
              <w:bottom w:val="single" w:sz="12" w:space="0" w:color="FFFFFF"/>
              <w:right w:val="single" w:sz="12" w:space="0" w:color="FFFFFF"/>
            </w:tcBorders>
            <w:shd w:val="clear" w:color="000000" w:fill="F2F2F2"/>
            <w:vAlign w:val="center"/>
            <w:hideMark/>
          </w:tcPr>
          <w:p w14:paraId="613B424B" w14:textId="77777777" w:rsidR="007663EC" w:rsidRDefault="007663EC">
            <w:pPr>
              <w:jc w:val="right"/>
              <w:rPr>
                <w:rFonts w:ascii="Calibri" w:hAnsi="Calibri" w:cs="Calibri"/>
                <w:color w:val="000000"/>
                <w:sz w:val="20"/>
                <w:szCs w:val="20"/>
              </w:rPr>
            </w:pPr>
            <w:r>
              <w:rPr>
                <w:rFonts w:ascii="Calibri" w:hAnsi="Calibri" w:cs="Calibri"/>
                <w:color w:val="000000"/>
                <w:sz w:val="20"/>
                <w:szCs w:val="20"/>
              </w:rPr>
              <w:t>5 675 346</w:t>
            </w:r>
          </w:p>
        </w:tc>
        <w:tc>
          <w:tcPr>
            <w:tcW w:w="863" w:type="pct"/>
            <w:tcBorders>
              <w:top w:val="nil"/>
              <w:left w:val="nil"/>
              <w:bottom w:val="single" w:sz="12" w:space="0" w:color="FFFFFF"/>
              <w:right w:val="single" w:sz="12" w:space="0" w:color="FFFFFF"/>
            </w:tcBorders>
            <w:shd w:val="clear" w:color="000000" w:fill="F2F2F2"/>
            <w:vAlign w:val="center"/>
            <w:hideMark/>
          </w:tcPr>
          <w:p w14:paraId="396B3234" w14:textId="77777777" w:rsidR="007663EC" w:rsidRDefault="007663EC">
            <w:pPr>
              <w:jc w:val="right"/>
              <w:rPr>
                <w:rFonts w:ascii="Calibri" w:hAnsi="Calibri" w:cs="Calibri"/>
                <w:color w:val="000000"/>
                <w:sz w:val="20"/>
                <w:szCs w:val="20"/>
              </w:rPr>
            </w:pPr>
            <w:r>
              <w:rPr>
                <w:rFonts w:ascii="Calibri" w:hAnsi="Calibri" w:cs="Calibri"/>
                <w:color w:val="000000"/>
                <w:sz w:val="20"/>
                <w:szCs w:val="20"/>
              </w:rPr>
              <w:t> </w:t>
            </w:r>
          </w:p>
        </w:tc>
        <w:tc>
          <w:tcPr>
            <w:tcW w:w="897" w:type="pct"/>
            <w:tcBorders>
              <w:top w:val="nil"/>
              <w:left w:val="nil"/>
              <w:bottom w:val="single" w:sz="12" w:space="0" w:color="FFFFFF"/>
              <w:right w:val="single" w:sz="12" w:space="0" w:color="FFFFFF"/>
            </w:tcBorders>
            <w:shd w:val="clear" w:color="000000" w:fill="BFBFBF"/>
            <w:vAlign w:val="center"/>
            <w:hideMark/>
          </w:tcPr>
          <w:p w14:paraId="6071D180" w14:textId="77777777" w:rsidR="007663EC" w:rsidRDefault="007663EC">
            <w:pPr>
              <w:jc w:val="right"/>
              <w:rPr>
                <w:rFonts w:ascii="Calibri" w:hAnsi="Calibri" w:cs="Calibri"/>
                <w:color w:val="000000"/>
                <w:sz w:val="22"/>
                <w:szCs w:val="22"/>
              </w:rPr>
            </w:pPr>
            <w:r>
              <w:rPr>
                <w:rFonts w:ascii="Calibri" w:hAnsi="Calibri" w:cs="Calibri"/>
                <w:color w:val="000000"/>
                <w:sz w:val="22"/>
                <w:szCs w:val="22"/>
              </w:rPr>
              <w:t>0</w:t>
            </w:r>
          </w:p>
        </w:tc>
        <w:tc>
          <w:tcPr>
            <w:tcW w:w="817" w:type="pct"/>
            <w:tcBorders>
              <w:top w:val="nil"/>
              <w:left w:val="nil"/>
              <w:bottom w:val="single" w:sz="12" w:space="0" w:color="FFFFFF"/>
              <w:right w:val="single" w:sz="12" w:space="0" w:color="FFFFFF"/>
            </w:tcBorders>
            <w:shd w:val="clear" w:color="000000" w:fill="C4BD97"/>
            <w:vAlign w:val="center"/>
            <w:hideMark/>
          </w:tcPr>
          <w:p w14:paraId="097F08D3" w14:textId="77777777" w:rsidR="007663EC" w:rsidRDefault="007663EC">
            <w:pPr>
              <w:jc w:val="right"/>
              <w:rPr>
                <w:rFonts w:ascii="Calibri" w:hAnsi="Calibri" w:cs="Calibri"/>
                <w:color w:val="000000"/>
                <w:sz w:val="20"/>
                <w:szCs w:val="20"/>
              </w:rPr>
            </w:pPr>
            <w:r>
              <w:rPr>
                <w:rFonts w:ascii="Calibri" w:hAnsi="Calibri" w:cs="Calibri"/>
                <w:color w:val="000000"/>
                <w:sz w:val="20"/>
                <w:szCs w:val="20"/>
              </w:rPr>
              <w:t>5 675 346</w:t>
            </w:r>
          </w:p>
        </w:tc>
      </w:tr>
      <w:tr w:rsidR="007663EC" w14:paraId="257BC68D" w14:textId="77777777" w:rsidTr="00A65B8D">
        <w:trPr>
          <w:trHeight w:val="234"/>
        </w:trPr>
        <w:tc>
          <w:tcPr>
            <w:tcW w:w="1459" w:type="pct"/>
            <w:tcBorders>
              <w:top w:val="nil"/>
              <w:left w:val="single" w:sz="12" w:space="0" w:color="FFFFFF"/>
              <w:bottom w:val="single" w:sz="12" w:space="0" w:color="FFFFFF"/>
              <w:right w:val="single" w:sz="12" w:space="0" w:color="FFFFFF"/>
            </w:tcBorders>
            <w:shd w:val="clear" w:color="000000" w:fill="F2F2F2"/>
            <w:vAlign w:val="center"/>
            <w:hideMark/>
          </w:tcPr>
          <w:p w14:paraId="4410F4C1" w14:textId="77777777" w:rsidR="007663EC" w:rsidRDefault="007663EC">
            <w:pPr>
              <w:rPr>
                <w:rFonts w:ascii="Calibri" w:hAnsi="Calibri" w:cs="Calibri"/>
                <w:b/>
                <w:bCs/>
                <w:color w:val="000000"/>
                <w:sz w:val="20"/>
                <w:szCs w:val="20"/>
              </w:rPr>
            </w:pPr>
            <w:r>
              <w:rPr>
                <w:rFonts w:ascii="Calibri" w:hAnsi="Calibri" w:cs="Calibri"/>
                <w:b/>
                <w:bCs/>
                <w:color w:val="000000"/>
                <w:sz w:val="20"/>
                <w:szCs w:val="20"/>
              </w:rPr>
              <w:t>MFSR - NFV majetok</w:t>
            </w:r>
          </w:p>
        </w:tc>
        <w:tc>
          <w:tcPr>
            <w:tcW w:w="964" w:type="pct"/>
            <w:tcBorders>
              <w:top w:val="nil"/>
              <w:left w:val="nil"/>
              <w:bottom w:val="single" w:sz="12" w:space="0" w:color="FFFFFF"/>
              <w:right w:val="single" w:sz="12" w:space="0" w:color="FFFFFF"/>
            </w:tcBorders>
            <w:shd w:val="clear" w:color="000000" w:fill="F2F2F2"/>
            <w:vAlign w:val="center"/>
            <w:hideMark/>
          </w:tcPr>
          <w:p w14:paraId="598A7304" w14:textId="77777777" w:rsidR="007663EC" w:rsidRDefault="007663EC">
            <w:pPr>
              <w:jc w:val="right"/>
              <w:rPr>
                <w:rFonts w:ascii="Calibri" w:hAnsi="Calibri" w:cs="Calibri"/>
                <w:color w:val="000000"/>
                <w:sz w:val="20"/>
                <w:szCs w:val="20"/>
              </w:rPr>
            </w:pPr>
            <w:r>
              <w:rPr>
                <w:rFonts w:ascii="Calibri" w:hAnsi="Calibri" w:cs="Calibri"/>
                <w:color w:val="000000"/>
                <w:sz w:val="20"/>
                <w:szCs w:val="20"/>
              </w:rPr>
              <w:t>15 500 000</w:t>
            </w:r>
          </w:p>
        </w:tc>
        <w:tc>
          <w:tcPr>
            <w:tcW w:w="863" w:type="pct"/>
            <w:tcBorders>
              <w:top w:val="nil"/>
              <w:left w:val="nil"/>
              <w:bottom w:val="single" w:sz="12" w:space="0" w:color="FFFFFF"/>
              <w:right w:val="single" w:sz="12" w:space="0" w:color="FFFFFF"/>
            </w:tcBorders>
            <w:shd w:val="clear" w:color="000000" w:fill="F2F2F2"/>
            <w:vAlign w:val="center"/>
            <w:hideMark/>
          </w:tcPr>
          <w:p w14:paraId="2F6B57AA" w14:textId="77777777" w:rsidR="007663EC" w:rsidRDefault="007663EC">
            <w:pPr>
              <w:jc w:val="right"/>
              <w:rPr>
                <w:rFonts w:ascii="Calibri" w:hAnsi="Calibri" w:cs="Calibri"/>
                <w:color w:val="000000"/>
                <w:sz w:val="20"/>
                <w:szCs w:val="20"/>
              </w:rPr>
            </w:pPr>
            <w:r>
              <w:rPr>
                <w:rFonts w:ascii="Calibri" w:hAnsi="Calibri" w:cs="Calibri"/>
                <w:color w:val="000000"/>
                <w:sz w:val="20"/>
                <w:szCs w:val="20"/>
              </w:rPr>
              <w:t>9 500 000</w:t>
            </w:r>
          </w:p>
        </w:tc>
        <w:tc>
          <w:tcPr>
            <w:tcW w:w="897" w:type="pct"/>
            <w:tcBorders>
              <w:top w:val="nil"/>
              <w:left w:val="nil"/>
              <w:bottom w:val="nil"/>
              <w:right w:val="single" w:sz="12" w:space="0" w:color="FFFFFF"/>
            </w:tcBorders>
            <w:shd w:val="clear" w:color="000000" w:fill="BFBFBF"/>
            <w:vAlign w:val="center"/>
            <w:hideMark/>
          </w:tcPr>
          <w:p w14:paraId="440EEE39" w14:textId="77777777" w:rsidR="007663EC" w:rsidRDefault="007663EC">
            <w:pPr>
              <w:jc w:val="right"/>
              <w:rPr>
                <w:rFonts w:ascii="Calibri" w:hAnsi="Calibri" w:cs="Calibri"/>
                <w:color w:val="000000"/>
                <w:sz w:val="22"/>
                <w:szCs w:val="22"/>
              </w:rPr>
            </w:pPr>
            <w:r>
              <w:rPr>
                <w:rFonts w:ascii="Calibri" w:hAnsi="Calibri" w:cs="Calibri"/>
                <w:color w:val="000000"/>
                <w:sz w:val="22"/>
                <w:szCs w:val="22"/>
              </w:rPr>
              <w:t>0</w:t>
            </w:r>
          </w:p>
        </w:tc>
        <w:tc>
          <w:tcPr>
            <w:tcW w:w="817" w:type="pct"/>
            <w:tcBorders>
              <w:top w:val="nil"/>
              <w:left w:val="nil"/>
              <w:bottom w:val="single" w:sz="12" w:space="0" w:color="FFFFFF"/>
              <w:right w:val="single" w:sz="12" w:space="0" w:color="FFFFFF"/>
            </w:tcBorders>
            <w:shd w:val="clear" w:color="000000" w:fill="C4BD97"/>
            <w:vAlign w:val="center"/>
            <w:hideMark/>
          </w:tcPr>
          <w:p w14:paraId="0BD5D5E7" w14:textId="77777777" w:rsidR="007663EC" w:rsidRDefault="007663EC">
            <w:pPr>
              <w:jc w:val="right"/>
              <w:rPr>
                <w:rFonts w:ascii="Calibri" w:hAnsi="Calibri" w:cs="Calibri"/>
                <w:color w:val="000000"/>
                <w:sz w:val="20"/>
                <w:szCs w:val="20"/>
              </w:rPr>
            </w:pPr>
            <w:r>
              <w:rPr>
                <w:rFonts w:ascii="Calibri" w:hAnsi="Calibri" w:cs="Calibri"/>
                <w:color w:val="000000"/>
                <w:sz w:val="20"/>
                <w:szCs w:val="20"/>
              </w:rPr>
              <w:t>25 000 000</w:t>
            </w:r>
          </w:p>
        </w:tc>
      </w:tr>
      <w:tr w:rsidR="007663EC" w14:paraId="55206DBB" w14:textId="77777777" w:rsidTr="00A65B8D">
        <w:trPr>
          <w:trHeight w:val="234"/>
        </w:trPr>
        <w:tc>
          <w:tcPr>
            <w:tcW w:w="1459" w:type="pct"/>
            <w:tcBorders>
              <w:top w:val="nil"/>
              <w:left w:val="single" w:sz="12" w:space="0" w:color="FFFFFF"/>
              <w:bottom w:val="single" w:sz="12" w:space="0" w:color="FFFFFF"/>
              <w:right w:val="single" w:sz="12" w:space="0" w:color="FFFFFF"/>
            </w:tcBorders>
            <w:shd w:val="clear" w:color="000000" w:fill="8DB3E2"/>
            <w:vAlign w:val="center"/>
            <w:hideMark/>
          </w:tcPr>
          <w:p w14:paraId="187CDB94" w14:textId="77777777" w:rsidR="007663EC" w:rsidRDefault="007663EC">
            <w:pPr>
              <w:rPr>
                <w:rFonts w:ascii="Calibri" w:hAnsi="Calibri" w:cs="Calibri"/>
                <w:b/>
                <w:bCs/>
                <w:color w:val="000000"/>
                <w:sz w:val="20"/>
                <w:szCs w:val="20"/>
              </w:rPr>
            </w:pPr>
            <w:r>
              <w:rPr>
                <w:rFonts w:ascii="Calibri" w:hAnsi="Calibri" w:cs="Calibri"/>
                <w:b/>
                <w:bCs/>
                <w:color w:val="000000"/>
                <w:sz w:val="20"/>
                <w:szCs w:val="20"/>
              </w:rPr>
              <w:t xml:space="preserve">Spolu </w:t>
            </w:r>
          </w:p>
        </w:tc>
        <w:tc>
          <w:tcPr>
            <w:tcW w:w="964" w:type="pct"/>
            <w:tcBorders>
              <w:top w:val="nil"/>
              <w:left w:val="nil"/>
              <w:bottom w:val="single" w:sz="12" w:space="0" w:color="FFFFFF"/>
              <w:right w:val="single" w:sz="12" w:space="0" w:color="FFFFFF"/>
            </w:tcBorders>
            <w:shd w:val="clear" w:color="000000" w:fill="8DB3E2"/>
            <w:vAlign w:val="center"/>
            <w:hideMark/>
          </w:tcPr>
          <w:p w14:paraId="090073C4" w14:textId="77777777" w:rsidR="007663EC" w:rsidRDefault="007663EC">
            <w:pPr>
              <w:jc w:val="right"/>
              <w:rPr>
                <w:rFonts w:ascii="Calibri" w:hAnsi="Calibri" w:cs="Calibri"/>
                <w:b/>
                <w:bCs/>
                <w:color w:val="000000"/>
                <w:sz w:val="20"/>
                <w:szCs w:val="20"/>
              </w:rPr>
            </w:pPr>
            <w:r>
              <w:rPr>
                <w:rFonts w:ascii="Calibri" w:hAnsi="Calibri" w:cs="Calibri"/>
                <w:b/>
                <w:bCs/>
                <w:color w:val="000000"/>
                <w:sz w:val="20"/>
                <w:szCs w:val="20"/>
              </w:rPr>
              <w:t>72 707 833</w:t>
            </w:r>
          </w:p>
        </w:tc>
        <w:tc>
          <w:tcPr>
            <w:tcW w:w="863" w:type="pct"/>
            <w:tcBorders>
              <w:top w:val="nil"/>
              <w:left w:val="nil"/>
              <w:bottom w:val="single" w:sz="12" w:space="0" w:color="FFFFFF"/>
              <w:right w:val="single" w:sz="12" w:space="0" w:color="FFFFFF"/>
            </w:tcBorders>
            <w:shd w:val="clear" w:color="000000" w:fill="8DB3E2"/>
            <w:vAlign w:val="center"/>
            <w:hideMark/>
          </w:tcPr>
          <w:p w14:paraId="7165E61D" w14:textId="77777777" w:rsidR="007663EC" w:rsidRDefault="007663EC">
            <w:pPr>
              <w:jc w:val="right"/>
              <w:rPr>
                <w:rFonts w:ascii="Calibri" w:hAnsi="Calibri" w:cs="Calibri"/>
                <w:b/>
                <w:bCs/>
                <w:color w:val="000000"/>
                <w:sz w:val="20"/>
                <w:szCs w:val="20"/>
              </w:rPr>
            </w:pPr>
            <w:r>
              <w:rPr>
                <w:rFonts w:ascii="Calibri" w:hAnsi="Calibri" w:cs="Calibri"/>
                <w:b/>
                <w:bCs/>
                <w:color w:val="000000"/>
                <w:sz w:val="20"/>
                <w:szCs w:val="20"/>
              </w:rPr>
              <w:t>82 207 833</w:t>
            </w:r>
          </w:p>
        </w:tc>
        <w:tc>
          <w:tcPr>
            <w:tcW w:w="897" w:type="pct"/>
            <w:tcBorders>
              <w:top w:val="nil"/>
              <w:left w:val="nil"/>
              <w:bottom w:val="single" w:sz="12" w:space="0" w:color="FFFFFF"/>
              <w:right w:val="single" w:sz="12" w:space="0" w:color="FFFFFF"/>
            </w:tcBorders>
            <w:shd w:val="clear" w:color="000000" w:fill="808080"/>
            <w:vAlign w:val="center"/>
            <w:hideMark/>
          </w:tcPr>
          <w:p w14:paraId="6D39E46A" w14:textId="77777777" w:rsidR="007663EC" w:rsidRDefault="007663EC">
            <w:pPr>
              <w:jc w:val="right"/>
              <w:rPr>
                <w:rFonts w:ascii="Calibri" w:hAnsi="Calibri" w:cs="Calibri"/>
                <w:b/>
                <w:bCs/>
                <w:color w:val="FFFFFF"/>
                <w:sz w:val="22"/>
                <w:szCs w:val="22"/>
              </w:rPr>
            </w:pPr>
            <w:r>
              <w:rPr>
                <w:rFonts w:ascii="Calibri" w:hAnsi="Calibri" w:cs="Calibri"/>
                <w:b/>
                <w:bCs/>
                <w:color w:val="FFFFFF"/>
                <w:sz w:val="22"/>
                <w:szCs w:val="22"/>
              </w:rPr>
              <w:t>-2 072 082</w:t>
            </w:r>
          </w:p>
        </w:tc>
        <w:tc>
          <w:tcPr>
            <w:tcW w:w="817" w:type="pct"/>
            <w:tcBorders>
              <w:top w:val="nil"/>
              <w:left w:val="nil"/>
              <w:bottom w:val="single" w:sz="12" w:space="0" w:color="FFFFFF"/>
              <w:right w:val="single" w:sz="12" w:space="0" w:color="FFFFFF"/>
            </w:tcBorders>
            <w:shd w:val="clear" w:color="000000" w:fill="948A54"/>
            <w:vAlign w:val="center"/>
            <w:hideMark/>
          </w:tcPr>
          <w:p w14:paraId="60FC9657" w14:textId="77777777" w:rsidR="007663EC" w:rsidRDefault="007663EC">
            <w:pPr>
              <w:jc w:val="right"/>
              <w:rPr>
                <w:rFonts w:ascii="Calibri" w:hAnsi="Calibri" w:cs="Calibri"/>
                <w:b/>
                <w:bCs/>
                <w:color w:val="000000"/>
                <w:sz w:val="20"/>
                <w:szCs w:val="20"/>
              </w:rPr>
            </w:pPr>
            <w:r>
              <w:rPr>
                <w:rFonts w:ascii="Calibri" w:hAnsi="Calibri" w:cs="Calibri"/>
                <w:b/>
                <w:bCs/>
                <w:color w:val="000000"/>
                <w:sz w:val="20"/>
                <w:szCs w:val="20"/>
              </w:rPr>
              <w:t>80 135 751</w:t>
            </w:r>
          </w:p>
        </w:tc>
      </w:tr>
    </w:tbl>
    <w:p w14:paraId="3D86F417" w14:textId="77777777" w:rsidR="007B75C0" w:rsidRDefault="007B75C0" w:rsidP="00822CD5">
      <w:pPr>
        <w:spacing w:line="240" w:lineRule="atLeast"/>
        <w:jc w:val="both"/>
        <w:rPr>
          <w:rFonts w:ascii="Calibri" w:hAnsi="Calibri" w:cs="Calibri"/>
        </w:rPr>
      </w:pPr>
    </w:p>
    <w:p w14:paraId="13444FD3" w14:textId="7A7D8C94" w:rsidR="00822CD5" w:rsidRPr="00993667" w:rsidRDefault="00571B5E" w:rsidP="00822CD5">
      <w:pPr>
        <w:spacing w:line="240" w:lineRule="atLeast"/>
        <w:jc w:val="both"/>
        <w:rPr>
          <w:rFonts w:ascii="Calibri" w:hAnsi="Calibri" w:cs="Calibri"/>
        </w:rPr>
      </w:pPr>
      <w:r w:rsidRPr="00993667">
        <w:rPr>
          <w:rFonts w:ascii="Calibri" w:hAnsi="Calibri" w:cs="Calibri"/>
        </w:rPr>
        <w:t>Stav</w:t>
      </w:r>
      <w:r w:rsidR="00822CD5" w:rsidRPr="00993667">
        <w:rPr>
          <w:rFonts w:ascii="Calibri" w:hAnsi="Calibri" w:cs="Calibri"/>
        </w:rPr>
        <w:t xml:space="preserve"> R</w:t>
      </w:r>
      <w:r w:rsidRPr="00993667">
        <w:rPr>
          <w:rFonts w:ascii="Calibri" w:hAnsi="Calibri" w:cs="Calibri"/>
        </w:rPr>
        <w:t>ezervného fondu</w:t>
      </w:r>
      <w:r w:rsidR="00822CD5" w:rsidRPr="00993667">
        <w:rPr>
          <w:rFonts w:ascii="Calibri" w:hAnsi="Calibri" w:cs="Calibri"/>
        </w:rPr>
        <w:t xml:space="preserve"> </w:t>
      </w:r>
      <w:r w:rsidRPr="00993667">
        <w:rPr>
          <w:rFonts w:ascii="Calibri" w:hAnsi="Calibri" w:cs="Calibri"/>
        </w:rPr>
        <w:t xml:space="preserve">BSK </w:t>
      </w:r>
      <w:r w:rsidR="00822CD5" w:rsidRPr="00993667">
        <w:rPr>
          <w:rFonts w:ascii="Calibri" w:hAnsi="Calibri" w:cs="Calibri"/>
        </w:rPr>
        <w:t>k 30.6.202</w:t>
      </w:r>
      <w:r w:rsidR="006362C3">
        <w:rPr>
          <w:rFonts w:ascii="Calibri" w:hAnsi="Calibri" w:cs="Calibri"/>
        </w:rPr>
        <w:t>2</w:t>
      </w:r>
      <w:r w:rsidR="00414FA8" w:rsidRPr="00993667">
        <w:rPr>
          <w:rFonts w:ascii="Calibri" w:hAnsi="Calibri" w:cs="Calibri"/>
        </w:rPr>
        <w:t xml:space="preserve"> v EUR</w:t>
      </w:r>
      <w:r w:rsidRPr="00993667">
        <w:rPr>
          <w:rFonts w:ascii="Calibri" w:hAnsi="Calibri" w:cs="Calibri"/>
        </w:rPr>
        <w:t>:</w:t>
      </w:r>
    </w:p>
    <w:tbl>
      <w:tblPr>
        <w:tblW w:w="10677" w:type="dxa"/>
        <w:tblInd w:w="75" w:type="dxa"/>
        <w:tblCellMar>
          <w:left w:w="70" w:type="dxa"/>
          <w:right w:w="70" w:type="dxa"/>
        </w:tblCellMar>
        <w:tblLook w:val="04A0" w:firstRow="1" w:lastRow="0" w:firstColumn="1" w:lastColumn="0" w:noHBand="0" w:noVBand="1"/>
      </w:tblPr>
      <w:tblGrid>
        <w:gridCol w:w="8226"/>
        <w:gridCol w:w="2451"/>
      </w:tblGrid>
      <w:tr w:rsidR="00C57624" w:rsidRPr="00993667" w14:paraId="7971D979" w14:textId="77777777" w:rsidTr="0020008C">
        <w:trPr>
          <w:trHeight w:val="261"/>
        </w:trPr>
        <w:tc>
          <w:tcPr>
            <w:tcW w:w="8226"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EB70F9E" w14:textId="33E1FAAE" w:rsidR="00C57624" w:rsidRPr="00993667" w:rsidRDefault="00C57624" w:rsidP="00C57624">
            <w:pPr>
              <w:rPr>
                <w:rFonts w:ascii="Calibri" w:hAnsi="Calibri" w:cs="Calibri"/>
                <w:b/>
                <w:bCs/>
                <w:color w:val="000000"/>
                <w:sz w:val="22"/>
                <w:szCs w:val="22"/>
              </w:rPr>
            </w:pPr>
            <w:r>
              <w:rPr>
                <w:rFonts w:ascii="Calibri" w:hAnsi="Calibri" w:cs="Calibri"/>
                <w:b/>
                <w:bCs/>
                <w:color w:val="000000"/>
                <w:sz w:val="22"/>
                <w:szCs w:val="22"/>
              </w:rPr>
              <w:t>Konečný zostatok RF k 31.12.2021</w:t>
            </w:r>
          </w:p>
        </w:tc>
        <w:tc>
          <w:tcPr>
            <w:tcW w:w="2451" w:type="dxa"/>
            <w:tcBorders>
              <w:top w:val="single" w:sz="4" w:space="0" w:color="auto"/>
              <w:left w:val="nil"/>
              <w:bottom w:val="single" w:sz="4" w:space="0" w:color="auto"/>
              <w:right w:val="single" w:sz="4" w:space="0" w:color="auto"/>
            </w:tcBorders>
            <w:shd w:val="clear" w:color="000000" w:fill="B8CCE4"/>
            <w:noWrap/>
            <w:vAlign w:val="center"/>
            <w:hideMark/>
          </w:tcPr>
          <w:p w14:paraId="0FDF028F" w14:textId="5780952B" w:rsidR="00C57624" w:rsidRPr="00993667" w:rsidRDefault="00C57624" w:rsidP="00C57624">
            <w:pPr>
              <w:jc w:val="right"/>
              <w:rPr>
                <w:rFonts w:ascii="Calibri" w:hAnsi="Calibri" w:cs="Calibri"/>
                <w:b/>
                <w:bCs/>
                <w:color w:val="000000"/>
                <w:sz w:val="22"/>
                <w:szCs w:val="22"/>
              </w:rPr>
            </w:pPr>
            <w:r>
              <w:rPr>
                <w:rFonts w:ascii="Calibri" w:hAnsi="Calibri" w:cs="Calibri"/>
                <w:b/>
                <w:bCs/>
                <w:color w:val="000000"/>
                <w:sz w:val="22"/>
                <w:szCs w:val="22"/>
              </w:rPr>
              <w:t xml:space="preserve">30 983 680,04 </w:t>
            </w:r>
          </w:p>
        </w:tc>
      </w:tr>
      <w:tr w:rsidR="00C57624" w:rsidRPr="00993667" w14:paraId="49EA8775" w14:textId="77777777" w:rsidTr="0020008C">
        <w:trPr>
          <w:trHeight w:val="261"/>
        </w:trPr>
        <w:tc>
          <w:tcPr>
            <w:tcW w:w="8226" w:type="dxa"/>
            <w:tcBorders>
              <w:top w:val="nil"/>
              <w:left w:val="single" w:sz="4" w:space="0" w:color="auto"/>
              <w:bottom w:val="single" w:sz="4" w:space="0" w:color="auto"/>
              <w:right w:val="single" w:sz="4" w:space="0" w:color="auto"/>
            </w:tcBorders>
            <w:shd w:val="clear" w:color="auto" w:fill="auto"/>
            <w:noWrap/>
            <w:vAlign w:val="center"/>
            <w:hideMark/>
          </w:tcPr>
          <w:p w14:paraId="1FB0F9A2" w14:textId="2D77A5EE" w:rsidR="00C57624" w:rsidRPr="00993667" w:rsidRDefault="00C57624" w:rsidP="00C57624">
            <w:pPr>
              <w:rPr>
                <w:rFonts w:ascii="Calibri" w:hAnsi="Calibri" w:cs="Calibri"/>
                <w:color w:val="000000"/>
                <w:sz w:val="22"/>
                <w:szCs w:val="22"/>
              </w:rPr>
            </w:pPr>
            <w:r>
              <w:rPr>
                <w:rFonts w:ascii="Calibri" w:hAnsi="Calibri" w:cs="Calibri"/>
                <w:color w:val="000000"/>
                <w:sz w:val="22"/>
                <w:szCs w:val="22"/>
              </w:rPr>
              <w:t xml:space="preserve">tvorba v zmysle UZN č. 454/2022 zo dňa 8.4.2022 (zostatok FP z r. 2021) </w:t>
            </w:r>
          </w:p>
        </w:tc>
        <w:tc>
          <w:tcPr>
            <w:tcW w:w="2451" w:type="dxa"/>
            <w:tcBorders>
              <w:top w:val="nil"/>
              <w:left w:val="nil"/>
              <w:bottom w:val="single" w:sz="4" w:space="0" w:color="auto"/>
              <w:right w:val="single" w:sz="4" w:space="0" w:color="auto"/>
            </w:tcBorders>
            <w:shd w:val="clear" w:color="auto" w:fill="auto"/>
            <w:noWrap/>
            <w:vAlign w:val="center"/>
            <w:hideMark/>
          </w:tcPr>
          <w:p w14:paraId="63658D4C" w14:textId="7AE77D9E" w:rsidR="00C57624" w:rsidRPr="00993667" w:rsidRDefault="00C57624" w:rsidP="00C57624">
            <w:pPr>
              <w:jc w:val="right"/>
              <w:rPr>
                <w:rFonts w:ascii="Calibri" w:hAnsi="Calibri" w:cs="Calibri"/>
                <w:color w:val="000000"/>
                <w:sz w:val="22"/>
                <w:szCs w:val="22"/>
              </w:rPr>
            </w:pPr>
            <w:r>
              <w:rPr>
                <w:rFonts w:ascii="Calibri" w:hAnsi="Calibri" w:cs="Calibri"/>
                <w:color w:val="000000"/>
                <w:sz w:val="22"/>
                <w:szCs w:val="22"/>
              </w:rPr>
              <w:t xml:space="preserve">16 191 023,05 </w:t>
            </w:r>
          </w:p>
        </w:tc>
      </w:tr>
      <w:tr w:rsidR="00C57624" w:rsidRPr="00993667" w14:paraId="65BF81DF" w14:textId="77777777" w:rsidTr="0020008C">
        <w:trPr>
          <w:trHeight w:val="261"/>
        </w:trPr>
        <w:tc>
          <w:tcPr>
            <w:tcW w:w="8226" w:type="dxa"/>
            <w:tcBorders>
              <w:top w:val="nil"/>
              <w:left w:val="single" w:sz="4" w:space="0" w:color="auto"/>
              <w:bottom w:val="single" w:sz="4" w:space="0" w:color="auto"/>
              <w:right w:val="single" w:sz="4" w:space="0" w:color="auto"/>
            </w:tcBorders>
            <w:shd w:val="clear" w:color="auto" w:fill="auto"/>
            <w:noWrap/>
            <w:vAlign w:val="center"/>
            <w:hideMark/>
          </w:tcPr>
          <w:p w14:paraId="455B6E18" w14:textId="40380775" w:rsidR="00C57624" w:rsidRPr="00993667" w:rsidRDefault="00C57624" w:rsidP="00C57624">
            <w:pPr>
              <w:rPr>
                <w:rFonts w:ascii="Calibri" w:hAnsi="Calibri" w:cs="Calibri"/>
                <w:b/>
                <w:bCs/>
                <w:color w:val="000000"/>
                <w:sz w:val="22"/>
                <w:szCs w:val="22"/>
              </w:rPr>
            </w:pPr>
            <w:r>
              <w:rPr>
                <w:rFonts w:ascii="Calibri" w:hAnsi="Calibri" w:cs="Calibri"/>
                <w:b/>
                <w:bCs/>
                <w:color w:val="000000"/>
                <w:sz w:val="22"/>
                <w:szCs w:val="22"/>
              </w:rPr>
              <w:t>SPOLU</w:t>
            </w:r>
          </w:p>
        </w:tc>
        <w:tc>
          <w:tcPr>
            <w:tcW w:w="2451" w:type="dxa"/>
            <w:tcBorders>
              <w:top w:val="nil"/>
              <w:left w:val="nil"/>
              <w:bottom w:val="single" w:sz="4" w:space="0" w:color="auto"/>
              <w:right w:val="single" w:sz="4" w:space="0" w:color="auto"/>
            </w:tcBorders>
            <w:shd w:val="clear" w:color="auto" w:fill="auto"/>
            <w:noWrap/>
            <w:vAlign w:val="center"/>
            <w:hideMark/>
          </w:tcPr>
          <w:p w14:paraId="5F9B5959" w14:textId="1DCAFEED" w:rsidR="00C57624" w:rsidRPr="00993667" w:rsidRDefault="00C57624" w:rsidP="00C57624">
            <w:pPr>
              <w:jc w:val="right"/>
              <w:rPr>
                <w:rFonts w:ascii="Calibri" w:hAnsi="Calibri" w:cs="Calibri"/>
                <w:b/>
                <w:bCs/>
                <w:color w:val="000000"/>
                <w:sz w:val="22"/>
                <w:szCs w:val="22"/>
              </w:rPr>
            </w:pPr>
            <w:r>
              <w:rPr>
                <w:rFonts w:ascii="Calibri" w:hAnsi="Calibri" w:cs="Calibri"/>
                <w:b/>
                <w:bCs/>
                <w:color w:val="000000"/>
                <w:sz w:val="22"/>
                <w:szCs w:val="22"/>
              </w:rPr>
              <w:t xml:space="preserve">47 174 703,09 </w:t>
            </w:r>
          </w:p>
        </w:tc>
      </w:tr>
      <w:tr w:rsidR="00C57624" w:rsidRPr="00993667" w14:paraId="351B6C9D" w14:textId="77777777" w:rsidTr="0020008C">
        <w:trPr>
          <w:trHeight w:val="261"/>
        </w:trPr>
        <w:tc>
          <w:tcPr>
            <w:tcW w:w="8226" w:type="dxa"/>
            <w:tcBorders>
              <w:top w:val="nil"/>
              <w:left w:val="single" w:sz="4" w:space="0" w:color="auto"/>
              <w:bottom w:val="single" w:sz="4" w:space="0" w:color="auto"/>
              <w:right w:val="single" w:sz="4" w:space="0" w:color="auto"/>
            </w:tcBorders>
            <w:shd w:val="clear" w:color="auto" w:fill="auto"/>
            <w:noWrap/>
            <w:vAlign w:val="center"/>
            <w:hideMark/>
          </w:tcPr>
          <w:p w14:paraId="7EE64058" w14:textId="1EF315FF" w:rsidR="00C57624" w:rsidRPr="00993667" w:rsidRDefault="00C57624" w:rsidP="00C57624">
            <w:pPr>
              <w:rPr>
                <w:rFonts w:ascii="Calibri" w:hAnsi="Calibri" w:cs="Calibri"/>
                <w:color w:val="000000"/>
                <w:sz w:val="22"/>
                <w:szCs w:val="22"/>
              </w:rPr>
            </w:pPr>
            <w:r>
              <w:rPr>
                <w:rFonts w:ascii="Calibri" w:hAnsi="Calibri" w:cs="Calibri"/>
                <w:color w:val="000000"/>
                <w:sz w:val="22"/>
                <w:szCs w:val="22"/>
              </w:rPr>
              <w:t xml:space="preserve">čerpanie RF k 30.06.2022: </w:t>
            </w:r>
          </w:p>
        </w:tc>
        <w:tc>
          <w:tcPr>
            <w:tcW w:w="2451" w:type="dxa"/>
            <w:tcBorders>
              <w:top w:val="nil"/>
              <w:left w:val="nil"/>
              <w:bottom w:val="single" w:sz="4" w:space="0" w:color="auto"/>
              <w:right w:val="single" w:sz="4" w:space="0" w:color="auto"/>
            </w:tcBorders>
            <w:shd w:val="clear" w:color="auto" w:fill="auto"/>
            <w:noWrap/>
            <w:vAlign w:val="center"/>
            <w:hideMark/>
          </w:tcPr>
          <w:p w14:paraId="623F653B" w14:textId="0FA28C90" w:rsidR="00C57624" w:rsidRPr="00993667" w:rsidRDefault="00C57624" w:rsidP="00C57624">
            <w:pPr>
              <w:jc w:val="right"/>
              <w:rPr>
                <w:rFonts w:ascii="Calibri" w:hAnsi="Calibri" w:cs="Calibri"/>
                <w:sz w:val="22"/>
                <w:szCs w:val="22"/>
              </w:rPr>
            </w:pPr>
            <w:r>
              <w:rPr>
                <w:rFonts w:ascii="Calibri" w:hAnsi="Calibri" w:cs="Calibri"/>
                <w:color w:val="000000"/>
                <w:sz w:val="22"/>
                <w:szCs w:val="22"/>
              </w:rPr>
              <w:t xml:space="preserve">5 608 495,64 </w:t>
            </w:r>
          </w:p>
        </w:tc>
      </w:tr>
      <w:tr w:rsidR="00C57624" w:rsidRPr="00993667" w14:paraId="53521306" w14:textId="77777777" w:rsidTr="0020008C">
        <w:trPr>
          <w:trHeight w:val="261"/>
        </w:trPr>
        <w:tc>
          <w:tcPr>
            <w:tcW w:w="8226" w:type="dxa"/>
            <w:tcBorders>
              <w:top w:val="nil"/>
              <w:left w:val="single" w:sz="4" w:space="0" w:color="auto"/>
              <w:bottom w:val="single" w:sz="4" w:space="0" w:color="auto"/>
              <w:right w:val="single" w:sz="4" w:space="0" w:color="auto"/>
            </w:tcBorders>
            <w:shd w:val="clear" w:color="000000" w:fill="B8CCE4"/>
            <w:noWrap/>
            <w:vAlign w:val="center"/>
            <w:hideMark/>
          </w:tcPr>
          <w:p w14:paraId="78229740" w14:textId="339AB12D" w:rsidR="00C57624" w:rsidRPr="00993667" w:rsidRDefault="00C57624" w:rsidP="00C57624">
            <w:pPr>
              <w:rPr>
                <w:rFonts w:ascii="Calibri" w:hAnsi="Calibri" w:cs="Calibri"/>
                <w:b/>
                <w:bCs/>
                <w:color w:val="000000"/>
                <w:sz w:val="22"/>
                <w:szCs w:val="22"/>
              </w:rPr>
            </w:pPr>
            <w:r>
              <w:rPr>
                <w:rFonts w:ascii="Calibri" w:hAnsi="Calibri" w:cs="Calibri"/>
                <w:b/>
                <w:bCs/>
                <w:color w:val="000000"/>
                <w:sz w:val="22"/>
                <w:szCs w:val="22"/>
              </w:rPr>
              <w:t>Konečný zostatok RF k 30.06.2022</w:t>
            </w:r>
          </w:p>
        </w:tc>
        <w:tc>
          <w:tcPr>
            <w:tcW w:w="2451" w:type="dxa"/>
            <w:tcBorders>
              <w:top w:val="nil"/>
              <w:left w:val="nil"/>
              <w:bottom w:val="single" w:sz="4" w:space="0" w:color="auto"/>
              <w:right w:val="single" w:sz="4" w:space="0" w:color="auto"/>
            </w:tcBorders>
            <w:shd w:val="clear" w:color="000000" w:fill="B8CCE4"/>
            <w:noWrap/>
            <w:vAlign w:val="center"/>
            <w:hideMark/>
          </w:tcPr>
          <w:p w14:paraId="621178BF" w14:textId="69F72835" w:rsidR="00C57624" w:rsidRPr="00993667" w:rsidRDefault="00C57624" w:rsidP="00C57624">
            <w:pPr>
              <w:jc w:val="right"/>
              <w:rPr>
                <w:rFonts w:ascii="Calibri" w:hAnsi="Calibri" w:cs="Calibri"/>
                <w:b/>
                <w:bCs/>
                <w:color w:val="000000"/>
                <w:sz w:val="22"/>
                <w:szCs w:val="22"/>
              </w:rPr>
            </w:pPr>
            <w:r>
              <w:rPr>
                <w:rFonts w:ascii="Calibri" w:hAnsi="Calibri" w:cs="Calibri"/>
                <w:b/>
                <w:bCs/>
                <w:color w:val="000000"/>
                <w:sz w:val="22"/>
                <w:szCs w:val="22"/>
              </w:rPr>
              <w:t xml:space="preserve">41 566 207,45 </w:t>
            </w:r>
          </w:p>
        </w:tc>
      </w:tr>
    </w:tbl>
    <w:p w14:paraId="0EB0ACA4" w14:textId="399E7CCC" w:rsidR="004816C1" w:rsidRPr="00993667" w:rsidRDefault="004816C1" w:rsidP="003408CC">
      <w:pPr>
        <w:pStyle w:val="Odsekzoznamu"/>
        <w:spacing w:before="100" w:beforeAutospacing="1" w:after="100" w:afterAutospacing="1" w:line="240" w:lineRule="auto"/>
        <w:ind w:left="360"/>
        <w:outlineLvl w:val="2"/>
        <w:rPr>
          <w:rFonts w:cs="Calibri"/>
          <w:b/>
          <w:bCs/>
          <w:color w:val="4F6228"/>
          <w:sz w:val="36"/>
          <w:szCs w:val="36"/>
        </w:rPr>
      </w:pPr>
      <w:r w:rsidRPr="00993667">
        <w:rPr>
          <w:rFonts w:cs="Calibri"/>
          <w:b/>
          <w:bCs/>
          <w:color w:val="4F6228"/>
          <w:sz w:val="36"/>
          <w:szCs w:val="36"/>
        </w:rPr>
        <w:lastRenderedPageBreak/>
        <w:t>1.1 Príjmová časť rozpočtu BSK - plnenie k 30.6.</w:t>
      </w:r>
      <w:r w:rsidR="00811E6F" w:rsidRPr="00993667">
        <w:rPr>
          <w:rFonts w:cs="Calibri"/>
          <w:b/>
          <w:bCs/>
          <w:color w:val="4F6228"/>
          <w:sz w:val="36"/>
          <w:szCs w:val="36"/>
        </w:rPr>
        <w:t>20</w:t>
      </w:r>
      <w:r w:rsidR="0059004D" w:rsidRPr="00993667">
        <w:rPr>
          <w:rFonts w:cs="Calibri"/>
          <w:b/>
          <w:bCs/>
          <w:color w:val="4F6228"/>
          <w:sz w:val="36"/>
          <w:szCs w:val="36"/>
        </w:rPr>
        <w:t>2</w:t>
      </w:r>
      <w:r w:rsidR="0017246F">
        <w:rPr>
          <w:rFonts w:cs="Calibri"/>
          <w:b/>
          <w:bCs/>
          <w:color w:val="4F6228"/>
          <w:sz w:val="36"/>
          <w:szCs w:val="36"/>
        </w:rPr>
        <w:t>2</w:t>
      </w:r>
    </w:p>
    <w:p w14:paraId="2ADBD2CA" w14:textId="47E0DE5C" w:rsidR="00B93DF8" w:rsidRDefault="00B93DF8" w:rsidP="00C6630C">
      <w:pPr>
        <w:jc w:val="both"/>
        <w:rPr>
          <w:rFonts w:ascii="Calibri" w:hAnsi="Calibri" w:cs="Calibri"/>
          <w:b/>
        </w:rPr>
      </w:pPr>
      <w:r w:rsidRPr="00993667">
        <w:rPr>
          <w:rFonts w:ascii="Calibri" w:hAnsi="Calibri" w:cs="Calibri"/>
          <w:b/>
        </w:rPr>
        <w:t>Príjmy a príjmové finančné operácie</w:t>
      </w:r>
      <w:r w:rsidRPr="00993667">
        <w:rPr>
          <w:rFonts w:ascii="Calibri" w:hAnsi="Calibri" w:cs="Calibri"/>
        </w:rPr>
        <w:t xml:space="preserve"> dosiahli úroveň </w:t>
      </w:r>
      <w:r w:rsidR="009F1F92">
        <w:rPr>
          <w:rFonts w:ascii="Calibri" w:hAnsi="Calibri" w:cs="Calibri"/>
          <w:b/>
          <w:bCs/>
          <w:color w:val="000000"/>
        </w:rPr>
        <w:t>125 658 912</w:t>
      </w:r>
      <w:r w:rsidR="00B23FA4" w:rsidRPr="00993667">
        <w:rPr>
          <w:rFonts w:ascii="Calibri" w:hAnsi="Calibri" w:cs="Calibri"/>
          <w:b/>
          <w:bCs/>
          <w:color w:val="000000"/>
        </w:rPr>
        <w:t xml:space="preserve"> </w:t>
      </w:r>
      <w:r w:rsidR="00983565" w:rsidRPr="00983565">
        <w:rPr>
          <w:rFonts w:ascii="Calibri" w:hAnsi="Calibri" w:cs="Calibri"/>
          <w:b/>
          <w:bCs/>
        </w:rPr>
        <w:t>EUR</w:t>
      </w:r>
      <w:r w:rsidR="00D3704F" w:rsidRPr="00993667">
        <w:rPr>
          <w:rFonts w:ascii="Calibri" w:hAnsi="Calibri" w:cs="Calibri"/>
          <w:b/>
          <w:bCs/>
          <w:color w:val="000000"/>
        </w:rPr>
        <w:t xml:space="preserve">, </w:t>
      </w:r>
      <w:r w:rsidRPr="00993667">
        <w:rPr>
          <w:rFonts w:ascii="Calibri" w:hAnsi="Calibri" w:cs="Calibri"/>
        </w:rPr>
        <w:t xml:space="preserve">čo predstavuje </w:t>
      </w:r>
      <w:r w:rsidR="00205CA8" w:rsidRPr="00993667">
        <w:rPr>
          <w:rFonts w:ascii="Calibri" w:hAnsi="Calibri" w:cs="Calibri"/>
          <w:b/>
        </w:rPr>
        <w:t>4</w:t>
      </w:r>
      <w:r w:rsidR="009F1F92">
        <w:rPr>
          <w:rFonts w:ascii="Calibri" w:hAnsi="Calibri" w:cs="Calibri"/>
          <w:b/>
        </w:rPr>
        <w:t>6</w:t>
      </w:r>
      <w:r w:rsidR="00983565">
        <w:rPr>
          <w:rFonts w:ascii="Calibri" w:hAnsi="Calibri" w:cs="Calibri"/>
          <w:b/>
        </w:rPr>
        <w:t xml:space="preserve"> </w:t>
      </w:r>
      <w:r w:rsidR="009D74D8" w:rsidRPr="00993667">
        <w:rPr>
          <w:rFonts w:ascii="Calibri" w:hAnsi="Calibri" w:cs="Calibri"/>
          <w:b/>
        </w:rPr>
        <w:t>%</w:t>
      </w:r>
      <w:r w:rsidR="00D3704F" w:rsidRPr="00993667">
        <w:rPr>
          <w:rFonts w:ascii="Calibri" w:hAnsi="Calibri" w:cs="Calibri"/>
          <w:b/>
        </w:rPr>
        <w:t>-</w:t>
      </w:r>
      <w:proofErr w:type="spellStart"/>
      <w:r w:rsidRPr="00993667">
        <w:rPr>
          <w:rFonts w:ascii="Calibri" w:hAnsi="Calibri" w:cs="Calibri"/>
          <w:b/>
        </w:rPr>
        <w:t>né</w:t>
      </w:r>
      <w:proofErr w:type="spellEnd"/>
      <w:r w:rsidRPr="00993667">
        <w:rPr>
          <w:rFonts w:ascii="Calibri" w:hAnsi="Calibri" w:cs="Calibri"/>
          <w:b/>
        </w:rPr>
        <w:t xml:space="preserve"> </w:t>
      </w:r>
      <w:r w:rsidRPr="00993667">
        <w:rPr>
          <w:rFonts w:ascii="Calibri" w:hAnsi="Calibri" w:cs="Calibri"/>
        </w:rPr>
        <w:t xml:space="preserve">plnenie rozpočtu, z toho predstavovali </w:t>
      </w:r>
      <w:r w:rsidRPr="00993667">
        <w:rPr>
          <w:rFonts w:ascii="Calibri" w:hAnsi="Calibri" w:cs="Calibri"/>
          <w:b/>
        </w:rPr>
        <w:t xml:space="preserve">bežné príjmy </w:t>
      </w:r>
      <w:r w:rsidR="00C3694B">
        <w:rPr>
          <w:rFonts w:ascii="Calibri" w:hAnsi="Calibri" w:cs="Calibri"/>
          <w:b/>
        </w:rPr>
        <w:t>100 777 764</w:t>
      </w:r>
      <w:r w:rsidR="00B23FA4" w:rsidRPr="00993667">
        <w:rPr>
          <w:rFonts w:ascii="Calibri" w:hAnsi="Calibri" w:cs="Calibri"/>
          <w:b/>
        </w:rPr>
        <w:t xml:space="preserve"> </w:t>
      </w:r>
      <w:r w:rsidR="00983565" w:rsidRPr="00983565">
        <w:rPr>
          <w:rFonts w:ascii="Calibri" w:hAnsi="Calibri" w:cs="Calibri"/>
          <w:b/>
          <w:bCs/>
        </w:rPr>
        <w:t>EUR</w:t>
      </w:r>
      <w:r w:rsidR="00DF4400" w:rsidRPr="00993667">
        <w:rPr>
          <w:rFonts w:ascii="Calibri" w:hAnsi="Calibri" w:cs="Calibri"/>
          <w:b/>
        </w:rPr>
        <w:t xml:space="preserve">, </w:t>
      </w:r>
      <w:r w:rsidRPr="00993667">
        <w:rPr>
          <w:rFonts w:ascii="Calibri" w:hAnsi="Calibri" w:cs="Calibri"/>
          <w:b/>
        </w:rPr>
        <w:t>kapitálové príjmy</w:t>
      </w:r>
      <w:r w:rsidR="00DF4400" w:rsidRPr="00993667">
        <w:rPr>
          <w:rFonts w:ascii="Calibri" w:hAnsi="Calibri" w:cs="Calibri"/>
          <w:b/>
        </w:rPr>
        <w:t xml:space="preserve"> </w:t>
      </w:r>
      <w:r w:rsidR="00C3694B">
        <w:rPr>
          <w:rFonts w:ascii="Calibri" w:hAnsi="Calibri" w:cs="Calibri"/>
          <w:b/>
          <w:color w:val="000000"/>
        </w:rPr>
        <w:t xml:space="preserve">5 425 962 </w:t>
      </w:r>
      <w:r w:rsidR="00983565" w:rsidRPr="00983565">
        <w:rPr>
          <w:rFonts w:ascii="Calibri" w:hAnsi="Calibri" w:cs="Calibri"/>
          <w:b/>
          <w:bCs/>
        </w:rPr>
        <w:t>EUR</w:t>
      </w:r>
      <w:r w:rsidRPr="00993667">
        <w:rPr>
          <w:rFonts w:ascii="Calibri" w:hAnsi="Calibri" w:cs="Calibri"/>
          <w:b/>
          <w:color w:val="000000"/>
        </w:rPr>
        <w:t xml:space="preserve"> </w:t>
      </w:r>
      <w:r w:rsidRPr="00993667">
        <w:rPr>
          <w:rFonts w:ascii="Calibri" w:hAnsi="Calibri" w:cs="Calibri"/>
          <w:b/>
        </w:rPr>
        <w:t>a</w:t>
      </w:r>
      <w:r w:rsidRPr="00993667">
        <w:rPr>
          <w:rFonts w:ascii="Calibri" w:hAnsi="Calibri" w:cs="Calibri"/>
        </w:rPr>
        <w:t> </w:t>
      </w:r>
      <w:r w:rsidRPr="00993667">
        <w:rPr>
          <w:rFonts w:ascii="Calibri" w:hAnsi="Calibri" w:cs="Calibri"/>
          <w:b/>
        </w:rPr>
        <w:t>príjmové</w:t>
      </w:r>
      <w:r w:rsidRPr="00993667">
        <w:rPr>
          <w:rFonts w:ascii="Calibri" w:hAnsi="Calibri" w:cs="Calibri"/>
        </w:rPr>
        <w:t xml:space="preserve"> </w:t>
      </w:r>
      <w:r w:rsidRPr="00993667">
        <w:rPr>
          <w:rFonts w:ascii="Calibri" w:hAnsi="Calibri" w:cs="Calibri"/>
          <w:b/>
        </w:rPr>
        <w:t>finančné operácie</w:t>
      </w:r>
      <w:r w:rsidRPr="00993667">
        <w:rPr>
          <w:rFonts w:ascii="Calibri" w:hAnsi="Calibri" w:cs="Calibri"/>
        </w:rPr>
        <w:t xml:space="preserve"> dosiahli úroveň </w:t>
      </w:r>
      <w:r w:rsidR="00C3694B" w:rsidRPr="00C3694B">
        <w:rPr>
          <w:rFonts w:ascii="Calibri" w:hAnsi="Calibri" w:cs="Calibri"/>
          <w:b/>
        </w:rPr>
        <w:t>19 455</w:t>
      </w:r>
      <w:r w:rsidR="00C3694B">
        <w:rPr>
          <w:rFonts w:ascii="Calibri" w:hAnsi="Calibri" w:cs="Calibri"/>
          <w:b/>
        </w:rPr>
        <w:t> </w:t>
      </w:r>
      <w:r w:rsidR="00C3694B" w:rsidRPr="00C3694B">
        <w:rPr>
          <w:rFonts w:ascii="Calibri" w:hAnsi="Calibri" w:cs="Calibri"/>
          <w:b/>
        </w:rPr>
        <w:t>187</w:t>
      </w:r>
      <w:r w:rsidR="00C3694B">
        <w:rPr>
          <w:rFonts w:ascii="Calibri" w:hAnsi="Calibri" w:cs="Calibri"/>
          <w:b/>
        </w:rPr>
        <w:t xml:space="preserve"> </w:t>
      </w:r>
      <w:r w:rsidR="00983565" w:rsidRPr="00983565">
        <w:rPr>
          <w:rFonts w:ascii="Calibri" w:hAnsi="Calibri" w:cs="Calibri"/>
          <w:b/>
          <w:bCs/>
        </w:rPr>
        <w:t>EUR</w:t>
      </w:r>
      <w:r w:rsidRPr="00993667">
        <w:rPr>
          <w:rFonts w:ascii="Calibri" w:hAnsi="Calibri" w:cs="Calibri"/>
          <w:b/>
        </w:rPr>
        <w:t>.</w:t>
      </w:r>
    </w:p>
    <w:p w14:paraId="6BDA135E" w14:textId="77777777" w:rsidR="00392C79" w:rsidRDefault="00392C79" w:rsidP="00392C79">
      <w:pPr>
        <w:autoSpaceDE w:val="0"/>
        <w:autoSpaceDN w:val="0"/>
        <w:adjustRightInd w:val="0"/>
        <w:jc w:val="both"/>
        <w:rPr>
          <w:rFonts w:ascii="Calibri" w:hAnsi="Calibri" w:cs="Calibri"/>
          <w:b/>
        </w:rPr>
      </w:pPr>
    </w:p>
    <w:p w14:paraId="1E855255" w14:textId="37B31284" w:rsidR="00392C79" w:rsidRPr="00BA6D54" w:rsidRDefault="00392C79" w:rsidP="00392C79">
      <w:pPr>
        <w:autoSpaceDE w:val="0"/>
        <w:autoSpaceDN w:val="0"/>
        <w:adjustRightInd w:val="0"/>
        <w:jc w:val="both"/>
        <w:rPr>
          <w:rFonts w:ascii="Arial" w:eastAsia="Calibri" w:hAnsi="Arial" w:cs="Arial"/>
          <w:sz w:val="22"/>
          <w:szCs w:val="22"/>
          <w:lang w:eastAsia="x-none"/>
        </w:rPr>
      </w:pPr>
      <w:r w:rsidRPr="00BA6D54">
        <w:rPr>
          <w:rFonts w:ascii="Arial" w:eastAsia="Calibri" w:hAnsi="Arial" w:cs="Arial"/>
          <w:sz w:val="22"/>
          <w:szCs w:val="22"/>
          <w:lang w:eastAsia="x-none"/>
        </w:rPr>
        <w:t>I. polrok 2022 môžeme zhodnotiť nasledovne:</w:t>
      </w:r>
    </w:p>
    <w:p w14:paraId="7BB44C09" w14:textId="77777777" w:rsidR="00392C79" w:rsidRPr="00890EA0" w:rsidRDefault="00392C79" w:rsidP="00392C79">
      <w:pPr>
        <w:autoSpaceDE w:val="0"/>
        <w:autoSpaceDN w:val="0"/>
        <w:adjustRightInd w:val="0"/>
        <w:ind w:left="567"/>
        <w:jc w:val="both"/>
        <w:rPr>
          <w:rFonts w:ascii="Arial" w:hAnsi="Arial" w:cs="Arial"/>
          <w:b/>
          <w:sz w:val="22"/>
          <w:szCs w:val="22"/>
          <w:lang w:eastAsia="x-none"/>
        </w:rPr>
      </w:pPr>
    </w:p>
    <w:p w14:paraId="4ED5E835" w14:textId="77777777" w:rsidR="00392C79" w:rsidRPr="0068341E" w:rsidRDefault="00392C79" w:rsidP="00392C79">
      <w:pPr>
        <w:autoSpaceDE w:val="0"/>
        <w:autoSpaceDN w:val="0"/>
        <w:adjustRightInd w:val="0"/>
        <w:jc w:val="both"/>
        <w:rPr>
          <w:rFonts w:ascii="Arial" w:hAnsi="Arial" w:cs="Arial"/>
          <w:b/>
          <w:u w:val="single"/>
          <w:lang w:eastAsia="x-none"/>
        </w:rPr>
      </w:pPr>
      <w:r w:rsidRPr="0068341E">
        <w:rPr>
          <w:rFonts w:ascii="Arial" w:hAnsi="Arial" w:cs="Arial"/>
          <w:b/>
          <w:u w:val="single"/>
          <w:lang w:eastAsia="x-none"/>
        </w:rPr>
        <w:t>Na strane príjmov:</w:t>
      </w:r>
    </w:p>
    <w:p w14:paraId="7F3A2BAA" w14:textId="77777777" w:rsidR="00392C79" w:rsidRPr="00535958" w:rsidRDefault="00392C79" w:rsidP="00392C79">
      <w:pPr>
        <w:autoSpaceDE w:val="0"/>
        <w:autoSpaceDN w:val="0"/>
        <w:adjustRightInd w:val="0"/>
        <w:ind w:left="567"/>
        <w:jc w:val="both"/>
        <w:rPr>
          <w:rFonts w:ascii="Arial" w:hAnsi="Arial" w:cs="Arial"/>
          <w:b/>
          <w:lang w:eastAsia="x-none"/>
        </w:rPr>
      </w:pPr>
    </w:p>
    <w:p w14:paraId="75AA26F8" w14:textId="034291AE" w:rsidR="00392C79" w:rsidRPr="00AF4E63" w:rsidRDefault="00392C79" w:rsidP="00AF4E63">
      <w:pPr>
        <w:pStyle w:val="Odsekzoznamu"/>
        <w:numPr>
          <w:ilvl w:val="0"/>
          <w:numId w:val="17"/>
        </w:numPr>
        <w:jc w:val="both"/>
        <w:rPr>
          <w:rFonts w:ascii="Arial" w:hAnsi="Arial" w:cs="Arial"/>
          <w:lang w:val="x-none" w:eastAsia="x-none"/>
        </w:rPr>
      </w:pPr>
      <w:r w:rsidRPr="00FE0335">
        <w:rPr>
          <w:rFonts w:ascii="Arial" w:hAnsi="Arial" w:cs="Arial"/>
          <w:b/>
          <w:bCs/>
          <w:lang w:val="x-none" w:eastAsia="x-none"/>
        </w:rPr>
        <w:t>Daňové príjmy (</w:t>
      </w:r>
      <w:r>
        <w:rPr>
          <w:rFonts w:ascii="Arial" w:hAnsi="Arial" w:cs="Arial"/>
          <w:b/>
          <w:bCs/>
          <w:lang w:eastAsia="x-none"/>
        </w:rPr>
        <w:t xml:space="preserve">plnenie rozpočtu na úrovni </w:t>
      </w:r>
      <w:r w:rsidR="00796319">
        <w:rPr>
          <w:rFonts w:ascii="Arial" w:hAnsi="Arial" w:cs="Arial"/>
          <w:b/>
          <w:bCs/>
          <w:lang w:eastAsia="x-none"/>
        </w:rPr>
        <w:t>50</w:t>
      </w:r>
      <w:r w:rsidR="00983565">
        <w:rPr>
          <w:rFonts w:ascii="Arial" w:hAnsi="Arial" w:cs="Arial"/>
          <w:b/>
          <w:bCs/>
          <w:lang w:eastAsia="x-none"/>
        </w:rPr>
        <w:t xml:space="preserve"> </w:t>
      </w:r>
      <w:r w:rsidRPr="00FE0335">
        <w:rPr>
          <w:rFonts w:ascii="Arial" w:hAnsi="Arial" w:cs="Arial"/>
          <w:b/>
          <w:bCs/>
          <w:lang w:val="x-none" w:eastAsia="x-none"/>
        </w:rPr>
        <w:t>%)</w:t>
      </w:r>
      <w:r w:rsidR="001E5033">
        <w:rPr>
          <w:rFonts w:ascii="Arial" w:hAnsi="Arial" w:cs="Arial"/>
          <w:lang w:eastAsia="x-none"/>
        </w:rPr>
        <w:t xml:space="preserve"> </w:t>
      </w:r>
      <w:r w:rsidRPr="00162E77">
        <w:rPr>
          <w:rFonts w:ascii="Arial" w:hAnsi="Arial" w:cs="Arial"/>
          <w:lang w:val="x-none" w:eastAsia="x-none"/>
        </w:rPr>
        <w:t xml:space="preserve">dosiahli </w:t>
      </w:r>
      <w:r>
        <w:rPr>
          <w:rFonts w:ascii="Arial" w:hAnsi="Arial" w:cs="Arial"/>
          <w:lang w:eastAsia="x-none"/>
        </w:rPr>
        <w:t xml:space="preserve">úroveň </w:t>
      </w:r>
      <w:r w:rsidR="00A51FD4">
        <w:rPr>
          <w:rFonts w:ascii="Arial" w:hAnsi="Arial" w:cs="Arial"/>
          <w:lang w:eastAsia="x-none"/>
        </w:rPr>
        <w:t>58,10</w:t>
      </w:r>
      <w:r>
        <w:rPr>
          <w:rFonts w:ascii="Arial" w:hAnsi="Arial" w:cs="Arial"/>
          <w:lang w:eastAsia="x-none"/>
        </w:rPr>
        <w:t xml:space="preserve"> mil. EUR</w:t>
      </w:r>
      <w:r w:rsidRPr="00162E77">
        <w:rPr>
          <w:rFonts w:ascii="Arial" w:hAnsi="Arial" w:cs="Arial"/>
          <w:lang w:eastAsia="x-none"/>
        </w:rPr>
        <w:t xml:space="preserve">. </w:t>
      </w:r>
      <w:r w:rsidRPr="00162E77">
        <w:rPr>
          <w:rFonts w:ascii="Arial" w:hAnsi="Arial" w:cs="Arial"/>
          <w:lang w:val="x-none" w:eastAsia="x-none"/>
        </w:rPr>
        <w:t xml:space="preserve">Medziročne výnos </w:t>
      </w:r>
      <w:r>
        <w:rPr>
          <w:rFonts w:ascii="Arial" w:hAnsi="Arial" w:cs="Arial"/>
          <w:lang w:eastAsia="x-none"/>
        </w:rPr>
        <w:t>vzrástol</w:t>
      </w:r>
      <w:r w:rsidRPr="00162E77">
        <w:rPr>
          <w:rFonts w:ascii="Arial" w:hAnsi="Arial" w:cs="Arial"/>
          <w:lang w:val="x-none" w:eastAsia="x-none"/>
        </w:rPr>
        <w:t xml:space="preserve"> </w:t>
      </w:r>
      <w:r w:rsidRPr="00162E77">
        <w:rPr>
          <w:rFonts w:ascii="Arial" w:hAnsi="Arial" w:cs="Arial"/>
          <w:lang w:eastAsia="x-none"/>
        </w:rPr>
        <w:t xml:space="preserve">o </w:t>
      </w:r>
      <w:r>
        <w:rPr>
          <w:rFonts w:ascii="Arial" w:hAnsi="Arial" w:cs="Arial"/>
          <w:lang w:eastAsia="x-none"/>
        </w:rPr>
        <w:t>14</w:t>
      </w:r>
      <w:r w:rsidRPr="00162E77">
        <w:rPr>
          <w:rFonts w:ascii="Arial" w:hAnsi="Arial" w:cs="Arial"/>
          <w:lang w:val="x-none" w:eastAsia="x-none"/>
        </w:rPr>
        <w:t xml:space="preserve"> %, </w:t>
      </w:r>
      <w:r>
        <w:rPr>
          <w:rFonts w:ascii="Arial" w:hAnsi="Arial" w:cs="Arial"/>
          <w:lang w:eastAsia="x-none"/>
        </w:rPr>
        <w:t>čo v nominálnom</w:t>
      </w:r>
      <w:r w:rsidRPr="00162E77">
        <w:rPr>
          <w:rFonts w:ascii="Arial" w:hAnsi="Arial" w:cs="Arial"/>
          <w:lang w:val="x-none" w:eastAsia="x-none"/>
        </w:rPr>
        <w:t xml:space="preserve"> vyjadrení </w:t>
      </w:r>
      <w:r>
        <w:rPr>
          <w:rFonts w:ascii="Arial" w:hAnsi="Arial" w:cs="Arial"/>
          <w:lang w:eastAsia="x-none"/>
        </w:rPr>
        <w:t xml:space="preserve">je </w:t>
      </w:r>
      <w:r w:rsidRPr="00162E77">
        <w:rPr>
          <w:rFonts w:ascii="Arial" w:hAnsi="Arial" w:cs="Arial"/>
          <w:lang w:val="x-none" w:eastAsia="x-none"/>
        </w:rPr>
        <w:t>o</w:t>
      </w:r>
      <w:r w:rsidR="00591FAF">
        <w:rPr>
          <w:rFonts w:ascii="Arial" w:hAnsi="Arial" w:cs="Arial"/>
          <w:lang w:val="x-none" w:eastAsia="x-none"/>
        </w:rPr>
        <w:t> </w:t>
      </w:r>
      <w:r w:rsidR="00591FAF">
        <w:rPr>
          <w:rFonts w:ascii="Arial" w:hAnsi="Arial" w:cs="Arial"/>
          <w:lang w:eastAsia="x-none"/>
        </w:rPr>
        <w:t>6,97</w:t>
      </w:r>
      <w:r>
        <w:rPr>
          <w:rFonts w:ascii="Arial" w:hAnsi="Arial" w:cs="Arial"/>
          <w:lang w:eastAsia="x-none"/>
        </w:rPr>
        <w:t xml:space="preserve"> </w:t>
      </w:r>
      <w:r w:rsidRPr="00162E77">
        <w:rPr>
          <w:rFonts w:ascii="Arial" w:hAnsi="Arial" w:cs="Arial"/>
          <w:lang w:val="x-none" w:eastAsia="x-none"/>
        </w:rPr>
        <w:t xml:space="preserve">mil. EUR </w:t>
      </w:r>
      <w:r>
        <w:rPr>
          <w:rFonts w:ascii="Arial" w:hAnsi="Arial" w:cs="Arial"/>
          <w:lang w:eastAsia="x-none"/>
        </w:rPr>
        <w:t>viac</w:t>
      </w:r>
      <w:r w:rsidRPr="00162E77">
        <w:rPr>
          <w:rFonts w:ascii="Arial" w:hAnsi="Arial" w:cs="Arial"/>
          <w:lang w:val="x-none" w:eastAsia="x-none"/>
        </w:rPr>
        <w:t xml:space="preserve"> oproti I. </w:t>
      </w:r>
      <w:r w:rsidR="00AF4E63">
        <w:rPr>
          <w:rFonts w:ascii="Arial" w:hAnsi="Arial" w:cs="Arial"/>
          <w:lang w:eastAsia="x-none"/>
        </w:rPr>
        <w:t>polroku</w:t>
      </w:r>
      <w:r w:rsidRPr="00162E77">
        <w:rPr>
          <w:rFonts w:ascii="Arial" w:hAnsi="Arial" w:cs="Arial"/>
          <w:lang w:val="x-none" w:eastAsia="x-none"/>
        </w:rPr>
        <w:t xml:space="preserve"> 20</w:t>
      </w:r>
      <w:r w:rsidRPr="00162E77">
        <w:rPr>
          <w:rFonts w:ascii="Arial" w:hAnsi="Arial" w:cs="Arial"/>
          <w:lang w:eastAsia="x-none"/>
        </w:rPr>
        <w:t>2</w:t>
      </w:r>
      <w:r>
        <w:rPr>
          <w:rFonts w:ascii="Arial" w:hAnsi="Arial" w:cs="Arial"/>
          <w:lang w:eastAsia="x-none"/>
        </w:rPr>
        <w:t>1. Na celkových príjmoch dosiahli 4</w:t>
      </w:r>
      <w:r w:rsidR="00AF4E63">
        <w:rPr>
          <w:rFonts w:ascii="Arial" w:hAnsi="Arial" w:cs="Arial"/>
          <w:lang w:eastAsia="x-none"/>
        </w:rPr>
        <w:t>6</w:t>
      </w:r>
      <w:r w:rsidR="00983565">
        <w:rPr>
          <w:rFonts w:ascii="Arial" w:hAnsi="Arial" w:cs="Arial"/>
          <w:lang w:eastAsia="x-none"/>
        </w:rPr>
        <w:t xml:space="preserve"> </w:t>
      </w:r>
      <w:r w:rsidRPr="00AF4E63">
        <w:rPr>
          <w:rFonts w:ascii="Arial" w:hAnsi="Arial" w:cs="Arial"/>
          <w:lang w:eastAsia="x-none"/>
        </w:rPr>
        <w:t>%-</w:t>
      </w:r>
      <w:proofErr w:type="spellStart"/>
      <w:r w:rsidRPr="00AF4E63">
        <w:rPr>
          <w:rFonts w:ascii="Arial" w:hAnsi="Arial" w:cs="Arial"/>
          <w:lang w:eastAsia="x-none"/>
        </w:rPr>
        <w:t>ný</w:t>
      </w:r>
      <w:proofErr w:type="spellEnd"/>
      <w:r w:rsidRPr="00AF4E63">
        <w:rPr>
          <w:rFonts w:ascii="Arial" w:hAnsi="Arial" w:cs="Arial"/>
          <w:lang w:eastAsia="x-none"/>
        </w:rPr>
        <w:t xml:space="preserve"> podiel;</w:t>
      </w:r>
    </w:p>
    <w:p w14:paraId="1BA5EF02" w14:textId="0C0168B0" w:rsidR="00392C79" w:rsidRPr="005A7BDD" w:rsidRDefault="00392C79" w:rsidP="00392C79">
      <w:pPr>
        <w:pStyle w:val="Odsekzoznamu"/>
        <w:numPr>
          <w:ilvl w:val="0"/>
          <w:numId w:val="17"/>
        </w:numPr>
        <w:jc w:val="both"/>
        <w:rPr>
          <w:rFonts w:ascii="Arial" w:hAnsi="Arial" w:cs="Arial"/>
          <w:lang w:val="x-none" w:eastAsia="x-none"/>
        </w:rPr>
      </w:pPr>
      <w:r w:rsidRPr="00FE0335">
        <w:rPr>
          <w:rFonts w:ascii="Arial" w:hAnsi="Arial" w:cs="Arial"/>
          <w:b/>
          <w:bCs/>
          <w:lang w:val="x-none" w:eastAsia="x-none"/>
        </w:rPr>
        <w:t>Nedaňové príjmy (</w:t>
      </w:r>
      <w:r>
        <w:rPr>
          <w:rFonts w:ascii="Arial" w:hAnsi="Arial" w:cs="Arial"/>
          <w:b/>
          <w:bCs/>
          <w:lang w:eastAsia="x-none"/>
        </w:rPr>
        <w:t>plnenie rozpočtu na úrovni 5</w:t>
      </w:r>
      <w:r w:rsidR="00AF4E63">
        <w:rPr>
          <w:rFonts w:ascii="Arial" w:hAnsi="Arial" w:cs="Arial"/>
          <w:b/>
          <w:bCs/>
          <w:lang w:eastAsia="x-none"/>
        </w:rPr>
        <w:t>9</w:t>
      </w:r>
      <w:r w:rsidR="00983565">
        <w:rPr>
          <w:rFonts w:ascii="Arial" w:hAnsi="Arial" w:cs="Arial"/>
          <w:b/>
          <w:bCs/>
          <w:lang w:eastAsia="x-none"/>
        </w:rPr>
        <w:t xml:space="preserve"> </w:t>
      </w:r>
      <w:r w:rsidRPr="00FE0335">
        <w:rPr>
          <w:rFonts w:ascii="Arial" w:hAnsi="Arial" w:cs="Arial"/>
          <w:b/>
          <w:bCs/>
          <w:lang w:val="x-none" w:eastAsia="x-none"/>
        </w:rPr>
        <w:t>%)</w:t>
      </w:r>
      <w:r w:rsidRPr="00FE0335">
        <w:rPr>
          <w:rFonts w:ascii="Arial" w:hAnsi="Arial" w:cs="Arial"/>
          <w:lang w:val="x-none" w:eastAsia="x-none"/>
        </w:rPr>
        <w:t xml:space="preserve">. </w:t>
      </w:r>
      <w:r>
        <w:rPr>
          <w:rFonts w:ascii="Arial" w:hAnsi="Arial" w:cs="Arial"/>
          <w:lang w:eastAsia="x-none"/>
        </w:rPr>
        <w:t xml:space="preserve">Nedaňové príjmy boli plnené v celkovej sume </w:t>
      </w:r>
      <w:r w:rsidR="000C0861">
        <w:rPr>
          <w:rFonts w:ascii="Arial" w:hAnsi="Arial" w:cs="Arial"/>
          <w:lang w:eastAsia="x-none"/>
        </w:rPr>
        <w:t>7,95</w:t>
      </w:r>
      <w:r>
        <w:rPr>
          <w:rFonts w:ascii="Arial" w:hAnsi="Arial" w:cs="Arial"/>
          <w:lang w:eastAsia="x-none"/>
        </w:rPr>
        <w:t xml:space="preserve"> mil. EUR, z toho b</w:t>
      </w:r>
      <w:proofErr w:type="spellStart"/>
      <w:r w:rsidRPr="00FE0335">
        <w:rPr>
          <w:rFonts w:ascii="Arial" w:hAnsi="Arial" w:cs="Arial"/>
          <w:lang w:val="x-none" w:eastAsia="x-none"/>
        </w:rPr>
        <w:t>ežné</w:t>
      </w:r>
      <w:proofErr w:type="spellEnd"/>
      <w:r w:rsidRPr="00FE0335">
        <w:rPr>
          <w:rFonts w:ascii="Arial" w:hAnsi="Arial" w:cs="Arial"/>
          <w:lang w:val="x-none" w:eastAsia="x-none"/>
        </w:rPr>
        <w:t xml:space="preserve"> príjmy</w:t>
      </w:r>
      <w:r>
        <w:rPr>
          <w:rFonts w:ascii="Arial" w:hAnsi="Arial" w:cs="Arial"/>
          <w:lang w:eastAsia="x-none"/>
        </w:rPr>
        <w:t xml:space="preserve"> </w:t>
      </w:r>
      <w:r w:rsidRPr="00FE0335">
        <w:rPr>
          <w:rFonts w:ascii="Arial" w:hAnsi="Arial" w:cs="Arial"/>
          <w:lang w:val="x-none" w:eastAsia="x-none"/>
        </w:rPr>
        <w:t>vrátane príjmov organizácii v zriaďovateľskej pôsobnosti BS</w:t>
      </w:r>
      <w:r>
        <w:rPr>
          <w:rFonts w:ascii="Arial" w:hAnsi="Arial" w:cs="Arial"/>
          <w:lang w:eastAsia="x-none"/>
        </w:rPr>
        <w:t xml:space="preserve">K </w:t>
      </w:r>
      <w:r w:rsidRPr="00FE0335">
        <w:rPr>
          <w:rFonts w:ascii="Arial" w:hAnsi="Arial" w:cs="Arial"/>
          <w:lang w:val="x-none" w:eastAsia="x-none"/>
        </w:rPr>
        <w:t>z prenájmu priestorov, budov, z poplatkov, úrokov a pod.</w:t>
      </w:r>
      <w:r>
        <w:rPr>
          <w:rFonts w:ascii="Arial" w:hAnsi="Arial" w:cs="Arial"/>
          <w:lang w:eastAsia="x-none"/>
        </w:rPr>
        <w:t xml:space="preserve"> dosiahli v sledovanom období sumu </w:t>
      </w:r>
      <w:r w:rsidR="00BF5EAC">
        <w:rPr>
          <w:rFonts w:ascii="Arial" w:hAnsi="Arial" w:cs="Arial"/>
          <w:lang w:eastAsia="x-none"/>
        </w:rPr>
        <w:t>7,92</w:t>
      </w:r>
      <w:r w:rsidR="00983565">
        <w:rPr>
          <w:rFonts w:ascii="Arial" w:hAnsi="Arial" w:cs="Arial"/>
          <w:lang w:eastAsia="x-none"/>
        </w:rPr>
        <w:t> </w:t>
      </w:r>
      <w:r>
        <w:rPr>
          <w:rFonts w:ascii="Arial" w:hAnsi="Arial" w:cs="Arial"/>
          <w:lang w:eastAsia="x-none"/>
        </w:rPr>
        <w:t>mil. EUR a kapitálové príjmy z predaja majetku, vrátených nevyčerpaných dotácii dosiahli sumu 2</w:t>
      </w:r>
      <w:r w:rsidR="00BF5EAC">
        <w:rPr>
          <w:rFonts w:ascii="Arial" w:hAnsi="Arial" w:cs="Arial"/>
          <w:lang w:eastAsia="x-none"/>
        </w:rPr>
        <w:t>9</w:t>
      </w:r>
      <w:r>
        <w:rPr>
          <w:rFonts w:ascii="Arial" w:hAnsi="Arial" w:cs="Arial"/>
          <w:lang w:eastAsia="x-none"/>
        </w:rPr>
        <w:t xml:space="preserve"> tis. EUR.</w:t>
      </w:r>
      <w:r w:rsidRPr="00FE0335">
        <w:rPr>
          <w:rFonts w:ascii="Arial" w:hAnsi="Arial" w:cs="Arial"/>
          <w:lang w:val="x-none" w:eastAsia="x-none"/>
        </w:rPr>
        <w:t xml:space="preserve"> </w:t>
      </w:r>
      <w:r>
        <w:rPr>
          <w:rFonts w:ascii="Arial" w:hAnsi="Arial" w:cs="Arial"/>
          <w:lang w:eastAsia="x-none"/>
        </w:rPr>
        <w:t>Medziročne nedaňové príjmy vzrástli o </w:t>
      </w:r>
      <w:r w:rsidR="00323ECD">
        <w:rPr>
          <w:rFonts w:ascii="Arial" w:hAnsi="Arial" w:cs="Arial"/>
          <w:lang w:eastAsia="x-none"/>
        </w:rPr>
        <w:t>89</w:t>
      </w:r>
      <w:r>
        <w:rPr>
          <w:rFonts w:ascii="Arial" w:hAnsi="Arial" w:cs="Arial"/>
          <w:lang w:eastAsia="x-none"/>
        </w:rPr>
        <w:t>%, čo v nominálnom</w:t>
      </w:r>
      <w:r w:rsidRPr="00162E77">
        <w:rPr>
          <w:rFonts w:ascii="Arial" w:hAnsi="Arial" w:cs="Arial"/>
          <w:lang w:val="x-none" w:eastAsia="x-none"/>
        </w:rPr>
        <w:t xml:space="preserve"> vyjadrení </w:t>
      </w:r>
      <w:r>
        <w:rPr>
          <w:rFonts w:ascii="Arial" w:hAnsi="Arial" w:cs="Arial"/>
          <w:lang w:eastAsia="x-none"/>
        </w:rPr>
        <w:t xml:space="preserve">je </w:t>
      </w:r>
      <w:r w:rsidRPr="00162E77">
        <w:rPr>
          <w:rFonts w:ascii="Arial" w:hAnsi="Arial" w:cs="Arial"/>
          <w:lang w:val="x-none" w:eastAsia="x-none"/>
        </w:rPr>
        <w:t>o</w:t>
      </w:r>
      <w:r>
        <w:rPr>
          <w:rFonts w:ascii="Arial" w:hAnsi="Arial" w:cs="Arial"/>
          <w:lang w:val="x-none" w:eastAsia="x-none"/>
        </w:rPr>
        <w:t> </w:t>
      </w:r>
      <w:r>
        <w:rPr>
          <w:rFonts w:ascii="Arial" w:hAnsi="Arial" w:cs="Arial"/>
          <w:lang w:eastAsia="x-none"/>
        </w:rPr>
        <w:t>3,</w:t>
      </w:r>
      <w:r w:rsidR="005742FC">
        <w:rPr>
          <w:rFonts w:ascii="Arial" w:hAnsi="Arial" w:cs="Arial"/>
          <w:lang w:eastAsia="x-none"/>
        </w:rPr>
        <w:t>7</w:t>
      </w:r>
      <w:r>
        <w:rPr>
          <w:rFonts w:ascii="Arial" w:hAnsi="Arial" w:cs="Arial"/>
          <w:lang w:eastAsia="x-none"/>
        </w:rPr>
        <w:t xml:space="preserve">4 </w:t>
      </w:r>
      <w:r w:rsidRPr="00162E77">
        <w:rPr>
          <w:rFonts w:ascii="Arial" w:hAnsi="Arial" w:cs="Arial"/>
          <w:lang w:val="x-none" w:eastAsia="x-none"/>
        </w:rPr>
        <w:t>mil.</w:t>
      </w:r>
      <w:r w:rsidR="00983565">
        <w:rPr>
          <w:rFonts w:ascii="Arial" w:hAnsi="Arial" w:cs="Arial"/>
          <w:lang w:eastAsia="x-none"/>
        </w:rPr>
        <w:t> </w:t>
      </w:r>
      <w:r w:rsidRPr="00162E77">
        <w:rPr>
          <w:rFonts w:ascii="Arial" w:hAnsi="Arial" w:cs="Arial"/>
          <w:lang w:val="x-none" w:eastAsia="x-none"/>
        </w:rPr>
        <w:t xml:space="preserve">EUR </w:t>
      </w:r>
      <w:r>
        <w:rPr>
          <w:rFonts w:ascii="Arial" w:hAnsi="Arial" w:cs="Arial"/>
          <w:lang w:eastAsia="x-none"/>
        </w:rPr>
        <w:t>viac</w:t>
      </w:r>
      <w:r w:rsidRPr="00162E77">
        <w:rPr>
          <w:rFonts w:ascii="Arial" w:hAnsi="Arial" w:cs="Arial"/>
          <w:lang w:val="x-none" w:eastAsia="x-none"/>
        </w:rPr>
        <w:t xml:space="preserve"> oproti I. </w:t>
      </w:r>
      <w:r w:rsidR="005742FC">
        <w:rPr>
          <w:rFonts w:ascii="Arial" w:hAnsi="Arial" w:cs="Arial"/>
          <w:lang w:eastAsia="x-none"/>
        </w:rPr>
        <w:t>polroku</w:t>
      </w:r>
      <w:r w:rsidRPr="00162E77">
        <w:rPr>
          <w:rFonts w:ascii="Arial" w:hAnsi="Arial" w:cs="Arial"/>
          <w:lang w:val="x-none" w:eastAsia="x-none"/>
        </w:rPr>
        <w:t xml:space="preserve"> 20</w:t>
      </w:r>
      <w:r w:rsidRPr="00162E77">
        <w:rPr>
          <w:rFonts w:ascii="Arial" w:hAnsi="Arial" w:cs="Arial"/>
          <w:lang w:eastAsia="x-none"/>
        </w:rPr>
        <w:t>2</w:t>
      </w:r>
      <w:r>
        <w:rPr>
          <w:rFonts w:ascii="Arial" w:hAnsi="Arial" w:cs="Arial"/>
          <w:lang w:eastAsia="x-none"/>
        </w:rPr>
        <w:t xml:space="preserve">1. Nárast spôsobili najmä prijaté platby v podobe zmluvnej pokuty za nedodržanie zmluvných podmienok spoločnosťou </w:t>
      </w:r>
      <w:r w:rsidRPr="00B741F1">
        <w:rPr>
          <w:rFonts w:ascii="Arial" w:hAnsi="Arial" w:cs="Arial"/>
          <w:lang w:eastAsia="x-none"/>
        </w:rPr>
        <w:t xml:space="preserve">ARRIVA Mobility Solutions, </w:t>
      </w:r>
      <w:proofErr w:type="spellStart"/>
      <w:r w:rsidRPr="00B741F1">
        <w:rPr>
          <w:rFonts w:ascii="Arial" w:hAnsi="Arial" w:cs="Arial"/>
          <w:lang w:eastAsia="x-none"/>
        </w:rPr>
        <w:t>s.r.o</w:t>
      </w:r>
      <w:proofErr w:type="spellEnd"/>
      <w:r w:rsidRPr="00B741F1">
        <w:rPr>
          <w:rFonts w:ascii="Arial" w:hAnsi="Arial" w:cs="Arial"/>
          <w:lang w:eastAsia="x-none"/>
        </w:rPr>
        <w:t xml:space="preserve">. </w:t>
      </w:r>
      <w:r>
        <w:rPr>
          <w:rFonts w:ascii="Arial" w:hAnsi="Arial" w:cs="Arial"/>
          <w:lang w:eastAsia="x-none"/>
        </w:rPr>
        <w:t xml:space="preserve">za obdobie od </w:t>
      </w:r>
      <w:r w:rsidRPr="00B741F1">
        <w:rPr>
          <w:rFonts w:ascii="Arial" w:hAnsi="Arial" w:cs="Arial"/>
          <w:lang w:eastAsia="x-none"/>
        </w:rPr>
        <w:t>15.11.</w:t>
      </w:r>
      <w:r>
        <w:rPr>
          <w:rFonts w:ascii="Arial" w:hAnsi="Arial" w:cs="Arial"/>
          <w:lang w:eastAsia="x-none"/>
        </w:rPr>
        <w:t xml:space="preserve"> </w:t>
      </w:r>
      <w:r w:rsidRPr="00B741F1">
        <w:rPr>
          <w:rFonts w:ascii="Arial" w:hAnsi="Arial" w:cs="Arial"/>
          <w:lang w:eastAsia="x-none"/>
        </w:rPr>
        <w:t>-</w:t>
      </w:r>
      <w:r>
        <w:rPr>
          <w:rFonts w:ascii="Arial" w:hAnsi="Arial" w:cs="Arial"/>
          <w:lang w:eastAsia="x-none"/>
        </w:rPr>
        <w:t xml:space="preserve"> 31.</w:t>
      </w:r>
      <w:r w:rsidRPr="00B741F1">
        <w:rPr>
          <w:rFonts w:ascii="Arial" w:hAnsi="Arial" w:cs="Arial"/>
          <w:lang w:eastAsia="x-none"/>
        </w:rPr>
        <w:t xml:space="preserve">12.2021 </w:t>
      </w:r>
      <w:r>
        <w:rPr>
          <w:rFonts w:ascii="Arial" w:hAnsi="Arial" w:cs="Arial"/>
          <w:lang w:eastAsia="x-none"/>
        </w:rPr>
        <w:t xml:space="preserve">vo výške 1,02 mil. EUR, vrátený preplatok od spoločnosti </w:t>
      </w:r>
      <w:r w:rsidRPr="00B741F1">
        <w:rPr>
          <w:rFonts w:ascii="Arial" w:hAnsi="Arial" w:cs="Arial"/>
          <w:lang w:eastAsia="x-none"/>
        </w:rPr>
        <w:t xml:space="preserve">ARRIVA Mobility Solutions, </w:t>
      </w:r>
      <w:proofErr w:type="spellStart"/>
      <w:r w:rsidRPr="00B741F1">
        <w:rPr>
          <w:rFonts w:ascii="Arial" w:hAnsi="Arial" w:cs="Arial"/>
          <w:lang w:eastAsia="x-none"/>
        </w:rPr>
        <w:t>s.r.</w:t>
      </w:r>
      <w:r>
        <w:rPr>
          <w:rFonts w:ascii="Arial" w:hAnsi="Arial" w:cs="Arial"/>
          <w:lang w:eastAsia="x-none"/>
        </w:rPr>
        <w:t>o</w:t>
      </w:r>
      <w:proofErr w:type="spellEnd"/>
      <w:r>
        <w:rPr>
          <w:rFonts w:ascii="Arial" w:hAnsi="Arial" w:cs="Arial"/>
          <w:lang w:eastAsia="x-none"/>
        </w:rPr>
        <w:t>. za obdobie 11-12/21 vo výške 849 tis. EUR, v</w:t>
      </w:r>
      <w:r w:rsidRPr="00C93584">
        <w:rPr>
          <w:rFonts w:ascii="Arial" w:hAnsi="Arial" w:cs="Arial"/>
          <w:lang w:eastAsia="x-none"/>
        </w:rPr>
        <w:t>ráten</w:t>
      </w:r>
      <w:r>
        <w:rPr>
          <w:rFonts w:ascii="Arial" w:hAnsi="Arial" w:cs="Arial"/>
          <w:lang w:eastAsia="x-none"/>
        </w:rPr>
        <w:t>á</w:t>
      </w:r>
      <w:r w:rsidRPr="00C93584">
        <w:rPr>
          <w:rFonts w:ascii="Arial" w:hAnsi="Arial" w:cs="Arial"/>
          <w:lang w:eastAsia="x-none"/>
        </w:rPr>
        <w:t xml:space="preserve"> nevyčerpan</w:t>
      </w:r>
      <w:r>
        <w:rPr>
          <w:rFonts w:ascii="Arial" w:hAnsi="Arial" w:cs="Arial"/>
          <w:lang w:eastAsia="x-none"/>
        </w:rPr>
        <w:t>á dotácia</w:t>
      </w:r>
      <w:r w:rsidRPr="00C93584">
        <w:rPr>
          <w:rFonts w:ascii="Arial" w:hAnsi="Arial" w:cs="Arial"/>
          <w:lang w:eastAsia="x-none"/>
        </w:rPr>
        <w:t xml:space="preserve"> nezúčtovan</w:t>
      </w:r>
      <w:r>
        <w:rPr>
          <w:rFonts w:ascii="Arial" w:hAnsi="Arial" w:cs="Arial"/>
          <w:lang w:eastAsia="x-none"/>
        </w:rPr>
        <w:t>á</w:t>
      </w:r>
      <w:r w:rsidRPr="00C93584">
        <w:rPr>
          <w:rFonts w:ascii="Arial" w:hAnsi="Arial" w:cs="Arial"/>
          <w:lang w:eastAsia="x-none"/>
        </w:rPr>
        <w:t xml:space="preserve"> v roku 2021 </w:t>
      </w:r>
      <w:r>
        <w:rPr>
          <w:rFonts w:ascii="Arial" w:hAnsi="Arial" w:cs="Arial"/>
          <w:lang w:eastAsia="x-none"/>
        </w:rPr>
        <w:t xml:space="preserve">od príspevkovej organizácie BSK - Správa ciest BSK vo výške 810 tis. EUR. Na celkových príjmoch dosiahli </w:t>
      </w:r>
      <w:r w:rsidR="00DE4723">
        <w:rPr>
          <w:rFonts w:ascii="Arial" w:hAnsi="Arial" w:cs="Arial"/>
          <w:lang w:eastAsia="x-none"/>
        </w:rPr>
        <w:t>6</w:t>
      </w:r>
      <w:r w:rsidR="00983565">
        <w:rPr>
          <w:rFonts w:ascii="Arial" w:hAnsi="Arial" w:cs="Arial"/>
          <w:lang w:eastAsia="x-none"/>
        </w:rPr>
        <w:t xml:space="preserve"> </w:t>
      </w:r>
      <w:r>
        <w:rPr>
          <w:rFonts w:ascii="Arial" w:hAnsi="Arial" w:cs="Arial"/>
          <w:lang w:eastAsia="x-none"/>
        </w:rPr>
        <w:t>%-</w:t>
      </w:r>
      <w:proofErr w:type="spellStart"/>
      <w:r>
        <w:rPr>
          <w:rFonts w:ascii="Arial" w:hAnsi="Arial" w:cs="Arial"/>
          <w:lang w:eastAsia="x-none"/>
        </w:rPr>
        <w:t>ný</w:t>
      </w:r>
      <w:proofErr w:type="spellEnd"/>
      <w:r>
        <w:rPr>
          <w:rFonts w:ascii="Arial" w:hAnsi="Arial" w:cs="Arial"/>
          <w:lang w:eastAsia="x-none"/>
        </w:rPr>
        <w:t xml:space="preserve"> podiel</w:t>
      </w:r>
      <w:r w:rsidRPr="00535958">
        <w:rPr>
          <w:rFonts w:ascii="Arial" w:hAnsi="Arial" w:cs="Arial"/>
          <w:lang w:eastAsia="x-none"/>
        </w:rPr>
        <w:t>;</w:t>
      </w:r>
      <w:r w:rsidRPr="005A7BDD">
        <w:rPr>
          <w:rFonts w:ascii="Arial" w:hAnsi="Arial" w:cs="Arial"/>
          <w:lang w:eastAsia="x-none"/>
        </w:rPr>
        <w:t xml:space="preserve">  </w:t>
      </w:r>
    </w:p>
    <w:p w14:paraId="47CEDD64" w14:textId="0F0060E5" w:rsidR="00392C79" w:rsidRPr="00FE0335" w:rsidRDefault="00392C79" w:rsidP="00392C79">
      <w:pPr>
        <w:pStyle w:val="Odsekzoznamu"/>
        <w:numPr>
          <w:ilvl w:val="0"/>
          <w:numId w:val="17"/>
        </w:numPr>
        <w:spacing w:before="100" w:beforeAutospacing="1" w:after="100" w:afterAutospacing="1"/>
        <w:jc w:val="both"/>
        <w:outlineLvl w:val="2"/>
        <w:rPr>
          <w:rFonts w:ascii="Arial" w:hAnsi="Arial" w:cs="Arial"/>
          <w:lang w:val="x-none" w:eastAsia="x-none"/>
        </w:rPr>
      </w:pPr>
      <w:r w:rsidRPr="00FE0335">
        <w:rPr>
          <w:rFonts w:ascii="Arial" w:hAnsi="Arial" w:cs="Arial"/>
          <w:b/>
          <w:bCs/>
          <w:lang w:val="x-none" w:eastAsia="x-none"/>
        </w:rPr>
        <w:t>Granty a transfery (</w:t>
      </w:r>
      <w:r>
        <w:rPr>
          <w:rFonts w:ascii="Arial" w:hAnsi="Arial" w:cs="Arial"/>
          <w:b/>
          <w:bCs/>
          <w:lang w:eastAsia="x-none"/>
        </w:rPr>
        <w:t xml:space="preserve">plnenie rozpočtu na úrovni </w:t>
      </w:r>
      <w:r w:rsidR="005B57D2">
        <w:rPr>
          <w:rFonts w:ascii="Arial" w:hAnsi="Arial" w:cs="Arial"/>
          <w:b/>
          <w:bCs/>
          <w:lang w:eastAsia="x-none"/>
        </w:rPr>
        <w:t>47</w:t>
      </w:r>
      <w:r w:rsidR="00983565">
        <w:rPr>
          <w:rFonts w:ascii="Arial" w:hAnsi="Arial" w:cs="Arial"/>
          <w:b/>
          <w:bCs/>
          <w:lang w:eastAsia="x-none"/>
        </w:rPr>
        <w:t xml:space="preserve"> </w:t>
      </w:r>
      <w:r w:rsidRPr="00FE0335">
        <w:rPr>
          <w:rFonts w:ascii="Arial" w:hAnsi="Arial" w:cs="Arial"/>
          <w:b/>
          <w:bCs/>
          <w:lang w:val="x-none" w:eastAsia="x-none"/>
        </w:rPr>
        <w:t>%)</w:t>
      </w:r>
      <w:r>
        <w:rPr>
          <w:rFonts w:ascii="Arial" w:hAnsi="Arial" w:cs="Arial"/>
          <w:b/>
          <w:bCs/>
          <w:lang w:eastAsia="x-none"/>
        </w:rPr>
        <w:t xml:space="preserve">. </w:t>
      </w:r>
      <w:proofErr w:type="spellStart"/>
      <w:r w:rsidRPr="00DB5B23">
        <w:rPr>
          <w:rFonts w:ascii="Arial" w:hAnsi="Arial" w:cs="Arial"/>
          <w:lang w:eastAsia="x-none"/>
        </w:rPr>
        <w:t>GaT</w:t>
      </w:r>
      <w:proofErr w:type="spellEnd"/>
      <w:r w:rsidRPr="00DB5B23">
        <w:rPr>
          <w:rFonts w:ascii="Arial" w:hAnsi="Arial" w:cs="Arial"/>
          <w:lang w:eastAsia="x-none"/>
        </w:rPr>
        <w:t xml:space="preserve"> boli</w:t>
      </w:r>
      <w:r>
        <w:rPr>
          <w:rFonts w:ascii="Arial" w:hAnsi="Arial" w:cs="Arial"/>
          <w:b/>
          <w:bCs/>
          <w:lang w:eastAsia="x-none"/>
        </w:rPr>
        <w:t xml:space="preserve"> </w:t>
      </w:r>
      <w:r>
        <w:rPr>
          <w:rFonts w:ascii="Arial" w:hAnsi="Arial" w:cs="Arial"/>
          <w:lang w:eastAsia="x-none"/>
        </w:rPr>
        <w:t xml:space="preserve">plnené v celkovej výške </w:t>
      </w:r>
      <w:r w:rsidR="005B57D2">
        <w:rPr>
          <w:rFonts w:ascii="Arial" w:hAnsi="Arial" w:cs="Arial"/>
          <w:lang w:eastAsia="x-none"/>
        </w:rPr>
        <w:t>40,15</w:t>
      </w:r>
      <w:r>
        <w:rPr>
          <w:rFonts w:ascii="Arial" w:hAnsi="Arial" w:cs="Arial"/>
          <w:lang w:eastAsia="x-none"/>
        </w:rPr>
        <w:t xml:space="preserve"> mil.</w:t>
      </w:r>
      <w:r w:rsidR="00983565">
        <w:rPr>
          <w:rFonts w:ascii="Arial" w:hAnsi="Arial" w:cs="Arial"/>
          <w:lang w:eastAsia="x-none"/>
        </w:rPr>
        <w:t> </w:t>
      </w:r>
      <w:r>
        <w:rPr>
          <w:rFonts w:ascii="Arial" w:hAnsi="Arial" w:cs="Arial"/>
          <w:lang w:eastAsia="x-none"/>
        </w:rPr>
        <w:t>EUR,</w:t>
      </w:r>
      <w:r w:rsidRPr="00FE0335">
        <w:rPr>
          <w:rFonts w:ascii="Arial" w:hAnsi="Arial" w:cs="Arial"/>
          <w:lang w:val="x-none" w:eastAsia="x-none"/>
        </w:rPr>
        <w:t xml:space="preserve"> </w:t>
      </w:r>
      <w:r>
        <w:rPr>
          <w:rFonts w:ascii="Arial" w:hAnsi="Arial" w:cs="Arial"/>
          <w:lang w:eastAsia="x-none"/>
        </w:rPr>
        <w:t xml:space="preserve">z toho </w:t>
      </w:r>
      <w:r w:rsidRPr="00FE0335">
        <w:rPr>
          <w:rFonts w:ascii="Arial" w:hAnsi="Arial" w:cs="Arial"/>
          <w:lang w:val="x-none" w:eastAsia="x-none"/>
        </w:rPr>
        <w:t>bežné predstav</w:t>
      </w:r>
      <w:r>
        <w:rPr>
          <w:rFonts w:ascii="Arial" w:hAnsi="Arial" w:cs="Arial"/>
          <w:lang w:eastAsia="x-none"/>
        </w:rPr>
        <w:t>ovali</w:t>
      </w:r>
      <w:r w:rsidRPr="00FE0335">
        <w:rPr>
          <w:rFonts w:ascii="Arial" w:hAnsi="Arial" w:cs="Arial"/>
          <w:lang w:val="x-none" w:eastAsia="x-none"/>
        </w:rPr>
        <w:t xml:space="preserve"> dotácie</w:t>
      </w:r>
      <w:r>
        <w:rPr>
          <w:rFonts w:ascii="Arial" w:hAnsi="Arial" w:cs="Arial"/>
          <w:lang w:eastAsia="x-none"/>
        </w:rPr>
        <w:t xml:space="preserve"> (</w:t>
      </w:r>
      <w:r w:rsidR="004A4B04">
        <w:rPr>
          <w:rFonts w:ascii="Arial" w:hAnsi="Arial" w:cs="Arial"/>
          <w:lang w:eastAsia="x-none"/>
        </w:rPr>
        <w:t>34,76</w:t>
      </w:r>
      <w:r>
        <w:rPr>
          <w:rFonts w:ascii="Arial" w:hAnsi="Arial" w:cs="Arial"/>
          <w:lang w:eastAsia="x-none"/>
        </w:rPr>
        <w:t xml:space="preserve"> mil. EUR)</w:t>
      </w:r>
      <w:r w:rsidRPr="00FE0335">
        <w:rPr>
          <w:rFonts w:ascii="Arial" w:hAnsi="Arial" w:cs="Arial"/>
          <w:lang w:val="x-none" w:eastAsia="x-none"/>
        </w:rPr>
        <w:t xml:space="preserve"> najmä zo štátneho rozpočtu na prenesený výkon štátnej správy a kapitálové boli najmä </w:t>
      </w:r>
      <w:r>
        <w:rPr>
          <w:rFonts w:ascii="Arial" w:hAnsi="Arial" w:cs="Arial"/>
          <w:lang w:eastAsia="x-none"/>
        </w:rPr>
        <w:t xml:space="preserve">prijaté </w:t>
      </w:r>
      <w:proofErr w:type="spellStart"/>
      <w:r>
        <w:rPr>
          <w:rFonts w:ascii="Arial" w:hAnsi="Arial" w:cs="Arial"/>
          <w:lang w:eastAsia="x-none"/>
        </w:rPr>
        <w:t>predfinancovania</w:t>
      </w:r>
      <w:proofErr w:type="spellEnd"/>
      <w:r>
        <w:rPr>
          <w:rFonts w:ascii="Arial" w:hAnsi="Arial" w:cs="Arial"/>
          <w:lang w:eastAsia="x-none"/>
        </w:rPr>
        <w:t xml:space="preserve">, alebo </w:t>
      </w:r>
      <w:r w:rsidRPr="00FE0335">
        <w:rPr>
          <w:rFonts w:ascii="Arial" w:hAnsi="Arial" w:cs="Arial"/>
          <w:lang w:val="x-none" w:eastAsia="x-none"/>
        </w:rPr>
        <w:t>refundácie výdavkov v rámci projektov BSK z eurofondov (</w:t>
      </w:r>
      <w:r>
        <w:rPr>
          <w:rFonts w:ascii="Arial" w:hAnsi="Arial" w:cs="Arial"/>
          <w:lang w:eastAsia="x-none"/>
        </w:rPr>
        <w:t xml:space="preserve">VYSOMARCH, </w:t>
      </w:r>
      <w:r w:rsidRPr="00FE0335">
        <w:rPr>
          <w:rFonts w:ascii="Arial" w:hAnsi="Arial" w:cs="Arial"/>
          <w:lang w:val="x-none" w:eastAsia="x-none"/>
        </w:rPr>
        <w:t xml:space="preserve">COVP </w:t>
      </w:r>
      <w:r>
        <w:rPr>
          <w:rFonts w:ascii="Arial" w:hAnsi="Arial" w:cs="Arial"/>
          <w:lang w:eastAsia="x-none"/>
        </w:rPr>
        <w:t>Farského</w:t>
      </w:r>
      <w:r w:rsidRPr="00FE0335">
        <w:rPr>
          <w:rFonts w:ascii="Arial" w:hAnsi="Arial" w:cs="Arial"/>
          <w:lang w:val="x-none" w:eastAsia="x-none"/>
        </w:rPr>
        <w:t xml:space="preserve">, </w:t>
      </w:r>
      <w:r w:rsidRPr="00FE0335">
        <w:rPr>
          <w:rFonts w:ascii="Arial" w:hAnsi="Arial" w:cs="Arial"/>
          <w:lang w:eastAsia="x-none"/>
        </w:rPr>
        <w:t>COVP Iv</w:t>
      </w:r>
      <w:r>
        <w:rPr>
          <w:rFonts w:ascii="Arial" w:hAnsi="Arial" w:cs="Arial"/>
          <w:lang w:eastAsia="x-none"/>
        </w:rPr>
        <w:t>anka pri Dunaji</w:t>
      </w:r>
      <w:r w:rsidRPr="00FE0335">
        <w:rPr>
          <w:rFonts w:ascii="Arial" w:hAnsi="Arial" w:cs="Arial"/>
          <w:lang w:eastAsia="x-none"/>
        </w:rPr>
        <w:t xml:space="preserve">, </w:t>
      </w:r>
      <w:proofErr w:type="spellStart"/>
      <w:r w:rsidRPr="00B90C91">
        <w:rPr>
          <w:rFonts w:ascii="Arial" w:hAnsi="Arial" w:cs="Arial"/>
          <w:lang w:eastAsia="x-none"/>
        </w:rPr>
        <w:t>Deinštitucionalizácia</w:t>
      </w:r>
      <w:proofErr w:type="spellEnd"/>
      <w:r w:rsidRPr="00B90C91">
        <w:rPr>
          <w:rFonts w:ascii="Arial" w:hAnsi="Arial" w:cs="Arial"/>
          <w:lang w:eastAsia="x-none"/>
        </w:rPr>
        <w:t xml:space="preserve"> DSS a ZPB </w:t>
      </w:r>
      <w:proofErr w:type="spellStart"/>
      <w:r w:rsidRPr="00B90C91">
        <w:rPr>
          <w:rFonts w:ascii="Arial" w:hAnsi="Arial" w:cs="Arial"/>
          <w:lang w:eastAsia="x-none"/>
        </w:rPr>
        <w:t>Merema</w:t>
      </w:r>
      <w:proofErr w:type="spellEnd"/>
      <w:r w:rsidRPr="00B90C91">
        <w:rPr>
          <w:rFonts w:ascii="Arial" w:hAnsi="Arial" w:cs="Arial"/>
          <w:lang w:eastAsia="x-none"/>
        </w:rPr>
        <w:t>-Pezinok</w:t>
      </w:r>
      <w:r>
        <w:rPr>
          <w:rFonts w:ascii="Arial" w:hAnsi="Arial" w:cs="Arial"/>
          <w:lang w:eastAsia="x-none"/>
        </w:rPr>
        <w:t xml:space="preserve">, </w:t>
      </w:r>
      <w:proofErr w:type="spellStart"/>
      <w:r>
        <w:rPr>
          <w:rFonts w:ascii="Arial" w:hAnsi="Arial" w:cs="Arial"/>
          <w:lang w:eastAsia="x-none"/>
        </w:rPr>
        <w:t>Triblavina</w:t>
      </w:r>
      <w:proofErr w:type="spellEnd"/>
      <w:r w:rsidRPr="00FE0335">
        <w:rPr>
          <w:rFonts w:ascii="Arial" w:hAnsi="Arial" w:cs="Arial"/>
          <w:lang w:val="x-none" w:eastAsia="x-none"/>
        </w:rPr>
        <w:t>)</w:t>
      </w:r>
      <w:r>
        <w:rPr>
          <w:rFonts w:ascii="Arial" w:hAnsi="Arial" w:cs="Arial"/>
          <w:lang w:eastAsia="x-none"/>
        </w:rPr>
        <w:t>.</w:t>
      </w:r>
      <w:r w:rsidRPr="00227BB0">
        <w:rPr>
          <w:rFonts w:ascii="Arial" w:hAnsi="Arial" w:cs="Arial"/>
          <w:lang w:eastAsia="x-none"/>
        </w:rPr>
        <w:t xml:space="preserve"> </w:t>
      </w:r>
      <w:r>
        <w:rPr>
          <w:rFonts w:ascii="Arial" w:hAnsi="Arial" w:cs="Arial"/>
          <w:lang w:eastAsia="x-none"/>
        </w:rPr>
        <w:t>Na celkových príjmoch dosiahli 3</w:t>
      </w:r>
      <w:r w:rsidR="00E61606">
        <w:rPr>
          <w:rFonts w:ascii="Arial" w:hAnsi="Arial" w:cs="Arial"/>
          <w:lang w:eastAsia="x-none"/>
        </w:rPr>
        <w:t>2</w:t>
      </w:r>
      <w:r w:rsidR="00983565">
        <w:rPr>
          <w:rFonts w:ascii="Arial" w:hAnsi="Arial" w:cs="Arial"/>
          <w:lang w:eastAsia="x-none"/>
        </w:rPr>
        <w:t xml:space="preserve"> </w:t>
      </w:r>
      <w:r>
        <w:rPr>
          <w:rFonts w:ascii="Arial" w:hAnsi="Arial" w:cs="Arial"/>
          <w:lang w:eastAsia="x-none"/>
        </w:rPr>
        <w:t>%-</w:t>
      </w:r>
      <w:proofErr w:type="spellStart"/>
      <w:r>
        <w:rPr>
          <w:rFonts w:ascii="Arial" w:hAnsi="Arial" w:cs="Arial"/>
          <w:lang w:eastAsia="x-none"/>
        </w:rPr>
        <w:t>ný</w:t>
      </w:r>
      <w:proofErr w:type="spellEnd"/>
      <w:r>
        <w:rPr>
          <w:rFonts w:ascii="Arial" w:hAnsi="Arial" w:cs="Arial"/>
          <w:lang w:eastAsia="x-none"/>
        </w:rPr>
        <w:t xml:space="preserve"> podiel</w:t>
      </w:r>
      <w:r w:rsidRPr="00535958">
        <w:rPr>
          <w:rFonts w:ascii="Arial" w:hAnsi="Arial" w:cs="Arial"/>
          <w:lang w:eastAsia="x-none"/>
        </w:rPr>
        <w:t>;</w:t>
      </w:r>
    </w:p>
    <w:p w14:paraId="549F7A66" w14:textId="5A8E3EC5" w:rsidR="00A63219" w:rsidRPr="008553D3" w:rsidRDefault="00392C79" w:rsidP="00C6630C">
      <w:pPr>
        <w:pStyle w:val="Odsekzoznamu"/>
        <w:numPr>
          <w:ilvl w:val="0"/>
          <w:numId w:val="17"/>
        </w:numPr>
        <w:spacing w:before="100" w:beforeAutospacing="1" w:after="100" w:afterAutospacing="1"/>
        <w:jc w:val="both"/>
        <w:outlineLvl w:val="2"/>
        <w:rPr>
          <w:rFonts w:ascii="Arial" w:hAnsi="Arial" w:cs="Arial"/>
          <w:lang w:val="x-none" w:eastAsia="x-none"/>
        </w:rPr>
      </w:pPr>
      <w:r w:rsidRPr="001B310E">
        <w:rPr>
          <w:rFonts w:ascii="Arial" w:hAnsi="Arial" w:cs="Arial"/>
          <w:b/>
          <w:bCs/>
          <w:lang w:eastAsia="x-none"/>
        </w:rPr>
        <w:t>P</w:t>
      </w:r>
      <w:proofErr w:type="spellStart"/>
      <w:r w:rsidRPr="00FE0335">
        <w:rPr>
          <w:rFonts w:ascii="Arial" w:hAnsi="Arial" w:cs="Arial"/>
          <w:b/>
          <w:bCs/>
          <w:lang w:val="x-none" w:eastAsia="x-none"/>
        </w:rPr>
        <w:t>ríjmov</w:t>
      </w:r>
      <w:r>
        <w:rPr>
          <w:rFonts w:ascii="Arial" w:hAnsi="Arial" w:cs="Arial"/>
          <w:b/>
          <w:bCs/>
          <w:lang w:eastAsia="x-none"/>
        </w:rPr>
        <w:t>é</w:t>
      </w:r>
      <w:proofErr w:type="spellEnd"/>
      <w:r w:rsidRPr="00FE0335">
        <w:rPr>
          <w:rFonts w:ascii="Arial" w:hAnsi="Arial" w:cs="Arial"/>
          <w:b/>
          <w:bCs/>
          <w:lang w:val="x-none" w:eastAsia="x-none"/>
        </w:rPr>
        <w:t xml:space="preserve"> finančn</w:t>
      </w:r>
      <w:r>
        <w:rPr>
          <w:rFonts w:ascii="Arial" w:hAnsi="Arial" w:cs="Arial"/>
          <w:b/>
          <w:bCs/>
          <w:lang w:eastAsia="x-none"/>
        </w:rPr>
        <w:t>é</w:t>
      </w:r>
      <w:r w:rsidRPr="00FE0335">
        <w:rPr>
          <w:rFonts w:ascii="Arial" w:hAnsi="Arial" w:cs="Arial"/>
          <w:b/>
          <w:bCs/>
          <w:lang w:val="x-none" w:eastAsia="x-none"/>
        </w:rPr>
        <w:t xml:space="preserve"> operáci</w:t>
      </w:r>
      <w:r>
        <w:rPr>
          <w:rFonts w:ascii="Arial" w:hAnsi="Arial" w:cs="Arial"/>
          <w:b/>
          <w:bCs/>
          <w:lang w:eastAsia="x-none"/>
        </w:rPr>
        <w:t xml:space="preserve">e </w:t>
      </w:r>
      <w:r w:rsidRPr="00FE0335">
        <w:rPr>
          <w:rFonts w:ascii="Arial" w:hAnsi="Arial" w:cs="Arial"/>
          <w:b/>
          <w:bCs/>
          <w:lang w:val="x-none" w:eastAsia="x-none"/>
        </w:rPr>
        <w:t>(</w:t>
      </w:r>
      <w:r>
        <w:rPr>
          <w:rFonts w:ascii="Arial" w:hAnsi="Arial" w:cs="Arial"/>
          <w:b/>
          <w:bCs/>
          <w:lang w:eastAsia="x-none"/>
        </w:rPr>
        <w:t xml:space="preserve">plnenie rozpočtu na úrovni </w:t>
      </w:r>
      <w:r w:rsidR="00C40136">
        <w:rPr>
          <w:rFonts w:ascii="Arial" w:hAnsi="Arial" w:cs="Arial"/>
          <w:b/>
          <w:bCs/>
          <w:lang w:eastAsia="x-none"/>
        </w:rPr>
        <w:t>33</w:t>
      </w:r>
      <w:r w:rsidR="00983565">
        <w:rPr>
          <w:rFonts w:ascii="Arial" w:hAnsi="Arial" w:cs="Arial"/>
          <w:b/>
          <w:bCs/>
          <w:lang w:eastAsia="x-none"/>
        </w:rPr>
        <w:t xml:space="preserve"> </w:t>
      </w:r>
      <w:r w:rsidRPr="00FE0335">
        <w:rPr>
          <w:rFonts w:ascii="Arial" w:hAnsi="Arial" w:cs="Arial"/>
          <w:b/>
          <w:bCs/>
          <w:lang w:val="x-none" w:eastAsia="x-none"/>
        </w:rPr>
        <w:t>%)</w:t>
      </w:r>
      <w:r>
        <w:rPr>
          <w:rFonts w:ascii="Arial" w:hAnsi="Arial" w:cs="Arial"/>
          <w:b/>
          <w:bCs/>
          <w:lang w:eastAsia="x-none"/>
        </w:rPr>
        <w:t xml:space="preserve">.  </w:t>
      </w:r>
      <w:r w:rsidRPr="003A60B9">
        <w:rPr>
          <w:rFonts w:ascii="Arial" w:hAnsi="Arial" w:cs="Arial"/>
          <w:lang w:val="x-none" w:eastAsia="x-none"/>
        </w:rPr>
        <w:t xml:space="preserve">Úrad aj podriadené organizácie zapojili príjmy zo zostatkov z minulých rokov </w:t>
      </w:r>
      <w:r w:rsidRPr="003A60B9">
        <w:rPr>
          <w:rFonts w:ascii="Arial" w:hAnsi="Arial" w:cs="Arial"/>
          <w:lang w:eastAsia="x-none"/>
        </w:rPr>
        <w:t>vo výške 3,</w:t>
      </w:r>
      <w:r w:rsidR="006B11BF">
        <w:rPr>
          <w:rFonts w:ascii="Arial" w:hAnsi="Arial" w:cs="Arial"/>
          <w:lang w:eastAsia="x-none"/>
        </w:rPr>
        <w:t>83</w:t>
      </w:r>
      <w:r w:rsidRPr="003A60B9">
        <w:rPr>
          <w:rFonts w:ascii="Arial" w:hAnsi="Arial" w:cs="Arial"/>
          <w:lang w:eastAsia="x-none"/>
        </w:rPr>
        <w:t xml:space="preserve"> mil. EUR, ide o nevyčerpané </w:t>
      </w:r>
      <w:r w:rsidRPr="003A60B9">
        <w:rPr>
          <w:rFonts w:ascii="Arial" w:hAnsi="Arial" w:cs="Arial"/>
          <w:lang w:val="x-none" w:eastAsia="x-none"/>
        </w:rPr>
        <w:t>dotácie zo ŠR, prostriedky z EU na projekty, dary  a granty, ktoré použili a použijú v tomto roku</w:t>
      </w:r>
      <w:r>
        <w:rPr>
          <w:rFonts w:ascii="Arial" w:hAnsi="Arial" w:cs="Arial"/>
          <w:lang w:eastAsia="x-none"/>
        </w:rPr>
        <w:t>. Z</w:t>
      </w:r>
      <w:proofErr w:type="spellStart"/>
      <w:r w:rsidRPr="003A60B9">
        <w:rPr>
          <w:rFonts w:ascii="Arial" w:hAnsi="Arial" w:cs="Arial"/>
          <w:lang w:val="x-none" w:eastAsia="x-none"/>
        </w:rPr>
        <w:t>ároveň</w:t>
      </w:r>
      <w:proofErr w:type="spellEnd"/>
      <w:r w:rsidRPr="003A60B9">
        <w:rPr>
          <w:rFonts w:ascii="Arial" w:hAnsi="Arial" w:cs="Arial"/>
          <w:lang w:val="x-none" w:eastAsia="x-none"/>
        </w:rPr>
        <w:t xml:space="preserve"> boli zapojené do rozpočtu prostriedky rezervného fondu vo výške </w:t>
      </w:r>
      <w:r w:rsidRPr="003A60B9">
        <w:rPr>
          <w:rFonts w:ascii="Arial" w:hAnsi="Arial" w:cs="Arial"/>
          <w:lang w:eastAsia="x-none"/>
        </w:rPr>
        <w:t>5,</w:t>
      </w:r>
      <w:r w:rsidR="00767FA8">
        <w:rPr>
          <w:rFonts w:ascii="Arial" w:hAnsi="Arial" w:cs="Arial"/>
          <w:lang w:eastAsia="x-none"/>
        </w:rPr>
        <w:t>61</w:t>
      </w:r>
      <w:r w:rsidRPr="003A60B9">
        <w:rPr>
          <w:rFonts w:ascii="Arial" w:hAnsi="Arial" w:cs="Arial"/>
          <w:lang w:eastAsia="x-none"/>
        </w:rPr>
        <w:t xml:space="preserve"> mil.</w:t>
      </w:r>
      <w:r w:rsidRPr="003A60B9">
        <w:rPr>
          <w:rFonts w:ascii="Arial" w:hAnsi="Arial" w:cs="Arial"/>
          <w:lang w:val="x-none" w:eastAsia="x-none"/>
        </w:rPr>
        <w:t xml:space="preserve"> EUR </w:t>
      </w:r>
      <w:r w:rsidR="00C1771C">
        <w:rPr>
          <w:rFonts w:ascii="Arial" w:hAnsi="Arial" w:cs="Arial"/>
          <w:lang w:eastAsia="x-none"/>
        </w:rPr>
        <w:t xml:space="preserve">najmä </w:t>
      </w:r>
      <w:r w:rsidRPr="003A60B9">
        <w:rPr>
          <w:rFonts w:ascii="Arial" w:hAnsi="Arial" w:cs="Arial"/>
          <w:lang w:eastAsia="x-none"/>
        </w:rPr>
        <w:t xml:space="preserve">pre </w:t>
      </w:r>
      <w:r w:rsidRPr="003A60B9">
        <w:rPr>
          <w:rFonts w:ascii="Arial" w:hAnsi="Arial" w:cs="Arial"/>
          <w:lang w:val="x-none" w:eastAsia="x-none"/>
        </w:rPr>
        <w:t>Správ</w:t>
      </w:r>
      <w:r w:rsidRPr="003A60B9">
        <w:rPr>
          <w:rFonts w:ascii="Arial" w:hAnsi="Arial" w:cs="Arial"/>
          <w:lang w:eastAsia="x-none"/>
        </w:rPr>
        <w:t>u</w:t>
      </w:r>
      <w:r w:rsidRPr="003A60B9">
        <w:rPr>
          <w:rFonts w:ascii="Arial" w:hAnsi="Arial" w:cs="Arial"/>
          <w:lang w:val="x-none" w:eastAsia="x-none"/>
        </w:rPr>
        <w:t xml:space="preserve"> ciest BSK </w:t>
      </w:r>
      <w:r w:rsidRPr="003A60B9">
        <w:rPr>
          <w:rFonts w:ascii="Arial" w:hAnsi="Arial" w:cs="Arial"/>
          <w:lang w:eastAsia="x-none"/>
        </w:rPr>
        <w:t>na</w:t>
      </w:r>
      <w:r w:rsidRPr="003A60B9">
        <w:rPr>
          <w:rFonts w:ascii="Arial" w:hAnsi="Arial" w:cs="Arial"/>
          <w:lang w:val="x-none" w:eastAsia="x-none"/>
        </w:rPr>
        <w:t xml:space="preserve"> recykláci</w:t>
      </w:r>
      <w:r w:rsidRPr="003A60B9">
        <w:rPr>
          <w:rFonts w:ascii="Arial" w:hAnsi="Arial" w:cs="Arial"/>
          <w:lang w:eastAsia="x-none"/>
        </w:rPr>
        <w:t>u</w:t>
      </w:r>
      <w:r w:rsidRPr="003A60B9">
        <w:rPr>
          <w:rFonts w:ascii="Arial" w:hAnsi="Arial" w:cs="Arial"/>
          <w:lang w:val="x-none" w:eastAsia="x-none"/>
        </w:rPr>
        <w:t xml:space="preserve"> asfaltových zmesí na mieste za horúca</w:t>
      </w:r>
      <w:r w:rsidR="0014084E">
        <w:rPr>
          <w:rFonts w:ascii="Arial" w:hAnsi="Arial" w:cs="Arial"/>
          <w:lang w:eastAsia="x-none"/>
        </w:rPr>
        <w:t xml:space="preserve"> a</w:t>
      </w:r>
      <w:r w:rsidR="00BB1D20">
        <w:rPr>
          <w:rFonts w:ascii="Arial" w:hAnsi="Arial" w:cs="Arial"/>
          <w:lang w:eastAsia="x-none"/>
        </w:rPr>
        <w:t> </w:t>
      </w:r>
      <w:r w:rsidR="0014084E">
        <w:rPr>
          <w:rFonts w:ascii="Arial" w:hAnsi="Arial" w:cs="Arial"/>
          <w:lang w:eastAsia="x-none"/>
        </w:rPr>
        <w:t>bol</w:t>
      </w:r>
      <w:r w:rsidR="00BB1D20">
        <w:rPr>
          <w:rFonts w:ascii="Arial" w:hAnsi="Arial" w:cs="Arial"/>
          <w:lang w:eastAsia="x-none"/>
        </w:rPr>
        <w:t>a prijatá</w:t>
      </w:r>
      <w:r w:rsidR="0014084E">
        <w:rPr>
          <w:rFonts w:ascii="Arial" w:hAnsi="Arial" w:cs="Arial"/>
          <w:lang w:eastAsia="x-none"/>
        </w:rPr>
        <w:t xml:space="preserve"> </w:t>
      </w:r>
      <w:r w:rsidR="00BB1D20" w:rsidRPr="00A32C84">
        <w:rPr>
          <w:rFonts w:ascii="Arial" w:hAnsi="Arial" w:cs="Arial"/>
        </w:rPr>
        <w:t>druh</w:t>
      </w:r>
      <w:r w:rsidR="00BB1D20">
        <w:rPr>
          <w:rFonts w:ascii="Arial" w:hAnsi="Arial" w:cs="Arial"/>
        </w:rPr>
        <w:t>á</w:t>
      </w:r>
      <w:r w:rsidR="00BB1D20" w:rsidRPr="00A32C84">
        <w:rPr>
          <w:rFonts w:ascii="Arial" w:hAnsi="Arial" w:cs="Arial"/>
        </w:rPr>
        <w:t xml:space="preserve"> časť návratnej finančnej výpomoci </w:t>
      </w:r>
      <w:r w:rsidR="00562FCA">
        <w:rPr>
          <w:rFonts w:ascii="Arial" w:hAnsi="Arial" w:cs="Arial"/>
          <w:lang w:eastAsia="x-none"/>
        </w:rPr>
        <w:t xml:space="preserve">vo výške 9,5 mil. EUR </w:t>
      </w:r>
      <w:r w:rsidR="00BB1D20">
        <w:rPr>
          <w:rFonts w:ascii="Arial" w:hAnsi="Arial" w:cs="Arial"/>
          <w:lang w:eastAsia="x-none"/>
        </w:rPr>
        <w:t>z MF SR</w:t>
      </w:r>
      <w:r w:rsidR="00562FCA">
        <w:rPr>
          <w:rFonts w:ascii="Arial" w:hAnsi="Arial" w:cs="Arial"/>
          <w:lang w:eastAsia="x-none"/>
        </w:rPr>
        <w:t xml:space="preserve">. </w:t>
      </w:r>
      <w:r>
        <w:rPr>
          <w:rFonts w:ascii="Arial" w:hAnsi="Arial" w:cs="Arial"/>
          <w:lang w:eastAsia="x-none"/>
        </w:rPr>
        <w:t>Na celkových príjmoch dosiahli 1</w:t>
      </w:r>
      <w:r w:rsidR="003C2BB8">
        <w:rPr>
          <w:rFonts w:ascii="Arial" w:hAnsi="Arial" w:cs="Arial"/>
          <w:lang w:eastAsia="x-none"/>
        </w:rPr>
        <w:t>5</w:t>
      </w:r>
      <w:r w:rsidR="00136F05">
        <w:rPr>
          <w:rFonts w:ascii="Arial" w:hAnsi="Arial" w:cs="Arial"/>
          <w:lang w:eastAsia="x-none"/>
        </w:rPr>
        <w:t xml:space="preserve"> </w:t>
      </w:r>
      <w:r w:rsidRPr="003C2BB8">
        <w:rPr>
          <w:rFonts w:ascii="Arial" w:hAnsi="Arial" w:cs="Arial"/>
          <w:lang w:eastAsia="x-none"/>
        </w:rPr>
        <w:t>%-</w:t>
      </w:r>
      <w:proofErr w:type="spellStart"/>
      <w:r w:rsidRPr="003C2BB8">
        <w:rPr>
          <w:rFonts w:ascii="Arial" w:hAnsi="Arial" w:cs="Arial"/>
          <w:lang w:eastAsia="x-none"/>
        </w:rPr>
        <w:t>ný</w:t>
      </w:r>
      <w:proofErr w:type="spellEnd"/>
      <w:r w:rsidRPr="003C2BB8">
        <w:rPr>
          <w:rFonts w:ascii="Arial" w:hAnsi="Arial" w:cs="Arial"/>
          <w:lang w:eastAsia="x-none"/>
        </w:rPr>
        <w:t xml:space="preserve"> podiel</w:t>
      </w:r>
    </w:p>
    <w:p w14:paraId="4E326699" w14:textId="56EDA812" w:rsidR="00B93DF8" w:rsidRPr="00A63219" w:rsidRDefault="00A63219" w:rsidP="00A63219">
      <w:pPr>
        <w:spacing w:before="100" w:beforeAutospacing="1" w:after="100" w:afterAutospacing="1"/>
        <w:jc w:val="both"/>
        <w:outlineLvl w:val="2"/>
        <w:rPr>
          <w:rFonts w:ascii="Arial" w:hAnsi="Arial" w:cs="Arial"/>
          <w:bCs/>
          <w:sz w:val="22"/>
          <w:szCs w:val="22"/>
          <w:lang w:eastAsia="x-none"/>
        </w:rPr>
      </w:pPr>
      <w:r w:rsidRPr="004A5789">
        <w:rPr>
          <w:rFonts w:ascii="Arial" w:hAnsi="Arial" w:cs="Arial"/>
          <w:bCs/>
          <w:sz w:val="22"/>
          <w:szCs w:val="22"/>
          <w:lang w:eastAsia="x-none"/>
        </w:rPr>
        <w:t>Prehľad plnenia príjmov k</w:t>
      </w:r>
      <w:r>
        <w:rPr>
          <w:rFonts w:ascii="Arial" w:hAnsi="Arial" w:cs="Arial"/>
          <w:bCs/>
          <w:sz w:val="22"/>
          <w:szCs w:val="22"/>
          <w:lang w:eastAsia="x-none"/>
        </w:rPr>
        <w:t> 30.6.2022</w:t>
      </w:r>
      <w:r w:rsidRPr="004A5789">
        <w:rPr>
          <w:rFonts w:ascii="Arial" w:hAnsi="Arial" w:cs="Arial"/>
          <w:bCs/>
          <w:sz w:val="22"/>
          <w:szCs w:val="22"/>
          <w:lang w:eastAsia="x-none"/>
        </w:rPr>
        <w:t xml:space="preserve"> podľa ekonomickej klasifikácie:</w:t>
      </w:r>
    </w:p>
    <w:tbl>
      <w:tblPr>
        <w:tblW w:w="5000" w:type="pct"/>
        <w:tblCellMar>
          <w:left w:w="70" w:type="dxa"/>
          <w:right w:w="70" w:type="dxa"/>
        </w:tblCellMar>
        <w:tblLook w:val="04A0" w:firstRow="1" w:lastRow="0" w:firstColumn="1" w:lastColumn="0" w:noHBand="0" w:noVBand="1"/>
      </w:tblPr>
      <w:tblGrid>
        <w:gridCol w:w="2946"/>
        <w:gridCol w:w="1258"/>
        <w:gridCol w:w="1428"/>
        <w:gridCol w:w="1262"/>
        <w:gridCol w:w="1198"/>
        <w:gridCol w:w="1132"/>
        <w:gridCol w:w="1096"/>
        <w:gridCol w:w="146"/>
      </w:tblGrid>
      <w:tr w:rsidR="00205638" w14:paraId="2319A7B4" w14:textId="77777777" w:rsidTr="00205638">
        <w:trPr>
          <w:gridAfter w:val="1"/>
          <w:wAfter w:w="62" w:type="pct"/>
          <w:trHeight w:val="552"/>
        </w:trPr>
        <w:tc>
          <w:tcPr>
            <w:tcW w:w="1196" w:type="pct"/>
            <w:vMerge w:val="restart"/>
            <w:tcBorders>
              <w:top w:val="nil"/>
              <w:left w:val="nil"/>
              <w:bottom w:val="single" w:sz="8" w:space="0" w:color="DBE5F1"/>
              <w:right w:val="nil"/>
            </w:tcBorders>
            <w:shd w:val="clear" w:color="000000" w:fill="376091"/>
            <w:vAlign w:val="center"/>
            <w:hideMark/>
          </w:tcPr>
          <w:p w14:paraId="18B40249" w14:textId="77777777" w:rsidR="00205638" w:rsidRDefault="00205638">
            <w:pPr>
              <w:rPr>
                <w:rFonts w:ascii="Arial" w:hAnsi="Arial" w:cs="Arial"/>
                <w:b/>
                <w:bCs/>
                <w:color w:val="FFFFFF"/>
                <w:sz w:val="20"/>
                <w:szCs w:val="20"/>
              </w:rPr>
            </w:pPr>
            <w:r>
              <w:rPr>
                <w:rFonts w:ascii="Arial" w:hAnsi="Arial" w:cs="Arial"/>
                <w:b/>
                <w:bCs/>
                <w:color w:val="FFFFFF"/>
                <w:sz w:val="20"/>
                <w:szCs w:val="20"/>
              </w:rPr>
              <w:t>Príjmy a príjmové FO</w:t>
            </w:r>
          </w:p>
        </w:tc>
        <w:tc>
          <w:tcPr>
            <w:tcW w:w="670" w:type="pct"/>
            <w:vMerge w:val="restart"/>
            <w:tcBorders>
              <w:top w:val="nil"/>
              <w:left w:val="nil"/>
              <w:bottom w:val="single" w:sz="8" w:space="0" w:color="DBE5F1"/>
              <w:right w:val="nil"/>
            </w:tcBorders>
            <w:shd w:val="clear" w:color="000000" w:fill="376091"/>
            <w:vAlign w:val="center"/>
            <w:hideMark/>
          </w:tcPr>
          <w:p w14:paraId="4CC864BD" w14:textId="77777777" w:rsidR="00205638" w:rsidRDefault="00205638">
            <w:pPr>
              <w:jc w:val="center"/>
              <w:rPr>
                <w:rFonts w:ascii="Calibri" w:hAnsi="Calibri" w:cs="Calibri"/>
                <w:b/>
                <w:bCs/>
                <w:color w:val="FFFFFF"/>
                <w:sz w:val="20"/>
                <w:szCs w:val="20"/>
              </w:rPr>
            </w:pPr>
            <w:r>
              <w:rPr>
                <w:rFonts w:ascii="Calibri" w:hAnsi="Calibri" w:cs="Calibri"/>
                <w:b/>
                <w:bCs/>
                <w:color w:val="FFFFFF"/>
                <w:sz w:val="20"/>
                <w:szCs w:val="20"/>
              </w:rPr>
              <w:t>Schválený rozpočet 2022</w:t>
            </w:r>
          </w:p>
        </w:tc>
        <w:tc>
          <w:tcPr>
            <w:tcW w:w="751" w:type="pct"/>
            <w:vMerge w:val="restart"/>
            <w:tcBorders>
              <w:top w:val="nil"/>
              <w:left w:val="nil"/>
              <w:bottom w:val="single" w:sz="8" w:space="0" w:color="DBE5F1"/>
              <w:right w:val="nil"/>
            </w:tcBorders>
            <w:shd w:val="clear" w:color="000000" w:fill="376091"/>
            <w:vAlign w:val="center"/>
            <w:hideMark/>
          </w:tcPr>
          <w:p w14:paraId="3ECD85AB" w14:textId="77777777" w:rsidR="00205638" w:rsidRDefault="00205638">
            <w:pPr>
              <w:jc w:val="center"/>
              <w:rPr>
                <w:rFonts w:ascii="Calibri" w:hAnsi="Calibri" w:cs="Calibri"/>
                <w:b/>
                <w:bCs/>
                <w:color w:val="FFFFFF"/>
                <w:sz w:val="20"/>
                <w:szCs w:val="20"/>
              </w:rPr>
            </w:pPr>
            <w:r>
              <w:rPr>
                <w:rFonts w:ascii="Calibri" w:hAnsi="Calibri" w:cs="Calibri"/>
                <w:b/>
                <w:bCs/>
                <w:color w:val="FFFFFF"/>
                <w:sz w:val="20"/>
                <w:szCs w:val="20"/>
              </w:rPr>
              <w:t>Upravený rozpočet 30.6.2022</w:t>
            </w:r>
          </w:p>
        </w:tc>
        <w:tc>
          <w:tcPr>
            <w:tcW w:w="671" w:type="pct"/>
            <w:vMerge w:val="restart"/>
            <w:tcBorders>
              <w:top w:val="nil"/>
              <w:left w:val="nil"/>
              <w:bottom w:val="single" w:sz="8" w:space="0" w:color="DBE5F1"/>
              <w:right w:val="nil"/>
            </w:tcBorders>
            <w:shd w:val="clear" w:color="000000" w:fill="376091"/>
            <w:vAlign w:val="center"/>
            <w:hideMark/>
          </w:tcPr>
          <w:p w14:paraId="6D8DD73F" w14:textId="77777777" w:rsidR="00205638" w:rsidRDefault="00205638">
            <w:pPr>
              <w:jc w:val="center"/>
              <w:rPr>
                <w:rFonts w:ascii="Calibri" w:hAnsi="Calibri" w:cs="Calibri"/>
                <w:b/>
                <w:bCs/>
                <w:color w:val="FFFFFF"/>
                <w:sz w:val="20"/>
                <w:szCs w:val="20"/>
              </w:rPr>
            </w:pPr>
            <w:r>
              <w:rPr>
                <w:rFonts w:ascii="Calibri" w:hAnsi="Calibri" w:cs="Calibri"/>
                <w:b/>
                <w:bCs/>
                <w:color w:val="FFFFFF"/>
                <w:sz w:val="20"/>
                <w:szCs w:val="20"/>
              </w:rPr>
              <w:t>Skutočnosť 30.06.2022</w:t>
            </w:r>
          </w:p>
        </w:tc>
        <w:tc>
          <w:tcPr>
            <w:tcW w:w="450" w:type="pct"/>
            <w:vMerge w:val="restart"/>
            <w:tcBorders>
              <w:top w:val="nil"/>
              <w:left w:val="nil"/>
              <w:bottom w:val="single" w:sz="8" w:space="0" w:color="DBE5F1"/>
              <w:right w:val="nil"/>
            </w:tcBorders>
            <w:shd w:val="clear" w:color="000000" w:fill="376091"/>
            <w:vAlign w:val="center"/>
            <w:hideMark/>
          </w:tcPr>
          <w:p w14:paraId="75877BD4" w14:textId="3FE9174E" w:rsidR="00205638" w:rsidRDefault="00205638">
            <w:pPr>
              <w:jc w:val="center"/>
              <w:rPr>
                <w:rFonts w:ascii="Calibri" w:hAnsi="Calibri" w:cs="Calibri"/>
                <w:b/>
                <w:bCs/>
                <w:color w:val="FFFFFF"/>
                <w:sz w:val="20"/>
                <w:szCs w:val="20"/>
              </w:rPr>
            </w:pPr>
            <w:r>
              <w:rPr>
                <w:rFonts w:ascii="Calibri" w:hAnsi="Calibri" w:cs="Calibri"/>
                <w:b/>
                <w:bCs/>
                <w:color w:val="FFFFFF"/>
                <w:sz w:val="20"/>
                <w:szCs w:val="20"/>
              </w:rPr>
              <w:t>Skutočnosť v % k upravenému rozpočtu 30.6.2022</w:t>
            </w:r>
          </w:p>
        </w:tc>
        <w:tc>
          <w:tcPr>
            <w:tcW w:w="597" w:type="pct"/>
            <w:vMerge w:val="restart"/>
            <w:tcBorders>
              <w:top w:val="nil"/>
              <w:left w:val="nil"/>
              <w:bottom w:val="single" w:sz="8" w:space="0" w:color="DBE5F1"/>
              <w:right w:val="nil"/>
            </w:tcBorders>
            <w:shd w:val="clear" w:color="000000" w:fill="376091"/>
            <w:vAlign w:val="center"/>
            <w:hideMark/>
          </w:tcPr>
          <w:p w14:paraId="69A65C3D" w14:textId="77777777" w:rsidR="00205638" w:rsidRDefault="00205638">
            <w:pPr>
              <w:jc w:val="center"/>
              <w:rPr>
                <w:rFonts w:ascii="Calibri" w:hAnsi="Calibri" w:cs="Calibri"/>
                <w:b/>
                <w:bCs/>
                <w:color w:val="FFFFFF"/>
                <w:sz w:val="20"/>
                <w:szCs w:val="20"/>
              </w:rPr>
            </w:pPr>
            <w:r>
              <w:rPr>
                <w:rFonts w:ascii="Calibri" w:hAnsi="Calibri" w:cs="Calibri"/>
                <w:b/>
                <w:bCs/>
                <w:color w:val="FFFFFF"/>
                <w:sz w:val="20"/>
                <w:szCs w:val="20"/>
              </w:rPr>
              <w:t>Skutočnosť 30.6.2021</w:t>
            </w:r>
          </w:p>
        </w:tc>
        <w:tc>
          <w:tcPr>
            <w:tcW w:w="604" w:type="pct"/>
            <w:vMerge w:val="restart"/>
            <w:tcBorders>
              <w:top w:val="nil"/>
              <w:left w:val="nil"/>
              <w:bottom w:val="single" w:sz="8" w:space="0" w:color="DBE5F1"/>
              <w:right w:val="nil"/>
            </w:tcBorders>
            <w:shd w:val="clear" w:color="000000" w:fill="376091"/>
            <w:vAlign w:val="center"/>
            <w:hideMark/>
          </w:tcPr>
          <w:p w14:paraId="2E2D837A" w14:textId="77777777" w:rsidR="00205638" w:rsidRDefault="00205638">
            <w:pPr>
              <w:jc w:val="center"/>
              <w:rPr>
                <w:rFonts w:ascii="Calibri" w:hAnsi="Calibri" w:cs="Calibri"/>
                <w:b/>
                <w:bCs/>
                <w:color w:val="FFFFFF"/>
                <w:sz w:val="20"/>
                <w:szCs w:val="20"/>
              </w:rPr>
            </w:pPr>
            <w:r>
              <w:rPr>
                <w:rFonts w:ascii="Calibri" w:hAnsi="Calibri" w:cs="Calibri"/>
                <w:b/>
                <w:bCs/>
                <w:color w:val="FFFFFF"/>
                <w:sz w:val="20"/>
                <w:szCs w:val="20"/>
              </w:rPr>
              <w:t>Nárast/ pokles 2022/2021</w:t>
            </w:r>
          </w:p>
        </w:tc>
      </w:tr>
      <w:tr w:rsidR="00205638" w14:paraId="317A3DD6" w14:textId="77777777" w:rsidTr="00205638">
        <w:trPr>
          <w:trHeight w:val="516"/>
        </w:trPr>
        <w:tc>
          <w:tcPr>
            <w:tcW w:w="1196" w:type="pct"/>
            <w:vMerge/>
            <w:tcBorders>
              <w:top w:val="nil"/>
              <w:left w:val="nil"/>
              <w:bottom w:val="single" w:sz="8" w:space="0" w:color="DBE5F1"/>
              <w:right w:val="nil"/>
            </w:tcBorders>
            <w:vAlign w:val="center"/>
            <w:hideMark/>
          </w:tcPr>
          <w:p w14:paraId="2A4369B3" w14:textId="77777777" w:rsidR="00205638" w:rsidRDefault="00205638">
            <w:pPr>
              <w:rPr>
                <w:rFonts w:ascii="Arial" w:hAnsi="Arial" w:cs="Arial"/>
                <w:b/>
                <w:bCs/>
                <w:color w:val="FFFFFF"/>
                <w:sz w:val="20"/>
                <w:szCs w:val="20"/>
              </w:rPr>
            </w:pPr>
          </w:p>
        </w:tc>
        <w:tc>
          <w:tcPr>
            <w:tcW w:w="670" w:type="pct"/>
            <w:vMerge/>
            <w:tcBorders>
              <w:top w:val="nil"/>
              <w:left w:val="nil"/>
              <w:bottom w:val="single" w:sz="8" w:space="0" w:color="DBE5F1"/>
              <w:right w:val="nil"/>
            </w:tcBorders>
            <w:vAlign w:val="center"/>
            <w:hideMark/>
          </w:tcPr>
          <w:p w14:paraId="773AD28A" w14:textId="77777777" w:rsidR="00205638" w:rsidRDefault="00205638">
            <w:pPr>
              <w:rPr>
                <w:rFonts w:ascii="Calibri" w:hAnsi="Calibri" w:cs="Calibri"/>
                <w:b/>
                <w:bCs/>
                <w:color w:val="FFFFFF"/>
                <w:sz w:val="20"/>
                <w:szCs w:val="20"/>
              </w:rPr>
            </w:pPr>
          </w:p>
        </w:tc>
        <w:tc>
          <w:tcPr>
            <w:tcW w:w="751" w:type="pct"/>
            <w:vMerge/>
            <w:tcBorders>
              <w:top w:val="nil"/>
              <w:left w:val="nil"/>
              <w:bottom w:val="single" w:sz="8" w:space="0" w:color="DBE5F1"/>
              <w:right w:val="nil"/>
            </w:tcBorders>
            <w:vAlign w:val="center"/>
            <w:hideMark/>
          </w:tcPr>
          <w:p w14:paraId="26ABE229" w14:textId="77777777" w:rsidR="00205638" w:rsidRDefault="00205638">
            <w:pPr>
              <w:rPr>
                <w:rFonts w:ascii="Calibri" w:hAnsi="Calibri" w:cs="Calibri"/>
                <w:b/>
                <w:bCs/>
                <w:color w:val="FFFFFF"/>
                <w:sz w:val="20"/>
                <w:szCs w:val="20"/>
              </w:rPr>
            </w:pPr>
          </w:p>
        </w:tc>
        <w:tc>
          <w:tcPr>
            <w:tcW w:w="671" w:type="pct"/>
            <w:vMerge/>
            <w:tcBorders>
              <w:top w:val="nil"/>
              <w:left w:val="nil"/>
              <w:bottom w:val="single" w:sz="8" w:space="0" w:color="DBE5F1"/>
              <w:right w:val="nil"/>
            </w:tcBorders>
            <w:vAlign w:val="center"/>
            <w:hideMark/>
          </w:tcPr>
          <w:p w14:paraId="2B0FF345" w14:textId="77777777" w:rsidR="00205638" w:rsidRDefault="00205638">
            <w:pPr>
              <w:rPr>
                <w:rFonts w:ascii="Calibri" w:hAnsi="Calibri" w:cs="Calibri"/>
                <w:b/>
                <w:bCs/>
                <w:color w:val="FFFFFF"/>
                <w:sz w:val="20"/>
                <w:szCs w:val="20"/>
              </w:rPr>
            </w:pPr>
          </w:p>
        </w:tc>
        <w:tc>
          <w:tcPr>
            <w:tcW w:w="450" w:type="pct"/>
            <w:vMerge/>
            <w:tcBorders>
              <w:top w:val="nil"/>
              <w:left w:val="nil"/>
              <w:bottom w:val="single" w:sz="8" w:space="0" w:color="DBE5F1"/>
              <w:right w:val="nil"/>
            </w:tcBorders>
            <w:vAlign w:val="center"/>
            <w:hideMark/>
          </w:tcPr>
          <w:p w14:paraId="1DF476A2" w14:textId="77777777" w:rsidR="00205638" w:rsidRDefault="00205638">
            <w:pPr>
              <w:rPr>
                <w:rFonts w:ascii="Calibri" w:hAnsi="Calibri" w:cs="Calibri"/>
                <w:b/>
                <w:bCs/>
                <w:color w:val="FFFFFF"/>
                <w:sz w:val="20"/>
                <w:szCs w:val="20"/>
              </w:rPr>
            </w:pPr>
          </w:p>
        </w:tc>
        <w:tc>
          <w:tcPr>
            <w:tcW w:w="597" w:type="pct"/>
            <w:vMerge/>
            <w:tcBorders>
              <w:top w:val="nil"/>
              <w:left w:val="nil"/>
              <w:bottom w:val="single" w:sz="8" w:space="0" w:color="DBE5F1"/>
              <w:right w:val="nil"/>
            </w:tcBorders>
            <w:vAlign w:val="center"/>
            <w:hideMark/>
          </w:tcPr>
          <w:p w14:paraId="4677F327" w14:textId="77777777" w:rsidR="00205638" w:rsidRDefault="00205638">
            <w:pPr>
              <w:rPr>
                <w:rFonts w:ascii="Calibri" w:hAnsi="Calibri" w:cs="Calibri"/>
                <w:b/>
                <w:bCs/>
                <w:color w:val="FFFFFF"/>
                <w:sz w:val="20"/>
                <w:szCs w:val="20"/>
              </w:rPr>
            </w:pPr>
          </w:p>
        </w:tc>
        <w:tc>
          <w:tcPr>
            <w:tcW w:w="604" w:type="pct"/>
            <w:vMerge/>
            <w:tcBorders>
              <w:top w:val="nil"/>
              <w:left w:val="nil"/>
              <w:bottom w:val="single" w:sz="8" w:space="0" w:color="DBE5F1"/>
              <w:right w:val="nil"/>
            </w:tcBorders>
            <w:vAlign w:val="center"/>
            <w:hideMark/>
          </w:tcPr>
          <w:p w14:paraId="02B7F1E5" w14:textId="77777777" w:rsidR="00205638" w:rsidRDefault="00205638">
            <w:pPr>
              <w:rPr>
                <w:rFonts w:ascii="Calibri" w:hAnsi="Calibri" w:cs="Calibri"/>
                <w:b/>
                <w:bCs/>
                <w:color w:val="FFFFFF"/>
                <w:sz w:val="20"/>
                <w:szCs w:val="20"/>
              </w:rPr>
            </w:pPr>
          </w:p>
        </w:tc>
        <w:tc>
          <w:tcPr>
            <w:tcW w:w="62" w:type="pct"/>
            <w:tcBorders>
              <w:top w:val="nil"/>
              <w:left w:val="nil"/>
              <w:bottom w:val="nil"/>
              <w:right w:val="nil"/>
            </w:tcBorders>
            <w:shd w:val="clear" w:color="auto" w:fill="auto"/>
            <w:noWrap/>
            <w:vAlign w:val="bottom"/>
            <w:hideMark/>
          </w:tcPr>
          <w:p w14:paraId="65C77FAF" w14:textId="77777777" w:rsidR="00205638" w:rsidRDefault="00205638">
            <w:pPr>
              <w:jc w:val="center"/>
              <w:rPr>
                <w:rFonts w:ascii="Calibri" w:hAnsi="Calibri" w:cs="Calibri"/>
                <w:b/>
                <w:bCs/>
                <w:color w:val="FFFFFF"/>
                <w:sz w:val="20"/>
                <w:szCs w:val="20"/>
              </w:rPr>
            </w:pPr>
          </w:p>
        </w:tc>
      </w:tr>
      <w:tr w:rsidR="00205638" w14:paraId="3C953D40" w14:textId="77777777" w:rsidTr="00205638">
        <w:trPr>
          <w:trHeight w:val="300"/>
        </w:trPr>
        <w:tc>
          <w:tcPr>
            <w:tcW w:w="1196" w:type="pct"/>
            <w:tcBorders>
              <w:top w:val="nil"/>
              <w:left w:val="nil"/>
              <w:bottom w:val="single" w:sz="8" w:space="0" w:color="DBE5F1"/>
              <w:right w:val="nil"/>
            </w:tcBorders>
            <w:shd w:val="clear" w:color="auto" w:fill="auto"/>
            <w:noWrap/>
            <w:vAlign w:val="center"/>
            <w:hideMark/>
          </w:tcPr>
          <w:p w14:paraId="39A2FC61" w14:textId="77777777" w:rsidR="00205638" w:rsidRDefault="00205638">
            <w:pPr>
              <w:rPr>
                <w:rFonts w:ascii="Calibri" w:hAnsi="Calibri" w:cs="Calibri"/>
                <w:color w:val="000000"/>
                <w:sz w:val="20"/>
                <w:szCs w:val="20"/>
              </w:rPr>
            </w:pPr>
            <w:r>
              <w:rPr>
                <w:rFonts w:ascii="Calibri" w:hAnsi="Calibri" w:cs="Calibri"/>
                <w:color w:val="000000"/>
                <w:sz w:val="20"/>
                <w:szCs w:val="20"/>
              </w:rPr>
              <w:t>100 - Daňové príjmy</w:t>
            </w:r>
          </w:p>
        </w:tc>
        <w:tc>
          <w:tcPr>
            <w:tcW w:w="670" w:type="pct"/>
            <w:tcBorders>
              <w:top w:val="nil"/>
              <w:left w:val="nil"/>
              <w:bottom w:val="single" w:sz="8" w:space="0" w:color="DBE5F1"/>
              <w:right w:val="nil"/>
            </w:tcBorders>
            <w:shd w:val="clear" w:color="auto" w:fill="auto"/>
            <w:noWrap/>
            <w:vAlign w:val="center"/>
            <w:hideMark/>
          </w:tcPr>
          <w:p w14:paraId="3CB8F393" w14:textId="77777777" w:rsidR="00205638" w:rsidRDefault="00205638">
            <w:pPr>
              <w:jc w:val="right"/>
              <w:rPr>
                <w:rFonts w:ascii="Calibri" w:hAnsi="Calibri" w:cs="Calibri"/>
                <w:color w:val="000000"/>
                <w:sz w:val="20"/>
                <w:szCs w:val="20"/>
              </w:rPr>
            </w:pPr>
            <w:r>
              <w:rPr>
                <w:rFonts w:ascii="Calibri" w:hAnsi="Calibri" w:cs="Calibri"/>
                <w:color w:val="000000"/>
                <w:sz w:val="20"/>
                <w:szCs w:val="20"/>
              </w:rPr>
              <w:t>113 700 000</w:t>
            </w:r>
          </w:p>
        </w:tc>
        <w:tc>
          <w:tcPr>
            <w:tcW w:w="751" w:type="pct"/>
            <w:tcBorders>
              <w:top w:val="nil"/>
              <w:left w:val="nil"/>
              <w:bottom w:val="single" w:sz="8" w:space="0" w:color="DBE5F1"/>
              <w:right w:val="nil"/>
            </w:tcBorders>
            <w:shd w:val="clear" w:color="auto" w:fill="auto"/>
            <w:noWrap/>
            <w:vAlign w:val="center"/>
            <w:hideMark/>
          </w:tcPr>
          <w:p w14:paraId="1E651C2E" w14:textId="77777777" w:rsidR="00205638" w:rsidRDefault="00205638">
            <w:pPr>
              <w:jc w:val="right"/>
              <w:rPr>
                <w:rFonts w:ascii="Calibri" w:hAnsi="Calibri" w:cs="Calibri"/>
                <w:color w:val="000000"/>
                <w:sz w:val="20"/>
                <w:szCs w:val="20"/>
              </w:rPr>
            </w:pPr>
            <w:r>
              <w:rPr>
                <w:rFonts w:ascii="Calibri" w:hAnsi="Calibri" w:cs="Calibri"/>
                <w:color w:val="000000"/>
                <w:sz w:val="20"/>
                <w:szCs w:val="20"/>
              </w:rPr>
              <w:t>116 200 000</w:t>
            </w:r>
          </w:p>
        </w:tc>
        <w:tc>
          <w:tcPr>
            <w:tcW w:w="671" w:type="pct"/>
            <w:tcBorders>
              <w:top w:val="nil"/>
              <w:left w:val="nil"/>
              <w:bottom w:val="single" w:sz="8" w:space="0" w:color="DBE5F1"/>
              <w:right w:val="nil"/>
            </w:tcBorders>
            <w:shd w:val="clear" w:color="auto" w:fill="auto"/>
            <w:noWrap/>
            <w:vAlign w:val="center"/>
            <w:hideMark/>
          </w:tcPr>
          <w:p w14:paraId="27F6D905" w14:textId="77777777" w:rsidR="00205638" w:rsidRDefault="00205638">
            <w:pPr>
              <w:jc w:val="right"/>
              <w:rPr>
                <w:rFonts w:ascii="Calibri" w:hAnsi="Calibri" w:cs="Calibri"/>
                <w:color w:val="000000"/>
                <w:sz w:val="20"/>
                <w:szCs w:val="20"/>
              </w:rPr>
            </w:pPr>
            <w:r>
              <w:rPr>
                <w:rFonts w:ascii="Calibri" w:hAnsi="Calibri" w:cs="Calibri"/>
                <w:color w:val="000000"/>
                <w:sz w:val="20"/>
                <w:szCs w:val="20"/>
              </w:rPr>
              <w:t>58 097 901</w:t>
            </w:r>
          </w:p>
        </w:tc>
        <w:tc>
          <w:tcPr>
            <w:tcW w:w="450" w:type="pct"/>
            <w:tcBorders>
              <w:top w:val="nil"/>
              <w:left w:val="nil"/>
              <w:bottom w:val="single" w:sz="8" w:space="0" w:color="DBE5F1"/>
              <w:right w:val="nil"/>
            </w:tcBorders>
            <w:shd w:val="clear" w:color="auto" w:fill="auto"/>
            <w:noWrap/>
            <w:vAlign w:val="center"/>
            <w:hideMark/>
          </w:tcPr>
          <w:p w14:paraId="43F05328" w14:textId="1E0AEDCD" w:rsidR="00205638" w:rsidRDefault="00205638">
            <w:pPr>
              <w:jc w:val="center"/>
              <w:rPr>
                <w:rFonts w:ascii="Calibri" w:hAnsi="Calibri" w:cs="Calibri"/>
                <w:color w:val="000000"/>
                <w:sz w:val="20"/>
                <w:szCs w:val="20"/>
              </w:rPr>
            </w:pPr>
            <w:r>
              <w:rPr>
                <w:rFonts w:ascii="Calibri" w:hAnsi="Calibri" w:cs="Calibri"/>
                <w:color w:val="000000"/>
                <w:sz w:val="20"/>
                <w:szCs w:val="20"/>
              </w:rPr>
              <w:t>50</w:t>
            </w:r>
            <w:r w:rsidR="00136F05">
              <w:rPr>
                <w:rFonts w:ascii="Calibri" w:hAnsi="Calibri" w:cs="Calibri"/>
                <w:color w:val="000000"/>
                <w:sz w:val="20"/>
                <w:szCs w:val="20"/>
              </w:rPr>
              <w:t xml:space="preserve"> </w:t>
            </w:r>
            <w:r>
              <w:rPr>
                <w:rFonts w:ascii="Calibri" w:hAnsi="Calibri" w:cs="Calibri"/>
                <w:color w:val="000000"/>
                <w:sz w:val="20"/>
                <w:szCs w:val="20"/>
              </w:rPr>
              <w:t>%</w:t>
            </w:r>
          </w:p>
        </w:tc>
        <w:tc>
          <w:tcPr>
            <w:tcW w:w="597" w:type="pct"/>
            <w:tcBorders>
              <w:top w:val="nil"/>
              <w:left w:val="nil"/>
              <w:bottom w:val="single" w:sz="8" w:space="0" w:color="DBE5F1"/>
              <w:right w:val="nil"/>
            </w:tcBorders>
            <w:shd w:val="clear" w:color="auto" w:fill="auto"/>
            <w:noWrap/>
            <w:vAlign w:val="center"/>
            <w:hideMark/>
          </w:tcPr>
          <w:p w14:paraId="75B3042A" w14:textId="77777777" w:rsidR="00205638" w:rsidRDefault="00205638">
            <w:pPr>
              <w:jc w:val="right"/>
              <w:rPr>
                <w:rFonts w:ascii="Calibri" w:hAnsi="Calibri" w:cs="Calibri"/>
                <w:color w:val="000000"/>
                <w:sz w:val="20"/>
                <w:szCs w:val="20"/>
              </w:rPr>
            </w:pPr>
            <w:r>
              <w:rPr>
                <w:rFonts w:ascii="Calibri" w:hAnsi="Calibri" w:cs="Calibri"/>
                <w:color w:val="000000"/>
                <w:sz w:val="20"/>
                <w:szCs w:val="20"/>
              </w:rPr>
              <w:t>51 125 459</w:t>
            </w:r>
          </w:p>
        </w:tc>
        <w:tc>
          <w:tcPr>
            <w:tcW w:w="604" w:type="pct"/>
            <w:tcBorders>
              <w:top w:val="nil"/>
              <w:left w:val="nil"/>
              <w:bottom w:val="single" w:sz="8" w:space="0" w:color="DBE5F1"/>
              <w:right w:val="nil"/>
            </w:tcBorders>
            <w:shd w:val="clear" w:color="auto" w:fill="auto"/>
            <w:noWrap/>
            <w:vAlign w:val="center"/>
            <w:hideMark/>
          </w:tcPr>
          <w:p w14:paraId="6FB3A8E7" w14:textId="2F57FBCF" w:rsidR="00205638" w:rsidRDefault="00205638">
            <w:pPr>
              <w:jc w:val="center"/>
              <w:rPr>
                <w:rFonts w:ascii="Calibri" w:hAnsi="Calibri" w:cs="Calibri"/>
                <w:color w:val="000000"/>
                <w:sz w:val="20"/>
                <w:szCs w:val="20"/>
              </w:rPr>
            </w:pPr>
            <w:r>
              <w:rPr>
                <w:rFonts w:ascii="Calibri" w:hAnsi="Calibri" w:cs="Calibri"/>
                <w:color w:val="000000"/>
                <w:sz w:val="20"/>
                <w:szCs w:val="20"/>
              </w:rPr>
              <w:t>114</w:t>
            </w:r>
            <w:r w:rsidR="00136F05">
              <w:rPr>
                <w:rFonts w:ascii="Calibri" w:hAnsi="Calibri" w:cs="Calibri"/>
                <w:color w:val="000000"/>
                <w:sz w:val="20"/>
                <w:szCs w:val="20"/>
              </w:rPr>
              <w:t xml:space="preserve"> </w:t>
            </w:r>
            <w:r>
              <w:rPr>
                <w:rFonts w:ascii="Calibri" w:hAnsi="Calibri" w:cs="Calibri"/>
                <w:color w:val="000000"/>
                <w:sz w:val="20"/>
                <w:szCs w:val="20"/>
              </w:rPr>
              <w:t>%</w:t>
            </w:r>
          </w:p>
        </w:tc>
        <w:tc>
          <w:tcPr>
            <w:tcW w:w="62" w:type="pct"/>
            <w:vAlign w:val="center"/>
            <w:hideMark/>
          </w:tcPr>
          <w:p w14:paraId="5A63AA9D" w14:textId="77777777" w:rsidR="00205638" w:rsidRDefault="00205638">
            <w:pPr>
              <w:rPr>
                <w:sz w:val="20"/>
                <w:szCs w:val="20"/>
              </w:rPr>
            </w:pPr>
          </w:p>
        </w:tc>
      </w:tr>
      <w:tr w:rsidR="00205638" w14:paraId="3EBD0BE6" w14:textId="77777777" w:rsidTr="00205638">
        <w:trPr>
          <w:trHeight w:val="300"/>
        </w:trPr>
        <w:tc>
          <w:tcPr>
            <w:tcW w:w="1196" w:type="pct"/>
            <w:tcBorders>
              <w:top w:val="nil"/>
              <w:left w:val="nil"/>
              <w:bottom w:val="single" w:sz="8" w:space="0" w:color="DBE5F1"/>
              <w:right w:val="nil"/>
            </w:tcBorders>
            <w:shd w:val="clear" w:color="auto" w:fill="auto"/>
            <w:noWrap/>
            <w:vAlign w:val="center"/>
            <w:hideMark/>
          </w:tcPr>
          <w:p w14:paraId="445B8F86" w14:textId="77777777" w:rsidR="00205638" w:rsidRDefault="00205638">
            <w:pPr>
              <w:rPr>
                <w:rFonts w:ascii="Calibri" w:hAnsi="Calibri" w:cs="Calibri"/>
                <w:color w:val="000000"/>
                <w:sz w:val="20"/>
                <w:szCs w:val="20"/>
              </w:rPr>
            </w:pPr>
            <w:r>
              <w:rPr>
                <w:rFonts w:ascii="Calibri" w:hAnsi="Calibri" w:cs="Calibri"/>
                <w:color w:val="000000"/>
                <w:sz w:val="20"/>
                <w:szCs w:val="20"/>
              </w:rPr>
              <w:t>200 - Nedaňové príjmy</w:t>
            </w:r>
          </w:p>
        </w:tc>
        <w:tc>
          <w:tcPr>
            <w:tcW w:w="670" w:type="pct"/>
            <w:tcBorders>
              <w:top w:val="nil"/>
              <w:left w:val="nil"/>
              <w:bottom w:val="single" w:sz="8" w:space="0" w:color="DBE5F1"/>
              <w:right w:val="nil"/>
            </w:tcBorders>
            <w:shd w:val="clear" w:color="auto" w:fill="auto"/>
            <w:noWrap/>
            <w:vAlign w:val="center"/>
            <w:hideMark/>
          </w:tcPr>
          <w:p w14:paraId="079DE844" w14:textId="77777777" w:rsidR="00205638" w:rsidRDefault="00205638">
            <w:pPr>
              <w:jc w:val="right"/>
              <w:rPr>
                <w:rFonts w:ascii="Calibri" w:hAnsi="Calibri" w:cs="Calibri"/>
                <w:color w:val="000000"/>
                <w:sz w:val="20"/>
                <w:szCs w:val="20"/>
              </w:rPr>
            </w:pPr>
            <w:r>
              <w:rPr>
                <w:rFonts w:ascii="Calibri" w:hAnsi="Calibri" w:cs="Calibri"/>
                <w:color w:val="000000"/>
                <w:sz w:val="20"/>
                <w:szCs w:val="20"/>
              </w:rPr>
              <w:t>10 386 946</w:t>
            </w:r>
          </w:p>
        </w:tc>
        <w:tc>
          <w:tcPr>
            <w:tcW w:w="751" w:type="pct"/>
            <w:tcBorders>
              <w:top w:val="nil"/>
              <w:left w:val="nil"/>
              <w:bottom w:val="single" w:sz="8" w:space="0" w:color="DBE5F1"/>
              <w:right w:val="nil"/>
            </w:tcBorders>
            <w:shd w:val="clear" w:color="auto" w:fill="auto"/>
            <w:noWrap/>
            <w:vAlign w:val="center"/>
            <w:hideMark/>
          </w:tcPr>
          <w:p w14:paraId="4FE43159" w14:textId="77777777" w:rsidR="00205638" w:rsidRDefault="00205638">
            <w:pPr>
              <w:jc w:val="right"/>
              <w:rPr>
                <w:rFonts w:ascii="Calibri" w:hAnsi="Calibri" w:cs="Calibri"/>
                <w:color w:val="000000"/>
                <w:sz w:val="20"/>
                <w:szCs w:val="20"/>
              </w:rPr>
            </w:pPr>
            <w:r>
              <w:rPr>
                <w:rFonts w:ascii="Calibri" w:hAnsi="Calibri" w:cs="Calibri"/>
                <w:color w:val="000000"/>
                <w:sz w:val="20"/>
                <w:szCs w:val="20"/>
              </w:rPr>
              <w:t>13 418 782</w:t>
            </w:r>
          </w:p>
        </w:tc>
        <w:tc>
          <w:tcPr>
            <w:tcW w:w="671" w:type="pct"/>
            <w:tcBorders>
              <w:top w:val="nil"/>
              <w:left w:val="nil"/>
              <w:bottom w:val="single" w:sz="8" w:space="0" w:color="DBE5F1"/>
              <w:right w:val="nil"/>
            </w:tcBorders>
            <w:shd w:val="clear" w:color="auto" w:fill="auto"/>
            <w:noWrap/>
            <w:vAlign w:val="center"/>
            <w:hideMark/>
          </w:tcPr>
          <w:p w14:paraId="00460977" w14:textId="77777777" w:rsidR="00205638" w:rsidRDefault="00205638">
            <w:pPr>
              <w:jc w:val="right"/>
              <w:rPr>
                <w:rFonts w:ascii="Calibri" w:hAnsi="Calibri" w:cs="Calibri"/>
                <w:color w:val="000000"/>
                <w:sz w:val="20"/>
                <w:szCs w:val="20"/>
              </w:rPr>
            </w:pPr>
            <w:r>
              <w:rPr>
                <w:rFonts w:ascii="Calibri" w:hAnsi="Calibri" w:cs="Calibri"/>
                <w:color w:val="000000"/>
                <w:sz w:val="20"/>
                <w:szCs w:val="20"/>
              </w:rPr>
              <w:t>7 951 800</w:t>
            </w:r>
          </w:p>
        </w:tc>
        <w:tc>
          <w:tcPr>
            <w:tcW w:w="450" w:type="pct"/>
            <w:tcBorders>
              <w:top w:val="nil"/>
              <w:left w:val="nil"/>
              <w:bottom w:val="single" w:sz="8" w:space="0" w:color="DBE5F1"/>
              <w:right w:val="nil"/>
            </w:tcBorders>
            <w:shd w:val="clear" w:color="auto" w:fill="auto"/>
            <w:noWrap/>
            <w:vAlign w:val="center"/>
            <w:hideMark/>
          </w:tcPr>
          <w:p w14:paraId="19E5BD73" w14:textId="245189F8" w:rsidR="00205638" w:rsidRDefault="00205638">
            <w:pPr>
              <w:jc w:val="center"/>
              <w:rPr>
                <w:rFonts w:ascii="Calibri" w:hAnsi="Calibri" w:cs="Calibri"/>
                <w:color w:val="000000"/>
                <w:sz w:val="20"/>
                <w:szCs w:val="20"/>
              </w:rPr>
            </w:pPr>
            <w:r>
              <w:rPr>
                <w:rFonts w:ascii="Calibri" w:hAnsi="Calibri" w:cs="Calibri"/>
                <w:color w:val="000000"/>
                <w:sz w:val="20"/>
                <w:szCs w:val="20"/>
              </w:rPr>
              <w:t>59</w:t>
            </w:r>
            <w:r w:rsidR="00136F05">
              <w:rPr>
                <w:rFonts w:ascii="Calibri" w:hAnsi="Calibri" w:cs="Calibri"/>
                <w:color w:val="000000"/>
                <w:sz w:val="20"/>
                <w:szCs w:val="20"/>
              </w:rPr>
              <w:t xml:space="preserve"> </w:t>
            </w:r>
            <w:r>
              <w:rPr>
                <w:rFonts w:ascii="Calibri" w:hAnsi="Calibri" w:cs="Calibri"/>
                <w:color w:val="000000"/>
                <w:sz w:val="20"/>
                <w:szCs w:val="20"/>
              </w:rPr>
              <w:t>%</w:t>
            </w:r>
          </w:p>
        </w:tc>
        <w:tc>
          <w:tcPr>
            <w:tcW w:w="597" w:type="pct"/>
            <w:tcBorders>
              <w:top w:val="nil"/>
              <w:left w:val="nil"/>
              <w:bottom w:val="single" w:sz="8" w:space="0" w:color="DBE5F1"/>
              <w:right w:val="nil"/>
            </w:tcBorders>
            <w:shd w:val="clear" w:color="auto" w:fill="auto"/>
            <w:noWrap/>
            <w:vAlign w:val="center"/>
            <w:hideMark/>
          </w:tcPr>
          <w:p w14:paraId="1DA1A67E" w14:textId="77777777" w:rsidR="00205638" w:rsidRDefault="00205638">
            <w:pPr>
              <w:jc w:val="right"/>
              <w:rPr>
                <w:rFonts w:ascii="Calibri" w:hAnsi="Calibri" w:cs="Calibri"/>
                <w:color w:val="000000"/>
                <w:sz w:val="20"/>
                <w:szCs w:val="20"/>
              </w:rPr>
            </w:pPr>
            <w:r>
              <w:rPr>
                <w:rFonts w:ascii="Calibri" w:hAnsi="Calibri" w:cs="Calibri"/>
                <w:color w:val="000000"/>
                <w:sz w:val="20"/>
                <w:szCs w:val="20"/>
              </w:rPr>
              <w:t>4 211 948</w:t>
            </w:r>
          </w:p>
        </w:tc>
        <w:tc>
          <w:tcPr>
            <w:tcW w:w="604" w:type="pct"/>
            <w:tcBorders>
              <w:top w:val="nil"/>
              <w:left w:val="nil"/>
              <w:bottom w:val="single" w:sz="8" w:space="0" w:color="DBE5F1"/>
              <w:right w:val="nil"/>
            </w:tcBorders>
            <w:shd w:val="clear" w:color="auto" w:fill="auto"/>
            <w:noWrap/>
            <w:vAlign w:val="center"/>
            <w:hideMark/>
          </w:tcPr>
          <w:p w14:paraId="5D7CFD14" w14:textId="5D6400B3" w:rsidR="00205638" w:rsidRDefault="00205638">
            <w:pPr>
              <w:jc w:val="center"/>
              <w:rPr>
                <w:rFonts w:ascii="Calibri" w:hAnsi="Calibri" w:cs="Calibri"/>
                <w:color w:val="000000"/>
                <w:sz w:val="20"/>
                <w:szCs w:val="20"/>
              </w:rPr>
            </w:pPr>
            <w:r>
              <w:rPr>
                <w:rFonts w:ascii="Calibri" w:hAnsi="Calibri" w:cs="Calibri"/>
                <w:color w:val="000000"/>
                <w:sz w:val="20"/>
                <w:szCs w:val="20"/>
              </w:rPr>
              <w:t>189</w:t>
            </w:r>
            <w:r w:rsidR="00136F05">
              <w:rPr>
                <w:rFonts w:ascii="Calibri" w:hAnsi="Calibri" w:cs="Calibri"/>
                <w:color w:val="000000"/>
                <w:sz w:val="20"/>
                <w:szCs w:val="20"/>
              </w:rPr>
              <w:t xml:space="preserve"> </w:t>
            </w:r>
            <w:r>
              <w:rPr>
                <w:rFonts w:ascii="Calibri" w:hAnsi="Calibri" w:cs="Calibri"/>
                <w:color w:val="000000"/>
                <w:sz w:val="20"/>
                <w:szCs w:val="20"/>
              </w:rPr>
              <w:t>%</w:t>
            </w:r>
          </w:p>
        </w:tc>
        <w:tc>
          <w:tcPr>
            <w:tcW w:w="62" w:type="pct"/>
            <w:vAlign w:val="center"/>
            <w:hideMark/>
          </w:tcPr>
          <w:p w14:paraId="1F05DB5C" w14:textId="77777777" w:rsidR="00205638" w:rsidRDefault="00205638">
            <w:pPr>
              <w:rPr>
                <w:sz w:val="20"/>
                <w:szCs w:val="20"/>
              </w:rPr>
            </w:pPr>
          </w:p>
        </w:tc>
      </w:tr>
      <w:tr w:rsidR="00205638" w14:paraId="2FF47423" w14:textId="77777777" w:rsidTr="00205638">
        <w:trPr>
          <w:trHeight w:val="300"/>
        </w:trPr>
        <w:tc>
          <w:tcPr>
            <w:tcW w:w="1196" w:type="pct"/>
            <w:tcBorders>
              <w:top w:val="nil"/>
              <w:left w:val="nil"/>
              <w:bottom w:val="single" w:sz="8" w:space="0" w:color="DBE5F1"/>
              <w:right w:val="nil"/>
            </w:tcBorders>
            <w:shd w:val="clear" w:color="auto" w:fill="auto"/>
            <w:noWrap/>
            <w:vAlign w:val="center"/>
            <w:hideMark/>
          </w:tcPr>
          <w:p w14:paraId="757E4839" w14:textId="77777777" w:rsidR="00205638" w:rsidRDefault="00205638">
            <w:pPr>
              <w:rPr>
                <w:rFonts w:ascii="Calibri" w:hAnsi="Calibri" w:cs="Calibri"/>
                <w:color w:val="000000"/>
                <w:sz w:val="20"/>
                <w:szCs w:val="20"/>
              </w:rPr>
            </w:pPr>
            <w:r>
              <w:rPr>
                <w:rFonts w:ascii="Calibri" w:hAnsi="Calibri" w:cs="Calibri"/>
                <w:color w:val="000000"/>
                <w:sz w:val="20"/>
                <w:szCs w:val="20"/>
              </w:rPr>
              <w:t>300 - Granty a transfery</w:t>
            </w:r>
          </w:p>
        </w:tc>
        <w:tc>
          <w:tcPr>
            <w:tcW w:w="670" w:type="pct"/>
            <w:tcBorders>
              <w:top w:val="nil"/>
              <w:left w:val="nil"/>
              <w:bottom w:val="single" w:sz="8" w:space="0" w:color="DBE5F1"/>
              <w:right w:val="nil"/>
            </w:tcBorders>
            <w:shd w:val="clear" w:color="auto" w:fill="auto"/>
            <w:noWrap/>
            <w:vAlign w:val="center"/>
            <w:hideMark/>
          </w:tcPr>
          <w:p w14:paraId="08A5B277" w14:textId="77777777" w:rsidR="00205638" w:rsidRDefault="00205638">
            <w:pPr>
              <w:jc w:val="right"/>
              <w:rPr>
                <w:rFonts w:ascii="Calibri" w:hAnsi="Calibri" w:cs="Calibri"/>
                <w:color w:val="000000"/>
                <w:sz w:val="20"/>
                <w:szCs w:val="20"/>
              </w:rPr>
            </w:pPr>
            <w:r>
              <w:rPr>
                <w:rFonts w:ascii="Calibri" w:hAnsi="Calibri" w:cs="Calibri"/>
                <w:color w:val="000000"/>
                <w:sz w:val="20"/>
                <w:szCs w:val="20"/>
              </w:rPr>
              <w:t>82 588 380</w:t>
            </w:r>
          </w:p>
        </w:tc>
        <w:tc>
          <w:tcPr>
            <w:tcW w:w="751" w:type="pct"/>
            <w:tcBorders>
              <w:top w:val="nil"/>
              <w:left w:val="nil"/>
              <w:bottom w:val="single" w:sz="8" w:space="0" w:color="DBE5F1"/>
              <w:right w:val="nil"/>
            </w:tcBorders>
            <w:shd w:val="clear" w:color="auto" w:fill="auto"/>
            <w:noWrap/>
            <w:vAlign w:val="center"/>
            <w:hideMark/>
          </w:tcPr>
          <w:p w14:paraId="57BC272B" w14:textId="77777777" w:rsidR="00205638" w:rsidRDefault="00205638">
            <w:pPr>
              <w:jc w:val="right"/>
              <w:rPr>
                <w:rFonts w:ascii="Calibri" w:hAnsi="Calibri" w:cs="Calibri"/>
                <w:color w:val="000000"/>
                <w:sz w:val="20"/>
                <w:szCs w:val="20"/>
              </w:rPr>
            </w:pPr>
            <w:r>
              <w:rPr>
                <w:rFonts w:ascii="Calibri" w:hAnsi="Calibri" w:cs="Calibri"/>
                <w:color w:val="000000"/>
                <w:sz w:val="20"/>
                <w:szCs w:val="20"/>
              </w:rPr>
              <w:t>86 238 144</w:t>
            </w:r>
          </w:p>
        </w:tc>
        <w:tc>
          <w:tcPr>
            <w:tcW w:w="671" w:type="pct"/>
            <w:tcBorders>
              <w:top w:val="nil"/>
              <w:left w:val="nil"/>
              <w:bottom w:val="single" w:sz="8" w:space="0" w:color="DBE5F1"/>
              <w:right w:val="nil"/>
            </w:tcBorders>
            <w:shd w:val="clear" w:color="auto" w:fill="auto"/>
            <w:noWrap/>
            <w:vAlign w:val="center"/>
            <w:hideMark/>
          </w:tcPr>
          <w:p w14:paraId="68376F57" w14:textId="77777777" w:rsidR="00205638" w:rsidRDefault="00205638">
            <w:pPr>
              <w:jc w:val="right"/>
              <w:rPr>
                <w:rFonts w:ascii="Calibri" w:hAnsi="Calibri" w:cs="Calibri"/>
                <w:color w:val="000000"/>
                <w:sz w:val="20"/>
                <w:szCs w:val="20"/>
              </w:rPr>
            </w:pPr>
            <w:r>
              <w:rPr>
                <w:rFonts w:ascii="Calibri" w:hAnsi="Calibri" w:cs="Calibri"/>
                <w:color w:val="000000"/>
                <w:sz w:val="20"/>
                <w:szCs w:val="20"/>
              </w:rPr>
              <w:t>40 154 024</w:t>
            </w:r>
          </w:p>
        </w:tc>
        <w:tc>
          <w:tcPr>
            <w:tcW w:w="450" w:type="pct"/>
            <w:tcBorders>
              <w:top w:val="nil"/>
              <w:left w:val="nil"/>
              <w:bottom w:val="single" w:sz="8" w:space="0" w:color="DBE5F1"/>
              <w:right w:val="nil"/>
            </w:tcBorders>
            <w:shd w:val="clear" w:color="auto" w:fill="auto"/>
            <w:noWrap/>
            <w:vAlign w:val="center"/>
            <w:hideMark/>
          </w:tcPr>
          <w:p w14:paraId="31B74AD4" w14:textId="6726C748" w:rsidR="00205638" w:rsidRDefault="00205638">
            <w:pPr>
              <w:jc w:val="center"/>
              <w:rPr>
                <w:rFonts w:ascii="Calibri" w:hAnsi="Calibri" w:cs="Calibri"/>
                <w:color w:val="000000"/>
                <w:sz w:val="20"/>
                <w:szCs w:val="20"/>
              </w:rPr>
            </w:pPr>
            <w:r>
              <w:rPr>
                <w:rFonts w:ascii="Calibri" w:hAnsi="Calibri" w:cs="Calibri"/>
                <w:color w:val="000000"/>
                <w:sz w:val="20"/>
                <w:szCs w:val="20"/>
              </w:rPr>
              <w:t>47</w:t>
            </w:r>
            <w:r w:rsidR="00136F05">
              <w:rPr>
                <w:rFonts w:ascii="Calibri" w:hAnsi="Calibri" w:cs="Calibri"/>
                <w:color w:val="000000"/>
                <w:sz w:val="20"/>
                <w:szCs w:val="20"/>
              </w:rPr>
              <w:t xml:space="preserve"> </w:t>
            </w:r>
            <w:r>
              <w:rPr>
                <w:rFonts w:ascii="Calibri" w:hAnsi="Calibri" w:cs="Calibri"/>
                <w:color w:val="000000"/>
                <w:sz w:val="20"/>
                <w:szCs w:val="20"/>
              </w:rPr>
              <w:t>%</w:t>
            </w:r>
          </w:p>
        </w:tc>
        <w:tc>
          <w:tcPr>
            <w:tcW w:w="597" w:type="pct"/>
            <w:tcBorders>
              <w:top w:val="nil"/>
              <w:left w:val="nil"/>
              <w:bottom w:val="nil"/>
              <w:right w:val="nil"/>
            </w:tcBorders>
            <w:shd w:val="clear" w:color="auto" w:fill="auto"/>
            <w:noWrap/>
            <w:vAlign w:val="bottom"/>
            <w:hideMark/>
          </w:tcPr>
          <w:p w14:paraId="5FBE61E8" w14:textId="77777777" w:rsidR="00205638" w:rsidRDefault="00205638">
            <w:pPr>
              <w:jc w:val="right"/>
              <w:rPr>
                <w:rFonts w:ascii="Calibri" w:hAnsi="Calibri" w:cs="Calibri"/>
                <w:color w:val="000000"/>
                <w:sz w:val="22"/>
                <w:szCs w:val="22"/>
              </w:rPr>
            </w:pPr>
            <w:r>
              <w:rPr>
                <w:rFonts w:ascii="Calibri" w:hAnsi="Calibri" w:cs="Calibri"/>
                <w:color w:val="000000"/>
                <w:sz w:val="22"/>
                <w:szCs w:val="22"/>
              </w:rPr>
              <w:t>31 918 008</w:t>
            </w:r>
          </w:p>
        </w:tc>
        <w:tc>
          <w:tcPr>
            <w:tcW w:w="604" w:type="pct"/>
            <w:tcBorders>
              <w:top w:val="nil"/>
              <w:left w:val="nil"/>
              <w:bottom w:val="single" w:sz="8" w:space="0" w:color="DBE5F1"/>
              <w:right w:val="nil"/>
            </w:tcBorders>
            <w:shd w:val="clear" w:color="auto" w:fill="auto"/>
            <w:noWrap/>
            <w:vAlign w:val="center"/>
            <w:hideMark/>
          </w:tcPr>
          <w:p w14:paraId="25BEF8A5" w14:textId="607BBE53" w:rsidR="00205638" w:rsidRDefault="00205638">
            <w:pPr>
              <w:jc w:val="center"/>
              <w:rPr>
                <w:rFonts w:ascii="Calibri" w:hAnsi="Calibri" w:cs="Calibri"/>
                <w:color w:val="000000"/>
                <w:sz w:val="20"/>
                <w:szCs w:val="20"/>
              </w:rPr>
            </w:pPr>
            <w:r>
              <w:rPr>
                <w:rFonts w:ascii="Calibri" w:hAnsi="Calibri" w:cs="Calibri"/>
                <w:color w:val="000000"/>
                <w:sz w:val="20"/>
                <w:szCs w:val="20"/>
              </w:rPr>
              <w:t>126</w:t>
            </w:r>
            <w:r w:rsidR="00136F05">
              <w:rPr>
                <w:rFonts w:ascii="Calibri" w:hAnsi="Calibri" w:cs="Calibri"/>
                <w:color w:val="000000"/>
                <w:sz w:val="20"/>
                <w:szCs w:val="20"/>
              </w:rPr>
              <w:t xml:space="preserve"> </w:t>
            </w:r>
            <w:r>
              <w:rPr>
                <w:rFonts w:ascii="Calibri" w:hAnsi="Calibri" w:cs="Calibri"/>
                <w:color w:val="000000"/>
                <w:sz w:val="20"/>
                <w:szCs w:val="20"/>
              </w:rPr>
              <w:t>%</w:t>
            </w:r>
          </w:p>
        </w:tc>
        <w:tc>
          <w:tcPr>
            <w:tcW w:w="62" w:type="pct"/>
            <w:vAlign w:val="center"/>
            <w:hideMark/>
          </w:tcPr>
          <w:p w14:paraId="2A5592FB" w14:textId="77777777" w:rsidR="00205638" w:rsidRDefault="00205638">
            <w:pPr>
              <w:rPr>
                <w:sz w:val="20"/>
                <w:szCs w:val="20"/>
              </w:rPr>
            </w:pPr>
          </w:p>
        </w:tc>
      </w:tr>
      <w:tr w:rsidR="00205638" w14:paraId="533182D6" w14:textId="77777777" w:rsidTr="00205638">
        <w:trPr>
          <w:trHeight w:val="300"/>
        </w:trPr>
        <w:tc>
          <w:tcPr>
            <w:tcW w:w="1196" w:type="pct"/>
            <w:tcBorders>
              <w:top w:val="nil"/>
              <w:left w:val="nil"/>
              <w:bottom w:val="single" w:sz="8" w:space="0" w:color="DBE5F1"/>
              <w:right w:val="nil"/>
            </w:tcBorders>
            <w:shd w:val="clear" w:color="auto" w:fill="auto"/>
            <w:noWrap/>
            <w:vAlign w:val="center"/>
            <w:hideMark/>
          </w:tcPr>
          <w:p w14:paraId="50182B18" w14:textId="77777777" w:rsidR="00205638" w:rsidRDefault="00205638">
            <w:pPr>
              <w:rPr>
                <w:rFonts w:ascii="Calibri" w:hAnsi="Calibri" w:cs="Calibri"/>
                <w:color w:val="000000"/>
                <w:sz w:val="20"/>
                <w:szCs w:val="20"/>
              </w:rPr>
            </w:pPr>
            <w:r>
              <w:rPr>
                <w:rFonts w:ascii="Calibri" w:hAnsi="Calibri" w:cs="Calibri"/>
                <w:color w:val="000000"/>
                <w:sz w:val="20"/>
                <w:szCs w:val="20"/>
              </w:rPr>
              <w:t>400 - Príjmy z transakcii a fin. aktív</w:t>
            </w:r>
          </w:p>
        </w:tc>
        <w:tc>
          <w:tcPr>
            <w:tcW w:w="670" w:type="pct"/>
            <w:tcBorders>
              <w:top w:val="nil"/>
              <w:left w:val="nil"/>
              <w:bottom w:val="single" w:sz="8" w:space="0" w:color="DBE5F1"/>
              <w:right w:val="nil"/>
            </w:tcBorders>
            <w:shd w:val="clear" w:color="auto" w:fill="auto"/>
            <w:noWrap/>
            <w:vAlign w:val="center"/>
            <w:hideMark/>
          </w:tcPr>
          <w:p w14:paraId="4A3A2364" w14:textId="77777777" w:rsidR="00205638" w:rsidRDefault="00205638">
            <w:pPr>
              <w:jc w:val="right"/>
              <w:rPr>
                <w:rFonts w:ascii="Calibri" w:hAnsi="Calibri" w:cs="Calibri"/>
                <w:color w:val="000000"/>
                <w:sz w:val="20"/>
                <w:szCs w:val="20"/>
              </w:rPr>
            </w:pPr>
            <w:r>
              <w:rPr>
                <w:rFonts w:ascii="Calibri" w:hAnsi="Calibri" w:cs="Calibri"/>
                <w:color w:val="000000"/>
                <w:sz w:val="20"/>
                <w:szCs w:val="20"/>
              </w:rPr>
              <w:t>26 904 485</w:t>
            </w:r>
          </w:p>
        </w:tc>
        <w:tc>
          <w:tcPr>
            <w:tcW w:w="751" w:type="pct"/>
            <w:tcBorders>
              <w:top w:val="nil"/>
              <w:left w:val="nil"/>
              <w:bottom w:val="single" w:sz="8" w:space="0" w:color="DBE5F1"/>
              <w:right w:val="nil"/>
            </w:tcBorders>
            <w:shd w:val="clear" w:color="auto" w:fill="auto"/>
            <w:noWrap/>
            <w:vAlign w:val="center"/>
            <w:hideMark/>
          </w:tcPr>
          <w:p w14:paraId="336C8DD8" w14:textId="77777777" w:rsidR="00205638" w:rsidRDefault="00205638">
            <w:pPr>
              <w:jc w:val="right"/>
              <w:rPr>
                <w:rFonts w:ascii="Calibri" w:hAnsi="Calibri" w:cs="Calibri"/>
                <w:color w:val="000000"/>
                <w:sz w:val="20"/>
                <w:szCs w:val="20"/>
              </w:rPr>
            </w:pPr>
            <w:r>
              <w:rPr>
                <w:rFonts w:ascii="Calibri" w:hAnsi="Calibri" w:cs="Calibri"/>
                <w:color w:val="000000"/>
                <w:sz w:val="20"/>
                <w:szCs w:val="20"/>
              </w:rPr>
              <w:t>35 400 546</w:t>
            </w:r>
          </w:p>
        </w:tc>
        <w:tc>
          <w:tcPr>
            <w:tcW w:w="671" w:type="pct"/>
            <w:tcBorders>
              <w:top w:val="nil"/>
              <w:left w:val="nil"/>
              <w:bottom w:val="single" w:sz="8" w:space="0" w:color="DBE5F1"/>
              <w:right w:val="nil"/>
            </w:tcBorders>
            <w:shd w:val="clear" w:color="auto" w:fill="auto"/>
            <w:noWrap/>
            <w:vAlign w:val="center"/>
            <w:hideMark/>
          </w:tcPr>
          <w:p w14:paraId="668A5B21" w14:textId="77777777" w:rsidR="00205638" w:rsidRDefault="00205638">
            <w:pPr>
              <w:jc w:val="right"/>
              <w:rPr>
                <w:rFonts w:ascii="Calibri" w:hAnsi="Calibri" w:cs="Calibri"/>
                <w:color w:val="000000"/>
                <w:sz w:val="20"/>
                <w:szCs w:val="20"/>
              </w:rPr>
            </w:pPr>
            <w:r>
              <w:rPr>
                <w:rFonts w:ascii="Calibri" w:hAnsi="Calibri" w:cs="Calibri"/>
                <w:color w:val="000000"/>
                <w:sz w:val="20"/>
                <w:szCs w:val="20"/>
              </w:rPr>
              <w:t>9 955 187</w:t>
            </w:r>
          </w:p>
        </w:tc>
        <w:tc>
          <w:tcPr>
            <w:tcW w:w="450" w:type="pct"/>
            <w:tcBorders>
              <w:top w:val="nil"/>
              <w:left w:val="nil"/>
              <w:bottom w:val="single" w:sz="8" w:space="0" w:color="DBE5F1"/>
              <w:right w:val="nil"/>
            </w:tcBorders>
            <w:shd w:val="clear" w:color="auto" w:fill="auto"/>
            <w:noWrap/>
            <w:vAlign w:val="center"/>
            <w:hideMark/>
          </w:tcPr>
          <w:p w14:paraId="64D6DBA6" w14:textId="55B80D57" w:rsidR="00205638" w:rsidRDefault="00205638">
            <w:pPr>
              <w:jc w:val="center"/>
              <w:rPr>
                <w:rFonts w:ascii="Calibri" w:hAnsi="Calibri" w:cs="Calibri"/>
                <w:color w:val="000000"/>
                <w:sz w:val="20"/>
                <w:szCs w:val="20"/>
              </w:rPr>
            </w:pPr>
            <w:r>
              <w:rPr>
                <w:rFonts w:ascii="Calibri" w:hAnsi="Calibri" w:cs="Calibri"/>
                <w:color w:val="000000"/>
                <w:sz w:val="20"/>
                <w:szCs w:val="20"/>
              </w:rPr>
              <w:t>28</w:t>
            </w:r>
            <w:r w:rsidR="00136F05">
              <w:rPr>
                <w:rFonts w:ascii="Calibri" w:hAnsi="Calibri" w:cs="Calibri"/>
                <w:color w:val="000000"/>
                <w:sz w:val="20"/>
                <w:szCs w:val="20"/>
              </w:rPr>
              <w:t xml:space="preserve"> </w:t>
            </w:r>
            <w:r>
              <w:rPr>
                <w:rFonts w:ascii="Calibri" w:hAnsi="Calibri" w:cs="Calibri"/>
                <w:color w:val="000000"/>
                <w:sz w:val="20"/>
                <w:szCs w:val="20"/>
              </w:rPr>
              <w:t>%</w:t>
            </w:r>
          </w:p>
        </w:tc>
        <w:tc>
          <w:tcPr>
            <w:tcW w:w="597" w:type="pct"/>
            <w:tcBorders>
              <w:top w:val="nil"/>
              <w:left w:val="nil"/>
              <w:bottom w:val="nil"/>
              <w:right w:val="nil"/>
            </w:tcBorders>
            <w:shd w:val="clear" w:color="auto" w:fill="auto"/>
            <w:noWrap/>
            <w:vAlign w:val="bottom"/>
            <w:hideMark/>
          </w:tcPr>
          <w:p w14:paraId="21B56744" w14:textId="77777777" w:rsidR="00205638" w:rsidRDefault="00205638">
            <w:pPr>
              <w:jc w:val="right"/>
              <w:rPr>
                <w:rFonts w:ascii="Calibri" w:hAnsi="Calibri" w:cs="Calibri"/>
                <w:color w:val="000000"/>
                <w:sz w:val="22"/>
                <w:szCs w:val="22"/>
              </w:rPr>
            </w:pPr>
            <w:r>
              <w:rPr>
                <w:rFonts w:ascii="Calibri" w:hAnsi="Calibri" w:cs="Calibri"/>
                <w:color w:val="000000"/>
                <w:sz w:val="22"/>
                <w:szCs w:val="22"/>
              </w:rPr>
              <w:t>8 694 370</w:t>
            </w:r>
          </w:p>
        </w:tc>
        <w:tc>
          <w:tcPr>
            <w:tcW w:w="604" w:type="pct"/>
            <w:tcBorders>
              <w:top w:val="nil"/>
              <w:left w:val="nil"/>
              <w:bottom w:val="single" w:sz="8" w:space="0" w:color="DBE5F1"/>
              <w:right w:val="nil"/>
            </w:tcBorders>
            <w:shd w:val="clear" w:color="auto" w:fill="auto"/>
            <w:noWrap/>
            <w:vAlign w:val="center"/>
            <w:hideMark/>
          </w:tcPr>
          <w:p w14:paraId="47476E20" w14:textId="06415431" w:rsidR="00205638" w:rsidRDefault="00205638">
            <w:pPr>
              <w:jc w:val="center"/>
              <w:rPr>
                <w:rFonts w:ascii="Calibri" w:hAnsi="Calibri" w:cs="Calibri"/>
                <w:color w:val="000000"/>
                <w:sz w:val="20"/>
                <w:szCs w:val="20"/>
              </w:rPr>
            </w:pPr>
            <w:r>
              <w:rPr>
                <w:rFonts w:ascii="Calibri" w:hAnsi="Calibri" w:cs="Calibri"/>
                <w:color w:val="000000"/>
                <w:sz w:val="20"/>
                <w:szCs w:val="20"/>
              </w:rPr>
              <w:t>115</w:t>
            </w:r>
            <w:r w:rsidR="00136F05">
              <w:rPr>
                <w:rFonts w:ascii="Calibri" w:hAnsi="Calibri" w:cs="Calibri"/>
                <w:color w:val="000000"/>
                <w:sz w:val="20"/>
                <w:szCs w:val="20"/>
              </w:rPr>
              <w:t xml:space="preserve"> </w:t>
            </w:r>
            <w:r>
              <w:rPr>
                <w:rFonts w:ascii="Calibri" w:hAnsi="Calibri" w:cs="Calibri"/>
                <w:color w:val="000000"/>
                <w:sz w:val="20"/>
                <w:szCs w:val="20"/>
              </w:rPr>
              <w:t>%</w:t>
            </w:r>
          </w:p>
        </w:tc>
        <w:tc>
          <w:tcPr>
            <w:tcW w:w="62" w:type="pct"/>
            <w:vAlign w:val="center"/>
            <w:hideMark/>
          </w:tcPr>
          <w:p w14:paraId="1A5893F9" w14:textId="77777777" w:rsidR="00205638" w:rsidRDefault="00205638">
            <w:pPr>
              <w:rPr>
                <w:sz w:val="20"/>
                <w:szCs w:val="20"/>
              </w:rPr>
            </w:pPr>
          </w:p>
        </w:tc>
      </w:tr>
      <w:tr w:rsidR="00205638" w14:paraId="2B817DFB" w14:textId="77777777" w:rsidTr="00205638">
        <w:trPr>
          <w:trHeight w:val="300"/>
        </w:trPr>
        <w:tc>
          <w:tcPr>
            <w:tcW w:w="1196" w:type="pct"/>
            <w:tcBorders>
              <w:top w:val="nil"/>
              <w:left w:val="nil"/>
              <w:bottom w:val="single" w:sz="8" w:space="0" w:color="DBE5F1"/>
              <w:right w:val="nil"/>
            </w:tcBorders>
            <w:shd w:val="clear" w:color="auto" w:fill="auto"/>
            <w:noWrap/>
            <w:vAlign w:val="center"/>
            <w:hideMark/>
          </w:tcPr>
          <w:p w14:paraId="2D751B3E" w14:textId="77777777" w:rsidR="00205638" w:rsidRDefault="00205638">
            <w:pPr>
              <w:rPr>
                <w:rFonts w:ascii="Calibri" w:hAnsi="Calibri" w:cs="Calibri"/>
                <w:color w:val="000000"/>
                <w:sz w:val="20"/>
                <w:szCs w:val="20"/>
              </w:rPr>
            </w:pPr>
            <w:r>
              <w:rPr>
                <w:rFonts w:ascii="Calibri" w:hAnsi="Calibri" w:cs="Calibri"/>
                <w:color w:val="000000"/>
                <w:sz w:val="20"/>
                <w:szCs w:val="20"/>
              </w:rPr>
              <w:t>500 - Prijaté úvery a NFV</w:t>
            </w:r>
          </w:p>
        </w:tc>
        <w:tc>
          <w:tcPr>
            <w:tcW w:w="670" w:type="pct"/>
            <w:tcBorders>
              <w:top w:val="nil"/>
              <w:left w:val="nil"/>
              <w:bottom w:val="single" w:sz="8" w:space="0" w:color="DBE5F1"/>
              <w:right w:val="nil"/>
            </w:tcBorders>
            <w:shd w:val="clear" w:color="auto" w:fill="auto"/>
            <w:noWrap/>
            <w:vAlign w:val="center"/>
            <w:hideMark/>
          </w:tcPr>
          <w:p w14:paraId="00A2E8A7" w14:textId="77777777" w:rsidR="00205638" w:rsidRDefault="00205638">
            <w:pPr>
              <w:jc w:val="right"/>
              <w:rPr>
                <w:rFonts w:ascii="Calibri" w:hAnsi="Calibri" w:cs="Calibri"/>
                <w:color w:val="000000"/>
                <w:sz w:val="20"/>
                <w:szCs w:val="20"/>
              </w:rPr>
            </w:pPr>
            <w:r>
              <w:rPr>
                <w:rFonts w:ascii="Calibri" w:hAnsi="Calibri" w:cs="Calibri"/>
                <w:color w:val="000000"/>
                <w:sz w:val="20"/>
                <w:szCs w:val="20"/>
              </w:rPr>
              <w:t>24 107 111</w:t>
            </w:r>
          </w:p>
        </w:tc>
        <w:tc>
          <w:tcPr>
            <w:tcW w:w="751" w:type="pct"/>
            <w:tcBorders>
              <w:top w:val="nil"/>
              <w:left w:val="nil"/>
              <w:bottom w:val="single" w:sz="8" w:space="0" w:color="DBE5F1"/>
              <w:right w:val="nil"/>
            </w:tcBorders>
            <w:shd w:val="clear" w:color="auto" w:fill="auto"/>
            <w:noWrap/>
            <w:vAlign w:val="center"/>
            <w:hideMark/>
          </w:tcPr>
          <w:p w14:paraId="04C3FAF4" w14:textId="77777777" w:rsidR="00205638" w:rsidRDefault="00205638">
            <w:pPr>
              <w:jc w:val="right"/>
              <w:rPr>
                <w:rFonts w:ascii="Calibri" w:hAnsi="Calibri" w:cs="Calibri"/>
                <w:color w:val="000000"/>
                <w:sz w:val="20"/>
                <w:szCs w:val="20"/>
              </w:rPr>
            </w:pPr>
            <w:r>
              <w:rPr>
                <w:rFonts w:ascii="Calibri" w:hAnsi="Calibri" w:cs="Calibri"/>
                <w:color w:val="000000"/>
                <w:sz w:val="20"/>
                <w:szCs w:val="20"/>
              </w:rPr>
              <w:t>24 107 111</w:t>
            </w:r>
          </w:p>
        </w:tc>
        <w:tc>
          <w:tcPr>
            <w:tcW w:w="671" w:type="pct"/>
            <w:tcBorders>
              <w:top w:val="nil"/>
              <w:left w:val="nil"/>
              <w:bottom w:val="single" w:sz="8" w:space="0" w:color="DBE5F1"/>
              <w:right w:val="nil"/>
            </w:tcBorders>
            <w:shd w:val="clear" w:color="auto" w:fill="auto"/>
            <w:noWrap/>
            <w:vAlign w:val="center"/>
            <w:hideMark/>
          </w:tcPr>
          <w:p w14:paraId="6D7F2387" w14:textId="77777777" w:rsidR="00205638" w:rsidRDefault="00205638">
            <w:pPr>
              <w:jc w:val="right"/>
              <w:rPr>
                <w:rFonts w:ascii="Calibri" w:hAnsi="Calibri" w:cs="Calibri"/>
                <w:color w:val="000000"/>
                <w:sz w:val="20"/>
                <w:szCs w:val="20"/>
              </w:rPr>
            </w:pPr>
            <w:r>
              <w:rPr>
                <w:rFonts w:ascii="Calibri" w:hAnsi="Calibri" w:cs="Calibri"/>
                <w:color w:val="000000"/>
                <w:sz w:val="20"/>
                <w:szCs w:val="20"/>
              </w:rPr>
              <w:t>9 500 000</w:t>
            </w:r>
          </w:p>
        </w:tc>
        <w:tc>
          <w:tcPr>
            <w:tcW w:w="450" w:type="pct"/>
            <w:tcBorders>
              <w:top w:val="nil"/>
              <w:left w:val="nil"/>
              <w:bottom w:val="single" w:sz="8" w:space="0" w:color="DBE5F1"/>
              <w:right w:val="nil"/>
            </w:tcBorders>
            <w:shd w:val="clear" w:color="auto" w:fill="auto"/>
            <w:noWrap/>
            <w:vAlign w:val="center"/>
            <w:hideMark/>
          </w:tcPr>
          <w:p w14:paraId="4182E2EB" w14:textId="10E4A9EF" w:rsidR="00205638" w:rsidRDefault="00205638">
            <w:pPr>
              <w:jc w:val="center"/>
              <w:rPr>
                <w:rFonts w:ascii="Calibri" w:hAnsi="Calibri" w:cs="Calibri"/>
                <w:color w:val="000000"/>
                <w:sz w:val="20"/>
                <w:szCs w:val="20"/>
              </w:rPr>
            </w:pPr>
            <w:r>
              <w:rPr>
                <w:rFonts w:ascii="Calibri" w:hAnsi="Calibri" w:cs="Calibri"/>
                <w:color w:val="000000"/>
                <w:sz w:val="20"/>
                <w:szCs w:val="20"/>
              </w:rPr>
              <w:t>39</w:t>
            </w:r>
            <w:r w:rsidR="00136F05">
              <w:rPr>
                <w:rFonts w:ascii="Calibri" w:hAnsi="Calibri" w:cs="Calibri"/>
                <w:color w:val="000000"/>
                <w:sz w:val="20"/>
                <w:szCs w:val="20"/>
              </w:rPr>
              <w:t xml:space="preserve"> </w:t>
            </w:r>
            <w:r>
              <w:rPr>
                <w:rFonts w:ascii="Calibri" w:hAnsi="Calibri" w:cs="Calibri"/>
                <w:color w:val="000000"/>
                <w:sz w:val="20"/>
                <w:szCs w:val="20"/>
              </w:rPr>
              <w:t>%</w:t>
            </w:r>
          </w:p>
        </w:tc>
        <w:tc>
          <w:tcPr>
            <w:tcW w:w="597" w:type="pct"/>
            <w:tcBorders>
              <w:top w:val="nil"/>
              <w:left w:val="nil"/>
              <w:bottom w:val="single" w:sz="8" w:space="0" w:color="DBE5F1"/>
              <w:right w:val="nil"/>
            </w:tcBorders>
            <w:shd w:val="clear" w:color="auto" w:fill="auto"/>
            <w:noWrap/>
            <w:vAlign w:val="center"/>
            <w:hideMark/>
          </w:tcPr>
          <w:p w14:paraId="5548291C" w14:textId="77777777" w:rsidR="00205638" w:rsidRDefault="00205638">
            <w:pPr>
              <w:jc w:val="right"/>
              <w:rPr>
                <w:rFonts w:ascii="Calibri" w:hAnsi="Calibri" w:cs="Calibri"/>
                <w:color w:val="000000"/>
                <w:sz w:val="20"/>
                <w:szCs w:val="20"/>
              </w:rPr>
            </w:pPr>
            <w:r>
              <w:rPr>
                <w:rFonts w:ascii="Calibri" w:hAnsi="Calibri" w:cs="Calibri"/>
                <w:color w:val="000000"/>
                <w:sz w:val="20"/>
                <w:szCs w:val="20"/>
              </w:rPr>
              <w:t>0</w:t>
            </w:r>
          </w:p>
        </w:tc>
        <w:tc>
          <w:tcPr>
            <w:tcW w:w="604" w:type="pct"/>
            <w:tcBorders>
              <w:top w:val="nil"/>
              <w:left w:val="nil"/>
              <w:bottom w:val="single" w:sz="8" w:space="0" w:color="DBE5F1"/>
              <w:right w:val="nil"/>
            </w:tcBorders>
            <w:shd w:val="clear" w:color="auto" w:fill="auto"/>
            <w:noWrap/>
            <w:vAlign w:val="center"/>
            <w:hideMark/>
          </w:tcPr>
          <w:p w14:paraId="4C5E0BE9" w14:textId="77777777" w:rsidR="00205638" w:rsidRDefault="00205638">
            <w:pPr>
              <w:jc w:val="center"/>
              <w:rPr>
                <w:rFonts w:ascii="Calibri" w:hAnsi="Calibri" w:cs="Calibri"/>
                <w:color w:val="000000"/>
                <w:sz w:val="20"/>
                <w:szCs w:val="20"/>
              </w:rPr>
            </w:pPr>
            <w:r>
              <w:rPr>
                <w:rFonts w:ascii="Calibri" w:hAnsi="Calibri" w:cs="Calibri"/>
                <w:color w:val="000000"/>
                <w:sz w:val="20"/>
                <w:szCs w:val="20"/>
              </w:rPr>
              <w:t> </w:t>
            </w:r>
          </w:p>
        </w:tc>
        <w:tc>
          <w:tcPr>
            <w:tcW w:w="62" w:type="pct"/>
            <w:vAlign w:val="center"/>
            <w:hideMark/>
          </w:tcPr>
          <w:p w14:paraId="4EFBC355" w14:textId="77777777" w:rsidR="00205638" w:rsidRDefault="00205638">
            <w:pPr>
              <w:rPr>
                <w:sz w:val="20"/>
                <w:szCs w:val="20"/>
              </w:rPr>
            </w:pPr>
          </w:p>
        </w:tc>
      </w:tr>
      <w:tr w:rsidR="00205638" w14:paraId="6C1A7D54" w14:textId="77777777" w:rsidTr="00205638">
        <w:trPr>
          <w:trHeight w:val="312"/>
        </w:trPr>
        <w:tc>
          <w:tcPr>
            <w:tcW w:w="1196" w:type="pct"/>
            <w:tcBorders>
              <w:top w:val="nil"/>
              <w:left w:val="nil"/>
              <w:bottom w:val="nil"/>
              <w:right w:val="nil"/>
            </w:tcBorders>
            <w:shd w:val="clear" w:color="000000" w:fill="376091"/>
            <w:noWrap/>
            <w:vAlign w:val="center"/>
            <w:hideMark/>
          </w:tcPr>
          <w:p w14:paraId="21CAC174" w14:textId="77777777" w:rsidR="00205638" w:rsidRDefault="00205638">
            <w:pPr>
              <w:rPr>
                <w:rFonts w:ascii="Calibri" w:hAnsi="Calibri" w:cs="Calibri"/>
                <w:b/>
                <w:bCs/>
                <w:color w:val="FFFFFF"/>
              </w:rPr>
            </w:pPr>
            <w:r>
              <w:rPr>
                <w:rFonts w:ascii="Calibri" w:hAnsi="Calibri" w:cs="Calibri"/>
                <w:b/>
                <w:bCs/>
                <w:color w:val="FFFFFF"/>
              </w:rPr>
              <w:t>Celkový súčet</w:t>
            </w:r>
          </w:p>
        </w:tc>
        <w:tc>
          <w:tcPr>
            <w:tcW w:w="670" w:type="pct"/>
            <w:tcBorders>
              <w:top w:val="nil"/>
              <w:left w:val="nil"/>
              <w:bottom w:val="nil"/>
              <w:right w:val="nil"/>
            </w:tcBorders>
            <w:shd w:val="clear" w:color="000000" w:fill="376091"/>
            <w:noWrap/>
            <w:vAlign w:val="center"/>
            <w:hideMark/>
          </w:tcPr>
          <w:p w14:paraId="7A6C4C9D" w14:textId="77777777" w:rsidR="00205638" w:rsidRDefault="00205638">
            <w:pPr>
              <w:jc w:val="right"/>
              <w:rPr>
                <w:rFonts w:ascii="Calibri" w:hAnsi="Calibri" w:cs="Calibri"/>
                <w:b/>
                <w:bCs/>
                <w:color w:val="FFFFFF"/>
                <w:sz w:val="22"/>
                <w:szCs w:val="22"/>
              </w:rPr>
            </w:pPr>
            <w:r>
              <w:rPr>
                <w:rFonts w:ascii="Calibri" w:hAnsi="Calibri" w:cs="Calibri"/>
                <w:b/>
                <w:bCs/>
                <w:color w:val="FFFFFF"/>
                <w:sz w:val="22"/>
                <w:szCs w:val="22"/>
              </w:rPr>
              <w:t>257 686 922</w:t>
            </w:r>
          </w:p>
        </w:tc>
        <w:tc>
          <w:tcPr>
            <w:tcW w:w="751" w:type="pct"/>
            <w:tcBorders>
              <w:top w:val="nil"/>
              <w:left w:val="nil"/>
              <w:bottom w:val="nil"/>
              <w:right w:val="nil"/>
            </w:tcBorders>
            <w:shd w:val="clear" w:color="000000" w:fill="376091"/>
            <w:noWrap/>
            <w:vAlign w:val="center"/>
            <w:hideMark/>
          </w:tcPr>
          <w:p w14:paraId="27C41C32" w14:textId="77777777" w:rsidR="00205638" w:rsidRDefault="00205638">
            <w:pPr>
              <w:jc w:val="right"/>
              <w:rPr>
                <w:rFonts w:ascii="Calibri" w:hAnsi="Calibri" w:cs="Calibri"/>
                <w:b/>
                <w:bCs/>
                <w:color w:val="FFFFFF"/>
                <w:sz w:val="22"/>
                <w:szCs w:val="22"/>
              </w:rPr>
            </w:pPr>
            <w:r>
              <w:rPr>
                <w:rFonts w:ascii="Calibri" w:hAnsi="Calibri" w:cs="Calibri"/>
                <w:b/>
                <w:bCs/>
                <w:color w:val="FFFFFF"/>
                <w:sz w:val="22"/>
                <w:szCs w:val="22"/>
              </w:rPr>
              <w:t>275 364 583</w:t>
            </w:r>
          </w:p>
        </w:tc>
        <w:tc>
          <w:tcPr>
            <w:tcW w:w="671" w:type="pct"/>
            <w:tcBorders>
              <w:top w:val="nil"/>
              <w:left w:val="nil"/>
              <w:bottom w:val="nil"/>
              <w:right w:val="nil"/>
            </w:tcBorders>
            <w:shd w:val="clear" w:color="000000" w:fill="376091"/>
            <w:noWrap/>
            <w:vAlign w:val="center"/>
            <w:hideMark/>
          </w:tcPr>
          <w:p w14:paraId="297A7911" w14:textId="77777777" w:rsidR="00205638" w:rsidRDefault="00205638">
            <w:pPr>
              <w:jc w:val="right"/>
              <w:rPr>
                <w:rFonts w:ascii="Calibri" w:hAnsi="Calibri" w:cs="Calibri"/>
                <w:b/>
                <w:bCs/>
                <w:color w:val="FFFFFF"/>
                <w:sz w:val="22"/>
                <w:szCs w:val="22"/>
              </w:rPr>
            </w:pPr>
            <w:r>
              <w:rPr>
                <w:rFonts w:ascii="Calibri" w:hAnsi="Calibri" w:cs="Calibri"/>
                <w:b/>
                <w:bCs/>
                <w:color w:val="FFFFFF"/>
                <w:sz w:val="22"/>
                <w:szCs w:val="22"/>
              </w:rPr>
              <w:t>125 658 912</w:t>
            </w:r>
          </w:p>
        </w:tc>
        <w:tc>
          <w:tcPr>
            <w:tcW w:w="450" w:type="pct"/>
            <w:tcBorders>
              <w:top w:val="nil"/>
              <w:left w:val="nil"/>
              <w:bottom w:val="nil"/>
              <w:right w:val="nil"/>
            </w:tcBorders>
            <w:shd w:val="clear" w:color="000000" w:fill="376091"/>
            <w:noWrap/>
            <w:vAlign w:val="center"/>
            <w:hideMark/>
          </w:tcPr>
          <w:p w14:paraId="5A833EEA" w14:textId="3B140B2E" w:rsidR="00205638" w:rsidRDefault="00205638">
            <w:pPr>
              <w:jc w:val="center"/>
              <w:rPr>
                <w:rFonts w:ascii="Calibri" w:hAnsi="Calibri" w:cs="Calibri"/>
                <w:b/>
                <w:bCs/>
                <w:color w:val="FFFFFF"/>
                <w:sz w:val="22"/>
                <w:szCs w:val="22"/>
              </w:rPr>
            </w:pPr>
            <w:r>
              <w:rPr>
                <w:rFonts w:ascii="Calibri" w:hAnsi="Calibri" w:cs="Calibri"/>
                <w:b/>
                <w:bCs/>
                <w:color w:val="FFFFFF"/>
                <w:sz w:val="22"/>
                <w:szCs w:val="22"/>
              </w:rPr>
              <w:t>46</w:t>
            </w:r>
            <w:r w:rsidR="00136F05">
              <w:rPr>
                <w:rFonts w:ascii="Calibri" w:hAnsi="Calibri" w:cs="Calibri"/>
                <w:b/>
                <w:bCs/>
                <w:color w:val="FFFFFF"/>
                <w:sz w:val="22"/>
                <w:szCs w:val="22"/>
              </w:rPr>
              <w:t xml:space="preserve"> </w:t>
            </w:r>
            <w:r>
              <w:rPr>
                <w:rFonts w:ascii="Calibri" w:hAnsi="Calibri" w:cs="Calibri"/>
                <w:b/>
                <w:bCs/>
                <w:color w:val="FFFFFF"/>
                <w:sz w:val="22"/>
                <w:szCs w:val="22"/>
              </w:rPr>
              <w:t>%</w:t>
            </w:r>
          </w:p>
        </w:tc>
        <w:tc>
          <w:tcPr>
            <w:tcW w:w="597" w:type="pct"/>
            <w:tcBorders>
              <w:top w:val="nil"/>
              <w:left w:val="nil"/>
              <w:bottom w:val="nil"/>
              <w:right w:val="nil"/>
            </w:tcBorders>
            <w:shd w:val="clear" w:color="000000" w:fill="376091"/>
            <w:noWrap/>
            <w:vAlign w:val="center"/>
            <w:hideMark/>
          </w:tcPr>
          <w:p w14:paraId="78118A9E" w14:textId="77777777" w:rsidR="00205638" w:rsidRDefault="00205638">
            <w:pPr>
              <w:jc w:val="right"/>
              <w:rPr>
                <w:rFonts w:ascii="Calibri" w:hAnsi="Calibri" w:cs="Calibri"/>
                <w:b/>
                <w:bCs/>
                <w:color w:val="FFFFFF"/>
                <w:sz w:val="22"/>
                <w:szCs w:val="22"/>
              </w:rPr>
            </w:pPr>
            <w:r>
              <w:rPr>
                <w:rFonts w:ascii="Calibri" w:hAnsi="Calibri" w:cs="Calibri"/>
                <w:b/>
                <w:bCs/>
                <w:color w:val="FFFFFF"/>
                <w:sz w:val="22"/>
                <w:szCs w:val="22"/>
              </w:rPr>
              <w:t>95 949 785</w:t>
            </w:r>
          </w:p>
        </w:tc>
        <w:tc>
          <w:tcPr>
            <w:tcW w:w="604" w:type="pct"/>
            <w:tcBorders>
              <w:top w:val="nil"/>
              <w:left w:val="nil"/>
              <w:bottom w:val="nil"/>
              <w:right w:val="nil"/>
            </w:tcBorders>
            <w:shd w:val="clear" w:color="000000" w:fill="376091"/>
            <w:noWrap/>
            <w:vAlign w:val="center"/>
            <w:hideMark/>
          </w:tcPr>
          <w:p w14:paraId="53FFDA04" w14:textId="13478DB5" w:rsidR="00205638" w:rsidRDefault="00205638">
            <w:pPr>
              <w:jc w:val="center"/>
              <w:rPr>
                <w:rFonts w:ascii="Calibri" w:hAnsi="Calibri" w:cs="Calibri"/>
                <w:b/>
                <w:bCs/>
                <w:color w:val="FFFFFF"/>
                <w:sz w:val="22"/>
                <w:szCs w:val="22"/>
              </w:rPr>
            </w:pPr>
            <w:r>
              <w:rPr>
                <w:rFonts w:ascii="Calibri" w:hAnsi="Calibri" w:cs="Calibri"/>
                <w:b/>
                <w:bCs/>
                <w:color w:val="FFFFFF"/>
                <w:sz w:val="22"/>
                <w:szCs w:val="22"/>
              </w:rPr>
              <w:t>131</w:t>
            </w:r>
            <w:r w:rsidR="00136F05">
              <w:rPr>
                <w:rFonts w:ascii="Calibri" w:hAnsi="Calibri" w:cs="Calibri"/>
                <w:b/>
                <w:bCs/>
                <w:color w:val="FFFFFF"/>
                <w:sz w:val="22"/>
                <w:szCs w:val="22"/>
              </w:rPr>
              <w:t xml:space="preserve"> </w:t>
            </w:r>
            <w:r>
              <w:rPr>
                <w:rFonts w:ascii="Calibri" w:hAnsi="Calibri" w:cs="Calibri"/>
                <w:b/>
                <w:bCs/>
                <w:color w:val="FFFFFF"/>
                <w:sz w:val="22"/>
                <w:szCs w:val="22"/>
              </w:rPr>
              <w:t>%</w:t>
            </w:r>
          </w:p>
        </w:tc>
        <w:tc>
          <w:tcPr>
            <w:tcW w:w="62" w:type="pct"/>
            <w:vAlign w:val="center"/>
            <w:hideMark/>
          </w:tcPr>
          <w:p w14:paraId="195BA6CB" w14:textId="77777777" w:rsidR="00205638" w:rsidRDefault="00205638">
            <w:pPr>
              <w:rPr>
                <w:sz w:val="20"/>
                <w:szCs w:val="20"/>
              </w:rPr>
            </w:pPr>
          </w:p>
        </w:tc>
      </w:tr>
    </w:tbl>
    <w:p w14:paraId="7E96E5E7" w14:textId="2E58DC83" w:rsidR="00B93DF8" w:rsidRPr="00993667" w:rsidRDefault="00B93DF8" w:rsidP="00B93DF8">
      <w:pPr>
        <w:spacing w:line="240" w:lineRule="atLeast"/>
        <w:jc w:val="both"/>
        <w:rPr>
          <w:rFonts w:ascii="Calibri" w:hAnsi="Calibri" w:cs="Calibri"/>
        </w:rPr>
      </w:pPr>
      <w:r w:rsidRPr="00993667">
        <w:rPr>
          <w:rFonts w:ascii="Calibri" w:hAnsi="Calibri" w:cs="Calibri"/>
        </w:rPr>
        <w:lastRenderedPageBreak/>
        <w:t>Podiel jednotlivých druhov príjmov BSK a príjmy z finančných operácií – plnenie k </w:t>
      </w:r>
      <w:r w:rsidR="0099445B" w:rsidRPr="00993667">
        <w:rPr>
          <w:rFonts w:ascii="Calibri" w:hAnsi="Calibri" w:cs="Calibri"/>
        </w:rPr>
        <w:t>30.6.</w:t>
      </w:r>
      <w:r w:rsidR="00811E6F" w:rsidRPr="00993667">
        <w:rPr>
          <w:rFonts w:ascii="Calibri" w:hAnsi="Calibri" w:cs="Calibri"/>
        </w:rPr>
        <w:t>20</w:t>
      </w:r>
      <w:r w:rsidR="00697DC2" w:rsidRPr="00993667">
        <w:rPr>
          <w:rFonts w:ascii="Calibri" w:hAnsi="Calibri" w:cs="Calibri"/>
        </w:rPr>
        <w:t>2</w:t>
      </w:r>
      <w:r w:rsidR="0017246F">
        <w:rPr>
          <w:rFonts w:ascii="Calibri" w:hAnsi="Calibri" w:cs="Calibri"/>
        </w:rPr>
        <w:t>2</w:t>
      </w:r>
      <w:r w:rsidRPr="00993667">
        <w:rPr>
          <w:rFonts w:ascii="Calibri" w:hAnsi="Calibri" w:cs="Calibri"/>
        </w:rPr>
        <w:t>:</w:t>
      </w:r>
    </w:p>
    <w:p w14:paraId="7DFEC573" w14:textId="77777777" w:rsidR="00697DC2" w:rsidRPr="00993667" w:rsidRDefault="00697DC2" w:rsidP="00B93DF8">
      <w:pPr>
        <w:spacing w:line="240" w:lineRule="atLeast"/>
        <w:jc w:val="both"/>
        <w:rPr>
          <w:rFonts w:ascii="Calibri" w:hAnsi="Calibri" w:cs="Calibri"/>
        </w:rPr>
      </w:pPr>
    </w:p>
    <w:tbl>
      <w:tblPr>
        <w:tblW w:w="5000" w:type="pct"/>
        <w:tblCellMar>
          <w:left w:w="70" w:type="dxa"/>
          <w:right w:w="70" w:type="dxa"/>
        </w:tblCellMar>
        <w:tblLook w:val="04A0" w:firstRow="1" w:lastRow="0" w:firstColumn="1" w:lastColumn="0" w:noHBand="0" w:noVBand="1"/>
      </w:tblPr>
      <w:tblGrid>
        <w:gridCol w:w="2354"/>
        <w:gridCol w:w="1285"/>
        <w:gridCol w:w="1669"/>
        <w:gridCol w:w="1244"/>
        <w:gridCol w:w="1198"/>
        <w:gridCol w:w="1296"/>
        <w:gridCol w:w="1420"/>
      </w:tblGrid>
      <w:tr w:rsidR="00B23FA4" w:rsidRPr="00993667" w14:paraId="2106FF86" w14:textId="77777777" w:rsidTr="00FA4200">
        <w:trPr>
          <w:trHeight w:val="1545"/>
          <w:tblHeader/>
        </w:trPr>
        <w:tc>
          <w:tcPr>
            <w:tcW w:w="1110" w:type="pct"/>
            <w:tcBorders>
              <w:top w:val="nil"/>
              <w:left w:val="nil"/>
              <w:bottom w:val="single" w:sz="8" w:space="0" w:color="DBE5F1"/>
              <w:right w:val="nil"/>
            </w:tcBorders>
            <w:shd w:val="clear" w:color="000000" w:fill="376091"/>
            <w:vAlign w:val="center"/>
            <w:hideMark/>
          </w:tcPr>
          <w:p w14:paraId="31E9DAC5" w14:textId="77777777" w:rsidR="00697DC2" w:rsidRPr="00993667" w:rsidRDefault="00697DC2">
            <w:pPr>
              <w:rPr>
                <w:rFonts w:ascii="Calibri" w:hAnsi="Calibri" w:cs="Calibri"/>
                <w:b/>
                <w:bCs/>
                <w:color w:val="FFFFFF"/>
                <w:sz w:val="20"/>
                <w:szCs w:val="20"/>
              </w:rPr>
            </w:pPr>
            <w:r w:rsidRPr="00993667">
              <w:rPr>
                <w:rFonts w:ascii="Calibri" w:hAnsi="Calibri" w:cs="Calibri"/>
                <w:b/>
                <w:bCs/>
                <w:color w:val="FFFFFF"/>
                <w:sz w:val="20"/>
                <w:szCs w:val="20"/>
              </w:rPr>
              <w:t>Príjmy a príjmové FO</w:t>
            </w:r>
          </w:p>
        </w:tc>
        <w:tc>
          <w:tcPr>
            <w:tcW w:w="630" w:type="pct"/>
            <w:tcBorders>
              <w:top w:val="nil"/>
              <w:left w:val="nil"/>
              <w:bottom w:val="single" w:sz="8" w:space="0" w:color="DBE5F1"/>
              <w:right w:val="nil"/>
            </w:tcBorders>
            <w:shd w:val="clear" w:color="000000" w:fill="376091"/>
            <w:vAlign w:val="center"/>
            <w:hideMark/>
          </w:tcPr>
          <w:p w14:paraId="737A7322" w14:textId="3EAA2680" w:rsidR="00697DC2" w:rsidRPr="00993667" w:rsidRDefault="00697DC2">
            <w:pPr>
              <w:jc w:val="center"/>
              <w:rPr>
                <w:rFonts w:ascii="Calibri" w:hAnsi="Calibri" w:cs="Calibri"/>
                <w:b/>
                <w:bCs/>
                <w:color w:val="FFFFFF"/>
                <w:sz w:val="20"/>
                <w:szCs w:val="20"/>
              </w:rPr>
            </w:pPr>
            <w:r w:rsidRPr="00993667">
              <w:rPr>
                <w:rFonts w:ascii="Calibri" w:hAnsi="Calibri" w:cs="Calibri"/>
                <w:b/>
                <w:bCs/>
                <w:color w:val="FFFFFF"/>
                <w:sz w:val="20"/>
                <w:szCs w:val="20"/>
              </w:rPr>
              <w:t>Schválený rozpočet 202</w:t>
            </w:r>
            <w:r w:rsidR="00A67E60">
              <w:rPr>
                <w:rFonts w:ascii="Calibri" w:hAnsi="Calibri" w:cs="Calibri"/>
                <w:b/>
                <w:bCs/>
                <w:color w:val="FFFFFF"/>
                <w:sz w:val="20"/>
                <w:szCs w:val="20"/>
              </w:rPr>
              <w:t>2</w:t>
            </w:r>
          </w:p>
        </w:tc>
        <w:tc>
          <w:tcPr>
            <w:tcW w:w="813" w:type="pct"/>
            <w:tcBorders>
              <w:top w:val="nil"/>
              <w:left w:val="nil"/>
              <w:bottom w:val="single" w:sz="8" w:space="0" w:color="DBE5F1"/>
              <w:right w:val="nil"/>
            </w:tcBorders>
            <w:shd w:val="clear" w:color="000000" w:fill="376091"/>
            <w:vAlign w:val="center"/>
            <w:hideMark/>
          </w:tcPr>
          <w:p w14:paraId="3B9FC8B4" w14:textId="61144A7A" w:rsidR="00697DC2" w:rsidRPr="00993667" w:rsidRDefault="00697DC2">
            <w:pPr>
              <w:jc w:val="center"/>
              <w:rPr>
                <w:rFonts w:ascii="Calibri" w:hAnsi="Calibri" w:cs="Calibri"/>
                <w:b/>
                <w:bCs/>
                <w:color w:val="FFFFFF"/>
                <w:sz w:val="20"/>
                <w:szCs w:val="20"/>
              </w:rPr>
            </w:pPr>
            <w:r w:rsidRPr="00993667">
              <w:rPr>
                <w:rFonts w:ascii="Calibri" w:hAnsi="Calibri" w:cs="Calibri"/>
                <w:b/>
                <w:bCs/>
                <w:color w:val="FFFFFF"/>
                <w:sz w:val="20"/>
                <w:szCs w:val="20"/>
              </w:rPr>
              <w:t>Upravený rozpočet 30.6.202</w:t>
            </w:r>
            <w:r w:rsidR="00A67E60">
              <w:rPr>
                <w:rFonts w:ascii="Calibri" w:hAnsi="Calibri" w:cs="Calibri"/>
                <w:b/>
                <w:bCs/>
                <w:color w:val="FFFFFF"/>
                <w:sz w:val="20"/>
                <w:szCs w:val="20"/>
              </w:rPr>
              <w:t>2</w:t>
            </w:r>
          </w:p>
        </w:tc>
        <w:tc>
          <w:tcPr>
            <w:tcW w:w="553" w:type="pct"/>
            <w:tcBorders>
              <w:top w:val="nil"/>
              <w:left w:val="nil"/>
              <w:bottom w:val="single" w:sz="8" w:space="0" w:color="DBE5F1"/>
              <w:right w:val="nil"/>
            </w:tcBorders>
            <w:shd w:val="clear" w:color="000000" w:fill="376091"/>
            <w:vAlign w:val="center"/>
            <w:hideMark/>
          </w:tcPr>
          <w:p w14:paraId="7BE363D9" w14:textId="7F93B854" w:rsidR="00697DC2" w:rsidRPr="00993667" w:rsidRDefault="00697DC2">
            <w:pPr>
              <w:jc w:val="center"/>
              <w:rPr>
                <w:rFonts w:ascii="Calibri" w:hAnsi="Calibri" w:cs="Calibri"/>
                <w:b/>
                <w:bCs/>
                <w:color w:val="FFFFFF"/>
                <w:sz w:val="20"/>
                <w:szCs w:val="20"/>
              </w:rPr>
            </w:pPr>
            <w:r w:rsidRPr="00993667">
              <w:rPr>
                <w:rFonts w:ascii="Calibri" w:hAnsi="Calibri" w:cs="Calibri"/>
                <w:b/>
                <w:bCs/>
                <w:color w:val="FFFFFF"/>
                <w:sz w:val="20"/>
                <w:szCs w:val="20"/>
              </w:rPr>
              <w:t>Skutočnosť 30.6.202</w:t>
            </w:r>
            <w:r w:rsidR="00A67E60">
              <w:rPr>
                <w:rFonts w:ascii="Calibri" w:hAnsi="Calibri" w:cs="Calibri"/>
                <w:b/>
                <w:bCs/>
                <w:color w:val="FFFFFF"/>
                <w:sz w:val="20"/>
                <w:szCs w:val="20"/>
              </w:rPr>
              <w:t>2</w:t>
            </w:r>
          </w:p>
        </w:tc>
        <w:tc>
          <w:tcPr>
            <w:tcW w:w="565" w:type="pct"/>
            <w:tcBorders>
              <w:top w:val="nil"/>
              <w:left w:val="nil"/>
              <w:bottom w:val="single" w:sz="8" w:space="0" w:color="DBE5F1"/>
              <w:right w:val="nil"/>
            </w:tcBorders>
            <w:shd w:val="clear" w:color="000000" w:fill="376091"/>
            <w:vAlign w:val="center"/>
            <w:hideMark/>
          </w:tcPr>
          <w:p w14:paraId="5D7A8074" w14:textId="40A28524" w:rsidR="00697DC2" w:rsidRPr="00993667" w:rsidRDefault="00697DC2">
            <w:pPr>
              <w:jc w:val="center"/>
              <w:rPr>
                <w:rFonts w:ascii="Calibri" w:hAnsi="Calibri" w:cs="Calibri"/>
                <w:b/>
                <w:bCs/>
                <w:color w:val="FFFFFF"/>
                <w:sz w:val="20"/>
                <w:szCs w:val="20"/>
              </w:rPr>
            </w:pPr>
            <w:r w:rsidRPr="00993667">
              <w:rPr>
                <w:rFonts w:ascii="Calibri" w:hAnsi="Calibri" w:cs="Calibri"/>
                <w:b/>
                <w:bCs/>
                <w:color w:val="FFFFFF"/>
                <w:sz w:val="20"/>
                <w:szCs w:val="20"/>
              </w:rPr>
              <w:t>Skutočnosť v % k upravenému rozpočtu 30.6.202</w:t>
            </w:r>
            <w:r w:rsidR="00A67E60">
              <w:rPr>
                <w:rFonts w:ascii="Calibri" w:hAnsi="Calibri" w:cs="Calibri"/>
                <w:b/>
                <w:bCs/>
                <w:color w:val="FFFFFF"/>
                <w:sz w:val="20"/>
                <w:szCs w:val="20"/>
              </w:rPr>
              <w:t>2</w:t>
            </w:r>
          </w:p>
        </w:tc>
        <w:tc>
          <w:tcPr>
            <w:tcW w:w="635" w:type="pct"/>
            <w:tcBorders>
              <w:top w:val="nil"/>
              <w:left w:val="nil"/>
              <w:bottom w:val="single" w:sz="8" w:space="0" w:color="DBE5F1"/>
              <w:right w:val="nil"/>
            </w:tcBorders>
            <w:shd w:val="clear" w:color="000000" w:fill="376091"/>
            <w:vAlign w:val="center"/>
            <w:hideMark/>
          </w:tcPr>
          <w:p w14:paraId="3F9ECF76" w14:textId="1D1D988E" w:rsidR="00697DC2" w:rsidRPr="00993667" w:rsidRDefault="00697DC2">
            <w:pPr>
              <w:jc w:val="center"/>
              <w:rPr>
                <w:rFonts w:ascii="Calibri" w:hAnsi="Calibri" w:cs="Calibri"/>
                <w:b/>
                <w:bCs/>
                <w:color w:val="FFFFFF"/>
                <w:sz w:val="20"/>
                <w:szCs w:val="20"/>
              </w:rPr>
            </w:pPr>
            <w:r w:rsidRPr="00993667">
              <w:rPr>
                <w:rFonts w:ascii="Calibri" w:hAnsi="Calibri" w:cs="Calibri"/>
                <w:b/>
                <w:bCs/>
                <w:color w:val="FFFFFF"/>
                <w:sz w:val="20"/>
                <w:szCs w:val="20"/>
              </w:rPr>
              <w:t>Skutočnosť 30.6.20</w:t>
            </w:r>
            <w:r w:rsidR="001D6B08" w:rsidRPr="00993667">
              <w:rPr>
                <w:rFonts w:ascii="Calibri" w:hAnsi="Calibri" w:cs="Calibri"/>
                <w:b/>
                <w:bCs/>
                <w:color w:val="FFFFFF"/>
                <w:sz w:val="20"/>
                <w:szCs w:val="20"/>
              </w:rPr>
              <w:t>2</w:t>
            </w:r>
            <w:r w:rsidR="00A67E60">
              <w:rPr>
                <w:rFonts w:ascii="Calibri" w:hAnsi="Calibri" w:cs="Calibri"/>
                <w:b/>
                <w:bCs/>
                <w:color w:val="FFFFFF"/>
                <w:sz w:val="20"/>
                <w:szCs w:val="20"/>
              </w:rPr>
              <w:t>1</w:t>
            </w:r>
          </w:p>
        </w:tc>
        <w:tc>
          <w:tcPr>
            <w:tcW w:w="694" w:type="pct"/>
            <w:tcBorders>
              <w:top w:val="nil"/>
              <w:left w:val="nil"/>
              <w:bottom w:val="single" w:sz="8" w:space="0" w:color="DBE5F1"/>
              <w:right w:val="nil"/>
            </w:tcBorders>
            <w:shd w:val="clear" w:color="000000" w:fill="376091"/>
            <w:vAlign w:val="center"/>
            <w:hideMark/>
          </w:tcPr>
          <w:p w14:paraId="4A89BC3B" w14:textId="7CD6C663" w:rsidR="00697DC2" w:rsidRPr="00993667" w:rsidRDefault="00697DC2" w:rsidP="00A67E60">
            <w:pPr>
              <w:jc w:val="center"/>
              <w:rPr>
                <w:rFonts w:ascii="Calibri" w:hAnsi="Calibri" w:cs="Calibri"/>
                <w:b/>
                <w:bCs/>
                <w:color w:val="FFFFFF"/>
                <w:sz w:val="20"/>
                <w:szCs w:val="20"/>
              </w:rPr>
            </w:pPr>
            <w:r w:rsidRPr="00993667">
              <w:rPr>
                <w:rFonts w:ascii="Calibri" w:hAnsi="Calibri" w:cs="Calibri"/>
                <w:b/>
                <w:bCs/>
                <w:color w:val="FFFFFF"/>
                <w:sz w:val="20"/>
                <w:szCs w:val="20"/>
              </w:rPr>
              <w:t>Nárast/ pokles 202</w:t>
            </w:r>
            <w:r w:rsidR="00A67E60">
              <w:rPr>
                <w:rFonts w:ascii="Calibri" w:hAnsi="Calibri" w:cs="Calibri"/>
                <w:b/>
                <w:bCs/>
                <w:color w:val="FFFFFF"/>
                <w:sz w:val="20"/>
                <w:szCs w:val="20"/>
              </w:rPr>
              <w:t>2</w:t>
            </w:r>
            <w:r w:rsidRPr="00993667">
              <w:rPr>
                <w:rFonts w:ascii="Calibri" w:hAnsi="Calibri" w:cs="Calibri"/>
                <w:b/>
                <w:bCs/>
                <w:color w:val="FFFFFF"/>
                <w:sz w:val="20"/>
                <w:szCs w:val="20"/>
              </w:rPr>
              <w:t>/20</w:t>
            </w:r>
            <w:r w:rsidR="001D6B08" w:rsidRPr="00993667">
              <w:rPr>
                <w:rFonts w:ascii="Calibri" w:hAnsi="Calibri" w:cs="Calibri"/>
                <w:b/>
                <w:bCs/>
                <w:color w:val="FFFFFF"/>
                <w:sz w:val="20"/>
                <w:szCs w:val="20"/>
              </w:rPr>
              <w:t>2</w:t>
            </w:r>
            <w:r w:rsidR="00A67E60">
              <w:rPr>
                <w:rFonts w:ascii="Calibri" w:hAnsi="Calibri" w:cs="Calibri"/>
                <w:b/>
                <w:bCs/>
                <w:color w:val="FFFFFF"/>
                <w:sz w:val="20"/>
                <w:szCs w:val="20"/>
              </w:rPr>
              <w:t>1</w:t>
            </w:r>
          </w:p>
        </w:tc>
      </w:tr>
      <w:tr w:rsidR="00A67E60" w:rsidRPr="00993667" w14:paraId="7B5EEB40" w14:textId="77777777" w:rsidTr="00FA4200">
        <w:trPr>
          <w:trHeight w:val="315"/>
          <w:tblHeader/>
        </w:trPr>
        <w:tc>
          <w:tcPr>
            <w:tcW w:w="1110" w:type="pct"/>
            <w:tcBorders>
              <w:top w:val="nil"/>
              <w:left w:val="nil"/>
              <w:bottom w:val="single" w:sz="8" w:space="0" w:color="DBE5F1"/>
              <w:right w:val="nil"/>
            </w:tcBorders>
            <w:shd w:val="clear" w:color="000000" w:fill="95B3D7"/>
            <w:noWrap/>
            <w:vAlign w:val="center"/>
            <w:hideMark/>
          </w:tcPr>
          <w:p w14:paraId="24857439" w14:textId="77777777" w:rsidR="00A67E60" w:rsidRPr="00993667" w:rsidRDefault="00A67E60" w:rsidP="00A67E60">
            <w:pPr>
              <w:rPr>
                <w:rFonts w:ascii="Calibri" w:hAnsi="Calibri" w:cs="Calibri"/>
                <w:b/>
                <w:bCs/>
                <w:color w:val="000000"/>
                <w:sz w:val="20"/>
                <w:szCs w:val="20"/>
              </w:rPr>
            </w:pPr>
            <w:r w:rsidRPr="00993667">
              <w:rPr>
                <w:rFonts w:ascii="Calibri" w:hAnsi="Calibri" w:cs="Calibri"/>
                <w:b/>
                <w:bCs/>
                <w:color w:val="000000"/>
                <w:sz w:val="20"/>
                <w:szCs w:val="20"/>
              </w:rPr>
              <w:t>Bežné príjmy</w:t>
            </w:r>
          </w:p>
        </w:tc>
        <w:tc>
          <w:tcPr>
            <w:tcW w:w="630" w:type="pct"/>
            <w:tcBorders>
              <w:top w:val="nil"/>
              <w:left w:val="nil"/>
              <w:bottom w:val="single" w:sz="8" w:space="0" w:color="DBE5F1"/>
              <w:right w:val="nil"/>
            </w:tcBorders>
            <w:shd w:val="clear" w:color="000000" w:fill="8DB4E2"/>
            <w:noWrap/>
            <w:vAlign w:val="center"/>
            <w:hideMark/>
          </w:tcPr>
          <w:p w14:paraId="2EC87F8E" w14:textId="1770CC6F" w:rsidR="00A67E60" w:rsidRPr="00993667" w:rsidRDefault="00A67E60" w:rsidP="00A67E60">
            <w:pPr>
              <w:jc w:val="right"/>
              <w:rPr>
                <w:rFonts w:ascii="Calibri" w:hAnsi="Calibri" w:cs="Calibri"/>
                <w:b/>
                <w:bCs/>
                <w:color w:val="000000"/>
                <w:sz w:val="22"/>
                <w:szCs w:val="22"/>
              </w:rPr>
            </w:pPr>
            <w:r>
              <w:rPr>
                <w:rFonts w:ascii="Calibri" w:hAnsi="Calibri" w:cs="Calibri"/>
                <w:b/>
                <w:bCs/>
                <w:color w:val="000000"/>
                <w:sz w:val="22"/>
                <w:szCs w:val="22"/>
              </w:rPr>
              <w:t>189 499 635</w:t>
            </w:r>
          </w:p>
        </w:tc>
        <w:tc>
          <w:tcPr>
            <w:tcW w:w="813" w:type="pct"/>
            <w:tcBorders>
              <w:top w:val="nil"/>
              <w:left w:val="nil"/>
              <w:bottom w:val="single" w:sz="8" w:space="0" w:color="DBE5F1"/>
              <w:right w:val="nil"/>
            </w:tcBorders>
            <w:shd w:val="clear" w:color="000000" w:fill="8DB4E2"/>
            <w:noWrap/>
            <w:vAlign w:val="center"/>
            <w:hideMark/>
          </w:tcPr>
          <w:p w14:paraId="5CD2440D" w14:textId="30F11EE8" w:rsidR="00A67E60" w:rsidRPr="00993667" w:rsidRDefault="00A67E60" w:rsidP="00A67E60">
            <w:pPr>
              <w:jc w:val="right"/>
              <w:rPr>
                <w:rFonts w:ascii="Calibri" w:hAnsi="Calibri" w:cs="Calibri"/>
                <w:b/>
                <w:bCs/>
                <w:color w:val="000000"/>
                <w:sz w:val="22"/>
                <w:szCs w:val="22"/>
              </w:rPr>
            </w:pPr>
            <w:r>
              <w:rPr>
                <w:rFonts w:ascii="Calibri" w:hAnsi="Calibri" w:cs="Calibri"/>
                <w:b/>
                <w:bCs/>
                <w:color w:val="000000"/>
                <w:sz w:val="22"/>
                <w:szCs w:val="22"/>
              </w:rPr>
              <w:t>197 241 748</w:t>
            </w:r>
          </w:p>
        </w:tc>
        <w:tc>
          <w:tcPr>
            <w:tcW w:w="553" w:type="pct"/>
            <w:tcBorders>
              <w:top w:val="nil"/>
              <w:left w:val="nil"/>
              <w:bottom w:val="single" w:sz="8" w:space="0" w:color="DBE5F1"/>
              <w:right w:val="nil"/>
            </w:tcBorders>
            <w:shd w:val="clear" w:color="000000" w:fill="8DB4E2"/>
            <w:noWrap/>
            <w:vAlign w:val="center"/>
            <w:hideMark/>
          </w:tcPr>
          <w:p w14:paraId="09897BEB" w14:textId="5C06D070" w:rsidR="00A67E60" w:rsidRPr="00993667" w:rsidRDefault="00A67E60" w:rsidP="00A67E60">
            <w:pPr>
              <w:jc w:val="right"/>
              <w:rPr>
                <w:rFonts w:ascii="Calibri" w:hAnsi="Calibri" w:cs="Calibri"/>
                <w:b/>
                <w:bCs/>
                <w:color w:val="000000"/>
                <w:sz w:val="22"/>
                <w:szCs w:val="22"/>
              </w:rPr>
            </w:pPr>
            <w:r>
              <w:rPr>
                <w:rFonts w:ascii="Calibri" w:hAnsi="Calibri" w:cs="Calibri"/>
                <w:b/>
                <w:bCs/>
                <w:color w:val="000000"/>
                <w:sz w:val="22"/>
                <w:szCs w:val="22"/>
              </w:rPr>
              <w:t>100 777 764</w:t>
            </w:r>
          </w:p>
        </w:tc>
        <w:tc>
          <w:tcPr>
            <w:tcW w:w="565" w:type="pct"/>
            <w:tcBorders>
              <w:top w:val="nil"/>
              <w:left w:val="nil"/>
              <w:bottom w:val="single" w:sz="8" w:space="0" w:color="DBE5F1"/>
              <w:right w:val="nil"/>
            </w:tcBorders>
            <w:shd w:val="clear" w:color="000000" w:fill="95B3D7"/>
            <w:noWrap/>
            <w:vAlign w:val="center"/>
            <w:hideMark/>
          </w:tcPr>
          <w:p w14:paraId="7A63AE00" w14:textId="0AFDC6EB" w:rsidR="00A67E60" w:rsidRPr="00993667" w:rsidRDefault="00A67E60" w:rsidP="00A67E60">
            <w:pPr>
              <w:jc w:val="center"/>
              <w:rPr>
                <w:rFonts w:ascii="Calibri" w:hAnsi="Calibri" w:cs="Calibri"/>
                <w:b/>
                <w:bCs/>
                <w:color w:val="000000"/>
                <w:sz w:val="22"/>
                <w:szCs w:val="22"/>
              </w:rPr>
            </w:pPr>
            <w:r>
              <w:rPr>
                <w:rFonts w:ascii="Calibri" w:hAnsi="Calibri" w:cs="Calibri"/>
                <w:b/>
                <w:bCs/>
                <w:color w:val="000000"/>
                <w:sz w:val="22"/>
                <w:szCs w:val="22"/>
              </w:rPr>
              <w:t>51</w:t>
            </w:r>
            <w:r w:rsidR="00136F05">
              <w:rPr>
                <w:rFonts w:ascii="Calibri" w:hAnsi="Calibri" w:cs="Calibri"/>
                <w:b/>
                <w:bCs/>
                <w:color w:val="000000"/>
                <w:sz w:val="22"/>
                <w:szCs w:val="22"/>
              </w:rPr>
              <w:t xml:space="preserve"> </w:t>
            </w:r>
            <w:r>
              <w:rPr>
                <w:rFonts w:ascii="Calibri" w:hAnsi="Calibri" w:cs="Calibri"/>
                <w:b/>
                <w:bCs/>
                <w:color w:val="000000"/>
                <w:sz w:val="22"/>
                <w:szCs w:val="22"/>
              </w:rPr>
              <w:t>%</w:t>
            </w:r>
          </w:p>
        </w:tc>
        <w:tc>
          <w:tcPr>
            <w:tcW w:w="635" w:type="pct"/>
            <w:tcBorders>
              <w:top w:val="nil"/>
              <w:left w:val="nil"/>
              <w:bottom w:val="single" w:sz="8" w:space="0" w:color="DBE5F1"/>
              <w:right w:val="nil"/>
            </w:tcBorders>
            <w:shd w:val="clear" w:color="000000" w:fill="8DB4E2"/>
            <w:noWrap/>
            <w:vAlign w:val="center"/>
            <w:hideMark/>
          </w:tcPr>
          <w:p w14:paraId="5D1728B7" w14:textId="1AB63ED7" w:rsidR="00A67E60" w:rsidRPr="00993667" w:rsidRDefault="00A67E60" w:rsidP="00A67E60">
            <w:pPr>
              <w:jc w:val="right"/>
              <w:rPr>
                <w:rFonts w:ascii="Calibri" w:hAnsi="Calibri" w:cs="Calibri"/>
                <w:b/>
                <w:bCs/>
                <w:color w:val="000000"/>
                <w:sz w:val="22"/>
                <w:szCs w:val="22"/>
              </w:rPr>
            </w:pPr>
            <w:r>
              <w:rPr>
                <w:rFonts w:ascii="Calibri" w:hAnsi="Calibri" w:cs="Calibri"/>
                <w:b/>
                <w:bCs/>
                <w:color w:val="000000"/>
                <w:sz w:val="22"/>
                <w:szCs w:val="22"/>
              </w:rPr>
              <w:t>86 604 292</w:t>
            </w:r>
          </w:p>
        </w:tc>
        <w:tc>
          <w:tcPr>
            <w:tcW w:w="694" w:type="pct"/>
            <w:tcBorders>
              <w:top w:val="nil"/>
              <w:left w:val="nil"/>
              <w:bottom w:val="single" w:sz="8" w:space="0" w:color="DBE5F1"/>
              <w:right w:val="nil"/>
            </w:tcBorders>
            <w:shd w:val="clear" w:color="000000" w:fill="8DB4E2"/>
            <w:noWrap/>
            <w:vAlign w:val="center"/>
            <w:hideMark/>
          </w:tcPr>
          <w:p w14:paraId="5C81D1EA" w14:textId="4DEF26D4" w:rsidR="00A67E60" w:rsidRPr="00993667" w:rsidRDefault="00A67E60" w:rsidP="00A67E60">
            <w:pPr>
              <w:jc w:val="center"/>
              <w:rPr>
                <w:rFonts w:ascii="Calibri" w:hAnsi="Calibri" w:cs="Calibri"/>
                <w:b/>
                <w:bCs/>
                <w:color w:val="000000"/>
                <w:sz w:val="22"/>
                <w:szCs w:val="22"/>
              </w:rPr>
            </w:pPr>
            <w:r>
              <w:rPr>
                <w:rFonts w:ascii="Calibri" w:hAnsi="Calibri" w:cs="Calibri"/>
                <w:b/>
                <w:bCs/>
                <w:color w:val="000000"/>
                <w:sz w:val="22"/>
                <w:szCs w:val="22"/>
              </w:rPr>
              <w:t>116</w:t>
            </w:r>
            <w:r w:rsidR="00136F05">
              <w:rPr>
                <w:rFonts w:ascii="Calibri" w:hAnsi="Calibri" w:cs="Calibri"/>
                <w:b/>
                <w:bCs/>
                <w:color w:val="000000"/>
                <w:sz w:val="22"/>
                <w:szCs w:val="22"/>
              </w:rPr>
              <w:t xml:space="preserve"> </w:t>
            </w:r>
            <w:r>
              <w:rPr>
                <w:rFonts w:ascii="Calibri" w:hAnsi="Calibri" w:cs="Calibri"/>
                <w:b/>
                <w:bCs/>
                <w:color w:val="000000"/>
                <w:sz w:val="22"/>
                <w:szCs w:val="22"/>
              </w:rPr>
              <w:t>%</w:t>
            </w:r>
          </w:p>
        </w:tc>
      </w:tr>
      <w:tr w:rsidR="00A67E60" w:rsidRPr="00993667" w14:paraId="7D51D9B0" w14:textId="77777777" w:rsidTr="00FA4200">
        <w:trPr>
          <w:trHeight w:val="315"/>
          <w:tblHeader/>
        </w:trPr>
        <w:tc>
          <w:tcPr>
            <w:tcW w:w="1110" w:type="pct"/>
            <w:tcBorders>
              <w:top w:val="nil"/>
              <w:left w:val="nil"/>
              <w:bottom w:val="single" w:sz="8" w:space="0" w:color="DBE5F1"/>
              <w:right w:val="nil"/>
            </w:tcBorders>
            <w:shd w:val="clear" w:color="000000" w:fill="DCE6F1"/>
            <w:noWrap/>
            <w:vAlign w:val="center"/>
            <w:hideMark/>
          </w:tcPr>
          <w:p w14:paraId="0373F003" w14:textId="77777777" w:rsidR="00A67E60" w:rsidRPr="00993667" w:rsidRDefault="00A67E60" w:rsidP="00A67E60">
            <w:pPr>
              <w:rPr>
                <w:rFonts w:ascii="Calibri" w:hAnsi="Calibri" w:cs="Calibri"/>
                <w:b/>
                <w:bCs/>
                <w:color w:val="000000"/>
                <w:sz w:val="20"/>
                <w:szCs w:val="20"/>
              </w:rPr>
            </w:pPr>
            <w:r w:rsidRPr="00993667">
              <w:rPr>
                <w:rFonts w:ascii="Calibri" w:hAnsi="Calibri" w:cs="Calibri"/>
                <w:b/>
                <w:bCs/>
                <w:color w:val="000000"/>
                <w:sz w:val="20"/>
                <w:szCs w:val="20"/>
              </w:rPr>
              <w:t xml:space="preserve">Daňové príjmy </w:t>
            </w:r>
          </w:p>
        </w:tc>
        <w:tc>
          <w:tcPr>
            <w:tcW w:w="630" w:type="pct"/>
            <w:tcBorders>
              <w:top w:val="nil"/>
              <w:left w:val="nil"/>
              <w:bottom w:val="single" w:sz="8" w:space="0" w:color="DBE5F1"/>
              <w:right w:val="nil"/>
            </w:tcBorders>
            <w:shd w:val="clear" w:color="000000" w:fill="DCE6F1"/>
            <w:noWrap/>
            <w:vAlign w:val="center"/>
            <w:hideMark/>
          </w:tcPr>
          <w:p w14:paraId="11CB5D03" w14:textId="27379E05" w:rsidR="00A67E60" w:rsidRPr="00993667" w:rsidRDefault="00A67E60" w:rsidP="00A67E60">
            <w:pPr>
              <w:jc w:val="right"/>
              <w:rPr>
                <w:rFonts w:ascii="Calibri" w:hAnsi="Calibri" w:cs="Calibri"/>
                <w:b/>
                <w:bCs/>
                <w:color w:val="000000"/>
                <w:sz w:val="20"/>
                <w:szCs w:val="20"/>
              </w:rPr>
            </w:pPr>
            <w:r>
              <w:rPr>
                <w:rFonts w:ascii="Calibri" w:hAnsi="Calibri" w:cs="Calibri"/>
                <w:b/>
                <w:bCs/>
                <w:color w:val="000000"/>
                <w:sz w:val="20"/>
                <w:szCs w:val="20"/>
              </w:rPr>
              <w:t>113 700 000</w:t>
            </w:r>
          </w:p>
        </w:tc>
        <w:tc>
          <w:tcPr>
            <w:tcW w:w="813" w:type="pct"/>
            <w:tcBorders>
              <w:top w:val="nil"/>
              <w:left w:val="nil"/>
              <w:bottom w:val="single" w:sz="8" w:space="0" w:color="DBE5F1"/>
              <w:right w:val="nil"/>
            </w:tcBorders>
            <w:shd w:val="clear" w:color="000000" w:fill="DCE6F1"/>
            <w:noWrap/>
            <w:vAlign w:val="center"/>
            <w:hideMark/>
          </w:tcPr>
          <w:p w14:paraId="41BBFF3A" w14:textId="2E7714B7" w:rsidR="00A67E60" w:rsidRPr="00993667" w:rsidRDefault="00A67E60" w:rsidP="00A67E60">
            <w:pPr>
              <w:jc w:val="right"/>
              <w:rPr>
                <w:rFonts w:ascii="Calibri" w:hAnsi="Calibri" w:cs="Calibri"/>
                <w:b/>
                <w:bCs/>
                <w:color w:val="000000"/>
                <w:sz w:val="20"/>
                <w:szCs w:val="20"/>
              </w:rPr>
            </w:pPr>
            <w:r>
              <w:rPr>
                <w:rFonts w:ascii="Calibri" w:hAnsi="Calibri" w:cs="Calibri"/>
                <w:b/>
                <w:bCs/>
                <w:color w:val="000000"/>
                <w:sz w:val="20"/>
                <w:szCs w:val="20"/>
              </w:rPr>
              <w:t>116 200 000</w:t>
            </w:r>
          </w:p>
        </w:tc>
        <w:tc>
          <w:tcPr>
            <w:tcW w:w="553" w:type="pct"/>
            <w:tcBorders>
              <w:top w:val="nil"/>
              <w:left w:val="nil"/>
              <w:bottom w:val="single" w:sz="8" w:space="0" w:color="DBE5F1"/>
              <w:right w:val="nil"/>
            </w:tcBorders>
            <w:shd w:val="clear" w:color="000000" w:fill="DCE6F1"/>
            <w:noWrap/>
            <w:vAlign w:val="center"/>
            <w:hideMark/>
          </w:tcPr>
          <w:p w14:paraId="643B2451" w14:textId="431C6C13" w:rsidR="00A67E60" w:rsidRPr="00993667" w:rsidRDefault="00A67E60" w:rsidP="00A67E60">
            <w:pPr>
              <w:jc w:val="right"/>
              <w:rPr>
                <w:rFonts w:ascii="Calibri" w:hAnsi="Calibri" w:cs="Calibri"/>
                <w:b/>
                <w:bCs/>
                <w:color w:val="000000"/>
                <w:sz w:val="20"/>
                <w:szCs w:val="20"/>
              </w:rPr>
            </w:pPr>
            <w:r>
              <w:rPr>
                <w:rFonts w:ascii="Calibri" w:hAnsi="Calibri" w:cs="Calibri"/>
                <w:b/>
                <w:bCs/>
                <w:color w:val="000000"/>
                <w:sz w:val="20"/>
                <w:szCs w:val="20"/>
              </w:rPr>
              <w:t>58 097 901</w:t>
            </w:r>
          </w:p>
        </w:tc>
        <w:tc>
          <w:tcPr>
            <w:tcW w:w="565" w:type="pct"/>
            <w:tcBorders>
              <w:top w:val="nil"/>
              <w:left w:val="nil"/>
              <w:bottom w:val="single" w:sz="8" w:space="0" w:color="DBE5F1"/>
              <w:right w:val="nil"/>
            </w:tcBorders>
            <w:shd w:val="clear" w:color="000000" w:fill="DCE6F1"/>
            <w:noWrap/>
            <w:vAlign w:val="center"/>
            <w:hideMark/>
          </w:tcPr>
          <w:p w14:paraId="4BED25DF" w14:textId="44C4EBBB" w:rsidR="00A67E60" w:rsidRPr="00993667" w:rsidRDefault="00A67E60" w:rsidP="00A67E60">
            <w:pPr>
              <w:jc w:val="center"/>
              <w:rPr>
                <w:rFonts w:ascii="Calibri" w:hAnsi="Calibri" w:cs="Calibri"/>
                <w:b/>
                <w:bCs/>
                <w:color w:val="000000"/>
                <w:sz w:val="20"/>
                <w:szCs w:val="20"/>
              </w:rPr>
            </w:pPr>
            <w:r>
              <w:rPr>
                <w:rFonts w:ascii="Calibri" w:hAnsi="Calibri" w:cs="Calibri"/>
                <w:b/>
                <w:bCs/>
                <w:color w:val="000000"/>
                <w:sz w:val="20"/>
                <w:szCs w:val="20"/>
              </w:rPr>
              <w:t>50</w:t>
            </w:r>
            <w:r w:rsidR="00136F05">
              <w:rPr>
                <w:rFonts w:ascii="Calibri" w:hAnsi="Calibri" w:cs="Calibri"/>
                <w:b/>
                <w:bCs/>
                <w:color w:val="000000"/>
                <w:sz w:val="20"/>
                <w:szCs w:val="20"/>
              </w:rPr>
              <w:t xml:space="preserve"> </w:t>
            </w:r>
            <w:r>
              <w:rPr>
                <w:rFonts w:ascii="Calibri" w:hAnsi="Calibri" w:cs="Calibri"/>
                <w:b/>
                <w:bCs/>
                <w:color w:val="000000"/>
                <w:sz w:val="20"/>
                <w:szCs w:val="20"/>
              </w:rPr>
              <w:t>%</w:t>
            </w:r>
          </w:p>
        </w:tc>
        <w:tc>
          <w:tcPr>
            <w:tcW w:w="635" w:type="pct"/>
            <w:tcBorders>
              <w:top w:val="nil"/>
              <w:left w:val="nil"/>
              <w:bottom w:val="single" w:sz="8" w:space="0" w:color="DBE5F1"/>
              <w:right w:val="nil"/>
            </w:tcBorders>
            <w:shd w:val="clear" w:color="000000" w:fill="DCE6F1"/>
            <w:noWrap/>
            <w:vAlign w:val="center"/>
            <w:hideMark/>
          </w:tcPr>
          <w:p w14:paraId="63D2ABCF" w14:textId="6BC2B27D" w:rsidR="00A67E60" w:rsidRPr="00993667" w:rsidRDefault="00A67E60" w:rsidP="00A67E60">
            <w:pPr>
              <w:jc w:val="right"/>
              <w:rPr>
                <w:rFonts w:ascii="Calibri" w:hAnsi="Calibri" w:cs="Calibri"/>
                <w:b/>
                <w:bCs/>
                <w:color w:val="000000"/>
                <w:sz w:val="20"/>
                <w:szCs w:val="20"/>
              </w:rPr>
            </w:pPr>
            <w:r>
              <w:rPr>
                <w:rFonts w:ascii="Calibri" w:hAnsi="Calibri" w:cs="Calibri"/>
                <w:b/>
                <w:bCs/>
                <w:color w:val="000000"/>
                <w:sz w:val="20"/>
                <w:szCs w:val="20"/>
              </w:rPr>
              <w:t>51 125 459</w:t>
            </w:r>
          </w:p>
        </w:tc>
        <w:tc>
          <w:tcPr>
            <w:tcW w:w="694" w:type="pct"/>
            <w:tcBorders>
              <w:top w:val="nil"/>
              <w:left w:val="nil"/>
              <w:bottom w:val="single" w:sz="8" w:space="0" w:color="DBE5F1"/>
              <w:right w:val="nil"/>
            </w:tcBorders>
            <w:shd w:val="clear" w:color="000000" w:fill="DCE6F1"/>
            <w:noWrap/>
            <w:vAlign w:val="center"/>
            <w:hideMark/>
          </w:tcPr>
          <w:p w14:paraId="24160F33" w14:textId="6AB171F3" w:rsidR="00A67E60" w:rsidRPr="00993667" w:rsidRDefault="00A67E60" w:rsidP="00A67E60">
            <w:pPr>
              <w:jc w:val="center"/>
              <w:rPr>
                <w:rFonts w:ascii="Calibri" w:hAnsi="Calibri" w:cs="Calibri"/>
                <w:b/>
                <w:bCs/>
                <w:color w:val="000000"/>
                <w:sz w:val="20"/>
                <w:szCs w:val="20"/>
              </w:rPr>
            </w:pPr>
            <w:r>
              <w:rPr>
                <w:rFonts w:ascii="Calibri" w:hAnsi="Calibri" w:cs="Calibri"/>
                <w:b/>
                <w:bCs/>
                <w:color w:val="000000"/>
                <w:sz w:val="20"/>
                <w:szCs w:val="20"/>
              </w:rPr>
              <w:t>114</w:t>
            </w:r>
            <w:r w:rsidR="00136F05">
              <w:rPr>
                <w:rFonts w:ascii="Calibri" w:hAnsi="Calibri" w:cs="Calibri"/>
                <w:b/>
                <w:bCs/>
                <w:color w:val="000000"/>
                <w:sz w:val="20"/>
                <w:szCs w:val="20"/>
              </w:rPr>
              <w:t xml:space="preserve"> </w:t>
            </w:r>
            <w:r>
              <w:rPr>
                <w:rFonts w:ascii="Calibri" w:hAnsi="Calibri" w:cs="Calibri"/>
                <w:b/>
                <w:bCs/>
                <w:color w:val="000000"/>
                <w:sz w:val="20"/>
                <w:szCs w:val="20"/>
              </w:rPr>
              <w:t>%</w:t>
            </w:r>
          </w:p>
        </w:tc>
      </w:tr>
      <w:tr w:rsidR="00A67E60" w:rsidRPr="00993667" w14:paraId="1166B8BD" w14:textId="77777777" w:rsidTr="00FA4200">
        <w:trPr>
          <w:trHeight w:val="315"/>
          <w:tblHeader/>
        </w:trPr>
        <w:tc>
          <w:tcPr>
            <w:tcW w:w="1110" w:type="pct"/>
            <w:tcBorders>
              <w:top w:val="nil"/>
              <w:left w:val="nil"/>
              <w:bottom w:val="single" w:sz="8" w:space="0" w:color="DBE5F1"/>
              <w:right w:val="nil"/>
            </w:tcBorders>
            <w:shd w:val="clear" w:color="auto" w:fill="auto"/>
            <w:noWrap/>
            <w:vAlign w:val="center"/>
            <w:hideMark/>
          </w:tcPr>
          <w:p w14:paraId="48191DB0" w14:textId="77777777" w:rsidR="00A67E60" w:rsidRPr="00993667" w:rsidRDefault="00A67E60" w:rsidP="00A67E60">
            <w:pPr>
              <w:rPr>
                <w:rFonts w:ascii="Calibri" w:hAnsi="Calibri" w:cs="Calibri"/>
                <w:color w:val="000000"/>
                <w:sz w:val="20"/>
                <w:szCs w:val="20"/>
              </w:rPr>
            </w:pPr>
            <w:r w:rsidRPr="00993667">
              <w:rPr>
                <w:rFonts w:ascii="Calibri" w:hAnsi="Calibri" w:cs="Calibri"/>
                <w:color w:val="000000"/>
                <w:sz w:val="20"/>
                <w:szCs w:val="20"/>
              </w:rPr>
              <w:t>111 - Daň z príjmov FO</w:t>
            </w:r>
          </w:p>
        </w:tc>
        <w:tc>
          <w:tcPr>
            <w:tcW w:w="630" w:type="pct"/>
            <w:tcBorders>
              <w:top w:val="nil"/>
              <w:left w:val="nil"/>
              <w:bottom w:val="single" w:sz="8" w:space="0" w:color="DBE5F1"/>
              <w:right w:val="nil"/>
            </w:tcBorders>
            <w:shd w:val="clear" w:color="auto" w:fill="auto"/>
            <w:noWrap/>
            <w:vAlign w:val="center"/>
            <w:hideMark/>
          </w:tcPr>
          <w:p w14:paraId="0694C062" w14:textId="025D4CFF"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113 700 000</w:t>
            </w:r>
          </w:p>
        </w:tc>
        <w:tc>
          <w:tcPr>
            <w:tcW w:w="813" w:type="pct"/>
            <w:tcBorders>
              <w:top w:val="nil"/>
              <w:left w:val="nil"/>
              <w:bottom w:val="single" w:sz="8" w:space="0" w:color="DBE5F1"/>
              <w:right w:val="nil"/>
            </w:tcBorders>
            <w:shd w:val="clear" w:color="auto" w:fill="auto"/>
            <w:noWrap/>
            <w:vAlign w:val="center"/>
            <w:hideMark/>
          </w:tcPr>
          <w:p w14:paraId="13A5221B" w14:textId="7D8EA25A"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116 200 000</w:t>
            </w:r>
          </w:p>
        </w:tc>
        <w:tc>
          <w:tcPr>
            <w:tcW w:w="553" w:type="pct"/>
            <w:tcBorders>
              <w:top w:val="nil"/>
              <w:left w:val="nil"/>
              <w:bottom w:val="single" w:sz="8" w:space="0" w:color="DBE5F1"/>
              <w:right w:val="nil"/>
            </w:tcBorders>
            <w:shd w:val="clear" w:color="auto" w:fill="auto"/>
            <w:noWrap/>
            <w:vAlign w:val="center"/>
            <w:hideMark/>
          </w:tcPr>
          <w:p w14:paraId="411A299E" w14:textId="1F8BECCF"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58 097 901</w:t>
            </w:r>
          </w:p>
        </w:tc>
        <w:tc>
          <w:tcPr>
            <w:tcW w:w="565" w:type="pct"/>
            <w:tcBorders>
              <w:top w:val="nil"/>
              <w:left w:val="nil"/>
              <w:bottom w:val="single" w:sz="8" w:space="0" w:color="DBE5F1"/>
              <w:right w:val="nil"/>
            </w:tcBorders>
            <w:shd w:val="clear" w:color="auto" w:fill="auto"/>
            <w:noWrap/>
            <w:vAlign w:val="center"/>
            <w:hideMark/>
          </w:tcPr>
          <w:p w14:paraId="23BB7B00" w14:textId="51942DEA" w:rsidR="00A67E60" w:rsidRPr="00993667" w:rsidRDefault="00A67E60" w:rsidP="00A67E60">
            <w:pPr>
              <w:jc w:val="center"/>
              <w:rPr>
                <w:rFonts w:ascii="Calibri" w:hAnsi="Calibri" w:cs="Calibri"/>
                <w:color w:val="000000"/>
                <w:sz w:val="20"/>
                <w:szCs w:val="20"/>
              </w:rPr>
            </w:pPr>
            <w:r>
              <w:rPr>
                <w:rFonts w:ascii="Calibri" w:hAnsi="Calibri" w:cs="Calibri"/>
                <w:color w:val="000000"/>
                <w:sz w:val="20"/>
                <w:szCs w:val="20"/>
              </w:rPr>
              <w:t>50</w:t>
            </w:r>
            <w:r w:rsidR="00136F05">
              <w:rPr>
                <w:rFonts w:ascii="Calibri" w:hAnsi="Calibri" w:cs="Calibri"/>
                <w:color w:val="000000"/>
                <w:sz w:val="20"/>
                <w:szCs w:val="20"/>
              </w:rPr>
              <w:t xml:space="preserve"> </w:t>
            </w:r>
            <w:r>
              <w:rPr>
                <w:rFonts w:ascii="Calibri" w:hAnsi="Calibri" w:cs="Calibri"/>
                <w:color w:val="000000"/>
                <w:sz w:val="20"/>
                <w:szCs w:val="20"/>
              </w:rPr>
              <w:t>%</w:t>
            </w:r>
          </w:p>
        </w:tc>
        <w:tc>
          <w:tcPr>
            <w:tcW w:w="635" w:type="pct"/>
            <w:tcBorders>
              <w:top w:val="nil"/>
              <w:left w:val="nil"/>
              <w:bottom w:val="single" w:sz="8" w:space="0" w:color="DBE5F1"/>
              <w:right w:val="nil"/>
            </w:tcBorders>
            <w:shd w:val="clear" w:color="auto" w:fill="auto"/>
            <w:noWrap/>
            <w:vAlign w:val="center"/>
            <w:hideMark/>
          </w:tcPr>
          <w:p w14:paraId="6A6A785A" w14:textId="06455C70"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51 125 459</w:t>
            </w:r>
          </w:p>
        </w:tc>
        <w:tc>
          <w:tcPr>
            <w:tcW w:w="694" w:type="pct"/>
            <w:tcBorders>
              <w:top w:val="nil"/>
              <w:left w:val="nil"/>
              <w:bottom w:val="single" w:sz="8" w:space="0" w:color="DBE5F1"/>
              <w:right w:val="nil"/>
            </w:tcBorders>
            <w:shd w:val="clear" w:color="auto" w:fill="auto"/>
            <w:noWrap/>
            <w:vAlign w:val="center"/>
            <w:hideMark/>
          </w:tcPr>
          <w:p w14:paraId="11980E3B" w14:textId="346D5670" w:rsidR="00A67E60" w:rsidRPr="00993667" w:rsidRDefault="00A67E60" w:rsidP="00A67E60">
            <w:pPr>
              <w:jc w:val="center"/>
              <w:rPr>
                <w:rFonts w:ascii="Calibri" w:hAnsi="Calibri" w:cs="Calibri"/>
                <w:color w:val="000000"/>
                <w:sz w:val="20"/>
                <w:szCs w:val="20"/>
              </w:rPr>
            </w:pPr>
            <w:r>
              <w:rPr>
                <w:rFonts w:ascii="Calibri" w:hAnsi="Calibri" w:cs="Calibri"/>
                <w:color w:val="000000"/>
                <w:sz w:val="20"/>
                <w:szCs w:val="20"/>
              </w:rPr>
              <w:t>114</w:t>
            </w:r>
            <w:r w:rsidR="00136F05">
              <w:rPr>
                <w:rFonts w:ascii="Calibri" w:hAnsi="Calibri" w:cs="Calibri"/>
                <w:color w:val="000000"/>
                <w:sz w:val="20"/>
                <w:szCs w:val="20"/>
              </w:rPr>
              <w:t xml:space="preserve"> </w:t>
            </w:r>
            <w:r>
              <w:rPr>
                <w:rFonts w:ascii="Calibri" w:hAnsi="Calibri" w:cs="Calibri"/>
                <w:color w:val="000000"/>
                <w:sz w:val="20"/>
                <w:szCs w:val="20"/>
              </w:rPr>
              <w:t>%</w:t>
            </w:r>
          </w:p>
        </w:tc>
      </w:tr>
      <w:tr w:rsidR="00A67E60" w:rsidRPr="00993667" w14:paraId="660D52DF" w14:textId="77777777" w:rsidTr="00FA4200">
        <w:trPr>
          <w:trHeight w:val="315"/>
          <w:tblHeader/>
        </w:trPr>
        <w:tc>
          <w:tcPr>
            <w:tcW w:w="1110" w:type="pct"/>
            <w:tcBorders>
              <w:top w:val="nil"/>
              <w:left w:val="nil"/>
              <w:bottom w:val="single" w:sz="8" w:space="0" w:color="DBE5F1"/>
              <w:right w:val="nil"/>
            </w:tcBorders>
            <w:shd w:val="clear" w:color="auto" w:fill="auto"/>
            <w:noWrap/>
            <w:vAlign w:val="center"/>
            <w:hideMark/>
          </w:tcPr>
          <w:p w14:paraId="2CC9F331" w14:textId="77777777" w:rsidR="00A67E60" w:rsidRPr="00993667" w:rsidRDefault="00A67E60" w:rsidP="00A67E60">
            <w:pPr>
              <w:rPr>
                <w:rFonts w:ascii="Calibri" w:hAnsi="Calibri" w:cs="Calibri"/>
                <w:color w:val="000000"/>
                <w:sz w:val="20"/>
                <w:szCs w:val="20"/>
              </w:rPr>
            </w:pPr>
            <w:r w:rsidRPr="00993667">
              <w:rPr>
                <w:rFonts w:ascii="Calibri" w:hAnsi="Calibri" w:cs="Calibri"/>
                <w:color w:val="000000"/>
                <w:sz w:val="20"/>
                <w:szCs w:val="20"/>
              </w:rPr>
              <w:t> </w:t>
            </w:r>
          </w:p>
        </w:tc>
        <w:tc>
          <w:tcPr>
            <w:tcW w:w="630" w:type="pct"/>
            <w:tcBorders>
              <w:top w:val="nil"/>
              <w:left w:val="nil"/>
              <w:bottom w:val="single" w:sz="8" w:space="0" w:color="DBE5F1"/>
              <w:right w:val="nil"/>
            </w:tcBorders>
            <w:shd w:val="clear" w:color="auto" w:fill="auto"/>
            <w:noWrap/>
            <w:vAlign w:val="center"/>
            <w:hideMark/>
          </w:tcPr>
          <w:p w14:paraId="5A83720B" w14:textId="713D96E8"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 </w:t>
            </w:r>
          </w:p>
        </w:tc>
        <w:tc>
          <w:tcPr>
            <w:tcW w:w="813" w:type="pct"/>
            <w:tcBorders>
              <w:top w:val="nil"/>
              <w:left w:val="nil"/>
              <w:bottom w:val="single" w:sz="8" w:space="0" w:color="DBE5F1"/>
              <w:right w:val="nil"/>
            </w:tcBorders>
            <w:shd w:val="clear" w:color="auto" w:fill="auto"/>
            <w:noWrap/>
            <w:vAlign w:val="center"/>
            <w:hideMark/>
          </w:tcPr>
          <w:p w14:paraId="7FBB08A1" w14:textId="5C5FCF97"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 </w:t>
            </w:r>
          </w:p>
        </w:tc>
        <w:tc>
          <w:tcPr>
            <w:tcW w:w="553" w:type="pct"/>
            <w:tcBorders>
              <w:top w:val="nil"/>
              <w:left w:val="nil"/>
              <w:bottom w:val="single" w:sz="8" w:space="0" w:color="DBE5F1"/>
              <w:right w:val="nil"/>
            </w:tcBorders>
            <w:shd w:val="clear" w:color="auto" w:fill="auto"/>
            <w:noWrap/>
            <w:vAlign w:val="center"/>
            <w:hideMark/>
          </w:tcPr>
          <w:p w14:paraId="4546F343" w14:textId="712A60B4"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 </w:t>
            </w:r>
          </w:p>
        </w:tc>
        <w:tc>
          <w:tcPr>
            <w:tcW w:w="565" w:type="pct"/>
            <w:tcBorders>
              <w:top w:val="nil"/>
              <w:left w:val="nil"/>
              <w:bottom w:val="single" w:sz="8" w:space="0" w:color="DBE5F1"/>
              <w:right w:val="nil"/>
            </w:tcBorders>
            <w:shd w:val="clear" w:color="auto" w:fill="auto"/>
            <w:noWrap/>
            <w:vAlign w:val="center"/>
            <w:hideMark/>
          </w:tcPr>
          <w:p w14:paraId="4DEF2509" w14:textId="261B8390" w:rsidR="00A67E60" w:rsidRPr="00993667" w:rsidRDefault="00A67E60" w:rsidP="00A67E60">
            <w:pPr>
              <w:jc w:val="center"/>
              <w:rPr>
                <w:rFonts w:ascii="Calibri" w:hAnsi="Calibri" w:cs="Calibri"/>
                <w:color w:val="000000"/>
                <w:sz w:val="20"/>
                <w:szCs w:val="20"/>
              </w:rPr>
            </w:pPr>
            <w:r>
              <w:rPr>
                <w:rFonts w:ascii="Calibri" w:hAnsi="Calibri" w:cs="Calibri"/>
                <w:color w:val="000000"/>
                <w:sz w:val="20"/>
                <w:szCs w:val="20"/>
              </w:rPr>
              <w:t> </w:t>
            </w:r>
          </w:p>
        </w:tc>
        <w:tc>
          <w:tcPr>
            <w:tcW w:w="635" w:type="pct"/>
            <w:tcBorders>
              <w:top w:val="nil"/>
              <w:left w:val="nil"/>
              <w:bottom w:val="single" w:sz="8" w:space="0" w:color="DBE5F1"/>
              <w:right w:val="nil"/>
            </w:tcBorders>
            <w:shd w:val="clear" w:color="auto" w:fill="auto"/>
            <w:noWrap/>
            <w:vAlign w:val="center"/>
            <w:hideMark/>
          </w:tcPr>
          <w:p w14:paraId="6A6C9FFC" w14:textId="08BE4E6D"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 </w:t>
            </w:r>
          </w:p>
        </w:tc>
        <w:tc>
          <w:tcPr>
            <w:tcW w:w="694" w:type="pct"/>
            <w:tcBorders>
              <w:top w:val="nil"/>
              <w:left w:val="nil"/>
              <w:bottom w:val="single" w:sz="8" w:space="0" w:color="DBE5F1"/>
              <w:right w:val="nil"/>
            </w:tcBorders>
            <w:shd w:val="clear" w:color="auto" w:fill="auto"/>
            <w:noWrap/>
            <w:vAlign w:val="center"/>
            <w:hideMark/>
          </w:tcPr>
          <w:p w14:paraId="64427EF4" w14:textId="55C78CFC" w:rsidR="00A67E60" w:rsidRPr="00993667" w:rsidRDefault="00A67E60" w:rsidP="00A67E60">
            <w:pPr>
              <w:jc w:val="center"/>
              <w:rPr>
                <w:rFonts w:ascii="Calibri" w:hAnsi="Calibri" w:cs="Calibri"/>
                <w:color w:val="000000"/>
                <w:sz w:val="20"/>
                <w:szCs w:val="20"/>
              </w:rPr>
            </w:pPr>
            <w:r>
              <w:rPr>
                <w:rFonts w:ascii="Calibri" w:hAnsi="Calibri" w:cs="Calibri"/>
                <w:color w:val="000000"/>
                <w:sz w:val="20"/>
                <w:szCs w:val="20"/>
              </w:rPr>
              <w:t> </w:t>
            </w:r>
          </w:p>
        </w:tc>
      </w:tr>
      <w:tr w:rsidR="00A67E60" w:rsidRPr="00993667" w14:paraId="0EBEBA23" w14:textId="77777777" w:rsidTr="00FA4200">
        <w:trPr>
          <w:trHeight w:val="315"/>
          <w:tblHeader/>
        </w:trPr>
        <w:tc>
          <w:tcPr>
            <w:tcW w:w="1110" w:type="pct"/>
            <w:tcBorders>
              <w:top w:val="nil"/>
              <w:left w:val="nil"/>
              <w:bottom w:val="single" w:sz="8" w:space="0" w:color="DBE5F1"/>
              <w:right w:val="nil"/>
            </w:tcBorders>
            <w:shd w:val="clear" w:color="000000" w:fill="DCE6F1"/>
            <w:noWrap/>
            <w:vAlign w:val="center"/>
            <w:hideMark/>
          </w:tcPr>
          <w:p w14:paraId="283114FF" w14:textId="77777777" w:rsidR="00A67E60" w:rsidRPr="00993667" w:rsidRDefault="00A67E60" w:rsidP="00A67E60">
            <w:pPr>
              <w:rPr>
                <w:rFonts w:ascii="Calibri" w:hAnsi="Calibri" w:cs="Calibri"/>
                <w:b/>
                <w:bCs/>
                <w:color w:val="000000"/>
                <w:sz w:val="20"/>
                <w:szCs w:val="20"/>
              </w:rPr>
            </w:pPr>
            <w:r w:rsidRPr="00993667">
              <w:rPr>
                <w:rFonts w:ascii="Calibri" w:hAnsi="Calibri" w:cs="Calibri"/>
                <w:b/>
                <w:bCs/>
                <w:color w:val="000000"/>
                <w:sz w:val="20"/>
                <w:szCs w:val="20"/>
              </w:rPr>
              <w:t>Nedaňové príjmy</w:t>
            </w:r>
          </w:p>
        </w:tc>
        <w:tc>
          <w:tcPr>
            <w:tcW w:w="630" w:type="pct"/>
            <w:tcBorders>
              <w:top w:val="nil"/>
              <w:left w:val="nil"/>
              <w:bottom w:val="single" w:sz="8" w:space="0" w:color="DBE5F1"/>
              <w:right w:val="nil"/>
            </w:tcBorders>
            <w:shd w:val="clear" w:color="000000" w:fill="DCE6F1"/>
            <w:noWrap/>
            <w:vAlign w:val="center"/>
            <w:hideMark/>
          </w:tcPr>
          <w:p w14:paraId="7DFF4842" w14:textId="1F5CE212" w:rsidR="00A67E60" w:rsidRPr="00993667" w:rsidRDefault="00A67E60" w:rsidP="00A67E60">
            <w:pPr>
              <w:jc w:val="right"/>
              <w:rPr>
                <w:rFonts w:ascii="Calibri" w:hAnsi="Calibri" w:cs="Calibri"/>
                <w:b/>
                <w:bCs/>
                <w:color w:val="000000"/>
                <w:sz w:val="20"/>
                <w:szCs w:val="20"/>
              </w:rPr>
            </w:pPr>
            <w:r>
              <w:rPr>
                <w:rFonts w:ascii="Calibri" w:hAnsi="Calibri" w:cs="Calibri"/>
                <w:b/>
                <w:bCs/>
                <w:color w:val="000000"/>
                <w:sz w:val="20"/>
                <w:szCs w:val="20"/>
              </w:rPr>
              <w:t>8 186 946</w:t>
            </w:r>
          </w:p>
        </w:tc>
        <w:tc>
          <w:tcPr>
            <w:tcW w:w="813" w:type="pct"/>
            <w:tcBorders>
              <w:top w:val="nil"/>
              <w:left w:val="nil"/>
              <w:bottom w:val="single" w:sz="8" w:space="0" w:color="DBE5F1"/>
              <w:right w:val="nil"/>
            </w:tcBorders>
            <w:shd w:val="clear" w:color="000000" w:fill="DCE6F1"/>
            <w:noWrap/>
            <w:vAlign w:val="center"/>
            <w:hideMark/>
          </w:tcPr>
          <w:p w14:paraId="45841312" w14:textId="0C70CA05" w:rsidR="00A67E60" w:rsidRPr="00993667" w:rsidRDefault="00A67E60" w:rsidP="00A67E60">
            <w:pPr>
              <w:jc w:val="right"/>
              <w:rPr>
                <w:rFonts w:ascii="Calibri" w:hAnsi="Calibri" w:cs="Calibri"/>
                <w:b/>
                <w:bCs/>
                <w:color w:val="000000"/>
                <w:sz w:val="20"/>
                <w:szCs w:val="20"/>
              </w:rPr>
            </w:pPr>
            <w:r>
              <w:rPr>
                <w:rFonts w:ascii="Calibri" w:hAnsi="Calibri" w:cs="Calibri"/>
                <w:b/>
                <w:bCs/>
                <w:color w:val="000000"/>
                <w:sz w:val="20"/>
                <w:szCs w:val="20"/>
              </w:rPr>
              <w:t>11 218 782</w:t>
            </w:r>
          </w:p>
        </w:tc>
        <w:tc>
          <w:tcPr>
            <w:tcW w:w="553" w:type="pct"/>
            <w:tcBorders>
              <w:top w:val="nil"/>
              <w:left w:val="nil"/>
              <w:bottom w:val="single" w:sz="8" w:space="0" w:color="DBE5F1"/>
              <w:right w:val="nil"/>
            </w:tcBorders>
            <w:shd w:val="clear" w:color="000000" w:fill="DCE6F1"/>
            <w:noWrap/>
            <w:vAlign w:val="center"/>
            <w:hideMark/>
          </w:tcPr>
          <w:p w14:paraId="76DC868F" w14:textId="308C0F96" w:rsidR="00A67E60" w:rsidRPr="00993667" w:rsidRDefault="00A67E60" w:rsidP="00A67E60">
            <w:pPr>
              <w:jc w:val="right"/>
              <w:rPr>
                <w:rFonts w:ascii="Calibri" w:hAnsi="Calibri" w:cs="Calibri"/>
                <w:b/>
                <w:bCs/>
                <w:color w:val="000000"/>
                <w:sz w:val="20"/>
                <w:szCs w:val="20"/>
              </w:rPr>
            </w:pPr>
            <w:r>
              <w:rPr>
                <w:rFonts w:ascii="Calibri" w:hAnsi="Calibri" w:cs="Calibri"/>
                <w:b/>
                <w:bCs/>
                <w:color w:val="000000"/>
                <w:sz w:val="20"/>
                <w:szCs w:val="20"/>
              </w:rPr>
              <w:t>7 922 516</w:t>
            </w:r>
          </w:p>
        </w:tc>
        <w:tc>
          <w:tcPr>
            <w:tcW w:w="565" w:type="pct"/>
            <w:tcBorders>
              <w:top w:val="nil"/>
              <w:left w:val="nil"/>
              <w:bottom w:val="single" w:sz="8" w:space="0" w:color="DBE5F1"/>
              <w:right w:val="nil"/>
            </w:tcBorders>
            <w:shd w:val="clear" w:color="000000" w:fill="DCE6F1"/>
            <w:noWrap/>
            <w:vAlign w:val="center"/>
            <w:hideMark/>
          </w:tcPr>
          <w:p w14:paraId="052300CE" w14:textId="3CB240B3" w:rsidR="00A67E60" w:rsidRPr="00993667" w:rsidRDefault="00A67E60" w:rsidP="00A67E60">
            <w:pPr>
              <w:jc w:val="center"/>
              <w:rPr>
                <w:rFonts w:ascii="Calibri" w:hAnsi="Calibri" w:cs="Calibri"/>
                <w:b/>
                <w:bCs/>
                <w:color w:val="000000"/>
                <w:sz w:val="20"/>
                <w:szCs w:val="20"/>
              </w:rPr>
            </w:pPr>
            <w:r>
              <w:rPr>
                <w:rFonts w:ascii="Calibri" w:hAnsi="Calibri" w:cs="Calibri"/>
                <w:b/>
                <w:bCs/>
                <w:color w:val="000000"/>
                <w:sz w:val="20"/>
                <w:szCs w:val="20"/>
              </w:rPr>
              <w:t>71</w:t>
            </w:r>
            <w:r w:rsidR="00136F05">
              <w:rPr>
                <w:rFonts w:ascii="Calibri" w:hAnsi="Calibri" w:cs="Calibri"/>
                <w:b/>
                <w:bCs/>
                <w:color w:val="000000"/>
                <w:sz w:val="20"/>
                <w:szCs w:val="20"/>
              </w:rPr>
              <w:t xml:space="preserve"> </w:t>
            </w:r>
            <w:r>
              <w:rPr>
                <w:rFonts w:ascii="Calibri" w:hAnsi="Calibri" w:cs="Calibri"/>
                <w:b/>
                <w:bCs/>
                <w:color w:val="000000"/>
                <w:sz w:val="20"/>
                <w:szCs w:val="20"/>
              </w:rPr>
              <w:t>%</w:t>
            </w:r>
          </w:p>
        </w:tc>
        <w:tc>
          <w:tcPr>
            <w:tcW w:w="635" w:type="pct"/>
            <w:tcBorders>
              <w:top w:val="nil"/>
              <w:left w:val="nil"/>
              <w:bottom w:val="single" w:sz="8" w:space="0" w:color="DBE5F1"/>
              <w:right w:val="nil"/>
            </w:tcBorders>
            <w:shd w:val="clear" w:color="000000" w:fill="DCE6F1"/>
            <w:noWrap/>
            <w:vAlign w:val="center"/>
            <w:hideMark/>
          </w:tcPr>
          <w:p w14:paraId="2AE2A532" w14:textId="3275D620" w:rsidR="00A67E60" w:rsidRPr="00993667" w:rsidRDefault="00A67E60" w:rsidP="00A67E60">
            <w:pPr>
              <w:jc w:val="right"/>
              <w:rPr>
                <w:rFonts w:ascii="Calibri" w:hAnsi="Calibri" w:cs="Calibri"/>
                <w:b/>
                <w:bCs/>
                <w:color w:val="000000"/>
                <w:sz w:val="20"/>
                <w:szCs w:val="20"/>
              </w:rPr>
            </w:pPr>
            <w:r>
              <w:rPr>
                <w:rFonts w:ascii="Calibri" w:hAnsi="Calibri" w:cs="Calibri"/>
                <w:b/>
                <w:bCs/>
                <w:color w:val="000000"/>
                <w:sz w:val="20"/>
                <w:szCs w:val="20"/>
              </w:rPr>
              <w:t>4 211 948</w:t>
            </w:r>
          </w:p>
        </w:tc>
        <w:tc>
          <w:tcPr>
            <w:tcW w:w="694" w:type="pct"/>
            <w:tcBorders>
              <w:top w:val="nil"/>
              <w:left w:val="nil"/>
              <w:bottom w:val="single" w:sz="8" w:space="0" w:color="DBE5F1"/>
              <w:right w:val="nil"/>
            </w:tcBorders>
            <w:shd w:val="clear" w:color="000000" w:fill="DCE6F1"/>
            <w:noWrap/>
            <w:vAlign w:val="center"/>
            <w:hideMark/>
          </w:tcPr>
          <w:p w14:paraId="53E83825" w14:textId="6199D463" w:rsidR="00A67E60" w:rsidRPr="00993667" w:rsidRDefault="00A67E60" w:rsidP="00A67E60">
            <w:pPr>
              <w:jc w:val="center"/>
              <w:rPr>
                <w:rFonts w:ascii="Calibri" w:hAnsi="Calibri" w:cs="Calibri"/>
                <w:b/>
                <w:bCs/>
                <w:color w:val="000000"/>
                <w:sz w:val="20"/>
                <w:szCs w:val="20"/>
              </w:rPr>
            </w:pPr>
            <w:r>
              <w:rPr>
                <w:rFonts w:ascii="Calibri" w:hAnsi="Calibri" w:cs="Calibri"/>
                <w:b/>
                <w:bCs/>
                <w:color w:val="000000"/>
                <w:sz w:val="20"/>
                <w:szCs w:val="20"/>
              </w:rPr>
              <w:t>188</w:t>
            </w:r>
            <w:r w:rsidR="00136F05">
              <w:rPr>
                <w:rFonts w:ascii="Calibri" w:hAnsi="Calibri" w:cs="Calibri"/>
                <w:b/>
                <w:bCs/>
                <w:color w:val="000000"/>
                <w:sz w:val="20"/>
                <w:szCs w:val="20"/>
              </w:rPr>
              <w:t xml:space="preserve"> </w:t>
            </w:r>
            <w:r>
              <w:rPr>
                <w:rFonts w:ascii="Calibri" w:hAnsi="Calibri" w:cs="Calibri"/>
                <w:b/>
                <w:bCs/>
                <w:color w:val="000000"/>
                <w:sz w:val="20"/>
                <w:szCs w:val="20"/>
              </w:rPr>
              <w:t>%</w:t>
            </w:r>
          </w:p>
        </w:tc>
      </w:tr>
      <w:tr w:rsidR="00A67E60" w:rsidRPr="00993667" w14:paraId="2DCB2B67" w14:textId="77777777" w:rsidTr="00FA4200">
        <w:trPr>
          <w:trHeight w:val="315"/>
          <w:tblHeader/>
        </w:trPr>
        <w:tc>
          <w:tcPr>
            <w:tcW w:w="1110" w:type="pct"/>
            <w:tcBorders>
              <w:top w:val="nil"/>
              <w:left w:val="nil"/>
              <w:bottom w:val="single" w:sz="8" w:space="0" w:color="DBE5F1"/>
              <w:right w:val="nil"/>
            </w:tcBorders>
            <w:shd w:val="clear" w:color="auto" w:fill="auto"/>
            <w:noWrap/>
            <w:vAlign w:val="center"/>
            <w:hideMark/>
          </w:tcPr>
          <w:p w14:paraId="45F78A42" w14:textId="77777777" w:rsidR="00A67E60" w:rsidRPr="00993667" w:rsidRDefault="00A67E60" w:rsidP="00A67E60">
            <w:pPr>
              <w:rPr>
                <w:rFonts w:ascii="Calibri" w:hAnsi="Calibri" w:cs="Calibri"/>
                <w:color w:val="000000"/>
                <w:sz w:val="20"/>
                <w:szCs w:val="20"/>
              </w:rPr>
            </w:pPr>
            <w:r w:rsidRPr="00993667">
              <w:rPr>
                <w:rFonts w:ascii="Calibri" w:hAnsi="Calibri" w:cs="Calibri"/>
                <w:color w:val="000000"/>
                <w:sz w:val="20"/>
                <w:szCs w:val="20"/>
              </w:rPr>
              <w:t>210 - Príjmy z prenájmu</w:t>
            </w:r>
          </w:p>
        </w:tc>
        <w:tc>
          <w:tcPr>
            <w:tcW w:w="630" w:type="pct"/>
            <w:tcBorders>
              <w:top w:val="nil"/>
              <w:left w:val="nil"/>
              <w:bottom w:val="single" w:sz="8" w:space="0" w:color="DBE5F1"/>
              <w:right w:val="nil"/>
            </w:tcBorders>
            <w:shd w:val="clear" w:color="auto" w:fill="auto"/>
            <w:noWrap/>
            <w:vAlign w:val="center"/>
            <w:hideMark/>
          </w:tcPr>
          <w:p w14:paraId="447FF2FF" w14:textId="24E76864"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1 357 043</w:t>
            </w:r>
          </w:p>
        </w:tc>
        <w:tc>
          <w:tcPr>
            <w:tcW w:w="813" w:type="pct"/>
            <w:tcBorders>
              <w:top w:val="nil"/>
              <w:left w:val="nil"/>
              <w:bottom w:val="single" w:sz="8" w:space="0" w:color="DBE5F1"/>
              <w:right w:val="nil"/>
            </w:tcBorders>
            <w:shd w:val="clear" w:color="auto" w:fill="auto"/>
            <w:noWrap/>
            <w:vAlign w:val="center"/>
            <w:hideMark/>
          </w:tcPr>
          <w:p w14:paraId="7B9A057D" w14:textId="7D50419A"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1 421 316</w:t>
            </w:r>
          </w:p>
        </w:tc>
        <w:tc>
          <w:tcPr>
            <w:tcW w:w="553" w:type="pct"/>
            <w:tcBorders>
              <w:top w:val="nil"/>
              <w:left w:val="nil"/>
              <w:bottom w:val="single" w:sz="8" w:space="0" w:color="DBE5F1"/>
              <w:right w:val="nil"/>
            </w:tcBorders>
            <w:shd w:val="clear" w:color="auto" w:fill="auto"/>
            <w:noWrap/>
            <w:vAlign w:val="center"/>
            <w:hideMark/>
          </w:tcPr>
          <w:p w14:paraId="5ED178FB" w14:textId="76340464"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758 507</w:t>
            </w:r>
          </w:p>
        </w:tc>
        <w:tc>
          <w:tcPr>
            <w:tcW w:w="565" w:type="pct"/>
            <w:tcBorders>
              <w:top w:val="nil"/>
              <w:left w:val="nil"/>
              <w:bottom w:val="single" w:sz="8" w:space="0" w:color="DBE5F1"/>
              <w:right w:val="nil"/>
            </w:tcBorders>
            <w:shd w:val="clear" w:color="auto" w:fill="auto"/>
            <w:noWrap/>
            <w:vAlign w:val="center"/>
            <w:hideMark/>
          </w:tcPr>
          <w:p w14:paraId="251B16AB" w14:textId="1D68F2F0" w:rsidR="00A67E60" w:rsidRPr="00993667" w:rsidRDefault="00A67E60" w:rsidP="00A67E60">
            <w:pPr>
              <w:jc w:val="center"/>
              <w:rPr>
                <w:rFonts w:ascii="Calibri" w:hAnsi="Calibri" w:cs="Calibri"/>
                <w:color w:val="000000"/>
                <w:sz w:val="20"/>
                <w:szCs w:val="20"/>
              </w:rPr>
            </w:pPr>
            <w:r>
              <w:rPr>
                <w:rFonts w:ascii="Calibri" w:hAnsi="Calibri" w:cs="Calibri"/>
                <w:color w:val="000000"/>
                <w:sz w:val="20"/>
                <w:szCs w:val="20"/>
              </w:rPr>
              <w:t>53</w:t>
            </w:r>
            <w:r w:rsidR="00136F05">
              <w:rPr>
                <w:rFonts w:ascii="Calibri" w:hAnsi="Calibri" w:cs="Calibri"/>
                <w:color w:val="000000"/>
                <w:sz w:val="20"/>
                <w:szCs w:val="20"/>
              </w:rPr>
              <w:t xml:space="preserve"> </w:t>
            </w:r>
            <w:r>
              <w:rPr>
                <w:rFonts w:ascii="Calibri" w:hAnsi="Calibri" w:cs="Calibri"/>
                <w:color w:val="000000"/>
                <w:sz w:val="20"/>
                <w:szCs w:val="20"/>
              </w:rPr>
              <w:t>%</w:t>
            </w:r>
          </w:p>
        </w:tc>
        <w:tc>
          <w:tcPr>
            <w:tcW w:w="635" w:type="pct"/>
            <w:tcBorders>
              <w:top w:val="nil"/>
              <w:left w:val="nil"/>
              <w:bottom w:val="single" w:sz="8" w:space="0" w:color="DBE5F1"/>
              <w:right w:val="nil"/>
            </w:tcBorders>
            <w:shd w:val="clear" w:color="auto" w:fill="auto"/>
            <w:noWrap/>
            <w:vAlign w:val="center"/>
            <w:hideMark/>
          </w:tcPr>
          <w:p w14:paraId="1B415DAA" w14:textId="273645C3"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660 080</w:t>
            </w:r>
          </w:p>
        </w:tc>
        <w:tc>
          <w:tcPr>
            <w:tcW w:w="694" w:type="pct"/>
            <w:tcBorders>
              <w:top w:val="nil"/>
              <w:left w:val="nil"/>
              <w:bottom w:val="single" w:sz="8" w:space="0" w:color="DBE5F1"/>
              <w:right w:val="nil"/>
            </w:tcBorders>
            <w:shd w:val="clear" w:color="auto" w:fill="auto"/>
            <w:noWrap/>
            <w:vAlign w:val="center"/>
            <w:hideMark/>
          </w:tcPr>
          <w:p w14:paraId="35B2F76F" w14:textId="6575C1AA" w:rsidR="00A67E60" w:rsidRPr="00993667" w:rsidRDefault="00A67E60" w:rsidP="00A67E60">
            <w:pPr>
              <w:jc w:val="center"/>
              <w:rPr>
                <w:rFonts w:ascii="Calibri" w:hAnsi="Calibri" w:cs="Calibri"/>
                <w:color w:val="000000"/>
                <w:sz w:val="20"/>
                <w:szCs w:val="20"/>
              </w:rPr>
            </w:pPr>
            <w:r>
              <w:rPr>
                <w:rFonts w:ascii="Calibri" w:hAnsi="Calibri" w:cs="Calibri"/>
                <w:color w:val="000000"/>
                <w:sz w:val="20"/>
                <w:szCs w:val="20"/>
              </w:rPr>
              <w:t>115</w:t>
            </w:r>
            <w:r w:rsidR="00136F05">
              <w:rPr>
                <w:rFonts w:ascii="Calibri" w:hAnsi="Calibri" w:cs="Calibri"/>
                <w:color w:val="000000"/>
                <w:sz w:val="20"/>
                <w:szCs w:val="20"/>
              </w:rPr>
              <w:t xml:space="preserve"> </w:t>
            </w:r>
            <w:r>
              <w:rPr>
                <w:rFonts w:ascii="Calibri" w:hAnsi="Calibri" w:cs="Calibri"/>
                <w:color w:val="000000"/>
                <w:sz w:val="20"/>
                <w:szCs w:val="20"/>
              </w:rPr>
              <w:t>%</w:t>
            </w:r>
          </w:p>
        </w:tc>
      </w:tr>
      <w:tr w:rsidR="00A67E60" w:rsidRPr="00993667" w14:paraId="0404F795" w14:textId="77777777" w:rsidTr="00FA4200">
        <w:trPr>
          <w:trHeight w:val="315"/>
          <w:tblHeader/>
        </w:trPr>
        <w:tc>
          <w:tcPr>
            <w:tcW w:w="1110" w:type="pct"/>
            <w:tcBorders>
              <w:top w:val="nil"/>
              <w:left w:val="nil"/>
              <w:bottom w:val="single" w:sz="8" w:space="0" w:color="DBE5F1"/>
              <w:right w:val="nil"/>
            </w:tcBorders>
            <w:shd w:val="clear" w:color="auto" w:fill="auto"/>
            <w:noWrap/>
            <w:vAlign w:val="center"/>
            <w:hideMark/>
          </w:tcPr>
          <w:p w14:paraId="664CCC3B" w14:textId="77777777" w:rsidR="00A67E60" w:rsidRPr="00993667" w:rsidRDefault="00A67E60" w:rsidP="00A67E60">
            <w:pPr>
              <w:rPr>
                <w:rFonts w:ascii="Calibri" w:hAnsi="Calibri" w:cs="Calibri"/>
                <w:color w:val="000000"/>
                <w:sz w:val="20"/>
                <w:szCs w:val="20"/>
              </w:rPr>
            </w:pPr>
            <w:r w:rsidRPr="00993667">
              <w:rPr>
                <w:rFonts w:ascii="Calibri" w:hAnsi="Calibri" w:cs="Calibri"/>
                <w:color w:val="000000"/>
                <w:sz w:val="20"/>
                <w:szCs w:val="20"/>
              </w:rPr>
              <w:t xml:space="preserve">220 – Admin. poplatky </w:t>
            </w:r>
          </w:p>
        </w:tc>
        <w:tc>
          <w:tcPr>
            <w:tcW w:w="630" w:type="pct"/>
            <w:tcBorders>
              <w:top w:val="nil"/>
              <w:left w:val="nil"/>
              <w:bottom w:val="single" w:sz="8" w:space="0" w:color="DBE5F1"/>
              <w:right w:val="nil"/>
            </w:tcBorders>
            <w:shd w:val="clear" w:color="auto" w:fill="auto"/>
            <w:noWrap/>
            <w:vAlign w:val="center"/>
            <w:hideMark/>
          </w:tcPr>
          <w:p w14:paraId="2B43EE05" w14:textId="39845EB8"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6 439 983</w:t>
            </w:r>
          </w:p>
        </w:tc>
        <w:tc>
          <w:tcPr>
            <w:tcW w:w="813" w:type="pct"/>
            <w:tcBorders>
              <w:top w:val="nil"/>
              <w:left w:val="nil"/>
              <w:bottom w:val="single" w:sz="8" w:space="0" w:color="DBE5F1"/>
              <w:right w:val="nil"/>
            </w:tcBorders>
            <w:shd w:val="clear" w:color="auto" w:fill="auto"/>
            <w:noWrap/>
            <w:vAlign w:val="center"/>
            <w:hideMark/>
          </w:tcPr>
          <w:p w14:paraId="680EEF96" w14:textId="7A7794AB"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8 256 222</w:t>
            </w:r>
          </w:p>
        </w:tc>
        <w:tc>
          <w:tcPr>
            <w:tcW w:w="553" w:type="pct"/>
            <w:tcBorders>
              <w:top w:val="nil"/>
              <w:left w:val="nil"/>
              <w:bottom w:val="single" w:sz="8" w:space="0" w:color="DBE5F1"/>
              <w:right w:val="nil"/>
            </w:tcBorders>
            <w:shd w:val="clear" w:color="auto" w:fill="auto"/>
            <w:noWrap/>
            <w:vAlign w:val="center"/>
            <w:hideMark/>
          </w:tcPr>
          <w:p w14:paraId="200A290F" w14:textId="108FAFE6"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5 098 243</w:t>
            </w:r>
          </w:p>
        </w:tc>
        <w:tc>
          <w:tcPr>
            <w:tcW w:w="565" w:type="pct"/>
            <w:tcBorders>
              <w:top w:val="nil"/>
              <w:left w:val="nil"/>
              <w:bottom w:val="single" w:sz="8" w:space="0" w:color="DBE5F1"/>
              <w:right w:val="nil"/>
            </w:tcBorders>
            <w:shd w:val="clear" w:color="auto" w:fill="auto"/>
            <w:noWrap/>
            <w:vAlign w:val="center"/>
            <w:hideMark/>
          </w:tcPr>
          <w:p w14:paraId="40D5D694" w14:textId="5E3CA7D8" w:rsidR="00A67E60" w:rsidRPr="00993667" w:rsidRDefault="00A67E60" w:rsidP="00A67E60">
            <w:pPr>
              <w:jc w:val="center"/>
              <w:rPr>
                <w:rFonts w:ascii="Calibri" w:hAnsi="Calibri" w:cs="Calibri"/>
                <w:color w:val="000000"/>
                <w:sz w:val="20"/>
                <w:szCs w:val="20"/>
              </w:rPr>
            </w:pPr>
            <w:r>
              <w:rPr>
                <w:rFonts w:ascii="Calibri" w:hAnsi="Calibri" w:cs="Calibri"/>
                <w:color w:val="000000"/>
                <w:sz w:val="20"/>
                <w:szCs w:val="20"/>
              </w:rPr>
              <w:t>62</w:t>
            </w:r>
            <w:r w:rsidR="00136F05">
              <w:rPr>
                <w:rFonts w:ascii="Calibri" w:hAnsi="Calibri" w:cs="Calibri"/>
                <w:color w:val="000000"/>
                <w:sz w:val="20"/>
                <w:szCs w:val="20"/>
              </w:rPr>
              <w:t xml:space="preserve"> </w:t>
            </w:r>
            <w:r>
              <w:rPr>
                <w:rFonts w:ascii="Calibri" w:hAnsi="Calibri" w:cs="Calibri"/>
                <w:color w:val="000000"/>
                <w:sz w:val="20"/>
                <w:szCs w:val="20"/>
              </w:rPr>
              <w:t>%</w:t>
            </w:r>
          </w:p>
        </w:tc>
        <w:tc>
          <w:tcPr>
            <w:tcW w:w="635" w:type="pct"/>
            <w:tcBorders>
              <w:top w:val="nil"/>
              <w:left w:val="nil"/>
              <w:bottom w:val="single" w:sz="8" w:space="0" w:color="DBE5F1"/>
              <w:right w:val="nil"/>
            </w:tcBorders>
            <w:shd w:val="clear" w:color="auto" w:fill="auto"/>
            <w:noWrap/>
            <w:vAlign w:val="center"/>
            <w:hideMark/>
          </w:tcPr>
          <w:p w14:paraId="6695B318" w14:textId="433DA10E"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2 531 776</w:t>
            </w:r>
          </w:p>
        </w:tc>
        <w:tc>
          <w:tcPr>
            <w:tcW w:w="694" w:type="pct"/>
            <w:tcBorders>
              <w:top w:val="nil"/>
              <w:left w:val="nil"/>
              <w:bottom w:val="single" w:sz="8" w:space="0" w:color="DBE5F1"/>
              <w:right w:val="nil"/>
            </w:tcBorders>
            <w:shd w:val="clear" w:color="auto" w:fill="auto"/>
            <w:noWrap/>
            <w:vAlign w:val="center"/>
            <w:hideMark/>
          </w:tcPr>
          <w:p w14:paraId="18049CED" w14:textId="71937F94" w:rsidR="00A67E60" w:rsidRPr="00993667" w:rsidRDefault="00A67E60" w:rsidP="00A67E60">
            <w:pPr>
              <w:jc w:val="center"/>
              <w:rPr>
                <w:rFonts w:ascii="Calibri" w:hAnsi="Calibri" w:cs="Calibri"/>
                <w:color w:val="000000"/>
                <w:sz w:val="20"/>
                <w:szCs w:val="20"/>
              </w:rPr>
            </w:pPr>
            <w:r>
              <w:rPr>
                <w:rFonts w:ascii="Calibri" w:hAnsi="Calibri" w:cs="Calibri"/>
                <w:color w:val="000000"/>
                <w:sz w:val="20"/>
                <w:szCs w:val="20"/>
              </w:rPr>
              <w:t>201</w:t>
            </w:r>
            <w:r w:rsidR="00136F05">
              <w:rPr>
                <w:rFonts w:ascii="Calibri" w:hAnsi="Calibri" w:cs="Calibri"/>
                <w:color w:val="000000"/>
                <w:sz w:val="20"/>
                <w:szCs w:val="20"/>
              </w:rPr>
              <w:t xml:space="preserve"> </w:t>
            </w:r>
            <w:r>
              <w:rPr>
                <w:rFonts w:ascii="Calibri" w:hAnsi="Calibri" w:cs="Calibri"/>
                <w:color w:val="000000"/>
                <w:sz w:val="20"/>
                <w:szCs w:val="20"/>
              </w:rPr>
              <w:t>%</w:t>
            </w:r>
          </w:p>
        </w:tc>
      </w:tr>
      <w:tr w:rsidR="00A67E60" w:rsidRPr="00993667" w14:paraId="692097E4" w14:textId="77777777" w:rsidTr="00FA4200">
        <w:trPr>
          <w:trHeight w:val="315"/>
          <w:tblHeader/>
        </w:trPr>
        <w:tc>
          <w:tcPr>
            <w:tcW w:w="1110" w:type="pct"/>
            <w:tcBorders>
              <w:top w:val="nil"/>
              <w:left w:val="nil"/>
              <w:bottom w:val="single" w:sz="8" w:space="0" w:color="DBE5F1"/>
              <w:right w:val="nil"/>
            </w:tcBorders>
            <w:shd w:val="clear" w:color="auto" w:fill="auto"/>
            <w:noWrap/>
            <w:vAlign w:val="center"/>
            <w:hideMark/>
          </w:tcPr>
          <w:p w14:paraId="4D9ACD8B" w14:textId="77777777" w:rsidR="00A67E60" w:rsidRPr="00993667" w:rsidRDefault="00A67E60" w:rsidP="00A67E60">
            <w:pPr>
              <w:rPr>
                <w:rFonts w:ascii="Calibri" w:hAnsi="Calibri" w:cs="Calibri"/>
                <w:color w:val="000000"/>
                <w:sz w:val="20"/>
                <w:szCs w:val="20"/>
              </w:rPr>
            </w:pPr>
            <w:r w:rsidRPr="00993667">
              <w:rPr>
                <w:rFonts w:ascii="Calibri" w:hAnsi="Calibri" w:cs="Calibri"/>
                <w:color w:val="000000"/>
                <w:sz w:val="20"/>
                <w:szCs w:val="20"/>
              </w:rPr>
              <w:t>240 - Úroky z vkladov</w:t>
            </w:r>
          </w:p>
        </w:tc>
        <w:tc>
          <w:tcPr>
            <w:tcW w:w="630" w:type="pct"/>
            <w:tcBorders>
              <w:top w:val="nil"/>
              <w:left w:val="nil"/>
              <w:bottom w:val="single" w:sz="8" w:space="0" w:color="DBE5F1"/>
              <w:right w:val="nil"/>
            </w:tcBorders>
            <w:shd w:val="clear" w:color="auto" w:fill="auto"/>
            <w:noWrap/>
            <w:vAlign w:val="center"/>
            <w:hideMark/>
          </w:tcPr>
          <w:p w14:paraId="46CC3319" w14:textId="26FF320D"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1 800</w:t>
            </w:r>
          </w:p>
        </w:tc>
        <w:tc>
          <w:tcPr>
            <w:tcW w:w="813" w:type="pct"/>
            <w:tcBorders>
              <w:top w:val="nil"/>
              <w:left w:val="nil"/>
              <w:bottom w:val="single" w:sz="8" w:space="0" w:color="DBE5F1"/>
              <w:right w:val="nil"/>
            </w:tcBorders>
            <w:shd w:val="clear" w:color="auto" w:fill="auto"/>
            <w:noWrap/>
            <w:vAlign w:val="center"/>
            <w:hideMark/>
          </w:tcPr>
          <w:p w14:paraId="22D12B9D" w14:textId="743B5931"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1 800</w:t>
            </w:r>
          </w:p>
        </w:tc>
        <w:tc>
          <w:tcPr>
            <w:tcW w:w="553" w:type="pct"/>
            <w:tcBorders>
              <w:top w:val="nil"/>
              <w:left w:val="nil"/>
              <w:bottom w:val="single" w:sz="8" w:space="0" w:color="DBE5F1"/>
              <w:right w:val="nil"/>
            </w:tcBorders>
            <w:shd w:val="clear" w:color="auto" w:fill="auto"/>
            <w:noWrap/>
            <w:vAlign w:val="center"/>
            <w:hideMark/>
          </w:tcPr>
          <w:p w14:paraId="4D82DE3B" w14:textId="6E8A2B3B"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265</w:t>
            </w:r>
          </w:p>
        </w:tc>
        <w:tc>
          <w:tcPr>
            <w:tcW w:w="565" w:type="pct"/>
            <w:tcBorders>
              <w:top w:val="nil"/>
              <w:left w:val="nil"/>
              <w:bottom w:val="single" w:sz="8" w:space="0" w:color="DBE5F1"/>
              <w:right w:val="nil"/>
            </w:tcBorders>
            <w:shd w:val="clear" w:color="auto" w:fill="auto"/>
            <w:noWrap/>
            <w:vAlign w:val="center"/>
            <w:hideMark/>
          </w:tcPr>
          <w:p w14:paraId="3094601E" w14:textId="57FFEE52" w:rsidR="00A67E60" w:rsidRPr="00993667" w:rsidRDefault="00A67E60" w:rsidP="00A67E60">
            <w:pPr>
              <w:jc w:val="center"/>
              <w:rPr>
                <w:rFonts w:ascii="Calibri" w:hAnsi="Calibri" w:cs="Calibri"/>
                <w:color w:val="000000"/>
                <w:sz w:val="20"/>
                <w:szCs w:val="20"/>
              </w:rPr>
            </w:pPr>
            <w:r>
              <w:rPr>
                <w:rFonts w:ascii="Calibri" w:hAnsi="Calibri" w:cs="Calibri"/>
                <w:color w:val="000000"/>
                <w:sz w:val="20"/>
                <w:szCs w:val="20"/>
              </w:rPr>
              <w:t>15</w:t>
            </w:r>
            <w:r w:rsidR="00136F05">
              <w:rPr>
                <w:rFonts w:ascii="Calibri" w:hAnsi="Calibri" w:cs="Calibri"/>
                <w:color w:val="000000"/>
                <w:sz w:val="20"/>
                <w:szCs w:val="20"/>
              </w:rPr>
              <w:t xml:space="preserve"> </w:t>
            </w:r>
            <w:r>
              <w:rPr>
                <w:rFonts w:ascii="Calibri" w:hAnsi="Calibri" w:cs="Calibri"/>
                <w:color w:val="000000"/>
                <w:sz w:val="20"/>
                <w:szCs w:val="20"/>
              </w:rPr>
              <w:t>%</w:t>
            </w:r>
          </w:p>
        </w:tc>
        <w:tc>
          <w:tcPr>
            <w:tcW w:w="635" w:type="pct"/>
            <w:tcBorders>
              <w:top w:val="nil"/>
              <w:left w:val="nil"/>
              <w:bottom w:val="single" w:sz="8" w:space="0" w:color="DBE5F1"/>
              <w:right w:val="nil"/>
            </w:tcBorders>
            <w:shd w:val="clear" w:color="auto" w:fill="auto"/>
            <w:noWrap/>
            <w:vAlign w:val="center"/>
            <w:hideMark/>
          </w:tcPr>
          <w:p w14:paraId="47381AD7" w14:textId="268BE733"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1 534</w:t>
            </w:r>
          </w:p>
        </w:tc>
        <w:tc>
          <w:tcPr>
            <w:tcW w:w="694" w:type="pct"/>
            <w:tcBorders>
              <w:top w:val="nil"/>
              <w:left w:val="nil"/>
              <w:bottom w:val="single" w:sz="8" w:space="0" w:color="DBE5F1"/>
              <w:right w:val="nil"/>
            </w:tcBorders>
            <w:shd w:val="clear" w:color="auto" w:fill="auto"/>
            <w:noWrap/>
            <w:vAlign w:val="center"/>
            <w:hideMark/>
          </w:tcPr>
          <w:p w14:paraId="4E6A8FEF" w14:textId="42925564" w:rsidR="00A67E60" w:rsidRPr="00993667" w:rsidRDefault="00A67E60" w:rsidP="00A67E60">
            <w:pPr>
              <w:jc w:val="center"/>
              <w:rPr>
                <w:rFonts w:ascii="Calibri" w:hAnsi="Calibri" w:cs="Calibri"/>
                <w:color w:val="000000"/>
                <w:sz w:val="20"/>
                <w:szCs w:val="20"/>
              </w:rPr>
            </w:pPr>
            <w:r>
              <w:rPr>
                <w:rFonts w:ascii="Calibri" w:hAnsi="Calibri" w:cs="Calibri"/>
                <w:color w:val="000000"/>
                <w:sz w:val="20"/>
                <w:szCs w:val="20"/>
              </w:rPr>
              <w:t>17</w:t>
            </w:r>
            <w:r w:rsidR="00136F05">
              <w:rPr>
                <w:rFonts w:ascii="Calibri" w:hAnsi="Calibri" w:cs="Calibri"/>
                <w:color w:val="000000"/>
                <w:sz w:val="20"/>
                <w:szCs w:val="20"/>
              </w:rPr>
              <w:t xml:space="preserve"> </w:t>
            </w:r>
            <w:r>
              <w:rPr>
                <w:rFonts w:ascii="Calibri" w:hAnsi="Calibri" w:cs="Calibri"/>
                <w:color w:val="000000"/>
                <w:sz w:val="20"/>
                <w:szCs w:val="20"/>
              </w:rPr>
              <w:t>%</w:t>
            </w:r>
          </w:p>
        </w:tc>
      </w:tr>
      <w:tr w:rsidR="00A67E60" w:rsidRPr="00993667" w14:paraId="22BE3DE8" w14:textId="77777777" w:rsidTr="00FA4200">
        <w:trPr>
          <w:trHeight w:val="315"/>
          <w:tblHeader/>
        </w:trPr>
        <w:tc>
          <w:tcPr>
            <w:tcW w:w="1110" w:type="pct"/>
            <w:tcBorders>
              <w:top w:val="nil"/>
              <w:left w:val="nil"/>
              <w:bottom w:val="single" w:sz="8" w:space="0" w:color="DBE5F1"/>
              <w:right w:val="nil"/>
            </w:tcBorders>
            <w:shd w:val="clear" w:color="auto" w:fill="auto"/>
            <w:noWrap/>
            <w:vAlign w:val="center"/>
            <w:hideMark/>
          </w:tcPr>
          <w:p w14:paraId="226FFE64" w14:textId="77777777" w:rsidR="00A67E60" w:rsidRPr="00993667" w:rsidRDefault="00A67E60" w:rsidP="00A67E60">
            <w:pPr>
              <w:rPr>
                <w:rFonts w:ascii="Calibri" w:hAnsi="Calibri" w:cs="Calibri"/>
                <w:color w:val="000000"/>
                <w:sz w:val="20"/>
                <w:szCs w:val="20"/>
              </w:rPr>
            </w:pPr>
            <w:r w:rsidRPr="00993667">
              <w:rPr>
                <w:rFonts w:ascii="Calibri" w:hAnsi="Calibri" w:cs="Calibri"/>
                <w:color w:val="000000"/>
                <w:sz w:val="20"/>
                <w:szCs w:val="20"/>
              </w:rPr>
              <w:t>290 - Iné nedaňové príjmy</w:t>
            </w:r>
          </w:p>
        </w:tc>
        <w:tc>
          <w:tcPr>
            <w:tcW w:w="630" w:type="pct"/>
            <w:tcBorders>
              <w:top w:val="nil"/>
              <w:left w:val="nil"/>
              <w:bottom w:val="single" w:sz="8" w:space="0" w:color="DBE5F1"/>
              <w:right w:val="nil"/>
            </w:tcBorders>
            <w:shd w:val="clear" w:color="auto" w:fill="auto"/>
            <w:noWrap/>
            <w:vAlign w:val="center"/>
            <w:hideMark/>
          </w:tcPr>
          <w:p w14:paraId="3D7EFFC5" w14:textId="27254422"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388 120</w:t>
            </w:r>
          </w:p>
        </w:tc>
        <w:tc>
          <w:tcPr>
            <w:tcW w:w="813" w:type="pct"/>
            <w:tcBorders>
              <w:top w:val="nil"/>
              <w:left w:val="nil"/>
              <w:bottom w:val="single" w:sz="8" w:space="0" w:color="DBE5F1"/>
              <w:right w:val="nil"/>
            </w:tcBorders>
            <w:shd w:val="clear" w:color="auto" w:fill="auto"/>
            <w:noWrap/>
            <w:vAlign w:val="center"/>
            <w:hideMark/>
          </w:tcPr>
          <w:p w14:paraId="4C27004F" w14:textId="146EC953"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1 539 445</w:t>
            </w:r>
          </w:p>
        </w:tc>
        <w:tc>
          <w:tcPr>
            <w:tcW w:w="553" w:type="pct"/>
            <w:tcBorders>
              <w:top w:val="nil"/>
              <w:left w:val="nil"/>
              <w:bottom w:val="single" w:sz="8" w:space="0" w:color="DBE5F1"/>
              <w:right w:val="nil"/>
            </w:tcBorders>
            <w:shd w:val="clear" w:color="auto" w:fill="auto"/>
            <w:noWrap/>
            <w:vAlign w:val="center"/>
            <w:hideMark/>
          </w:tcPr>
          <w:p w14:paraId="0F43A514" w14:textId="79C58692"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2 065 500</w:t>
            </w:r>
          </w:p>
        </w:tc>
        <w:tc>
          <w:tcPr>
            <w:tcW w:w="565" w:type="pct"/>
            <w:tcBorders>
              <w:top w:val="nil"/>
              <w:left w:val="nil"/>
              <w:bottom w:val="single" w:sz="8" w:space="0" w:color="DBE5F1"/>
              <w:right w:val="nil"/>
            </w:tcBorders>
            <w:shd w:val="clear" w:color="auto" w:fill="auto"/>
            <w:noWrap/>
            <w:vAlign w:val="center"/>
            <w:hideMark/>
          </w:tcPr>
          <w:p w14:paraId="3120A398" w14:textId="1066AC5D" w:rsidR="00A67E60" w:rsidRPr="00993667" w:rsidRDefault="00A67E60" w:rsidP="00A67E60">
            <w:pPr>
              <w:jc w:val="center"/>
              <w:rPr>
                <w:rFonts w:ascii="Calibri" w:hAnsi="Calibri" w:cs="Calibri"/>
                <w:color w:val="000000"/>
                <w:sz w:val="20"/>
                <w:szCs w:val="20"/>
              </w:rPr>
            </w:pPr>
            <w:r>
              <w:rPr>
                <w:rFonts w:ascii="Calibri" w:hAnsi="Calibri" w:cs="Calibri"/>
                <w:color w:val="000000"/>
                <w:sz w:val="20"/>
                <w:szCs w:val="20"/>
              </w:rPr>
              <w:t>134</w:t>
            </w:r>
            <w:r w:rsidR="00136F05">
              <w:rPr>
                <w:rFonts w:ascii="Calibri" w:hAnsi="Calibri" w:cs="Calibri"/>
                <w:color w:val="000000"/>
                <w:sz w:val="20"/>
                <w:szCs w:val="20"/>
              </w:rPr>
              <w:t xml:space="preserve"> </w:t>
            </w:r>
            <w:r>
              <w:rPr>
                <w:rFonts w:ascii="Calibri" w:hAnsi="Calibri" w:cs="Calibri"/>
                <w:color w:val="000000"/>
                <w:sz w:val="20"/>
                <w:szCs w:val="20"/>
              </w:rPr>
              <w:t>%</w:t>
            </w:r>
          </w:p>
        </w:tc>
        <w:tc>
          <w:tcPr>
            <w:tcW w:w="635" w:type="pct"/>
            <w:tcBorders>
              <w:top w:val="nil"/>
              <w:left w:val="nil"/>
              <w:bottom w:val="single" w:sz="8" w:space="0" w:color="DBE5F1"/>
              <w:right w:val="nil"/>
            </w:tcBorders>
            <w:shd w:val="clear" w:color="auto" w:fill="auto"/>
            <w:noWrap/>
            <w:vAlign w:val="center"/>
            <w:hideMark/>
          </w:tcPr>
          <w:p w14:paraId="4C30C1F4" w14:textId="3FE1C155"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1 018 558</w:t>
            </w:r>
          </w:p>
        </w:tc>
        <w:tc>
          <w:tcPr>
            <w:tcW w:w="694" w:type="pct"/>
            <w:tcBorders>
              <w:top w:val="nil"/>
              <w:left w:val="nil"/>
              <w:bottom w:val="single" w:sz="8" w:space="0" w:color="DBE5F1"/>
              <w:right w:val="nil"/>
            </w:tcBorders>
            <w:shd w:val="clear" w:color="auto" w:fill="auto"/>
            <w:noWrap/>
            <w:vAlign w:val="center"/>
            <w:hideMark/>
          </w:tcPr>
          <w:p w14:paraId="058D8F47" w14:textId="02E2A44A" w:rsidR="00A67E60" w:rsidRPr="00993667" w:rsidRDefault="00A67E60" w:rsidP="00A67E60">
            <w:pPr>
              <w:jc w:val="center"/>
              <w:rPr>
                <w:rFonts w:ascii="Calibri" w:hAnsi="Calibri" w:cs="Calibri"/>
                <w:color w:val="000000"/>
                <w:sz w:val="20"/>
                <w:szCs w:val="20"/>
              </w:rPr>
            </w:pPr>
            <w:r>
              <w:rPr>
                <w:rFonts w:ascii="Calibri" w:hAnsi="Calibri" w:cs="Calibri"/>
                <w:color w:val="000000"/>
                <w:sz w:val="20"/>
                <w:szCs w:val="20"/>
              </w:rPr>
              <w:t>203</w:t>
            </w:r>
            <w:r w:rsidR="00136F05">
              <w:rPr>
                <w:rFonts w:ascii="Calibri" w:hAnsi="Calibri" w:cs="Calibri"/>
                <w:color w:val="000000"/>
                <w:sz w:val="20"/>
                <w:szCs w:val="20"/>
              </w:rPr>
              <w:t xml:space="preserve"> </w:t>
            </w:r>
            <w:r>
              <w:rPr>
                <w:rFonts w:ascii="Calibri" w:hAnsi="Calibri" w:cs="Calibri"/>
                <w:color w:val="000000"/>
                <w:sz w:val="20"/>
                <w:szCs w:val="20"/>
              </w:rPr>
              <w:t>%</w:t>
            </w:r>
          </w:p>
        </w:tc>
      </w:tr>
      <w:tr w:rsidR="00A67E60" w:rsidRPr="00993667" w14:paraId="6EB7136E" w14:textId="77777777" w:rsidTr="00FA4200">
        <w:trPr>
          <w:trHeight w:val="315"/>
          <w:tblHeader/>
        </w:trPr>
        <w:tc>
          <w:tcPr>
            <w:tcW w:w="1110" w:type="pct"/>
            <w:tcBorders>
              <w:top w:val="nil"/>
              <w:left w:val="nil"/>
              <w:bottom w:val="single" w:sz="8" w:space="0" w:color="DBE5F1"/>
              <w:right w:val="nil"/>
            </w:tcBorders>
            <w:shd w:val="clear" w:color="auto" w:fill="auto"/>
            <w:noWrap/>
            <w:vAlign w:val="center"/>
            <w:hideMark/>
          </w:tcPr>
          <w:p w14:paraId="7759C013" w14:textId="77777777" w:rsidR="00A67E60" w:rsidRPr="00993667" w:rsidRDefault="00A67E60" w:rsidP="00A67E60">
            <w:pPr>
              <w:rPr>
                <w:rFonts w:ascii="Calibri" w:hAnsi="Calibri" w:cs="Calibri"/>
                <w:color w:val="000000"/>
                <w:sz w:val="20"/>
                <w:szCs w:val="20"/>
              </w:rPr>
            </w:pPr>
            <w:r w:rsidRPr="00993667">
              <w:rPr>
                <w:rFonts w:ascii="Calibri" w:hAnsi="Calibri" w:cs="Calibri"/>
                <w:color w:val="000000"/>
                <w:sz w:val="20"/>
                <w:szCs w:val="20"/>
              </w:rPr>
              <w:t> </w:t>
            </w:r>
          </w:p>
        </w:tc>
        <w:tc>
          <w:tcPr>
            <w:tcW w:w="630" w:type="pct"/>
            <w:tcBorders>
              <w:top w:val="nil"/>
              <w:left w:val="nil"/>
              <w:bottom w:val="single" w:sz="8" w:space="0" w:color="DBE5F1"/>
              <w:right w:val="nil"/>
            </w:tcBorders>
            <w:shd w:val="clear" w:color="auto" w:fill="auto"/>
            <w:noWrap/>
            <w:vAlign w:val="center"/>
            <w:hideMark/>
          </w:tcPr>
          <w:p w14:paraId="492A8E17" w14:textId="74867FDA"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 </w:t>
            </w:r>
          </w:p>
        </w:tc>
        <w:tc>
          <w:tcPr>
            <w:tcW w:w="813" w:type="pct"/>
            <w:tcBorders>
              <w:top w:val="nil"/>
              <w:left w:val="nil"/>
              <w:bottom w:val="single" w:sz="8" w:space="0" w:color="DBE5F1"/>
              <w:right w:val="nil"/>
            </w:tcBorders>
            <w:shd w:val="clear" w:color="auto" w:fill="auto"/>
            <w:noWrap/>
            <w:vAlign w:val="center"/>
            <w:hideMark/>
          </w:tcPr>
          <w:p w14:paraId="0099E57F" w14:textId="48F6D8E4"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 </w:t>
            </w:r>
          </w:p>
        </w:tc>
        <w:tc>
          <w:tcPr>
            <w:tcW w:w="553" w:type="pct"/>
            <w:tcBorders>
              <w:top w:val="nil"/>
              <w:left w:val="nil"/>
              <w:bottom w:val="single" w:sz="8" w:space="0" w:color="DBE5F1"/>
              <w:right w:val="nil"/>
            </w:tcBorders>
            <w:shd w:val="clear" w:color="auto" w:fill="auto"/>
            <w:noWrap/>
            <w:vAlign w:val="center"/>
            <w:hideMark/>
          </w:tcPr>
          <w:p w14:paraId="2B05E426" w14:textId="27CF3EA1"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 </w:t>
            </w:r>
          </w:p>
        </w:tc>
        <w:tc>
          <w:tcPr>
            <w:tcW w:w="565" w:type="pct"/>
            <w:tcBorders>
              <w:top w:val="nil"/>
              <w:left w:val="nil"/>
              <w:bottom w:val="single" w:sz="8" w:space="0" w:color="DBE5F1"/>
              <w:right w:val="nil"/>
            </w:tcBorders>
            <w:shd w:val="clear" w:color="auto" w:fill="auto"/>
            <w:noWrap/>
            <w:vAlign w:val="center"/>
            <w:hideMark/>
          </w:tcPr>
          <w:p w14:paraId="1C0E4353" w14:textId="73F4C3CE" w:rsidR="00A67E60" w:rsidRPr="00993667" w:rsidRDefault="00A67E60" w:rsidP="00A67E60">
            <w:pPr>
              <w:jc w:val="center"/>
              <w:rPr>
                <w:rFonts w:ascii="Calibri" w:hAnsi="Calibri" w:cs="Calibri"/>
                <w:color w:val="000000"/>
                <w:sz w:val="20"/>
                <w:szCs w:val="20"/>
              </w:rPr>
            </w:pPr>
            <w:r>
              <w:rPr>
                <w:rFonts w:ascii="Calibri" w:hAnsi="Calibri" w:cs="Calibri"/>
                <w:color w:val="000000"/>
                <w:sz w:val="20"/>
                <w:szCs w:val="20"/>
              </w:rPr>
              <w:t> </w:t>
            </w:r>
          </w:p>
        </w:tc>
        <w:tc>
          <w:tcPr>
            <w:tcW w:w="635" w:type="pct"/>
            <w:tcBorders>
              <w:top w:val="nil"/>
              <w:left w:val="nil"/>
              <w:bottom w:val="single" w:sz="8" w:space="0" w:color="DBE5F1"/>
              <w:right w:val="nil"/>
            </w:tcBorders>
            <w:shd w:val="clear" w:color="auto" w:fill="auto"/>
            <w:noWrap/>
            <w:vAlign w:val="center"/>
            <w:hideMark/>
          </w:tcPr>
          <w:p w14:paraId="6A398AFF" w14:textId="366AEFC4"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 </w:t>
            </w:r>
          </w:p>
        </w:tc>
        <w:tc>
          <w:tcPr>
            <w:tcW w:w="694" w:type="pct"/>
            <w:tcBorders>
              <w:top w:val="nil"/>
              <w:left w:val="nil"/>
              <w:bottom w:val="single" w:sz="8" w:space="0" w:color="DBE5F1"/>
              <w:right w:val="nil"/>
            </w:tcBorders>
            <w:shd w:val="clear" w:color="auto" w:fill="auto"/>
            <w:noWrap/>
            <w:vAlign w:val="center"/>
            <w:hideMark/>
          </w:tcPr>
          <w:p w14:paraId="3C9657E7" w14:textId="3AFBF6E7" w:rsidR="00A67E60" w:rsidRPr="00993667" w:rsidRDefault="00A67E60" w:rsidP="00A67E60">
            <w:pPr>
              <w:jc w:val="center"/>
              <w:rPr>
                <w:rFonts w:ascii="Calibri" w:hAnsi="Calibri" w:cs="Calibri"/>
                <w:color w:val="000000"/>
                <w:sz w:val="20"/>
                <w:szCs w:val="20"/>
              </w:rPr>
            </w:pPr>
            <w:r>
              <w:rPr>
                <w:rFonts w:ascii="Calibri" w:hAnsi="Calibri" w:cs="Calibri"/>
                <w:color w:val="000000"/>
                <w:sz w:val="20"/>
                <w:szCs w:val="20"/>
              </w:rPr>
              <w:t> </w:t>
            </w:r>
          </w:p>
        </w:tc>
      </w:tr>
      <w:tr w:rsidR="00A67E60" w:rsidRPr="00993667" w14:paraId="231A02F7" w14:textId="77777777" w:rsidTr="00FA4200">
        <w:trPr>
          <w:trHeight w:val="315"/>
          <w:tblHeader/>
        </w:trPr>
        <w:tc>
          <w:tcPr>
            <w:tcW w:w="1110" w:type="pct"/>
            <w:tcBorders>
              <w:top w:val="nil"/>
              <w:left w:val="nil"/>
              <w:bottom w:val="single" w:sz="8" w:space="0" w:color="DBE5F1"/>
              <w:right w:val="nil"/>
            </w:tcBorders>
            <w:shd w:val="clear" w:color="000000" w:fill="DCE6F1"/>
            <w:noWrap/>
            <w:vAlign w:val="center"/>
            <w:hideMark/>
          </w:tcPr>
          <w:p w14:paraId="00714CFD" w14:textId="77777777" w:rsidR="00A67E60" w:rsidRPr="00993667" w:rsidRDefault="00A67E60" w:rsidP="00A67E60">
            <w:pPr>
              <w:rPr>
                <w:rFonts w:ascii="Calibri" w:hAnsi="Calibri" w:cs="Calibri"/>
                <w:b/>
                <w:bCs/>
                <w:color w:val="000000"/>
                <w:sz w:val="20"/>
                <w:szCs w:val="20"/>
              </w:rPr>
            </w:pPr>
            <w:r w:rsidRPr="00993667">
              <w:rPr>
                <w:rFonts w:ascii="Calibri" w:hAnsi="Calibri" w:cs="Calibri"/>
                <w:b/>
                <w:bCs/>
                <w:color w:val="000000"/>
                <w:sz w:val="20"/>
                <w:szCs w:val="20"/>
              </w:rPr>
              <w:t>Granty a transfery</w:t>
            </w:r>
          </w:p>
        </w:tc>
        <w:tc>
          <w:tcPr>
            <w:tcW w:w="630" w:type="pct"/>
            <w:tcBorders>
              <w:top w:val="nil"/>
              <w:left w:val="nil"/>
              <w:bottom w:val="single" w:sz="8" w:space="0" w:color="DBE5F1"/>
              <w:right w:val="nil"/>
            </w:tcBorders>
            <w:shd w:val="clear" w:color="000000" w:fill="DCE6F1"/>
            <w:noWrap/>
            <w:vAlign w:val="center"/>
            <w:hideMark/>
          </w:tcPr>
          <w:p w14:paraId="15A33A4A" w14:textId="63A43ABE" w:rsidR="00A67E60" w:rsidRPr="00993667" w:rsidRDefault="00A67E60" w:rsidP="00A67E60">
            <w:pPr>
              <w:jc w:val="right"/>
              <w:rPr>
                <w:rFonts w:ascii="Calibri" w:hAnsi="Calibri" w:cs="Calibri"/>
                <w:b/>
                <w:bCs/>
                <w:color w:val="000000"/>
                <w:sz w:val="20"/>
                <w:szCs w:val="20"/>
              </w:rPr>
            </w:pPr>
            <w:r>
              <w:rPr>
                <w:rFonts w:ascii="Calibri" w:hAnsi="Calibri" w:cs="Calibri"/>
                <w:b/>
                <w:bCs/>
                <w:color w:val="000000"/>
                <w:sz w:val="20"/>
                <w:szCs w:val="20"/>
              </w:rPr>
              <w:t>67 612 689</w:t>
            </w:r>
          </w:p>
        </w:tc>
        <w:tc>
          <w:tcPr>
            <w:tcW w:w="813" w:type="pct"/>
            <w:tcBorders>
              <w:top w:val="nil"/>
              <w:left w:val="nil"/>
              <w:bottom w:val="single" w:sz="8" w:space="0" w:color="DBE5F1"/>
              <w:right w:val="nil"/>
            </w:tcBorders>
            <w:shd w:val="clear" w:color="000000" w:fill="DCE6F1"/>
            <w:noWrap/>
            <w:vAlign w:val="center"/>
            <w:hideMark/>
          </w:tcPr>
          <w:p w14:paraId="31FFDB16" w14:textId="61788665" w:rsidR="00A67E60" w:rsidRPr="00993667" w:rsidRDefault="00A67E60" w:rsidP="00A67E60">
            <w:pPr>
              <w:jc w:val="right"/>
              <w:rPr>
                <w:rFonts w:ascii="Calibri" w:hAnsi="Calibri" w:cs="Calibri"/>
                <w:b/>
                <w:bCs/>
                <w:color w:val="000000"/>
                <w:sz w:val="20"/>
                <w:szCs w:val="20"/>
              </w:rPr>
            </w:pPr>
            <w:r>
              <w:rPr>
                <w:rFonts w:ascii="Calibri" w:hAnsi="Calibri" w:cs="Calibri"/>
                <w:b/>
                <w:bCs/>
                <w:color w:val="000000"/>
                <w:sz w:val="20"/>
                <w:szCs w:val="20"/>
              </w:rPr>
              <w:t>69 822 965</w:t>
            </w:r>
          </w:p>
        </w:tc>
        <w:tc>
          <w:tcPr>
            <w:tcW w:w="553" w:type="pct"/>
            <w:tcBorders>
              <w:top w:val="nil"/>
              <w:left w:val="nil"/>
              <w:bottom w:val="single" w:sz="8" w:space="0" w:color="DBE5F1"/>
              <w:right w:val="nil"/>
            </w:tcBorders>
            <w:shd w:val="clear" w:color="000000" w:fill="DCE6F1"/>
            <w:noWrap/>
            <w:vAlign w:val="center"/>
            <w:hideMark/>
          </w:tcPr>
          <w:p w14:paraId="3F84B4CB" w14:textId="1D2DFC70" w:rsidR="00A67E60" w:rsidRPr="00993667" w:rsidRDefault="00A67E60" w:rsidP="00A67E60">
            <w:pPr>
              <w:jc w:val="right"/>
              <w:rPr>
                <w:rFonts w:ascii="Calibri" w:hAnsi="Calibri" w:cs="Calibri"/>
                <w:b/>
                <w:bCs/>
                <w:color w:val="000000"/>
                <w:sz w:val="20"/>
                <w:szCs w:val="20"/>
              </w:rPr>
            </w:pPr>
            <w:r>
              <w:rPr>
                <w:rFonts w:ascii="Calibri" w:hAnsi="Calibri" w:cs="Calibri"/>
                <w:b/>
                <w:bCs/>
                <w:color w:val="000000"/>
                <w:sz w:val="20"/>
                <w:szCs w:val="20"/>
              </w:rPr>
              <w:t>34 757 347</w:t>
            </w:r>
          </w:p>
        </w:tc>
        <w:tc>
          <w:tcPr>
            <w:tcW w:w="565" w:type="pct"/>
            <w:tcBorders>
              <w:top w:val="nil"/>
              <w:left w:val="nil"/>
              <w:bottom w:val="single" w:sz="8" w:space="0" w:color="DBE5F1"/>
              <w:right w:val="nil"/>
            </w:tcBorders>
            <w:shd w:val="clear" w:color="000000" w:fill="DCE6F1"/>
            <w:noWrap/>
            <w:vAlign w:val="center"/>
            <w:hideMark/>
          </w:tcPr>
          <w:p w14:paraId="6118B11D" w14:textId="41068B59" w:rsidR="00A67E60" w:rsidRPr="00993667" w:rsidRDefault="00A67E60" w:rsidP="00A67E60">
            <w:pPr>
              <w:jc w:val="center"/>
              <w:rPr>
                <w:rFonts w:ascii="Calibri" w:hAnsi="Calibri" w:cs="Calibri"/>
                <w:b/>
                <w:bCs/>
                <w:color w:val="000000"/>
                <w:sz w:val="20"/>
                <w:szCs w:val="20"/>
              </w:rPr>
            </w:pPr>
            <w:r>
              <w:rPr>
                <w:rFonts w:ascii="Calibri" w:hAnsi="Calibri" w:cs="Calibri"/>
                <w:b/>
                <w:bCs/>
                <w:color w:val="000000"/>
                <w:sz w:val="20"/>
                <w:szCs w:val="20"/>
              </w:rPr>
              <w:t>50</w:t>
            </w:r>
            <w:r w:rsidR="00136F05">
              <w:rPr>
                <w:rFonts w:ascii="Calibri" w:hAnsi="Calibri" w:cs="Calibri"/>
                <w:b/>
                <w:bCs/>
                <w:color w:val="000000"/>
                <w:sz w:val="20"/>
                <w:szCs w:val="20"/>
              </w:rPr>
              <w:t xml:space="preserve"> </w:t>
            </w:r>
            <w:r>
              <w:rPr>
                <w:rFonts w:ascii="Calibri" w:hAnsi="Calibri" w:cs="Calibri"/>
                <w:b/>
                <w:bCs/>
                <w:color w:val="000000"/>
                <w:sz w:val="20"/>
                <w:szCs w:val="20"/>
              </w:rPr>
              <w:t>%</w:t>
            </w:r>
          </w:p>
        </w:tc>
        <w:tc>
          <w:tcPr>
            <w:tcW w:w="635" w:type="pct"/>
            <w:tcBorders>
              <w:top w:val="nil"/>
              <w:left w:val="nil"/>
              <w:bottom w:val="single" w:sz="8" w:space="0" w:color="DBE5F1"/>
              <w:right w:val="nil"/>
            </w:tcBorders>
            <w:shd w:val="clear" w:color="000000" w:fill="DCE6F1"/>
            <w:noWrap/>
            <w:vAlign w:val="center"/>
            <w:hideMark/>
          </w:tcPr>
          <w:p w14:paraId="0B4F9422" w14:textId="1EC42DEF" w:rsidR="00A67E60" w:rsidRPr="00993667" w:rsidRDefault="00A67E60" w:rsidP="00A67E60">
            <w:pPr>
              <w:jc w:val="right"/>
              <w:rPr>
                <w:rFonts w:ascii="Calibri" w:hAnsi="Calibri" w:cs="Calibri"/>
                <w:b/>
                <w:bCs/>
                <w:color w:val="000000"/>
                <w:sz w:val="20"/>
                <w:szCs w:val="20"/>
              </w:rPr>
            </w:pPr>
            <w:r>
              <w:rPr>
                <w:rFonts w:ascii="Calibri" w:hAnsi="Calibri" w:cs="Calibri"/>
                <w:b/>
                <w:bCs/>
                <w:color w:val="000000"/>
                <w:sz w:val="20"/>
                <w:szCs w:val="20"/>
              </w:rPr>
              <w:t>31 266 885</w:t>
            </w:r>
          </w:p>
        </w:tc>
        <w:tc>
          <w:tcPr>
            <w:tcW w:w="694" w:type="pct"/>
            <w:tcBorders>
              <w:top w:val="nil"/>
              <w:left w:val="nil"/>
              <w:bottom w:val="single" w:sz="8" w:space="0" w:color="DBE5F1"/>
              <w:right w:val="nil"/>
            </w:tcBorders>
            <w:shd w:val="clear" w:color="000000" w:fill="DCE6F1"/>
            <w:noWrap/>
            <w:vAlign w:val="center"/>
            <w:hideMark/>
          </w:tcPr>
          <w:p w14:paraId="06F293BA" w14:textId="4BC55EE2" w:rsidR="00A67E60" w:rsidRPr="00993667" w:rsidRDefault="00A67E60" w:rsidP="00A67E60">
            <w:pPr>
              <w:jc w:val="center"/>
              <w:rPr>
                <w:rFonts w:ascii="Calibri" w:hAnsi="Calibri" w:cs="Calibri"/>
                <w:b/>
                <w:bCs/>
                <w:color w:val="000000"/>
                <w:sz w:val="20"/>
                <w:szCs w:val="20"/>
              </w:rPr>
            </w:pPr>
            <w:r>
              <w:rPr>
                <w:rFonts w:ascii="Calibri" w:hAnsi="Calibri" w:cs="Calibri"/>
                <w:b/>
                <w:bCs/>
                <w:color w:val="000000"/>
                <w:sz w:val="20"/>
                <w:szCs w:val="20"/>
              </w:rPr>
              <w:t>111</w:t>
            </w:r>
            <w:r w:rsidR="00136F05">
              <w:rPr>
                <w:rFonts w:ascii="Calibri" w:hAnsi="Calibri" w:cs="Calibri"/>
                <w:b/>
                <w:bCs/>
                <w:color w:val="000000"/>
                <w:sz w:val="20"/>
                <w:szCs w:val="20"/>
              </w:rPr>
              <w:t xml:space="preserve"> </w:t>
            </w:r>
            <w:r>
              <w:rPr>
                <w:rFonts w:ascii="Calibri" w:hAnsi="Calibri" w:cs="Calibri"/>
                <w:b/>
                <w:bCs/>
                <w:color w:val="000000"/>
                <w:sz w:val="20"/>
                <w:szCs w:val="20"/>
              </w:rPr>
              <w:t>%</w:t>
            </w:r>
          </w:p>
        </w:tc>
      </w:tr>
      <w:tr w:rsidR="00A67E60" w:rsidRPr="00993667" w14:paraId="09CB4130" w14:textId="77777777" w:rsidTr="00FA4200">
        <w:trPr>
          <w:trHeight w:val="315"/>
          <w:tblHeader/>
        </w:trPr>
        <w:tc>
          <w:tcPr>
            <w:tcW w:w="1110" w:type="pct"/>
            <w:tcBorders>
              <w:top w:val="nil"/>
              <w:left w:val="nil"/>
              <w:bottom w:val="single" w:sz="8" w:space="0" w:color="DBE5F1"/>
              <w:right w:val="nil"/>
            </w:tcBorders>
            <w:shd w:val="clear" w:color="auto" w:fill="auto"/>
            <w:noWrap/>
            <w:vAlign w:val="center"/>
            <w:hideMark/>
          </w:tcPr>
          <w:p w14:paraId="37F080A4" w14:textId="77777777" w:rsidR="00A67E60" w:rsidRPr="00993667" w:rsidRDefault="00A67E60" w:rsidP="00A67E60">
            <w:pPr>
              <w:rPr>
                <w:rFonts w:ascii="Calibri" w:hAnsi="Calibri" w:cs="Calibri"/>
                <w:color w:val="000000"/>
                <w:sz w:val="20"/>
                <w:szCs w:val="20"/>
              </w:rPr>
            </w:pPr>
            <w:r w:rsidRPr="00993667">
              <w:rPr>
                <w:rFonts w:ascii="Calibri" w:hAnsi="Calibri" w:cs="Calibri"/>
                <w:color w:val="000000"/>
                <w:sz w:val="20"/>
                <w:szCs w:val="20"/>
              </w:rPr>
              <w:t xml:space="preserve">310 - Tuzemské </w:t>
            </w:r>
          </w:p>
        </w:tc>
        <w:tc>
          <w:tcPr>
            <w:tcW w:w="630" w:type="pct"/>
            <w:tcBorders>
              <w:top w:val="nil"/>
              <w:left w:val="nil"/>
              <w:bottom w:val="single" w:sz="8" w:space="0" w:color="DBE5F1"/>
              <w:right w:val="nil"/>
            </w:tcBorders>
            <w:shd w:val="clear" w:color="auto" w:fill="auto"/>
            <w:noWrap/>
            <w:vAlign w:val="center"/>
            <w:hideMark/>
          </w:tcPr>
          <w:p w14:paraId="2083F549" w14:textId="5C42314F"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67 612 689</w:t>
            </w:r>
          </w:p>
        </w:tc>
        <w:tc>
          <w:tcPr>
            <w:tcW w:w="813" w:type="pct"/>
            <w:tcBorders>
              <w:top w:val="nil"/>
              <w:left w:val="nil"/>
              <w:bottom w:val="single" w:sz="8" w:space="0" w:color="DBE5F1"/>
              <w:right w:val="nil"/>
            </w:tcBorders>
            <w:shd w:val="clear" w:color="auto" w:fill="auto"/>
            <w:noWrap/>
            <w:vAlign w:val="center"/>
            <w:hideMark/>
          </w:tcPr>
          <w:p w14:paraId="0165C5F8" w14:textId="7F21B1F8"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69 822 965</w:t>
            </w:r>
          </w:p>
        </w:tc>
        <w:tc>
          <w:tcPr>
            <w:tcW w:w="553" w:type="pct"/>
            <w:tcBorders>
              <w:top w:val="nil"/>
              <w:left w:val="nil"/>
              <w:bottom w:val="single" w:sz="8" w:space="0" w:color="DBE5F1"/>
              <w:right w:val="nil"/>
            </w:tcBorders>
            <w:shd w:val="clear" w:color="auto" w:fill="auto"/>
            <w:noWrap/>
            <w:vAlign w:val="center"/>
            <w:hideMark/>
          </w:tcPr>
          <w:p w14:paraId="38686368" w14:textId="2B7E1516"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34 757 347</w:t>
            </w:r>
          </w:p>
        </w:tc>
        <w:tc>
          <w:tcPr>
            <w:tcW w:w="565" w:type="pct"/>
            <w:tcBorders>
              <w:top w:val="nil"/>
              <w:left w:val="nil"/>
              <w:bottom w:val="single" w:sz="8" w:space="0" w:color="DBE5F1"/>
              <w:right w:val="nil"/>
            </w:tcBorders>
            <w:shd w:val="clear" w:color="auto" w:fill="auto"/>
            <w:noWrap/>
            <w:vAlign w:val="center"/>
            <w:hideMark/>
          </w:tcPr>
          <w:p w14:paraId="17BA5BFC" w14:textId="331C9D30" w:rsidR="00A67E60" w:rsidRPr="00993667" w:rsidRDefault="00A67E60" w:rsidP="00A67E60">
            <w:pPr>
              <w:jc w:val="center"/>
              <w:rPr>
                <w:rFonts w:ascii="Calibri" w:hAnsi="Calibri" w:cs="Calibri"/>
                <w:color w:val="000000"/>
                <w:sz w:val="20"/>
                <w:szCs w:val="20"/>
              </w:rPr>
            </w:pPr>
            <w:r>
              <w:rPr>
                <w:rFonts w:ascii="Calibri" w:hAnsi="Calibri" w:cs="Calibri"/>
                <w:color w:val="000000"/>
                <w:sz w:val="20"/>
                <w:szCs w:val="20"/>
              </w:rPr>
              <w:t>50</w:t>
            </w:r>
            <w:r w:rsidR="00136F05">
              <w:rPr>
                <w:rFonts w:ascii="Calibri" w:hAnsi="Calibri" w:cs="Calibri"/>
                <w:color w:val="000000"/>
                <w:sz w:val="20"/>
                <w:szCs w:val="20"/>
              </w:rPr>
              <w:t xml:space="preserve"> </w:t>
            </w:r>
            <w:r>
              <w:rPr>
                <w:rFonts w:ascii="Calibri" w:hAnsi="Calibri" w:cs="Calibri"/>
                <w:color w:val="000000"/>
                <w:sz w:val="20"/>
                <w:szCs w:val="20"/>
              </w:rPr>
              <w:t>%</w:t>
            </w:r>
          </w:p>
        </w:tc>
        <w:tc>
          <w:tcPr>
            <w:tcW w:w="635" w:type="pct"/>
            <w:tcBorders>
              <w:top w:val="nil"/>
              <w:left w:val="nil"/>
              <w:bottom w:val="single" w:sz="8" w:space="0" w:color="DBE5F1"/>
              <w:right w:val="nil"/>
            </w:tcBorders>
            <w:shd w:val="clear" w:color="auto" w:fill="auto"/>
            <w:noWrap/>
            <w:vAlign w:val="center"/>
            <w:hideMark/>
          </w:tcPr>
          <w:p w14:paraId="63679143" w14:textId="61CDD44D"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31 266 885</w:t>
            </w:r>
          </w:p>
        </w:tc>
        <w:tc>
          <w:tcPr>
            <w:tcW w:w="694" w:type="pct"/>
            <w:tcBorders>
              <w:top w:val="nil"/>
              <w:left w:val="nil"/>
              <w:bottom w:val="single" w:sz="8" w:space="0" w:color="DBE5F1"/>
              <w:right w:val="nil"/>
            </w:tcBorders>
            <w:shd w:val="clear" w:color="auto" w:fill="auto"/>
            <w:noWrap/>
            <w:vAlign w:val="center"/>
            <w:hideMark/>
          </w:tcPr>
          <w:p w14:paraId="173C9275" w14:textId="6DD5E030" w:rsidR="00A67E60" w:rsidRPr="00993667" w:rsidRDefault="00A67E60" w:rsidP="00A67E60">
            <w:pPr>
              <w:jc w:val="center"/>
              <w:rPr>
                <w:rFonts w:ascii="Calibri" w:hAnsi="Calibri" w:cs="Calibri"/>
                <w:color w:val="000000"/>
                <w:sz w:val="20"/>
                <w:szCs w:val="20"/>
              </w:rPr>
            </w:pPr>
            <w:r>
              <w:rPr>
                <w:rFonts w:ascii="Calibri" w:hAnsi="Calibri" w:cs="Calibri"/>
                <w:color w:val="000000"/>
                <w:sz w:val="20"/>
                <w:szCs w:val="20"/>
              </w:rPr>
              <w:t>111</w:t>
            </w:r>
            <w:r w:rsidR="00136F05">
              <w:rPr>
                <w:rFonts w:ascii="Calibri" w:hAnsi="Calibri" w:cs="Calibri"/>
                <w:color w:val="000000"/>
                <w:sz w:val="20"/>
                <w:szCs w:val="20"/>
              </w:rPr>
              <w:t xml:space="preserve"> </w:t>
            </w:r>
            <w:r>
              <w:rPr>
                <w:rFonts w:ascii="Calibri" w:hAnsi="Calibri" w:cs="Calibri"/>
                <w:color w:val="000000"/>
                <w:sz w:val="20"/>
                <w:szCs w:val="20"/>
              </w:rPr>
              <w:t>%</w:t>
            </w:r>
          </w:p>
        </w:tc>
      </w:tr>
      <w:tr w:rsidR="00A67E60" w:rsidRPr="00993667" w14:paraId="3F436C6C" w14:textId="77777777" w:rsidTr="00FA4200">
        <w:trPr>
          <w:trHeight w:val="315"/>
          <w:tblHeader/>
        </w:trPr>
        <w:tc>
          <w:tcPr>
            <w:tcW w:w="1110" w:type="pct"/>
            <w:tcBorders>
              <w:top w:val="nil"/>
              <w:left w:val="nil"/>
              <w:bottom w:val="single" w:sz="8" w:space="0" w:color="DBE5F1"/>
              <w:right w:val="nil"/>
            </w:tcBorders>
            <w:shd w:val="clear" w:color="auto" w:fill="auto"/>
            <w:noWrap/>
            <w:vAlign w:val="center"/>
            <w:hideMark/>
          </w:tcPr>
          <w:p w14:paraId="55908822" w14:textId="77777777" w:rsidR="00A67E60" w:rsidRPr="00993667" w:rsidRDefault="00A67E60" w:rsidP="00A67E60">
            <w:pPr>
              <w:rPr>
                <w:rFonts w:ascii="Calibri" w:hAnsi="Calibri" w:cs="Calibri"/>
                <w:b/>
                <w:bCs/>
                <w:color w:val="000000"/>
                <w:sz w:val="20"/>
                <w:szCs w:val="20"/>
              </w:rPr>
            </w:pPr>
            <w:r w:rsidRPr="00993667">
              <w:rPr>
                <w:rFonts w:ascii="Calibri" w:hAnsi="Calibri" w:cs="Calibri"/>
                <w:b/>
                <w:bCs/>
                <w:color w:val="000000"/>
                <w:sz w:val="20"/>
                <w:szCs w:val="20"/>
              </w:rPr>
              <w:t> </w:t>
            </w:r>
          </w:p>
        </w:tc>
        <w:tc>
          <w:tcPr>
            <w:tcW w:w="630" w:type="pct"/>
            <w:tcBorders>
              <w:top w:val="nil"/>
              <w:left w:val="nil"/>
              <w:bottom w:val="single" w:sz="8" w:space="0" w:color="DBE5F1"/>
              <w:right w:val="nil"/>
            </w:tcBorders>
            <w:shd w:val="clear" w:color="auto" w:fill="auto"/>
            <w:noWrap/>
            <w:vAlign w:val="center"/>
            <w:hideMark/>
          </w:tcPr>
          <w:p w14:paraId="24C354F3" w14:textId="40A513C6" w:rsidR="00A67E60" w:rsidRPr="00993667" w:rsidRDefault="00A67E60" w:rsidP="00A67E60">
            <w:pPr>
              <w:jc w:val="right"/>
              <w:rPr>
                <w:rFonts w:ascii="Calibri" w:hAnsi="Calibri" w:cs="Calibri"/>
                <w:b/>
                <w:bCs/>
                <w:color w:val="000000"/>
                <w:sz w:val="20"/>
                <w:szCs w:val="20"/>
              </w:rPr>
            </w:pPr>
            <w:r>
              <w:rPr>
                <w:rFonts w:ascii="Calibri" w:hAnsi="Calibri" w:cs="Calibri"/>
                <w:b/>
                <w:bCs/>
                <w:color w:val="000000"/>
                <w:sz w:val="20"/>
                <w:szCs w:val="20"/>
              </w:rPr>
              <w:t> </w:t>
            </w:r>
          </w:p>
        </w:tc>
        <w:tc>
          <w:tcPr>
            <w:tcW w:w="813" w:type="pct"/>
            <w:tcBorders>
              <w:top w:val="nil"/>
              <w:left w:val="nil"/>
              <w:bottom w:val="single" w:sz="8" w:space="0" w:color="DBE5F1"/>
              <w:right w:val="nil"/>
            </w:tcBorders>
            <w:shd w:val="clear" w:color="auto" w:fill="auto"/>
            <w:noWrap/>
            <w:vAlign w:val="center"/>
            <w:hideMark/>
          </w:tcPr>
          <w:p w14:paraId="749EA486" w14:textId="1431D372" w:rsidR="00A67E60" w:rsidRPr="00993667" w:rsidRDefault="00A67E60" w:rsidP="00A67E60">
            <w:pPr>
              <w:jc w:val="right"/>
              <w:rPr>
                <w:rFonts w:ascii="Calibri" w:hAnsi="Calibri" w:cs="Calibri"/>
                <w:b/>
                <w:bCs/>
                <w:color w:val="000000"/>
                <w:sz w:val="20"/>
                <w:szCs w:val="20"/>
              </w:rPr>
            </w:pPr>
            <w:r>
              <w:rPr>
                <w:rFonts w:ascii="Calibri" w:hAnsi="Calibri" w:cs="Calibri"/>
                <w:b/>
                <w:bCs/>
                <w:color w:val="000000"/>
                <w:sz w:val="20"/>
                <w:szCs w:val="20"/>
              </w:rPr>
              <w:t> </w:t>
            </w:r>
          </w:p>
        </w:tc>
        <w:tc>
          <w:tcPr>
            <w:tcW w:w="553" w:type="pct"/>
            <w:tcBorders>
              <w:top w:val="nil"/>
              <w:left w:val="nil"/>
              <w:bottom w:val="single" w:sz="8" w:space="0" w:color="DBE5F1"/>
              <w:right w:val="nil"/>
            </w:tcBorders>
            <w:shd w:val="clear" w:color="auto" w:fill="auto"/>
            <w:noWrap/>
            <w:vAlign w:val="center"/>
            <w:hideMark/>
          </w:tcPr>
          <w:p w14:paraId="051A9601" w14:textId="701240F5" w:rsidR="00A67E60" w:rsidRPr="00993667" w:rsidRDefault="00A67E60" w:rsidP="00A67E60">
            <w:pPr>
              <w:jc w:val="right"/>
              <w:rPr>
                <w:rFonts w:ascii="Calibri" w:hAnsi="Calibri" w:cs="Calibri"/>
                <w:b/>
                <w:bCs/>
                <w:color w:val="000000"/>
                <w:sz w:val="20"/>
                <w:szCs w:val="20"/>
              </w:rPr>
            </w:pPr>
            <w:r>
              <w:rPr>
                <w:rFonts w:ascii="Calibri" w:hAnsi="Calibri" w:cs="Calibri"/>
                <w:b/>
                <w:bCs/>
                <w:color w:val="000000"/>
                <w:sz w:val="20"/>
                <w:szCs w:val="20"/>
              </w:rPr>
              <w:t> </w:t>
            </w:r>
          </w:p>
        </w:tc>
        <w:tc>
          <w:tcPr>
            <w:tcW w:w="565" w:type="pct"/>
            <w:tcBorders>
              <w:top w:val="nil"/>
              <w:left w:val="nil"/>
              <w:bottom w:val="single" w:sz="8" w:space="0" w:color="DBE5F1"/>
              <w:right w:val="nil"/>
            </w:tcBorders>
            <w:shd w:val="clear" w:color="auto" w:fill="auto"/>
            <w:noWrap/>
            <w:vAlign w:val="center"/>
            <w:hideMark/>
          </w:tcPr>
          <w:p w14:paraId="67F95870" w14:textId="11F43FD5" w:rsidR="00A67E60" w:rsidRPr="00993667" w:rsidRDefault="00A67E60" w:rsidP="00A67E60">
            <w:pPr>
              <w:rPr>
                <w:rFonts w:ascii="Calibri" w:hAnsi="Calibri" w:cs="Calibri"/>
                <w:color w:val="000000"/>
                <w:sz w:val="20"/>
                <w:szCs w:val="20"/>
              </w:rPr>
            </w:pPr>
            <w:r>
              <w:rPr>
                <w:rFonts w:ascii="Calibri" w:hAnsi="Calibri" w:cs="Calibri"/>
                <w:color w:val="000000"/>
                <w:sz w:val="20"/>
                <w:szCs w:val="20"/>
              </w:rPr>
              <w:t> </w:t>
            </w:r>
          </w:p>
        </w:tc>
        <w:tc>
          <w:tcPr>
            <w:tcW w:w="635" w:type="pct"/>
            <w:tcBorders>
              <w:top w:val="nil"/>
              <w:left w:val="nil"/>
              <w:bottom w:val="single" w:sz="8" w:space="0" w:color="DBE5F1"/>
              <w:right w:val="nil"/>
            </w:tcBorders>
            <w:shd w:val="clear" w:color="auto" w:fill="auto"/>
            <w:noWrap/>
            <w:vAlign w:val="center"/>
            <w:hideMark/>
          </w:tcPr>
          <w:p w14:paraId="63C2A3BE" w14:textId="085B8680" w:rsidR="00A67E60" w:rsidRPr="00993667" w:rsidRDefault="00A67E60" w:rsidP="00A67E60">
            <w:pPr>
              <w:jc w:val="right"/>
              <w:rPr>
                <w:rFonts w:ascii="Calibri" w:hAnsi="Calibri" w:cs="Calibri"/>
                <w:b/>
                <w:bCs/>
                <w:color w:val="000000"/>
                <w:sz w:val="20"/>
                <w:szCs w:val="20"/>
              </w:rPr>
            </w:pPr>
            <w:r>
              <w:rPr>
                <w:rFonts w:ascii="Calibri" w:hAnsi="Calibri" w:cs="Calibri"/>
                <w:b/>
                <w:bCs/>
                <w:color w:val="000000"/>
                <w:sz w:val="20"/>
                <w:szCs w:val="20"/>
              </w:rPr>
              <w:t> </w:t>
            </w:r>
          </w:p>
        </w:tc>
        <w:tc>
          <w:tcPr>
            <w:tcW w:w="694" w:type="pct"/>
            <w:tcBorders>
              <w:top w:val="nil"/>
              <w:left w:val="nil"/>
              <w:bottom w:val="single" w:sz="8" w:space="0" w:color="DBE5F1"/>
              <w:right w:val="nil"/>
            </w:tcBorders>
            <w:shd w:val="clear" w:color="auto" w:fill="auto"/>
            <w:noWrap/>
            <w:vAlign w:val="center"/>
            <w:hideMark/>
          </w:tcPr>
          <w:p w14:paraId="3D108ECF" w14:textId="4ABB353A" w:rsidR="00A67E60" w:rsidRPr="00993667" w:rsidRDefault="00A67E60" w:rsidP="00A67E60">
            <w:pPr>
              <w:jc w:val="center"/>
              <w:rPr>
                <w:rFonts w:ascii="Calibri" w:hAnsi="Calibri" w:cs="Calibri"/>
                <w:color w:val="000000"/>
                <w:sz w:val="20"/>
                <w:szCs w:val="20"/>
              </w:rPr>
            </w:pPr>
            <w:r>
              <w:rPr>
                <w:rFonts w:ascii="Calibri" w:hAnsi="Calibri" w:cs="Calibri"/>
                <w:color w:val="000000"/>
                <w:sz w:val="20"/>
                <w:szCs w:val="20"/>
              </w:rPr>
              <w:t> </w:t>
            </w:r>
          </w:p>
        </w:tc>
      </w:tr>
      <w:tr w:rsidR="00A67E60" w:rsidRPr="00993667" w14:paraId="16F694F7" w14:textId="77777777" w:rsidTr="00FA4200">
        <w:trPr>
          <w:trHeight w:val="315"/>
          <w:tblHeader/>
        </w:trPr>
        <w:tc>
          <w:tcPr>
            <w:tcW w:w="1110" w:type="pct"/>
            <w:tcBorders>
              <w:top w:val="nil"/>
              <w:left w:val="nil"/>
              <w:bottom w:val="single" w:sz="8" w:space="0" w:color="DBE5F1"/>
              <w:right w:val="nil"/>
            </w:tcBorders>
            <w:shd w:val="clear" w:color="000000" w:fill="95B3D7"/>
            <w:noWrap/>
            <w:vAlign w:val="center"/>
            <w:hideMark/>
          </w:tcPr>
          <w:p w14:paraId="18A3412E" w14:textId="77777777" w:rsidR="00A67E60" w:rsidRPr="00993667" w:rsidRDefault="00A67E60" w:rsidP="00A67E60">
            <w:pPr>
              <w:rPr>
                <w:rFonts w:ascii="Calibri" w:hAnsi="Calibri" w:cs="Calibri"/>
                <w:b/>
                <w:bCs/>
                <w:color w:val="000000"/>
                <w:sz w:val="20"/>
                <w:szCs w:val="20"/>
              </w:rPr>
            </w:pPr>
            <w:r w:rsidRPr="00993667">
              <w:rPr>
                <w:rFonts w:ascii="Calibri" w:hAnsi="Calibri" w:cs="Calibri"/>
                <w:b/>
                <w:bCs/>
                <w:color w:val="000000"/>
                <w:sz w:val="20"/>
                <w:szCs w:val="20"/>
              </w:rPr>
              <w:t>Kapitálové príjmy</w:t>
            </w:r>
          </w:p>
        </w:tc>
        <w:tc>
          <w:tcPr>
            <w:tcW w:w="630" w:type="pct"/>
            <w:tcBorders>
              <w:top w:val="nil"/>
              <w:left w:val="nil"/>
              <w:bottom w:val="single" w:sz="8" w:space="0" w:color="DBE5F1"/>
              <w:right w:val="nil"/>
            </w:tcBorders>
            <w:shd w:val="clear" w:color="000000" w:fill="8DB4E2"/>
            <w:noWrap/>
            <w:vAlign w:val="center"/>
            <w:hideMark/>
          </w:tcPr>
          <w:p w14:paraId="4A08424D" w14:textId="14B60323" w:rsidR="00A67E60" w:rsidRPr="00993667" w:rsidRDefault="00A67E60" w:rsidP="00A67E60">
            <w:pPr>
              <w:jc w:val="right"/>
              <w:rPr>
                <w:rFonts w:ascii="Calibri" w:hAnsi="Calibri" w:cs="Calibri"/>
                <w:b/>
                <w:bCs/>
                <w:color w:val="000000"/>
                <w:sz w:val="22"/>
                <w:szCs w:val="22"/>
              </w:rPr>
            </w:pPr>
            <w:r>
              <w:rPr>
                <w:rFonts w:ascii="Calibri" w:hAnsi="Calibri" w:cs="Calibri"/>
                <w:b/>
                <w:bCs/>
                <w:color w:val="000000"/>
                <w:sz w:val="22"/>
                <w:szCs w:val="22"/>
              </w:rPr>
              <w:t>17 175 691</w:t>
            </w:r>
          </w:p>
        </w:tc>
        <w:tc>
          <w:tcPr>
            <w:tcW w:w="813" w:type="pct"/>
            <w:tcBorders>
              <w:top w:val="nil"/>
              <w:left w:val="nil"/>
              <w:bottom w:val="single" w:sz="8" w:space="0" w:color="DBE5F1"/>
              <w:right w:val="nil"/>
            </w:tcBorders>
            <w:shd w:val="clear" w:color="000000" w:fill="8DB4E2"/>
            <w:noWrap/>
            <w:vAlign w:val="center"/>
            <w:hideMark/>
          </w:tcPr>
          <w:p w14:paraId="39E44D7A" w14:textId="7A11D511" w:rsidR="00A67E60" w:rsidRPr="00993667" w:rsidRDefault="00A67E60" w:rsidP="00A67E60">
            <w:pPr>
              <w:jc w:val="right"/>
              <w:rPr>
                <w:rFonts w:ascii="Calibri" w:hAnsi="Calibri" w:cs="Calibri"/>
                <w:b/>
                <w:bCs/>
                <w:color w:val="000000"/>
                <w:sz w:val="22"/>
                <w:szCs w:val="22"/>
              </w:rPr>
            </w:pPr>
            <w:r>
              <w:rPr>
                <w:rFonts w:ascii="Calibri" w:hAnsi="Calibri" w:cs="Calibri"/>
                <w:b/>
                <w:bCs/>
                <w:color w:val="000000"/>
                <w:sz w:val="22"/>
                <w:szCs w:val="22"/>
              </w:rPr>
              <w:t>18 615 179</w:t>
            </w:r>
          </w:p>
        </w:tc>
        <w:tc>
          <w:tcPr>
            <w:tcW w:w="553" w:type="pct"/>
            <w:tcBorders>
              <w:top w:val="nil"/>
              <w:left w:val="nil"/>
              <w:bottom w:val="single" w:sz="8" w:space="0" w:color="DBE5F1"/>
              <w:right w:val="nil"/>
            </w:tcBorders>
            <w:shd w:val="clear" w:color="000000" w:fill="8DB4E2"/>
            <w:noWrap/>
            <w:vAlign w:val="center"/>
            <w:hideMark/>
          </w:tcPr>
          <w:p w14:paraId="067D226E" w14:textId="28B9B75E" w:rsidR="00A67E60" w:rsidRPr="00993667" w:rsidRDefault="00A67E60" w:rsidP="00A67E60">
            <w:pPr>
              <w:jc w:val="right"/>
              <w:rPr>
                <w:rFonts w:ascii="Calibri" w:hAnsi="Calibri" w:cs="Calibri"/>
                <w:b/>
                <w:bCs/>
                <w:color w:val="000000"/>
                <w:sz w:val="22"/>
                <w:szCs w:val="22"/>
              </w:rPr>
            </w:pPr>
            <w:r>
              <w:rPr>
                <w:rFonts w:ascii="Calibri" w:hAnsi="Calibri" w:cs="Calibri"/>
                <w:b/>
                <w:bCs/>
                <w:color w:val="000000"/>
                <w:sz w:val="22"/>
                <w:szCs w:val="22"/>
              </w:rPr>
              <w:t>5 425 962</w:t>
            </w:r>
          </w:p>
        </w:tc>
        <w:tc>
          <w:tcPr>
            <w:tcW w:w="565" w:type="pct"/>
            <w:tcBorders>
              <w:top w:val="nil"/>
              <w:left w:val="nil"/>
              <w:bottom w:val="single" w:sz="8" w:space="0" w:color="DBE5F1"/>
              <w:right w:val="nil"/>
            </w:tcBorders>
            <w:shd w:val="clear" w:color="000000" w:fill="95B3D7"/>
            <w:noWrap/>
            <w:vAlign w:val="center"/>
            <w:hideMark/>
          </w:tcPr>
          <w:p w14:paraId="099E9907" w14:textId="6BC71BB1" w:rsidR="00A67E60" w:rsidRPr="00993667" w:rsidRDefault="00A67E60" w:rsidP="00A67E60">
            <w:pPr>
              <w:jc w:val="center"/>
              <w:rPr>
                <w:rFonts w:ascii="Calibri" w:hAnsi="Calibri" w:cs="Calibri"/>
                <w:b/>
                <w:bCs/>
                <w:color w:val="000000"/>
                <w:sz w:val="22"/>
                <w:szCs w:val="22"/>
              </w:rPr>
            </w:pPr>
            <w:r>
              <w:rPr>
                <w:rFonts w:ascii="Calibri" w:hAnsi="Calibri" w:cs="Calibri"/>
                <w:b/>
                <w:bCs/>
                <w:color w:val="000000"/>
                <w:sz w:val="22"/>
                <w:szCs w:val="22"/>
              </w:rPr>
              <w:t>29</w:t>
            </w:r>
            <w:r w:rsidR="00136F05">
              <w:rPr>
                <w:rFonts w:ascii="Calibri" w:hAnsi="Calibri" w:cs="Calibri"/>
                <w:b/>
                <w:bCs/>
                <w:color w:val="000000"/>
                <w:sz w:val="22"/>
                <w:szCs w:val="22"/>
              </w:rPr>
              <w:t xml:space="preserve"> </w:t>
            </w:r>
            <w:r>
              <w:rPr>
                <w:rFonts w:ascii="Calibri" w:hAnsi="Calibri" w:cs="Calibri"/>
                <w:b/>
                <w:bCs/>
                <w:color w:val="000000"/>
                <w:sz w:val="22"/>
                <w:szCs w:val="22"/>
              </w:rPr>
              <w:t>%</w:t>
            </w:r>
          </w:p>
        </w:tc>
        <w:tc>
          <w:tcPr>
            <w:tcW w:w="635" w:type="pct"/>
            <w:tcBorders>
              <w:top w:val="nil"/>
              <w:left w:val="nil"/>
              <w:bottom w:val="single" w:sz="8" w:space="0" w:color="DBE5F1"/>
              <w:right w:val="nil"/>
            </w:tcBorders>
            <w:shd w:val="clear" w:color="000000" w:fill="8DB4E2"/>
            <w:noWrap/>
            <w:vAlign w:val="center"/>
            <w:hideMark/>
          </w:tcPr>
          <w:p w14:paraId="24614476" w14:textId="4ACB28F5" w:rsidR="00A67E60" w:rsidRPr="00993667" w:rsidRDefault="00A67E60" w:rsidP="00A67E60">
            <w:pPr>
              <w:jc w:val="right"/>
              <w:rPr>
                <w:rFonts w:ascii="Calibri" w:hAnsi="Calibri" w:cs="Calibri"/>
                <w:b/>
                <w:bCs/>
                <w:color w:val="000000"/>
                <w:sz w:val="22"/>
                <w:szCs w:val="22"/>
              </w:rPr>
            </w:pPr>
            <w:r>
              <w:rPr>
                <w:rFonts w:ascii="Calibri" w:hAnsi="Calibri" w:cs="Calibri"/>
                <w:b/>
                <w:bCs/>
                <w:color w:val="000000"/>
                <w:sz w:val="22"/>
                <w:szCs w:val="22"/>
              </w:rPr>
              <w:t>651 123</w:t>
            </w:r>
          </w:p>
        </w:tc>
        <w:tc>
          <w:tcPr>
            <w:tcW w:w="694" w:type="pct"/>
            <w:tcBorders>
              <w:top w:val="nil"/>
              <w:left w:val="nil"/>
              <w:bottom w:val="single" w:sz="8" w:space="0" w:color="DBE5F1"/>
              <w:right w:val="nil"/>
            </w:tcBorders>
            <w:shd w:val="clear" w:color="000000" w:fill="8DB4E2"/>
            <w:noWrap/>
            <w:vAlign w:val="center"/>
            <w:hideMark/>
          </w:tcPr>
          <w:p w14:paraId="428C2F12" w14:textId="29A80EAD" w:rsidR="00A67E60" w:rsidRPr="00993667" w:rsidRDefault="00A67E60" w:rsidP="00A67E60">
            <w:pPr>
              <w:jc w:val="center"/>
              <w:rPr>
                <w:rFonts w:ascii="Calibri" w:hAnsi="Calibri" w:cs="Calibri"/>
                <w:b/>
                <w:bCs/>
                <w:color w:val="000000"/>
                <w:sz w:val="22"/>
                <w:szCs w:val="22"/>
              </w:rPr>
            </w:pPr>
            <w:r>
              <w:rPr>
                <w:rFonts w:ascii="Calibri" w:hAnsi="Calibri" w:cs="Calibri"/>
                <w:b/>
                <w:bCs/>
                <w:color w:val="000000"/>
                <w:sz w:val="22"/>
                <w:szCs w:val="22"/>
              </w:rPr>
              <w:t>833</w:t>
            </w:r>
            <w:r w:rsidR="00136F05">
              <w:rPr>
                <w:rFonts w:ascii="Calibri" w:hAnsi="Calibri" w:cs="Calibri"/>
                <w:b/>
                <w:bCs/>
                <w:color w:val="000000"/>
                <w:sz w:val="22"/>
                <w:szCs w:val="22"/>
              </w:rPr>
              <w:t xml:space="preserve"> </w:t>
            </w:r>
            <w:r>
              <w:rPr>
                <w:rFonts w:ascii="Calibri" w:hAnsi="Calibri" w:cs="Calibri"/>
                <w:b/>
                <w:bCs/>
                <w:color w:val="000000"/>
                <w:sz w:val="22"/>
                <w:szCs w:val="22"/>
              </w:rPr>
              <w:t>%</w:t>
            </w:r>
          </w:p>
        </w:tc>
      </w:tr>
      <w:tr w:rsidR="00A67E60" w:rsidRPr="00993667" w14:paraId="62E71287" w14:textId="77777777" w:rsidTr="00FA4200">
        <w:trPr>
          <w:trHeight w:val="315"/>
          <w:tblHeader/>
        </w:trPr>
        <w:tc>
          <w:tcPr>
            <w:tcW w:w="1110" w:type="pct"/>
            <w:tcBorders>
              <w:top w:val="nil"/>
              <w:left w:val="nil"/>
              <w:bottom w:val="single" w:sz="8" w:space="0" w:color="DBE5F1"/>
              <w:right w:val="nil"/>
            </w:tcBorders>
            <w:shd w:val="clear" w:color="000000" w:fill="DCE6F1"/>
            <w:noWrap/>
            <w:vAlign w:val="center"/>
            <w:hideMark/>
          </w:tcPr>
          <w:p w14:paraId="0CBD8FE4" w14:textId="77777777" w:rsidR="00A67E60" w:rsidRPr="00993667" w:rsidRDefault="00A67E60" w:rsidP="00A67E60">
            <w:pPr>
              <w:rPr>
                <w:rFonts w:ascii="Calibri" w:hAnsi="Calibri" w:cs="Calibri"/>
                <w:b/>
                <w:bCs/>
                <w:color w:val="000000"/>
                <w:sz w:val="20"/>
                <w:szCs w:val="20"/>
              </w:rPr>
            </w:pPr>
            <w:r w:rsidRPr="00993667">
              <w:rPr>
                <w:rFonts w:ascii="Calibri" w:hAnsi="Calibri" w:cs="Calibri"/>
                <w:b/>
                <w:bCs/>
                <w:color w:val="000000"/>
                <w:sz w:val="20"/>
                <w:szCs w:val="20"/>
              </w:rPr>
              <w:t>Nedaňové príjmy</w:t>
            </w:r>
          </w:p>
        </w:tc>
        <w:tc>
          <w:tcPr>
            <w:tcW w:w="630" w:type="pct"/>
            <w:tcBorders>
              <w:top w:val="nil"/>
              <w:left w:val="nil"/>
              <w:bottom w:val="single" w:sz="8" w:space="0" w:color="DBE5F1"/>
              <w:right w:val="nil"/>
            </w:tcBorders>
            <w:shd w:val="clear" w:color="000000" w:fill="DCE6F1"/>
            <w:noWrap/>
            <w:vAlign w:val="center"/>
            <w:hideMark/>
          </w:tcPr>
          <w:p w14:paraId="5F45CE3B" w14:textId="3C3A957F" w:rsidR="00A67E60" w:rsidRPr="00993667" w:rsidRDefault="00A67E60" w:rsidP="00A67E60">
            <w:pPr>
              <w:jc w:val="right"/>
              <w:rPr>
                <w:rFonts w:ascii="Calibri" w:hAnsi="Calibri" w:cs="Calibri"/>
                <w:b/>
                <w:bCs/>
                <w:color w:val="000000"/>
                <w:sz w:val="20"/>
                <w:szCs w:val="20"/>
              </w:rPr>
            </w:pPr>
            <w:r>
              <w:rPr>
                <w:rFonts w:ascii="Calibri" w:hAnsi="Calibri" w:cs="Calibri"/>
                <w:b/>
                <w:bCs/>
                <w:color w:val="000000"/>
                <w:sz w:val="20"/>
                <w:szCs w:val="20"/>
              </w:rPr>
              <w:t>2 200 000</w:t>
            </w:r>
          </w:p>
        </w:tc>
        <w:tc>
          <w:tcPr>
            <w:tcW w:w="813" w:type="pct"/>
            <w:tcBorders>
              <w:top w:val="nil"/>
              <w:left w:val="nil"/>
              <w:bottom w:val="single" w:sz="8" w:space="0" w:color="DBE5F1"/>
              <w:right w:val="nil"/>
            </w:tcBorders>
            <w:shd w:val="clear" w:color="000000" w:fill="DCE6F1"/>
            <w:noWrap/>
            <w:vAlign w:val="center"/>
            <w:hideMark/>
          </w:tcPr>
          <w:p w14:paraId="14059450" w14:textId="65414D18" w:rsidR="00A67E60" w:rsidRPr="00993667" w:rsidRDefault="00A67E60" w:rsidP="00A67E60">
            <w:pPr>
              <w:jc w:val="right"/>
              <w:rPr>
                <w:rFonts w:ascii="Calibri" w:hAnsi="Calibri" w:cs="Calibri"/>
                <w:b/>
                <w:bCs/>
                <w:color w:val="000000"/>
                <w:sz w:val="20"/>
                <w:szCs w:val="20"/>
              </w:rPr>
            </w:pPr>
            <w:r>
              <w:rPr>
                <w:rFonts w:ascii="Calibri" w:hAnsi="Calibri" w:cs="Calibri"/>
                <w:b/>
                <w:bCs/>
                <w:color w:val="000000"/>
                <w:sz w:val="20"/>
                <w:szCs w:val="20"/>
              </w:rPr>
              <w:t>2 200 000</w:t>
            </w:r>
          </w:p>
        </w:tc>
        <w:tc>
          <w:tcPr>
            <w:tcW w:w="553" w:type="pct"/>
            <w:tcBorders>
              <w:top w:val="nil"/>
              <w:left w:val="nil"/>
              <w:bottom w:val="single" w:sz="8" w:space="0" w:color="DBE5F1"/>
              <w:right w:val="nil"/>
            </w:tcBorders>
            <w:shd w:val="clear" w:color="000000" w:fill="DCE6F1"/>
            <w:noWrap/>
            <w:vAlign w:val="center"/>
            <w:hideMark/>
          </w:tcPr>
          <w:p w14:paraId="3517839A" w14:textId="0EBAE9DC" w:rsidR="00A67E60" w:rsidRPr="00993667" w:rsidRDefault="00A67E60" w:rsidP="00A67E60">
            <w:pPr>
              <w:jc w:val="right"/>
              <w:rPr>
                <w:rFonts w:ascii="Calibri" w:hAnsi="Calibri" w:cs="Calibri"/>
                <w:b/>
                <w:bCs/>
                <w:color w:val="000000"/>
                <w:sz w:val="20"/>
                <w:szCs w:val="20"/>
              </w:rPr>
            </w:pPr>
            <w:r>
              <w:rPr>
                <w:rFonts w:ascii="Calibri" w:hAnsi="Calibri" w:cs="Calibri"/>
                <w:b/>
                <w:bCs/>
                <w:color w:val="000000"/>
                <w:sz w:val="20"/>
                <w:szCs w:val="20"/>
              </w:rPr>
              <w:t>29 284</w:t>
            </w:r>
          </w:p>
        </w:tc>
        <w:tc>
          <w:tcPr>
            <w:tcW w:w="565" w:type="pct"/>
            <w:tcBorders>
              <w:top w:val="nil"/>
              <w:left w:val="nil"/>
              <w:bottom w:val="single" w:sz="8" w:space="0" w:color="DBE5F1"/>
              <w:right w:val="nil"/>
            </w:tcBorders>
            <w:shd w:val="clear" w:color="000000" w:fill="DCE6F1"/>
            <w:noWrap/>
            <w:vAlign w:val="center"/>
            <w:hideMark/>
          </w:tcPr>
          <w:p w14:paraId="622069CF" w14:textId="507E4CA9" w:rsidR="00A67E60" w:rsidRPr="00993667" w:rsidRDefault="00A67E60" w:rsidP="00A67E60">
            <w:pPr>
              <w:jc w:val="center"/>
              <w:rPr>
                <w:rFonts w:ascii="Calibri" w:hAnsi="Calibri" w:cs="Calibri"/>
                <w:b/>
                <w:bCs/>
                <w:color w:val="000000"/>
                <w:sz w:val="20"/>
                <w:szCs w:val="20"/>
              </w:rPr>
            </w:pPr>
            <w:r>
              <w:rPr>
                <w:rFonts w:ascii="Calibri" w:hAnsi="Calibri" w:cs="Calibri"/>
                <w:b/>
                <w:bCs/>
                <w:color w:val="000000"/>
                <w:sz w:val="20"/>
                <w:szCs w:val="20"/>
              </w:rPr>
              <w:t>1</w:t>
            </w:r>
            <w:r w:rsidR="00136F05">
              <w:rPr>
                <w:rFonts w:ascii="Calibri" w:hAnsi="Calibri" w:cs="Calibri"/>
                <w:b/>
                <w:bCs/>
                <w:color w:val="000000"/>
                <w:sz w:val="20"/>
                <w:szCs w:val="20"/>
              </w:rPr>
              <w:t xml:space="preserve"> </w:t>
            </w:r>
            <w:r>
              <w:rPr>
                <w:rFonts w:ascii="Calibri" w:hAnsi="Calibri" w:cs="Calibri"/>
                <w:b/>
                <w:bCs/>
                <w:color w:val="000000"/>
                <w:sz w:val="20"/>
                <w:szCs w:val="20"/>
              </w:rPr>
              <w:t>%</w:t>
            </w:r>
          </w:p>
        </w:tc>
        <w:tc>
          <w:tcPr>
            <w:tcW w:w="635" w:type="pct"/>
            <w:tcBorders>
              <w:top w:val="nil"/>
              <w:left w:val="nil"/>
              <w:bottom w:val="single" w:sz="8" w:space="0" w:color="DBE5F1"/>
              <w:right w:val="nil"/>
            </w:tcBorders>
            <w:shd w:val="clear" w:color="000000" w:fill="DCE6F1"/>
            <w:noWrap/>
            <w:vAlign w:val="center"/>
            <w:hideMark/>
          </w:tcPr>
          <w:p w14:paraId="10881340" w14:textId="01D42E39" w:rsidR="00A67E60" w:rsidRPr="00993667" w:rsidRDefault="00A67E60" w:rsidP="00A67E60">
            <w:pPr>
              <w:jc w:val="right"/>
              <w:rPr>
                <w:rFonts w:ascii="Calibri" w:hAnsi="Calibri" w:cs="Calibri"/>
                <w:b/>
                <w:bCs/>
                <w:color w:val="000000"/>
                <w:sz w:val="20"/>
                <w:szCs w:val="20"/>
              </w:rPr>
            </w:pPr>
            <w:r>
              <w:rPr>
                <w:rFonts w:ascii="Calibri" w:hAnsi="Calibri" w:cs="Calibri"/>
                <w:b/>
                <w:bCs/>
                <w:color w:val="000000"/>
                <w:sz w:val="20"/>
                <w:szCs w:val="20"/>
              </w:rPr>
              <w:t>0</w:t>
            </w:r>
          </w:p>
        </w:tc>
        <w:tc>
          <w:tcPr>
            <w:tcW w:w="694" w:type="pct"/>
            <w:tcBorders>
              <w:top w:val="nil"/>
              <w:left w:val="nil"/>
              <w:bottom w:val="single" w:sz="8" w:space="0" w:color="DBE5F1"/>
              <w:right w:val="nil"/>
            </w:tcBorders>
            <w:shd w:val="clear" w:color="000000" w:fill="DCE6F1"/>
            <w:noWrap/>
            <w:vAlign w:val="center"/>
            <w:hideMark/>
          </w:tcPr>
          <w:p w14:paraId="4F574B0D" w14:textId="012E7983" w:rsidR="00A67E60" w:rsidRPr="00993667" w:rsidRDefault="00A67E60" w:rsidP="00A67E60">
            <w:pPr>
              <w:jc w:val="center"/>
              <w:rPr>
                <w:rFonts w:ascii="Calibri" w:hAnsi="Calibri" w:cs="Calibri"/>
                <w:b/>
                <w:bCs/>
                <w:color w:val="000000"/>
                <w:sz w:val="20"/>
                <w:szCs w:val="20"/>
              </w:rPr>
            </w:pPr>
            <w:r>
              <w:rPr>
                <w:rFonts w:ascii="Calibri" w:hAnsi="Calibri" w:cs="Calibri"/>
                <w:b/>
                <w:bCs/>
                <w:color w:val="000000"/>
                <w:sz w:val="20"/>
                <w:szCs w:val="20"/>
              </w:rPr>
              <w:t> </w:t>
            </w:r>
          </w:p>
        </w:tc>
      </w:tr>
      <w:tr w:rsidR="00A67E60" w:rsidRPr="00993667" w14:paraId="50306F13" w14:textId="77777777" w:rsidTr="00FA4200">
        <w:trPr>
          <w:trHeight w:val="315"/>
          <w:tblHeader/>
        </w:trPr>
        <w:tc>
          <w:tcPr>
            <w:tcW w:w="1110" w:type="pct"/>
            <w:tcBorders>
              <w:top w:val="nil"/>
              <w:left w:val="nil"/>
              <w:bottom w:val="single" w:sz="8" w:space="0" w:color="DBE5F1"/>
              <w:right w:val="nil"/>
            </w:tcBorders>
            <w:shd w:val="clear" w:color="auto" w:fill="auto"/>
            <w:noWrap/>
            <w:vAlign w:val="center"/>
            <w:hideMark/>
          </w:tcPr>
          <w:p w14:paraId="55BEB8F5" w14:textId="77777777" w:rsidR="00A67E60" w:rsidRPr="00993667" w:rsidRDefault="00A67E60" w:rsidP="00A67E60">
            <w:pPr>
              <w:rPr>
                <w:rFonts w:ascii="Calibri" w:hAnsi="Calibri" w:cs="Calibri"/>
                <w:color w:val="000000"/>
                <w:sz w:val="20"/>
                <w:szCs w:val="20"/>
              </w:rPr>
            </w:pPr>
            <w:r w:rsidRPr="00993667">
              <w:rPr>
                <w:rFonts w:ascii="Calibri" w:hAnsi="Calibri" w:cs="Calibri"/>
                <w:color w:val="000000"/>
                <w:sz w:val="20"/>
                <w:szCs w:val="20"/>
              </w:rPr>
              <w:t xml:space="preserve">230 - Nedaňové </w:t>
            </w:r>
          </w:p>
        </w:tc>
        <w:tc>
          <w:tcPr>
            <w:tcW w:w="630" w:type="pct"/>
            <w:tcBorders>
              <w:top w:val="nil"/>
              <w:left w:val="nil"/>
              <w:bottom w:val="single" w:sz="8" w:space="0" w:color="DBE5F1"/>
              <w:right w:val="nil"/>
            </w:tcBorders>
            <w:shd w:val="clear" w:color="auto" w:fill="auto"/>
            <w:noWrap/>
            <w:vAlign w:val="center"/>
            <w:hideMark/>
          </w:tcPr>
          <w:p w14:paraId="10CA68C5" w14:textId="43C8BC2C"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2 200 000</w:t>
            </w:r>
          </w:p>
        </w:tc>
        <w:tc>
          <w:tcPr>
            <w:tcW w:w="813" w:type="pct"/>
            <w:tcBorders>
              <w:top w:val="nil"/>
              <w:left w:val="nil"/>
              <w:bottom w:val="single" w:sz="8" w:space="0" w:color="DBE5F1"/>
              <w:right w:val="nil"/>
            </w:tcBorders>
            <w:shd w:val="clear" w:color="auto" w:fill="auto"/>
            <w:noWrap/>
            <w:vAlign w:val="center"/>
            <w:hideMark/>
          </w:tcPr>
          <w:p w14:paraId="40221845" w14:textId="025BE57C"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2 200 000</w:t>
            </w:r>
          </w:p>
        </w:tc>
        <w:tc>
          <w:tcPr>
            <w:tcW w:w="553" w:type="pct"/>
            <w:tcBorders>
              <w:top w:val="nil"/>
              <w:left w:val="nil"/>
              <w:bottom w:val="single" w:sz="8" w:space="0" w:color="DBE5F1"/>
              <w:right w:val="nil"/>
            </w:tcBorders>
            <w:shd w:val="clear" w:color="auto" w:fill="auto"/>
            <w:noWrap/>
            <w:vAlign w:val="center"/>
            <w:hideMark/>
          </w:tcPr>
          <w:p w14:paraId="7709EC93" w14:textId="27E455AA"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29 284</w:t>
            </w:r>
          </w:p>
        </w:tc>
        <w:tc>
          <w:tcPr>
            <w:tcW w:w="565" w:type="pct"/>
            <w:tcBorders>
              <w:top w:val="nil"/>
              <w:left w:val="nil"/>
              <w:bottom w:val="single" w:sz="8" w:space="0" w:color="DBE5F1"/>
              <w:right w:val="nil"/>
            </w:tcBorders>
            <w:shd w:val="clear" w:color="auto" w:fill="auto"/>
            <w:noWrap/>
            <w:vAlign w:val="center"/>
            <w:hideMark/>
          </w:tcPr>
          <w:p w14:paraId="52C5B79E" w14:textId="184FD6E0" w:rsidR="00A67E60" w:rsidRPr="00993667" w:rsidRDefault="00A67E60" w:rsidP="00A67E60">
            <w:pPr>
              <w:jc w:val="center"/>
              <w:rPr>
                <w:rFonts w:ascii="Calibri" w:hAnsi="Calibri" w:cs="Calibri"/>
                <w:color w:val="000000"/>
                <w:sz w:val="20"/>
                <w:szCs w:val="20"/>
              </w:rPr>
            </w:pPr>
            <w:r>
              <w:rPr>
                <w:rFonts w:ascii="Calibri" w:hAnsi="Calibri" w:cs="Calibri"/>
                <w:color w:val="000000"/>
                <w:sz w:val="20"/>
                <w:szCs w:val="20"/>
              </w:rPr>
              <w:t>1</w:t>
            </w:r>
            <w:r w:rsidR="00136F05">
              <w:rPr>
                <w:rFonts w:ascii="Calibri" w:hAnsi="Calibri" w:cs="Calibri"/>
                <w:color w:val="000000"/>
                <w:sz w:val="20"/>
                <w:szCs w:val="20"/>
              </w:rPr>
              <w:t xml:space="preserve"> </w:t>
            </w:r>
            <w:r>
              <w:rPr>
                <w:rFonts w:ascii="Calibri" w:hAnsi="Calibri" w:cs="Calibri"/>
                <w:color w:val="000000"/>
                <w:sz w:val="20"/>
                <w:szCs w:val="20"/>
              </w:rPr>
              <w:t>%</w:t>
            </w:r>
          </w:p>
        </w:tc>
        <w:tc>
          <w:tcPr>
            <w:tcW w:w="635" w:type="pct"/>
            <w:tcBorders>
              <w:top w:val="nil"/>
              <w:left w:val="nil"/>
              <w:bottom w:val="single" w:sz="8" w:space="0" w:color="DBE5F1"/>
              <w:right w:val="nil"/>
            </w:tcBorders>
            <w:shd w:val="clear" w:color="auto" w:fill="auto"/>
            <w:noWrap/>
            <w:vAlign w:val="center"/>
            <w:hideMark/>
          </w:tcPr>
          <w:p w14:paraId="0621F7C0" w14:textId="07CC6C24"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0</w:t>
            </w:r>
          </w:p>
        </w:tc>
        <w:tc>
          <w:tcPr>
            <w:tcW w:w="694" w:type="pct"/>
            <w:tcBorders>
              <w:top w:val="nil"/>
              <w:left w:val="nil"/>
              <w:bottom w:val="single" w:sz="8" w:space="0" w:color="DBE5F1"/>
              <w:right w:val="nil"/>
            </w:tcBorders>
            <w:shd w:val="clear" w:color="auto" w:fill="auto"/>
            <w:noWrap/>
            <w:vAlign w:val="center"/>
            <w:hideMark/>
          </w:tcPr>
          <w:p w14:paraId="602A41F0" w14:textId="40CF0E42" w:rsidR="00A67E60" w:rsidRPr="00993667" w:rsidRDefault="00A67E60" w:rsidP="00A67E60">
            <w:pPr>
              <w:jc w:val="center"/>
              <w:rPr>
                <w:rFonts w:ascii="Calibri" w:hAnsi="Calibri" w:cs="Calibri"/>
                <w:color w:val="000000"/>
                <w:sz w:val="20"/>
                <w:szCs w:val="20"/>
              </w:rPr>
            </w:pPr>
            <w:r>
              <w:rPr>
                <w:rFonts w:ascii="Calibri" w:hAnsi="Calibri" w:cs="Calibri"/>
                <w:color w:val="000000"/>
                <w:sz w:val="20"/>
                <w:szCs w:val="20"/>
              </w:rPr>
              <w:t> </w:t>
            </w:r>
          </w:p>
        </w:tc>
      </w:tr>
      <w:tr w:rsidR="00A67E60" w:rsidRPr="00993667" w14:paraId="76D8534E" w14:textId="77777777" w:rsidTr="00FA4200">
        <w:trPr>
          <w:trHeight w:val="315"/>
          <w:tblHeader/>
        </w:trPr>
        <w:tc>
          <w:tcPr>
            <w:tcW w:w="1110" w:type="pct"/>
            <w:tcBorders>
              <w:top w:val="nil"/>
              <w:left w:val="nil"/>
              <w:bottom w:val="single" w:sz="8" w:space="0" w:color="DBE5F1"/>
              <w:right w:val="nil"/>
            </w:tcBorders>
            <w:shd w:val="clear" w:color="000000" w:fill="DCE6F1"/>
            <w:noWrap/>
            <w:vAlign w:val="center"/>
            <w:hideMark/>
          </w:tcPr>
          <w:p w14:paraId="6D221267" w14:textId="77777777" w:rsidR="00A67E60" w:rsidRPr="00993667" w:rsidRDefault="00A67E60" w:rsidP="00A67E60">
            <w:pPr>
              <w:rPr>
                <w:rFonts w:ascii="Calibri" w:hAnsi="Calibri" w:cs="Calibri"/>
                <w:b/>
                <w:bCs/>
                <w:color w:val="000000"/>
                <w:sz w:val="20"/>
                <w:szCs w:val="20"/>
              </w:rPr>
            </w:pPr>
            <w:r w:rsidRPr="00993667">
              <w:rPr>
                <w:rFonts w:ascii="Calibri" w:hAnsi="Calibri" w:cs="Calibri"/>
                <w:b/>
                <w:bCs/>
                <w:color w:val="000000"/>
                <w:sz w:val="20"/>
                <w:szCs w:val="20"/>
              </w:rPr>
              <w:t>Granty a transfery</w:t>
            </w:r>
          </w:p>
        </w:tc>
        <w:tc>
          <w:tcPr>
            <w:tcW w:w="630" w:type="pct"/>
            <w:tcBorders>
              <w:top w:val="nil"/>
              <w:left w:val="nil"/>
              <w:bottom w:val="single" w:sz="8" w:space="0" w:color="DBE5F1"/>
              <w:right w:val="nil"/>
            </w:tcBorders>
            <w:shd w:val="clear" w:color="000000" w:fill="DCE6F1"/>
            <w:noWrap/>
            <w:vAlign w:val="center"/>
            <w:hideMark/>
          </w:tcPr>
          <w:p w14:paraId="4F28E5D7" w14:textId="01AD29E6" w:rsidR="00A67E60" w:rsidRPr="00993667" w:rsidRDefault="00A67E60" w:rsidP="00A67E60">
            <w:pPr>
              <w:jc w:val="right"/>
              <w:rPr>
                <w:rFonts w:ascii="Calibri" w:hAnsi="Calibri" w:cs="Calibri"/>
                <w:b/>
                <w:bCs/>
                <w:color w:val="000000"/>
                <w:sz w:val="20"/>
                <w:szCs w:val="20"/>
              </w:rPr>
            </w:pPr>
            <w:r>
              <w:rPr>
                <w:rFonts w:ascii="Calibri" w:hAnsi="Calibri" w:cs="Calibri"/>
                <w:b/>
                <w:bCs/>
                <w:color w:val="000000"/>
                <w:sz w:val="20"/>
                <w:szCs w:val="20"/>
              </w:rPr>
              <w:t>14 975 691</w:t>
            </w:r>
          </w:p>
        </w:tc>
        <w:tc>
          <w:tcPr>
            <w:tcW w:w="813" w:type="pct"/>
            <w:tcBorders>
              <w:top w:val="nil"/>
              <w:left w:val="nil"/>
              <w:bottom w:val="single" w:sz="8" w:space="0" w:color="DBE5F1"/>
              <w:right w:val="nil"/>
            </w:tcBorders>
            <w:shd w:val="clear" w:color="000000" w:fill="DCE6F1"/>
            <w:noWrap/>
            <w:vAlign w:val="center"/>
            <w:hideMark/>
          </w:tcPr>
          <w:p w14:paraId="6F063CA6" w14:textId="3AB5D59E" w:rsidR="00A67E60" w:rsidRPr="00993667" w:rsidRDefault="00A67E60" w:rsidP="00A67E60">
            <w:pPr>
              <w:jc w:val="right"/>
              <w:rPr>
                <w:rFonts w:ascii="Calibri" w:hAnsi="Calibri" w:cs="Calibri"/>
                <w:b/>
                <w:bCs/>
                <w:color w:val="000000"/>
                <w:sz w:val="20"/>
                <w:szCs w:val="20"/>
              </w:rPr>
            </w:pPr>
            <w:r>
              <w:rPr>
                <w:rFonts w:ascii="Calibri" w:hAnsi="Calibri" w:cs="Calibri"/>
                <w:b/>
                <w:bCs/>
                <w:color w:val="000000"/>
                <w:sz w:val="20"/>
                <w:szCs w:val="20"/>
              </w:rPr>
              <w:t>16 415 179</w:t>
            </w:r>
          </w:p>
        </w:tc>
        <w:tc>
          <w:tcPr>
            <w:tcW w:w="553" w:type="pct"/>
            <w:tcBorders>
              <w:top w:val="nil"/>
              <w:left w:val="nil"/>
              <w:bottom w:val="single" w:sz="8" w:space="0" w:color="DBE5F1"/>
              <w:right w:val="nil"/>
            </w:tcBorders>
            <w:shd w:val="clear" w:color="000000" w:fill="DCE6F1"/>
            <w:noWrap/>
            <w:vAlign w:val="center"/>
            <w:hideMark/>
          </w:tcPr>
          <w:p w14:paraId="5D519A73" w14:textId="223FA24E" w:rsidR="00A67E60" w:rsidRPr="00993667" w:rsidRDefault="00A67E60" w:rsidP="00A67E60">
            <w:pPr>
              <w:jc w:val="right"/>
              <w:rPr>
                <w:rFonts w:ascii="Calibri" w:hAnsi="Calibri" w:cs="Calibri"/>
                <w:b/>
                <w:bCs/>
                <w:color w:val="000000"/>
                <w:sz w:val="20"/>
                <w:szCs w:val="20"/>
              </w:rPr>
            </w:pPr>
            <w:r>
              <w:rPr>
                <w:rFonts w:ascii="Calibri" w:hAnsi="Calibri" w:cs="Calibri"/>
                <w:b/>
                <w:bCs/>
                <w:color w:val="000000"/>
                <w:sz w:val="20"/>
                <w:szCs w:val="20"/>
              </w:rPr>
              <w:t>5 396 677</w:t>
            </w:r>
          </w:p>
        </w:tc>
        <w:tc>
          <w:tcPr>
            <w:tcW w:w="565" w:type="pct"/>
            <w:tcBorders>
              <w:top w:val="nil"/>
              <w:left w:val="nil"/>
              <w:bottom w:val="single" w:sz="8" w:space="0" w:color="DBE5F1"/>
              <w:right w:val="nil"/>
            </w:tcBorders>
            <w:shd w:val="clear" w:color="000000" w:fill="DCE6F1"/>
            <w:noWrap/>
            <w:vAlign w:val="center"/>
            <w:hideMark/>
          </w:tcPr>
          <w:p w14:paraId="1E9F0838" w14:textId="49F2FCEE" w:rsidR="00A67E60" w:rsidRPr="00993667" w:rsidRDefault="00A67E60" w:rsidP="00A67E60">
            <w:pPr>
              <w:jc w:val="center"/>
              <w:rPr>
                <w:rFonts w:ascii="Calibri" w:hAnsi="Calibri" w:cs="Calibri"/>
                <w:b/>
                <w:bCs/>
                <w:color w:val="000000"/>
                <w:sz w:val="20"/>
                <w:szCs w:val="20"/>
              </w:rPr>
            </w:pPr>
            <w:r>
              <w:rPr>
                <w:rFonts w:ascii="Calibri" w:hAnsi="Calibri" w:cs="Calibri"/>
                <w:b/>
                <w:bCs/>
                <w:color w:val="000000"/>
                <w:sz w:val="20"/>
                <w:szCs w:val="20"/>
              </w:rPr>
              <w:t>33</w:t>
            </w:r>
            <w:r w:rsidR="00136F05">
              <w:rPr>
                <w:rFonts w:ascii="Calibri" w:hAnsi="Calibri" w:cs="Calibri"/>
                <w:b/>
                <w:bCs/>
                <w:color w:val="000000"/>
                <w:sz w:val="20"/>
                <w:szCs w:val="20"/>
              </w:rPr>
              <w:t xml:space="preserve"> </w:t>
            </w:r>
            <w:r>
              <w:rPr>
                <w:rFonts w:ascii="Calibri" w:hAnsi="Calibri" w:cs="Calibri"/>
                <w:b/>
                <w:bCs/>
                <w:color w:val="000000"/>
                <w:sz w:val="20"/>
                <w:szCs w:val="20"/>
              </w:rPr>
              <w:t>%</w:t>
            </w:r>
          </w:p>
        </w:tc>
        <w:tc>
          <w:tcPr>
            <w:tcW w:w="635" w:type="pct"/>
            <w:tcBorders>
              <w:top w:val="nil"/>
              <w:left w:val="nil"/>
              <w:bottom w:val="single" w:sz="8" w:space="0" w:color="DBE5F1"/>
              <w:right w:val="nil"/>
            </w:tcBorders>
            <w:shd w:val="clear" w:color="000000" w:fill="DCE6F1"/>
            <w:noWrap/>
            <w:vAlign w:val="center"/>
            <w:hideMark/>
          </w:tcPr>
          <w:p w14:paraId="560B0909" w14:textId="1B25CD9B" w:rsidR="00A67E60" w:rsidRPr="00993667" w:rsidRDefault="00A67E60" w:rsidP="00A67E60">
            <w:pPr>
              <w:jc w:val="right"/>
              <w:rPr>
                <w:rFonts w:ascii="Calibri" w:hAnsi="Calibri" w:cs="Calibri"/>
                <w:b/>
                <w:bCs/>
                <w:color w:val="000000"/>
                <w:sz w:val="20"/>
                <w:szCs w:val="20"/>
              </w:rPr>
            </w:pPr>
            <w:r>
              <w:rPr>
                <w:rFonts w:ascii="Calibri" w:hAnsi="Calibri" w:cs="Calibri"/>
                <w:b/>
                <w:bCs/>
                <w:color w:val="000000"/>
                <w:sz w:val="20"/>
                <w:szCs w:val="20"/>
              </w:rPr>
              <w:t>651 123</w:t>
            </w:r>
          </w:p>
        </w:tc>
        <w:tc>
          <w:tcPr>
            <w:tcW w:w="694" w:type="pct"/>
            <w:tcBorders>
              <w:top w:val="nil"/>
              <w:left w:val="nil"/>
              <w:bottom w:val="single" w:sz="8" w:space="0" w:color="DBE5F1"/>
              <w:right w:val="nil"/>
            </w:tcBorders>
            <w:shd w:val="clear" w:color="000000" w:fill="DCE6F1"/>
            <w:noWrap/>
            <w:vAlign w:val="center"/>
            <w:hideMark/>
          </w:tcPr>
          <w:p w14:paraId="00667D0F" w14:textId="2F47D9D7" w:rsidR="00A67E60" w:rsidRPr="00993667" w:rsidRDefault="00A67E60" w:rsidP="00A67E60">
            <w:pPr>
              <w:jc w:val="center"/>
              <w:rPr>
                <w:rFonts w:ascii="Calibri" w:hAnsi="Calibri" w:cs="Calibri"/>
                <w:b/>
                <w:bCs/>
                <w:color w:val="000000"/>
                <w:sz w:val="20"/>
                <w:szCs w:val="20"/>
              </w:rPr>
            </w:pPr>
            <w:r>
              <w:rPr>
                <w:rFonts w:ascii="Calibri" w:hAnsi="Calibri" w:cs="Calibri"/>
                <w:b/>
                <w:bCs/>
                <w:color w:val="000000"/>
                <w:sz w:val="20"/>
                <w:szCs w:val="20"/>
              </w:rPr>
              <w:t>829</w:t>
            </w:r>
            <w:r w:rsidR="00136F05">
              <w:rPr>
                <w:rFonts w:ascii="Calibri" w:hAnsi="Calibri" w:cs="Calibri"/>
                <w:b/>
                <w:bCs/>
                <w:color w:val="000000"/>
                <w:sz w:val="20"/>
                <w:szCs w:val="20"/>
              </w:rPr>
              <w:t xml:space="preserve"> </w:t>
            </w:r>
            <w:r>
              <w:rPr>
                <w:rFonts w:ascii="Calibri" w:hAnsi="Calibri" w:cs="Calibri"/>
                <w:b/>
                <w:bCs/>
                <w:color w:val="000000"/>
                <w:sz w:val="20"/>
                <w:szCs w:val="20"/>
              </w:rPr>
              <w:t>%</w:t>
            </w:r>
          </w:p>
        </w:tc>
      </w:tr>
      <w:tr w:rsidR="00A67E60" w:rsidRPr="00993667" w14:paraId="3AFB2F89" w14:textId="77777777" w:rsidTr="00FA4200">
        <w:trPr>
          <w:trHeight w:val="315"/>
          <w:tblHeader/>
        </w:trPr>
        <w:tc>
          <w:tcPr>
            <w:tcW w:w="1110" w:type="pct"/>
            <w:tcBorders>
              <w:top w:val="nil"/>
              <w:left w:val="nil"/>
              <w:bottom w:val="single" w:sz="8" w:space="0" w:color="DBE5F1"/>
              <w:right w:val="nil"/>
            </w:tcBorders>
            <w:shd w:val="clear" w:color="auto" w:fill="auto"/>
            <w:noWrap/>
            <w:vAlign w:val="center"/>
            <w:hideMark/>
          </w:tcPr>
          <w:p w14:paraId="6400D3A4" w14:textId="77777777" w:rsidR="00A67E60" w:rsidRPr="00993667" w:rsidRDefault="00A67E60" w:rsidP="00A67E60">
            <w:pPr>
              <w:rPr>
                <w:rFonts w:ascii="Calibri" w:hAnsi="Calibri" w:cs="Calibri"/>
                <w:color w:val="000000"/>
                <w:sz w:val="20"/>
                <w:szCs w:val="20"/>
              </w:rPr>
            </w:pPr>
            <w:r w:rsidRPr="00993667">
              <w:rPr>
                <w:rFonts w:ascii="Calibri" w:hAnsi="Calibri" w:cs="Calibri"/>
                <w:color w:val="000000"/>
                <w:sz w:val="20"/>
                <w:szCs w:val="20"/>
              </w:rPr>
              <w:t xml:space="preserve">320 - Kapitálové </w:t>
            </w:r>
          </w:p>
        </w:tc>
        <w:tc>
          <w:tcPr>
            <w:tcW w:w="630" w:type="pct"/>
            <w:tcBorders>
              <w:top w:val="nil"/>
              <w:left w:val="nil"/>
              <w:bottom w:val="single" w:sz="8" w:space="0" w:color="DBE5F1"/>
              <w:right w:val="nil"/>
            </w:tcBorders>
            <w:shd w:val="clear" w:color="auto" w:fill="auto"/>
            <w:noWrap/>
            <w:vAlign w:val="center"/>
            <w:hideMark/>
          </w:tcPr>
          <w:p w14:paraId="0EC42FFE" w14:textId="28103A49"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14 975 691</w:t>
            </w:r>
          </w:p>
        </w:tc>
        <w:tc>
          <w:tcPr>
            <w:tcW w:w="813" w:type="pct"/>
            <w:tcBorders>
              <w:top w:val="nil"/>
              <w:left w:val="nil"/>
              <w:bottom w:val="single" w:sz="8" w:space="0" w:color="DBE5F1"/>
              <w:right w:val="nil"/>
            </w:tcBorders>
            <w:shd w:val="clear" w:color="auto" w:fill="auto"/>
            <w:noWrap/>
            <w:vAlign w:val="center"/>
            <w:hideMark/>
          </w:tcPr>
          <w:p w14:paraId="1771EEF4" w14:textId="2D25AB4E"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16 415 179</w:t>
            </w:r>
          </w:p>
        </w:tc>
        <w:tc>
          <w:tcPr>
            <w:tcW w:w="553" w:type="pct"/>
            <w:tcBorders>
              <w:top w:val="nil"/>
              <w:left w:val="nil"/>
              <w:bottom w:val="single" w:sz="8" w:space="0" w:color="DBE5F1"/>
              <w:right w:val="nil"/>
            </w:tcBorders>
            <w:shd w:val="clear" w:color="auto" w:fill="auto"/>
            <w:noWrap/>
            <w:vAlign w:val="center"/>
            <w:hideMark/>
          </w:tcPr>
          <w:p w14:paraId="08E8CBA7" w14:textId="6EADB09F"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5 396 677</w:t>
            </w:r>
          </w:p>
        </w:tc>
        <w:tc>
          <w:tcPr>
            <w:tcW w:w="565" w:type="pct"/>
            <w:tcBorders>
              <w:top w:val="nil"/>
              <w:left w:val="nil"/>
              <w:bottom w:val="single" w:sz="8" w:space="0" w:color="DBE5F1"/>
              <w:right w:val="nil"/>
            </w:tcBorders>
            <w:shd w:val="clear" w:color="auto" w:fill="auto"/>
            <w:noWrap/>
            <w:vAlign w:val="center"/>
            <w:hideMark/>
          </w:tcPr>
          <w:p w14:paraId="65D9844E" w14:textId="09DE2116" w:rsidR="00A67E60" w:rsidRPr="00993667" w:rsidRDefault="00A67E60" w:rsidP="00A67E60">
            <w:pPr>
              <w:jc w:val="center"/>
              <w:rPr>
                <w:rFonts w:ascii="Calibri" w:hAnsi="Calibri" w:cs="Calibri"/>
                <w:color w:val="000000"/>
                <w:sz w:val="20"/>
                <w:szCs w:val="20"/>
              </w:rPr>
            </w:pPr>
            <w:r>
              <w:rPr>
                <w:rFonts w:ascii="Calibri" w:hAnsi="Calibri" w:cs="Calibri"/>
                <w:color w:val="000000"/>
                <w:sz w:val="20"/>
                <w:szCs w:val="20"/>
              </w:rPr>
              <w:t>33</w:t>
            </w:r>
            <w:r w:rsidR="00136F05">
              <w:rPr>
                <w:rFonts w:ascii="Calibri" w:hAnsi="Calibri" w:cs="Calibri"/>
                <w:color w:val="000000"/>
                <w:sz w:val="20"/>
                <w:szCs w:val="20"/>
              </w:rPr>
              <w:t xml:space="preserve"> </w:t>
            </w:r>
            <w:r>
              <w:rPr>
                <w:rFonts w:ascii="Calibri" w:hAnsi="Calibri" w:cs="Calibri"/>
                <w:color w:val="000000"/>
                <w:sz w:val="20"/>
                <w:szCs w:val="20"/>
              </w:rPr>
              <w:t>%</w:t>
            </w:r>
          </w:p>
        </w:tc>
        <w:tc>
          <w:tcPr>
            <w:tcW w:w="635" w:type="pct"/>
            <w:tcBorders>
              <w:top w:val="nil"/>
              <w:left w:val="nil"/>
              <w:bottom w:val="single" w:sz="8" w:space="0" w:color="DBE5F1"/>
              <w:right w:val="nil"/>
            </w:tcBorders>
            <w:shd w:val="clear" w:color="auto" w:fill="auto"/>
            <w:noWrap/>
            <w:vAlign w:val="center"/>
            <w:hideMark/>
          </w:tcPr>
          <w:p w14:paraId="64B59ED7" w14:textId="369BEC60"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651 123</w:t>
            </w:r>
          </w:p>
        </w:tc>
        <w:tc>
          <w:tcPr>
            <w:tcW w:w="694" w:type="pct"/>
            <w:tcBorders>
              <w:top w:val="nil"/>
              <w:left w:val="nil"/>
              <w:bottom w:val="single" w:sz="8" w:space="0" w:color="DBE5F1"/>
              <w:right w:val="nil"/>
            </w:tcBorders>
            <w:shd w:val="clear" w:color="auto" w:fill="auto"/>
            <w:noWrap/>
            <w:vAlign w:val="center"/>
            <w:hideMark/>
          </w:tcPr>
          <w:p w14:paraId="269B9DA3" w14:textId="727CE285" w:rsidR="00A67E60" w:rsidRPr="00993667" w:rsidRDefault="00A67E60" w:rsidP="00A67E60">
            <w:pPr>
              <w:jc w:val="center"/>
              <w:rPr>
                <w:rFonts w:ascii="Calibri" w:hAnsi="Calibri" w:cs="Calibri"/>
                <w:color w:val="000000"/>
                <w:sz w:val="20"/>
                <w:szCs w:val="20"/>
              </w:rPr>
            </w:pPr>
            <w:r>
              <w:rPr>
                <w:rFonts w:ascii="Calibri" w:hAnsi="Calibri" w:cs="Calibri"/>
                <w:color w:val="000000"/>
                <w:sz w:val="20"/>
                <w:szCs w:val="20"/>
              </w:rPr>
              <w:t>829</w:t>
            </w:r>
            <w:r w:rsidR="00136F05">
              <w:rPr>
                <w:rFonts w:ascii="Calibri" w:hAnsi="Calibri" w:cs="Calibri"/>
                <w:color w:val="000000"/>
                <w:sz w:val="20"/>
                <w:szCs w:val="20"/>
              </w:rPr>
              <w:t xml:space="preserve"> </w:t>
            </w:r>
            <w:r>
              <w:rPr>
                <w:rFonts w:ascii="Calibri" w:hAnsi="Calibri" w:cs="Calibri"/>
                <w:color w:val="000000"/>
                <w:sz w:val="20"/>
                <w:szCs w:val="20"/>
              </w:rPr>
              <w:t>%</w:t>
            </w:r>
          </w:p>
        </w:tc>
      </w:tr>
      <w:tr w:rsidR="00A67E60" w:rsidRPr="00993667" w14:paraId="4CBC252F" w14:textId="77777777" w:rsidTr="00FA4200">
        <w:trPr>
          <w:trHeight w:val="315"/>
          <w:tblHeader/>
        </w:trPr>
        <w:tc>
          <w:tcPr>
            <w:tcW w:w="1110" w:type="pct"/>
            <w:tcBorders>
              <w:top w:val="nil"/>
              <w:left w:val="nil"/>
              <w:bottom w:val="single" w:sz="8" w:space="0" w:color="DBE5F1"/>
              <w:right w:val="nil"/>
            </w:tcBorders>
            <w:shd w:val="clear" w:color="auto" w:fill="auto"/>
            <w:noWrap/>
            <w:vAlign w:val="center"/>
            <w:hideMark/>
          </w:tcPr>
          <w:p w14:paraId="515B72E2" w14:textId="77777777" w:rsidR="00A67E60" w:rsidRPr="00993667" w:rsidRDefault="00A67E60" w:rsidP="00A67E60">
            <w:pPr>
              <w:rPr>
                <w:rFonts w:ascii="Calibri" w:hAnsi="Calibri" w:cs="Calibri"/>
                <w:b/>
                <w:bCs/>
                <w:color w:val="000000"/>
                <w:sz w:val="20"/>
                <w:szCs w:val="20"/>
              </w:rPr>
            </w:pPr>
            <w:r w:rsidRPr="00993667">
              <w:rPr>
                <w:rFonts w:ascii="Calibri" w:hAnsi="Calibri" w:cs="Calibri"/>
                <w:b/>
                <w:bCs/>
                <w:color w:val="000000"/>
                <w:sz w:val="20"/>
                <w:szCs w:val="20"/>
              </w:rPr>
              <w:t> </w:t>
            </w:r>
          </w:p>
        </w:tc>
        <w:tc>
          <w:tcPr>
            <w:tcW w:w="630" w:type="pct"/>
            <w:tcBorders>
              <w:top w:val="nil"/>
              <w:left w:val="nil"/>
              <w:bottom w:val="single" w:sz="8" w:space="0" w:color="DBE5F1"/>
              <w:right w:val="nil"/>
            </w:tcBorders>
            <w:shd w:val="clear" w:color="auto" w:fill="auto"/>
            <w:noWrap/>
            <w:vAlign w:val="center"/>
            <w:hideMark/>
          </w:tcPr>
          <w:p w14:paraId="3C533952" w14:textId="1DDD8FF8" w:rsidR="00A67E60" w:rsidRPr="00993667" w:rsidRDefault="00A67E60" w:rsidP="00A67E60">
            <w:pPr>
              <w:jc w:val="right"/>
              <w:rPr>
                <w:rFonts w:ascii="Calibri" w:hAnsi="Calibri" w:cs="Calibri"/>
                <w:b/>
                <w:bCs/>
                <w:color w:val="000000"/>
                <w:sz w:val="20"/>
                <w:szCs w:val="20"/>
              </w:rPr>
            </w:pPr>
            <w:r>
              <w:rPr>
                <w:rFonts w:ascii="Calibri" w:hAnsi="Calibri" w:cs="Calibri"/>
                <w:b/>
                <w:bCs/>
                <w:color w:val="000000"/>
                <w:sz w:val="20"/>
                <w:szCs w:val="20"/>
              </w:rPr>
              <w:t> </w:t>
            </w:r>
          </w:p>
        </w:tc>
        <w:tc>
          <w:tcPr>
            <w:tcW w:w="813" w:type="pct"/>
            <w:tcBorders>
              <w:top w:val="nil"/>
              <w:left w:val="nil"/>
              <w:bottom w:val="single" w:sz="8" w:space="0" w:color="DBE5F1"/>
              <w:right w:val="nil"/>
            </w:tcBorders>
            <w:shd w:val="clear" w:color="auto" w:fill="auto"/>
            <w:noWrap/>
            <w:vAlign w:val="center"/>
            <w:hideMark/>
          </w:tcPr>
          <w:p w14:paraId="5FCAC3DF" w14:textId="1C900071" w:rsidR="00A67E60" w:rsidRPr="00993667" w:rsidRDefault="00A67E60" w:rsidP="00A67E60">
            <w:pPr>
              <w:jc w:val="right"/>
              <w:rPr>
                <w:rFonts w:ascii="Calibri" w:hAnsi="Calibri" w:cs="Calibri"/>
                <w:b/>
                <w:bCs/>
                <w:color w:val="000000"/>
                <w:sz w:val="20"/>
                <w:szCs w:val="20"/>
              </w:rPr>
            </w:pPr>
            <w:r>
              <w:rPr>
                <w:rFonts w:ascii="Calibri" w:hAnsi="Calibri" w:cs="Calibri"/>
                <w:b/>
                <w:bCs/>
                <w:color w:val="000000"/>
                <w:sz w:val="20"/>
                <w:szCs w:val="20"/>
              </w:rPr>
              <w:t> </w:t>
            </w:r>
          </w:p>
        </w:tc>
        <w:tc>
          <w:tcPr>
            <w:tcW w:w="553" w:type="pct"/>
            <w:tcBorders>
              <w:top w:val="nil"/>
              <w:left w:val="nil"/>
              <w:bottom w:val="single" w:sz="8" w:space="0" w:color="DBE5F1"/>
              <w:right w:val="nil"/>
            </w:tcBorders>
            <w:shd w:val="clear" w:color="auto" w:fill="auto"/>
            <w:noWrap/>
            <w:vAlign w:val="center"/>
            <w:hideMark/>
          </w:tcPr>
          <w:p w14:paraId="00C92DFD" w14:textId="1B006430" w:rsidR="00A67E60" w:rsidRPr="00993667" w:rsidRDefault="00A67E60" w:rsidP="00A67E60">
            <w:pPr>
              <w:jc w:val="right"/>
              <w:rPr>
                <w:rFonts w:ascii="Calibri" w:hAnsi="Calibri" w:cs="Calibri"/>
                <w:b/>
                <w:bCs/>
                <w:color w:val="000000"/>
                <w:sz w:val="20"/>
                <w:szCs w:val="20"/>
              </w:rPr>
            </w:pPr>
            <w:r>
              <w:rPr>
                <w:rFonts w:ascii="Calibri" w:hAnsi="Calibri" w:cs="Calibri"/>
                <w:b/>
                <w:bCs/>
                <w:color w:val="000000"/>
                <w:sz w:val="20"/>
                <w:szCs w:val="20"/>
              </w:rPr>
              <w:t> </w:t>
            </w:r>
          </w:p>
        </w:tc>
        <w:tc>
          <w:tcPr>
            <w:tcW w:w="565" w:type="pct"/>
            <w:tcBorders>
              <w:top w:val="nil"/>
              <w:left w:val="nil"/>
              <w:bottom w:val="single" w:sz="8" w:space="0" w:color="DBE5F1"/>
              <w:right w:val="nil"/>
            </w:tcBorders>
            <w:shd w:val="clear" w:color="auto" w:fill="auto"/>
            <w:noWrap/>
            <w:vAlign w:val="center"/>
            <w:hideMark/>
          </w:tcPr>
          <w:p w14:paraId="40F5EC92" w14:textId="00278661" w:rsidR="00A67E60" w:rsidRPr="00993667" w:rsidRDefault="00A67E60" w:rsidP="00A67E60">
            <w:pPr>
              <w:rPr>
                <w:rFonts w:ascii="Calibri" w:hAnsi="Calibri" w:cs="Calibri"/>
                <w:color w:val="000000"/>
                <w:sz w:val="20"/>
                <w:szCs w:val="20"/>
              </w:rPr>
            </w:pPr>
            <w:r>
              <w:rPr>
                <w:rFonts w:ascii="Calibri" w:hAnsi="Calibri" w:cs="Calibri"/>
                <w:color w:val="000000"/>
                <w:sz w:val="20"/>
                <w:szCs w:val="20"/>
              </w:rPr>
              <w:t> </w:t>
            </w:r>
          </w:p>
        </w:tc>
        <w:tc>
          <w:tcPr>
            <w:tcW w:w="635" w:type="pct"/>
            <w:tcBorders>
              <w:top w:val="nil"/>
              <w:left w:val="nil"/>
              <w:bottom w:val="single" w:sz="8" w:space="0" w:color="DBE5F1"/>
              <w:right w:val="nil"/>
            </w:tcBorders>
            <w:shd w:val="clear" w:color="auto" w:fill="auto"/>
            <w:noWrap/>
            <w:vAlign w:val="center"/>
            <w:hideMark/>
          </w:tcPr>
          <w:p w14:paraId="35817695" w14:textId="46A337E0" w:rsidR="00A67E60" w:rsidRPr="00993667" w:rsidRDefault="00A67E60" w:rsidP="00A67E60">
            <w:pPr>
              <w:jc w:val="right"/>
              <w:rPr>
                <w:rFonts w:ascii="Calibri" w:hAnsi="Calibri" w:cs="Calibri"/>
                <w:b/>
                <w:bCs/>
                <w:color w:val="000000"/>
                <w:sz w:val="20"/>
                <w:szCs w:val="20"/>
              </w:rPr>
            </w:pPr>
            <w:r>
              <w:rPr>
                <w:rFonts w:ascii="Calibri" w:hAnsi="Calibri" w:cs="Calibri"/>
                <w:b/>
                <w:bCs/>
                <w:color w:val="000000"/>
                <w:sz w:val="20"/>
                <w:szCs w:val="20"/>
              </w:rPr>
              <w:t> </w:t>
            </w:r>
          </w:p>
        </w:tc>
        <w:tc>
          <w:tcPr>
            <w:tcW w:w="694" w:type="pct"/>
            <w:tcBorders>
              <w:top w:val="nil"/>
              <w:left w:val="nil"/>
              <w:bottom w:val="single" w:sz="8" w:space="0" w:color="DBE5F1"/>
              <w:right w:val="nil"/>
            </w:tcBorders>
            <w:shd w:val="clear" w:color="auto" w:fill="auto"/>
            <w:noWrap/>
            <w:vAlign w:val="center"/>
            <w:hideMark/>
          </w:tcPr>
          <w:p w14:paraId="42AEF364" w14:textId="6063614F" w:rsidR="00A67E60" w:rsidRPr="00993667" w:rsidRDefault="00A67E60" w:rsidP="00A67E60">
            <w:pPr>
              <w:jc w:val="center"/>
              <w:rPr>
                <w:rFonts w:ascii="Calibri" w:hAnsi="Calibri" w:cs="Calibri"/>
                <w:color w:val="000000"/>
                <w:sz w:val="20"/>
                <w:szCs w:val="20"/>
              </w:rPr>
            </w:pPr>
            <w:r>
              <w:rPr>
                <w:rFonts w:ascii="Calibri" w:hAnsi="Calibri" w:cs="Calibri"/>
                <w:color w:val="000000"/>
                <w:sz w:val="20"/>
                <w:szCs w:val="20"/>
              </w:rPr>
              <w:t> </w:t>
            </w:r>
          </w:p>
        </w:tc>
      </w:tr>
      <w:tr w:rsidR="00A67E60" w:rsidRPr="00993667" w14:paraId="5F02DAB9" w14:textId="77777777" w:rsidTr="00FA4200">
        <w:trPr>
          <w:trHeight w:val="315"/>
          <w:tblHeader/>
        </w:trPr>
        <w:tc>
          <w:tcPr>
            <w:tcW w:w="1110" w:type="pct"/>
            <w:tcBorders>
              <w:top w:val="nil"/>
              <w:left w:val="nil"/>
              <w:bottom w:val="single" w:sz="8" w:space="0" w:color="DBE5F1"/>
              <w:right w:val="nil"/>
            </w:tcBorders>
            <w:shd w:val="clear" w:color="000000" w:fill="95B3D7"/>
            <w:noWrap/>
            <w:vAlign w:val="center"/>
            <w:hideMark/>
          </w:tcPr>
          <w:p w14:paraId="68EB5E74" w14:textId="77777777" w:rsidR="00A67E60" w:rsidRPr="00993667" w:rsidRDefault="00A67E60" w:rsidP="00A67E60">
            <w:pPr>
              <w:rPr>
                <w:rFonts w:ascii="Calibri" w:hAnsi="Calibri" w:cs="Calibri"/>
                <w:b/>
                <w:bCs/>
                <w:color w:val="000000"/>
                <w:sz w:val="20"/>
                <w:szCs w:val="20"/>
              </w:rPr>
            </w:pPr>
            <w:r w:rsidRPr="00993667">
              <w:rPr>
                <w:rFonts w:ascii="Calibri" w:hAnsi="Calibri" w:cs="Calibri"/>
                <w:b/>
                <w:bCs/>
                <w:color w:val="000000"/>
                <w:sz w:val="20"/>
                <w:szCs w:val="20"/>
              </w:rPr>
              <w:t>Príjmové fin. operácie</w:t>
            </w:r>
          </w:p>
        </w:tc>
        <w:tc>
          <w:tcPr>
            <w:tcW w:w="630" w:type="pct"/>
            <w:tcBorders>
              <w:top w:val="nil"/>
              <w:left w:val="nil"/>
              <w:bottom w:val="single" w:sz="8" w:space="0" w:color="DBE5F1"/>
              <w:right w:val="nil"/>
            </w:tcBorders>
            <w:shd w:val="clear" w:color="000000" w:fill="8DB4E2"/>
            <w:noWrap/>
            <w:vAlign w:val="center"/>
            <w:hideMark/>
          </w:tcPr>
          <w:p w14:paraId="289374F0" w14:textId="095093A3" w:rsidR="00A67E60" w:rsidRPr="00993667" w:rsidRDefault="00A67E60" w:rsidP="00A67E60">
            <w:pPr>
              <w:jc w:val="right"/>
              <w:rPr>
                <w:rFonts w:ascii="Calibri" w:hAnsi="Calibri" w:cs="Calibri"/>
                <w:b/>
                <w:bCs/>
                <w:color w:val="000000"/>
                <w:sz w:val="22"/>
                <w:szCs w:val="22"/>
              </w:rPr>
            </w:pPr>
            <w:r>
              <w:rPr>
                <w:rFonts w:ascii="Calibri" w:hAnsi="Calibri" w:cs="Calibri"/>
                <w:b/>
                <w:bCs/>
                <w:color w:val="000000"/>
                <w:sz w:val="22"/>
                <w:szCs w:val="22"/>
              </w:rPr>
              <w:t>51 011 596</w:t>
            </w:r>
          </w:p>
        </w:tc>
        <w:tc>
          <w:tcPr>
            <w:tcW w:w="813" w:type="pct"/>
            <w:tcBorders>
              <w:top w:val="nil"/>
              <w:left w:val="nil"/>
              <w:bottom w:val="single" w:sz="8" w:space="0" w:color="DBE5F1"/>
              <w:right w:val="nil"/>
            </w:tcBorders>
            <w:shd w:val="clear" w:color="000000" w:fill="8DB4E2"/>
            <w:noWrap/>
            <w:vAlign w:val="center"/>
            <w:hideMark/>
          </w:tcPr>
          <w:p w14:paraId="3BF9EB23" w14:textId="72683767" w:rsidR="00A67E60" w:rsidRPr="00993667" w:rsidRDefault="00A67E60" w:rsidP="00A67E60">
            <w:pPr>
              <w:jc w:val="right"/>
              <w:rPr>
                <w:rFonts w:ascii="Calibri" w:hAnsi="Calibri" w:cs="Calibri"/>
                <w:b/>
                <w:bCs/>
                <w:color w:val="000000"/>
                <w:sz w:val="22"/>
                <w:szCs w:val="22"/>
              </w:rPr>
            </w:pPr>
            <w:r>
              <w:rPr>
                <w:rFonts w:ascii="Calibri" w:hAnsi="Calibri" w:cs="Calibri"/>
                <w:b/>
                <w:bCs/>
                <w:color w:val="000000"/>
                <w:sz w:val="22"/>
                <w:szCs w:val="22"/>
              </w:rPr>
              <w:t>59 507 657</w:t>
            </w:r>
          </w:p>
        </w:tc>
        <w:tc>
          <w:tcPr>
            <w:tcW w:w="553" w:type="pct"/>
            <w:tcBorders>
              <w:top w:val="nil"/>
              <w:left w:val="nil"/>
              <w:bottom w:val="single" w:sz="8" w:space="0" w:color="DBE5F1"/>
              <w:right w:val="nil"/>
            </w:tcBorders>
            <w:shd w:val="clear" w:color="000000" w:fill="8DB4E2"/>
            <w:noWrap/>
            <w:vAlign w:val="center"/>
            <w:hideMark/>
          </w:tcPr>
          <w:p w14:paraId="7DBE7048" w14:textId="7A27AA17" w:rsidR="00A67E60" w:rsidRPr="00993667" w:rsidRDefault="00A67E60" w:rsidP="00A67E60">
            <w:pPr>
              <w:jc w:val="right"/>
              <w:rPr>
                <w:rFonts w:ascii="Calibri" w:hAnsi="Calibri" w:cs="Calibri"/>
                <w:b/>
                <w:bCs/>
                <w:color w:val="000000"/>
                <w:sz w:val="22"/>
                <w:szCs w:val="22"/>
              </w:rPr>
            </w:pPr>
            <w:r>
              <w:rPr>
                <w:rFonts w:ascii="Calibri" w:hAnsi="Calibri" w:cs="Calibri"/>
                <w:b/>
                <w:bCs/>
                <w:color w:val="000000"/>
                <w:sz w:val="22"/>
                <w:szCs w:val="22"/>
              </w:rPr>
              <w:t>19 455 187</w:t>
            </w:r>
          </w:p>
        </w:tc>
        <w:tc>
          <w:tcPr>
            <w:tcW w:w="565" w:type="pct"/>
            <w:tcBorders>
              <w:top w:val="nil"/>
              <w:left w:val="nil"/>
              <w:bottom w:val="single" w:sz="8" w:space="0" w:color="DBE5F1"/>
              <w:right w:val="nil"/>
            </w:tcBorders>
            <w:shd w:val="clear" w:color="000000" w:fill="95B3D7"/>
            <w:noWrap/>
            <w:vAlign w:val="center"/>
            <w:hideMark/>
          </w:tcPr>
          <w:p w14:paraId="0DE680CE" w14:textId="3C0B0B37" w:rsidR="00A67E60" w:rsidRPr="00993667" w:rsidRDefault="00A67E60" w:rsidP="00A67E60">
            <w:pPr>
              <w:jc w:val="center"/>
              <w:rPr>
                <w:rFonts w:ascii="Calibri" w:hAnsi="Calibri" w:cs="Calibri"/>
                <w:b/>
                <w:bCs/>
                <w:color w:val="000000"/>
                <w:sz w:val="22"/>
                <w:szCs w:val="22"/>
              </w:rPr>
            </w:pPr>
            <w:r>
              <w:rPr>
                <w:rFonts w:ascii="Calibri" w:hAnsi="Calibri" w:cs="Calibri"/>
                <w:b/>
                <w:bCs/>
                <w:color w:val="000000"/>
                <w:sz w:val="22"/>
                <w:szCs w:val="22"/>
              </w:rPr>
              <w:t>33</w:t>
            </w:r>
            <w:r w:rsidR="00136F05">
              <w:rPr>
                <w:rFonts w:ascii="Calibri" w:hAnsi="Calibri" w:cs="Calibri"/>
                <w:b/>
                <w:bCs/>
                <w:color w:val="000000"/>
                <w:sz w:val="22"/>
                <w:szCs w:val="22"/>
              </w:rPr>
              <w:t xml:space="preserve"> </w:t>
            </w:r>
            <w:r>
              <w:rPr>
                <w:rFonts w:ascii="Calibri" w:hAnsi="Calibri" w:cs="Calibri"/>
                <w:b/>
                <w:bCs/>
                <w:color w:val="000000"/>
                <w:sz w:val="22"/>
                <w:szCs w:val="22"/>
              </w:rPr>
              <w:t>%</w:t>
            </w:r>
          </w:p>
        </w:tc>
        <w:tc>
          <w:tcPr>
            <w:tcW w:w="635" w:type="pct"/>
            <w:tcBorders>
              <w:top w:val="nil"/>
              <w:left w:val="nil"/>
              <w:bottom w:val="single" w:sz="8" w:space="0" w:color="DBE5F1"/>
              <w:right w:val="nil"/>
            </w:tcBorders>
            <w:shd w:val="clear" w:color="000000" w:fill="8DB4E2"/>
            <w:noWrap/>
            <w:vAlign w:val="center"/>
            <w:hideMark/>
          </w:tcPr>
          <w:p w14:paraId="5EE8220C" w14:textId="3CC7DF3A" w:rsidR="00A67E60" w:rsidRPr="00993667" w:rsidRDefault="00A67E60" w:rsidP="00A67E60">
            <w:pPr>
              <w:jc w:val="right"/>
              <w:rPr>
                <w:rFonts w:ascii="Calibri" w:hAnsi="Calibri" w:cs="Calibri"/>
                <w:b/>
                <w:bCs/>
                <w:color w:val="000000"/>
                <w:sz w:val="22"/>
                <w:szCs w:val="22"/>
              </w:rPr>
            </w:pPr>
            <w:r>
              <w:rPr>
                <w:rFonts w:ascii="Calibri" w:hAnsi="Calibri" w:cs="Calibri"/>
                <w:b/>
                <w:bCs/>
                <w:color w:val="000000"/>
                <w:sz w:val="22"/>
                <w:szCs w:val="22"/>
              </w:rPr>
              <w:t>8 694 370</w:t>
            </w:r>
          </w:p>
        </w:tc>
        <w:tc>
          <w:tcPr>
            <w:tcW w:w="694" w:type="pct"/>
            <w:tcBorders>
              <w:top w:val="nil"/>
              <w:left w:val="nil"/>
              <w:bottom w:val="single" w:sz="8" w:space="0" w:color="DBE5F1"/>
              <w:right w:val="nil"/>
            </w:tcBorders>
            <w:shd w:val="clear" w:color="000000" w:fill="8DB4E2"/>
            <w:noWrap/>
            <w:vAlign w:val="center"/>
            <w:hideMark/>
          </w:tcPr>
          <w:p w14:paraId="0A6EFD94" w14:textId="434C19EF" w:rsidR="00A67E60" w:rsidRPr="00993667" w:rsidRDefault="00A67E60" w:rsidP="00A67E60">
            <w:pPr>
              <w:jc w:val="center"/>
              <w:rPr>
                <w:rFonts w:ascii="Calibri" w:hAnsi="Calibri" w:cs="Calibri"/>
                <w:b/>
                <w:bCs/>
                <w:color w:val="000000"/>
                <w:sz w:val="22"/>
                <w:szCs w:val="22"/>
              </w:rPr>
            </w:pPr>
            <w:r>
              <w:rPr>
                <w:rFonts w:ascii="Calibri" w:hAnsi="Calibri" w:cs="Calibri"/>
                <w:b/>
                <w:bCs/>
                <w:color w:val="000000"/>
                <w:sz w:val="22"/>
                <w:szCs w:val="22"/>
              </w:rPr>
              <w:t>224</w:t>
            </w:r>
            <w:r w:rsidR="00136F05">
              <w:rPr>
                <w:rFonts w:ascii="Calibri" w:hAnsi="Calibri" w:cs="Calibri"/>
                <w:b/>
                <w:bCs/>
                <w:color w:val="000000"/>
                <w:sz w:val="22"/>
                <w:szCs w:val="22"/>
              </w:rPr>
              <w:t xml:space="preserve"> </w:t>
            </w:r>
            <w:r>
              <w:rPr>
                <w:rFonts w:ascii="Calibri" w:hAnsi="Calibri" w:cs="Calibri"/>
                <w:b/>
                <w:bCs/>
                <w:color w:val="000000"/>
                <w:sz w:val="22"/>
                <w:szCs w:val="22"/>
              </w:rPr>
              <w:t>%</w:t>
            </w:r>
          </w:p>
        </w:tc>
      </w:tr>
      <w:tr w:rsidR="00A67E60" w:rsidRPr="00993667" w14:paraId="4AD3C0F0" w14:textId="77777777" w:rsidTr="00FA4200">
        <w:trPr>
          <w:trHeight w:val="315"/>
          <w:tblHeader/>
        </w:trPr>
        <w:tc>
          <w:tcPr>
            <w:tcW w:w="1110" w:type="pct"/>
            <w:tcBorders>
              <w:top w:val="nil"/>
              <w:left w:val="nil"/>
              <w:bottom w:val="single" w:sz="8" w:space="0" w:color="DBE5F1"/>
              <w:right w:val="nil"/>
            </w:tcBorders>
            <w:shd w:val="clear" w:color="000000" w:fill="DCE6F1"/>
            <w:noWrap/>
            <w:vAlign w:val="center"/>
            <w:hideMark/>
          </w:tcPr>
          <w:p w14:paraId="0B8DE1BF" w14:textId="77777777" w:rsidR="00A67E60" w:rsidRPr="00993667" w:rsidRDefault="00A67E60" w:rsidP="00A67E60">
            <w:pPr>
              <w:rPr>
                <w:rFonts w:ascii="Calibri" w:hAnsi="Calibri" w:cs="Calibri"/>
                <w:b/>
                <w:bCs/>
                <w:color w:val="000000"/>
                <w:sz w:val="20"/>
                <w:szCs w:val="20"/>
              </w:rPr>
            </w:pPr>
            <w:r w:rsidRPr="00993667">
              <w:rPr>
                <w:rFonts w:ascii="Calibri" w:hAnsi="Calibri" w:cs="Calibri"/>
                <w:b/>
                <w:bCs/>
                <w:color w:val="000000"/>
                <w:sz w:val="20"/>
                <w:szCs w:val="20"/>
              </w:rPr>
              <w:t>Príjmy z transakcií</w:t>
            </w:r>
          </w:p>
        </w:tc>
        <w:tc>
          <w:tcPr>
            <w:tcW w:w="630" w:type="pct"/>
            <w:tcBorders>
              <w:top w:val="nil"/>
              <w:left w:val="nil"/>
              <w:bottom w:val="single" w:sz="8" w:space="0" w:color="DBE5F1"/>
              <w:right w:val="nil"/>
            </w:tcBorders>
            <w:shd w:val="clear" w:color="000000" w:fill="DCE6F1"/>
            <w:noWrap/>
            <w:vAlign w:val="center"/>
            <w:hideMark/>
          </w:tcPr>
          <w:p w14:paraId="5D1A1D7F" w14:textId="79AA38E8" w:rsidR="00A67E60" w:rsidRPr="00993667" w:rsidRDefault="00A67E60" w:rsidP="00A67E60">
            <w:pPr>
              <w:jc w:val="right"/>
              <w:rPr>
                <w:rFonts w:ascii="Calibri" w:hAnsi="Calibri" w:cs="Calibri"/>
                <w:b/>
                <w:bCs/>
                <w:color w:val="000000"/>
                <w:sz w:val="20"/>
                <w:szCs w:val="20"/>
              </w:rPr>
            </w:pPr>
            <w:r>
              <w:rPr>
                <w:rFonts w:ascii="Calibri" w:hAnsi="Calibri" w:cs="Calibri"/>
                <w:b/>
                <w:bCs/>
                <w:color w:val="000000"/>
                <w:sz w:val="20"/>
                <w:szCs w:val="20"/>
              </w:rPr>
              <w:t>26 904 485</w:t>
            </w:r>
          </w:p>
        </w:tc>
        <w:tc>
          <w:tcPr>
            <w:tcW w:w="813" w:type="pct"/>
            <w:tcBorders>
              <w:top w:val="nil"/>
              <w:left w:val="nil"/>
              <w:bottom w:val="single" w:sz="8" w:space="0" w:color="DBE5F1"/>
              <w:right w:val="nil"/>
            </w:tcBorders>
            <w:shd w:val="clear" w:color="000000" w:fill="DCE6F1"/>
            <w:noWrap/>
            <w:vAlign w:val="center"/>
            <w:hideMark/>
          </w:tcPr>
          <w:p w14:paraId="4DEA8B6B" w14:textId="0DDFE397" w:rsidR="00A67E60" w:rsidRPr="00993667" w:rsidRDefault="00A67E60" w:rsidP="00A67E60">
            <w:pPr>
              <w:jc w:val="right"/>
              <w:rPr>
                <w:rFonts w:ascii="Calibri" w:hAnsi="Calibri" w:cs="Calibri"/>
                <w:b/>
                <w:bCs/>
                <w:color w:val="000000"/>
                <w:sz w:val="20"/>
                <w:szCs w:val="20"/>
              </w:rPr>
            </w:pPr>
            <w:r>
              <w:rPr>
                <w:rFonts w:ascii="Calibri" w:hAnsi="Calibri" w:cs="Calibri"/>
                <w:b/>
                <w:bCs/>
                <w:color w:val="000000"/>
                <w:sz w:val="20"/>
                <w:szCs w:val="20"/>
              </w:rPr>
              <w:t>35 400 546</w:t>
            </w:r>
          </w:p>
        </w:tc>
        <w:tc>
          <w:tcPr>
            <w:tcW w:w="553" w:type="pct"/>
            <w:tcBorders>
              <w:top w:val="nil"/>
              <w:left w:val="nil"/>
              <w:bottom w:val="single" w:sz="8" w:space="0" w:color="DBE5F1"/>
              <w:right w:val="nil"/>
            </w:tcBorders>
            <w:shd w:val="clear" w:color="000000" w:fill="DCE6F1"/>
            <w:noWrap/>
            <w:vAlign w:val="center"/>
            <w:hideMark/>
          </w:tcPr>
          <w:p w14:paraId="39F3727F" w14:textId="443151BF" w:rsidR="00A67E60" w:rsidRPr="00993667" w:rsidRDefault="00A67E60" w:rsidP="00A67E60">
            <w:pPr>
              <w:jc w:val="right"/>
              <w:rPr>
                <w:rFonts w:ascii="Calibri" w:hAnsi="Calibri" w:cs="Calibri"/>
                <w:b/>
                <w:bCs/>
                <w:color w:val="000000"/>
                <w:sz w:val="20"/>
                <w:szCs w:val="20"/>
              </w:rPr>
            </w:pPr>
            <w:r>
              <w:rPr>
                <w:rFonts w:ascii="Calibri" w:hAnsi="Calibri" w:cs="Calibri"/>
                <w:b/>
                <w:bCs/>
                <w:color w:val="000000"/>
                <w:sz w:val="20"/>
                <w:szCs w:val="20"/>
              </w:rPr>
              <w:t>9 955 187</w:t>
            </w:r>
          </w:p>
        </w:tc>
        <w:tc>
          <w:tcPr>
            <w:tcW w:w="565" w:type="pct"/>
            <w:tcBorders>
              <w:top w:val="nil"/>
              <w:left w:val="nil"/>
              <w:bottom w:val="single" w:sz="8" w:space="0" w:color="DBE5F1"/>
              <w:right w:val="nil"/>
            </w:tcBorders>
            <w:shd w:val="clear" w:color="000000" w:fill="DCE6F1"/>
            <w:noWrap/>
            <w:vAlign w:val="center"/>
            <w:hideMark/>
          </w:tcPr>
          <w:p w14:paraId="4B7C37D2" w14:textId="0EBA2369" w:rsidR="00A67E60" w:rsidRPr="00993667" w:rsidRDefault="00A67E60" w:rsidP="00A67E60">
            <w:pPr>
              <w:jc w:val="center"/>
              <w:rPr>
                <w:rFonts w:ascii="Calibri" w:hAnsi="Calibri" w:cs="Calibri"/>
                <w:b/>
                <w:bCs/>
                <w:color w:val="000000"/>
                <w:sz w:val="20"/>
                <w:szCs w:val="20"/>
              </w:rPr>
            </w:pPr>
            <w:r>
              <w:rPr>
                <w:rFonts w:ascii="Calibri" w:hAnsi="Calibri" w:cs="Calibri"/>
                <w:b/>
                <w:bCs/>
                <w:color w:val="000000"/>
                <w:sz w:val="20"/>
                <w:szCs w:val="20"/>
              </w:rPr>
              <w:t>28</w:t>
            </w:r>
            <w:r w:rsidR="00136F05">
              <w:rPr>
                <w:rFonts w:ascii="Calibri" w:hAnsi="Calibri" w:cs="Calibri"/>
                <w:b/>
                <w:bCs/>
                <w:color w:val="000000"/>
                <w:sz w:val="20"/>
                <w:szCs w:val="20"/>
              </w:rPr>
              <w:t xml:space="preserve"> </w:t>
            </w:r>
            <w:r>
              <w:rPr>
                <w:rFonts w:ascii="Calibri" w:hAnsi="Calibri" w:cs="Calibri"/>
                <w:b/>
                <w:bCs/>
                <w:color w:val="000000"/>
                <w:sz w:val="20"/>
                <w:szCs w:val="20"/>
              </w:rPr>
              <w:t>%</w:t>
            </w:r>
          </w:p>
        </w:tc>
        <w:tc>
          <w:tcPr>
            <w:tcW w:w="635" w:type="pct"/>
            <w:tcBorders>
              <w:top w:val="nil"/>
              <w:left w:val="nil"/>
              <w:bottom w:val="single" w:sz="8" w:space="0" w:color="DBE5F1"/>
              <w:right w:val="nil"/>
            </w:tcBorders>
            <w:shd w:val="clear" w:color="000000" w:fill="DCE6F1"/>
            <w:noWrap/>
            <w:vAlign w:val="center"/>
            <w:hideMark/>
          </w:tcPr>
          <w:p w14:paraId="77764A47" w14:textId="55F4CF95" w:rsidR="00A67E60" w:rsidRPr="00993667" w:rsidRDefault="00A67E60" w:rsidP="00A67E60">
            <w:pPr>
              <w:jc w:val="right"/>
              <w:rPr>
                <w:rFonts w:ascii="Calibri" w:hAnsi="Calibri" w:cs="Calibri"/>
                <w:b/>
                <w:bCs/>
                <w:color w:val="000000"/>
                <w:sz w:val="20"/>
                <w:szCs w:val="20"/>
              </w:rPr>
            </w:pPr>
            <w:r>
              <w:rPr>
                <w:rFonts w:ascii="Calibri" w:hAnsi="Calibri" w:cs="Calibri"/>
                <w:b/>
                <w:bCs/>
                <w:color w:val="000000"/>
                <w:sz w:val="20"/>
                <w:szCs w:val="20"/>
              </w:rPr>
              <w:t>8 694 370</w:t>
            </w:r>
          </w:p>
        </w:tc>
        <w:tc>
          <w:tcPr>
            <w:tcW w:w="694" w:type="pct"/>
            <w:tcBorders>
              <w:top w:val="nil"/>
              <w:left w:val="nil"/>
              <w:bottom w:val="single" w:sz="8" w:space="0" w:color="DBE5F1"/>
              <w:right w:val="nil"/>
            </w:tcBorders>
            <w:shd w:val="clear" w:color="000000" w:fill="DCE6F1"/>
            <w:noWrap/>
            <w:vAlign w:val="center"/>
            <w:hideMark/>
          </w:tcPr>
          <w:p w14:paraId="100C8194" w14:textId="23D1D103" w:rsidR="00A67E60" w:rsidRPr="00993667" w:rsidRDefault="00A67E60" w:rsidP="00A67E60">
            <w:pPr>
              <w:jc w:val="center"/>
              <w:rPr>
                <w:rFonts w:ascii="Calibri" w:hAnsi="Calibri" w:cs="Calibri"/>
                <w:b/>
                <w:bCs/>
                <w:color w:val="000000"/>
                <w:sz w:val="20"/>
                <w:szCs w:val="20"/>
              </w:rPr>
            </w:pPr>
            <w:r>
              <w:rPr>
                <w:rFonts w:ascii="Calibri" w:hAnsi="Calibri" w:cs="Calibri"/>
                <w:b/>
                <w:bCs/>
                <w:color w:val="000000"/>
                <w:sz w:val="20"/>
                <w:szCs w:val="20"/>
              </w:rPr>
              <w:t>115</w:t>
            </w:r>
            <w:r w:rsidR="00136F05">
              <w:rPr>
                <w:rFonts w:ascii="Calibri" w:hAnsi="Calibri" w:cs="Calibri"/>
                <w:b/>
                <w:bCs/>
                <w:color w:val="000000"/>
                <w:sz w:val="20"/>
                <w:szCs w:val="20"/>
              </w:rPr>
              <w:t xml:space="preserve"> </w:t>
            </w:r>
            <w:r>
              <w:rPr>
                <w:rFonts w:ascii="Calibri" w:hAnsi="Calibri" w:cs="Calibri"/>
                <w:b/>
                <w:bCs/>
                <w:color w:val="000000"/>
                <w:sz w:val="20"/>
                <w:szCs w:val="20"/>
              </w:rPr>
              <w:t>%</w:t>
            </w:r>
          </w:p>
        </w:tc>
      </w:tr>
      <w:tr w:rsidR="00A67E60" w:rsidRPr="00993667" w14:paraId="38580A24" w14:textId="77777777" w:rsidTr="00FA4200">
        <w:trPr>
          <w:trHeight w:val="315"/>
          <w:tblHeader/>
        </w:trPr>
        <w:tc>
          <w:tcPr>
            <w:tcW w:w="1110" w:type="pct"/>
            <w:tcBorders>
              <w:top w:val="nil"/>
              <w:left w:val="nil"/>
              <w:bottom w:val="single" w:sz="8" w:space="0" w:color="DBE5F1"/>
              <w:right w:val="nil"/>
            </w:tcBorders>
            <w:shd w:val="clear" w:color="auto" w:fill="auto"/>
            <w:noWrap/>
            <w:vAlign w:val="center"/>
            <w:hideMark/>
          </w:tcPr>
          <w:p w14:paraId="389D9D8A" w14:textId="77777777" w:rsidR="00A67E60" w:rsidRPr="00993667" w:rsidRDefault="00A67E60" w:rsidP="00A67E60">
            <w:pPr>
              <w:rPr>
                <w:rFonts w:ascii="Calibri" w:hAnsi="Calibri" w:cs="Calibri"/>
                <w:color w:val="000000"/>
                <w:sz w:val="20"/>
                <w:szCs w:val="20"/>
              </w:rPr>
            </w:pPr>
            <w:r w:rsidRPr="00993667">
              <w:rPr>
                <w:rFonts w:ascii="Calibri" w:hAnsi="Calibri" w:cs="Calibri"/>
                <w:color w:val="000000"/>
                <w:sz w:val="20"/>
                <w:szCs w:val="20"/>
              </w:rPr>
              <w:t>411 -</w:t>
            </w:r>
          </w:p>
        </w:tc>
        <w:tc>
          <w:tcPr>
            <w:tcW w:w="630" w:type="pct"/>
            <w:tcBorders>
              <w:top w:val="nil"/>
              <w:left w:val="nil"/>
              <w:bottom w:val="single" w:sz="8" w:space="0" w:color="DBE5F1"/>
              <w:right w:val="nil"/>
            </w:tcBorders>
            <w:shd w:val="clear" w:color="auto" w:fill="auto"/>
            <w:noWrap/>
            <w:vAlign w:val="center"/>
            <w:hideMark/>
          </w:tcPr>
          <w:p w14:paraId="11B1959F" w14:textId="4441FDA4"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0</w:t>
            </w:r>
          </w:p>
        </w:tc>
        <w:tc>
          <w:tcPr>
            <w:tcW w:w="813" w:type="pct"/>
            <w:tcBorders>
              <w:top w:val="nil"/>
              <w:left w:val="nil"/>
              <w:bottom w:val="single" w:sz="8" w:space="0" w:color="DBE5F1"/>
              <w:right w:val="nil"/>
            </w:tcBorders>
            <w:shd w:val="clear" w:color="auto" w:fill="auto"/>
            <w:noWrap/>
            <w:vAlign w:val="center"/>
            <w:hideMark/>
          </w:tcPr>
          <w:p w14:paraId="64C5AA1C" w14:textId="1ADD7D21"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0</w:t>
            </w:r>
          </w:p>
        </w:tc>
        <w:tc>
          <w:tcPr>
            <w:tcW w:w="553" w:type="pct"/>
            <w:tcBorders>
              <w:top w:val="nil"/>
              <w:left w:val="nil"/>
              <w:bottom w:val="single" w:sz="8" w:space="0" w:color="DBE5F1"/>
              <w:right w:val="nil"/>
            </w:tcBorders>
            <w:shd w:val="clear" w:color="auto" w:fill="auto"/>
            <w:noWrap/>
            <w:vAlign w:val="center"/>
            <w:hideMark/>
          </w:tcPr>
          <w:p w14:paraId="0E1BDA9A" w14:textId="7071EEAD"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0</w:t>
            </w:r>
          </w:p>
        </w:tc>
        <w:tc>
          <w:tcPr>
            <w:tcW w:w="565" w:type="pct"/>
            <w:tcBorders>
              <w:top w:val="nil"/>
              <w:left w:val="nil"/>
              <w:bottom w:val="single" w:sz="8" w:space="0" w:color="DBE5F1"/>
              <w:right w:val="nil"/>
            </w:tcBorders>
            <w:shd w:val="clear" w:color="auto" w:fill="auto"/>
            <w:noWrap/>
            <w:vAlign w:val="center"/>
            <w:hideMark/>
          </w:tcPr>
          <w:p w14:paraId="5D9E0509" w14:textId="32C7F24E" w:rsidR="00A67E60" w:rsidRPr="00993667" w:rsidRDefault="00A67E60" w:rsidP="00A67E60">
            <w:pPr>
              <w:jc w:val="center"/>
              <w:rPr>
                <w:rFonts w:ascii="Calibri" w:hAnsi="Calibri" w:cs="Calibri"/>
                <w:color w:val="000000"/>
                <w:sz w:val="20"/>
                <w:szCs w:val="20"/>
              </w:rPr>
            </w:pPr>
            <w:r>
              <w:rPr>
                <w:rFonts w:ascii="Calibri" w:hAnsi="Calibri" w:cs="Calibri"/>
                <w:color w:val="000000"/>
                <w:sz w:val="20"/>
                <w:szCs w:val="20"/>
              </w:rPr>
              <w:t> </w:t>
            </w:r>
          </w:p>
        </w:tc>
        <w:tc>
          <w:tcPr>
            <w:tcW w:w="635" w:type="pct"/>
            <w:tcBorders>
              <w:top w:val="nil"/>
              <w:left w:val="nil"/>
              <w:bottom w:val="single" w:sz="8" w:space="0" w:color="DBE5F1"/>
              <w:right w:val="nil"/>
            </w:tcBorders>
            <w:shd w:val="clear" w:color="auto" w:fill="auto"/>
            <w:noWrap/>
            <w:vAlign w:val="center"/>
            <w:hideMark/>
          </w:tcPr>
          <w:p w14:paraId="123401DD" w14:textId="207FE6C6"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29 055</w:t>
            </w:r>
          </w:p>
        </w:tc>
        <w:tc>
          <w:tcPr>
            <w:tcW w:w="694" w:type="pct"/>
            <w:tcBorders>
              <w:top w:val="nil"/>
              <w:left w:val="nil"/>
              <w:bottom w:val="single" w:sz="8" w:space="0" w:color="DBE5F1"/>
              <w:right w:val="nil"/>
            </w:tcBorders>
            <w:shd w:val="clear" w:color="auto" w:fill="auto"/>
            <w:noWrap/>
            <w:vAlign w:val="center"/>
            <w:hideMark/>
          </w:tcPr>
          <w:p w14:paraId="70383BB9" w14:textId="52133B14" w:rsidR="00A67E60" w:rsidRPr="00993667" w:rsidRDefault="00A67E60" w:rsidP="00A67E60">
            <w:pPr>
              <w:jc w:val="center"/>
              <w:rPr>
                <w:rFonts w:ascii="Calibri" w:hAnsi="Calibri" w:cs="Calibri"/>
                <w:color w:val="000000"/>
                <w:sz w:val="20"/>
                <w:szCs w:val="20"/>
              </w:rPr>
            </w:pPr>
            <w:r>
              <w:rPr>
                <w:rFonts w:ascii="Calibri" w:hAnsi="Calibri" w:cs="Calibri"/>
                <w:color w:val="000000"/>
                <w:sz w:val="20"/>
                <w:szCs w:val="20"/>
              </w:rPr>
              <w:t> </w:t>
            </w:r>
          </w:p>
        </w:tc>
      </w:tr>
      <w:tr w:rsidR="00A67E60" w:rsidRPr="00993667" w14:paraId="5B8ACD0F" w14:textId="77777777" w:rsidTr="00FA4200">
        <w:trPr>
          <w:trHeight w:val="315"/>
          <w:tblHeader/>
        </w:trPr>
        <w:tc>
          <w:tcPr>
            <w:tcW w:w="1110" w:type="pct"/>
            <w:tcBorders>
              <w:top w:val="nil"/>
              <w:left w:val="nil"/>
              <w:bottom w:val="single" w:sz="8" w:space="0" w:color="DBE5F1"/>
              <w:right w:val="nil"/>
            </w:tcBorders>
            <w:shd w:val="clear" w:color="auto" w:fill="auto"/>
            <w:noWrap/>
            <w:vAlign w:val="center"/>
            <w:hideMark/>
          </w:tcPr>
          <w:p w14:paraId="2489CA24" w14:textId="77777777" w:rsidR="00A67E60" w:rsidRPr="00993667" w:rsidRDefault="00A67E60" w:rsidP="00A67E60">
            <w:pPr>
              <w:rPr>
                <w:rFonts w:ascii="Calibri" w:hAnsi="Calibri" w:cs="Calibri"/>
                <w:color w:val="000000"/>
                <w:sz w:val="20"/>
                <w:szCs w:val="20"/>
              </w:rPr>
            </w:pPr>
            <w:r w:rsidRPr="00993667">
              <w:rPr>
                <w:rFonts w:ascii="Calibri" w:hAnsi="Calibri" w:cs="Calibri"/>
                <w:color w:val="000000"/>
                <w:sz w:val="20"/>
                <w:szCs w:val="20"/>
              </w:rPr>
              <w:t>453 - Zostatky z min. rokov</w:t>
            </w:r>
          </w:p>
        </w:tc>
        <w:tc>
          <w:tcPr>
            <w:tcW w:w="630" w:type="pct"/>
            <w:tcBorders>
              <w:top w:val="nil"/>
              <w:left w:val="nil"/>
              <w:bottom w:val="single" w:sz="8" w:space="0" w:color="DBE5F1"/>
              <w:right w:val="nil"/>
            </w:tcBorders>
            <w:shd w:val="clear" w:color="auto" w:fill="auto"/>
            <w:noWrap/>
            <w:vAlign w:val="bottom"/>
            <w:hideMark/>
          </w:tcPr>
          <w:p w14:paraId="551C905B" w14:textId="725DA93A" w:rsidR="00A67E60" w:rsidRPr="00993667" w:rsidRDefault="00A67E60" w:rsidP="00A67E60">
            <w:pPr>
              <w:jc w:val="right"/>
              <w:rPr>
                <w:rFonts w:ascii="Calibri" w:hAnsi="Calibri" w:cs="Calibri"/>
                <w:color w:val="000000"/>
                <w:sz w:val="20"/>
                <w:szCs w:val="20"/>
              </w:rPr>
            </w:pPr>
            <w:r>
              <w:rPr>
                <w:rFonts w:ascii="Calibri" w:hAnsi="Calibri" w:cs="Calibri"/>
                <w:color w:val="000000"/>
                <w:sz w:val="22"/>
                <w:szCs w:val="22"/>
              </w:rPr>
              <w:t>4 404 485</w:t>
            </w:r>
          </w:p>
        </w:tc>
        <w:tc>
          <w:tcPr>
            <w:tcW w:w="813" w:type="pct"/>
            <w:tcBorders>
              <w:top w:val="nil"/>
              <w:left w:val="nil"/>
              <w:bottom w:val="single" w:sz="8" w:space="0" w:color="DBE5F1"/>
              <w:right w:val="nil"/>
            </w:tcBorders>
            <w:shd w:val="clear" w:color="auto" w:fill="auto"/>
            <w:noWrap/>
            <w:vAlign w:val="bottom"/>
            <w:hideMark/>
          </w:tcPr>
          <w:p w14:paraId="43DAE5A0" w14:textId="3325A640" w:rsidR="00A67E60" w:rsidRPr="00993667" w:rsidRDefault="00A67E60" w:rsidP="00A67E60">
            <w:pPr>
              <w:jc w:val="right"/>
              <w:rPr>
                <w:rFonts w:ascii="Calibri" w:hAnsi="Calibri" w:cs="Calibri"/>
                <w:color w:val="000000"/>
                <w:sz w:val="20"/>
                <w:szCs w:val="20"/>
              </w:rPr>
            </w:pPr>
            <w:r>
              <w:rPr>
                <w:rFonts w:ascii="Calibri" w:hAnsi="Calibri" w:cs="Calibri"/>
                <w:color w:val="000000"/>
                <w:sz w:val="22"/>
                <w:szCs w:val="22"/>
              </w:rPr>
              <w:t>6 900 546</w:t>
            </w:r>
          </w:p>
        </w:tc>
        <w:tc>
          <w:tcPr>
            <w:tcW w:w="553" w:type="pct"/>
            <w:tcBorders>
              <w:top w:val="nil"/>
              <w:left w:val="nil"/>
              <w:bottom w:val="single" w:sz="8" w:space="0" w:color="DBE5F1"/>
              <w:right w:val="nil"/>
            </w:tcBorders>
            <w:shd w:val="clear" w:color="auto" w:fill="auto"/>
            <w:noWrap/>
            <w:vAlign w:val="bottom"/>
            <w:hideMark/>
          </w:tcPr>
          <w:p w14:paraId="3FA7FA8D" w14:textId="110CF5B8" w:rsidR="00A67E60" w:rsidRPr="00993667" w:rsidRDefault="00A67E60" w:rsidP="00A67E60">
            <w:pPr>
              <w:jc w:val="right"/>
              <w:rPr>
                <w:rFonts w:ascii="Calibri" w:hAnsi="Calibri" w:cs="Calibri"/>
                <w:color w:val="000000"/>
                <w:sz w:val="20"/>
                <w:szCs w:val="20"/>
              </w:rPr>
            </w:pPr>
            <w:r>
              <w:rPr>
                <w:rFonts w:ascii="Calibri" w:hAnsi="Calibri" w:cs="Calibri"/>
                <w:color w:val="000000"/>
                <w:sz w:val="22"/>
                <w:szCs w:val="22"/>
              </w:rPr>
              <w:t>3 830 332</w:t>
            </w:r>
          </w:p>
        </w:tc>
        <w:tc>
          <w:tcPr>
            <w:tcW w:w="565" w:type="pct"/>
            <w:tcBorders>
              <w:top w:val="nil"/>
              <w:left w:val="nil"/>
              <w:bottom w:val="single" w:sz="8" w:space="0" w:color="DBE5F1"/>
              <w:right w:val="nil"/>
            </w:tcBorders>
            <w:shd w:val="clear" w:color="auto" w:fill="auto"/>
            <w:noWrap/>
            <w:vAlign w:val="center"/>
            <w:hideMark/>
          </w:tcPr>
          <w:p w14:paraId="2A43BB61" w14:textId="15ED323D" w:rsidR="00A67E60" w:rsidRPr="00993667" w:rsidRDefault="00A67E60" w:rsidP="00A67E60">
            <w:pPr>
              <w:jc w:val="center"/>
              <w:rPr>
                <w:rFonts w:ascii="Calibri" w:hAnsi="Calibri" w:cs="Calibri"/>
                <w:color w:val="000000"/>
                <w:sz w:val="20"/>
                <w:szCs w:val="20"/>
              </w:rPr>
            </w:pPr>
            <w:r>
              <w:rPr>
                <w:rFonts w:ascii="Calibri" w:hAnsi="Calibri" w:cs="Calibri"/>
                <w:color w:val="000000"/>
                <w:sz w:val="20"/>
                <w:szCs w:val="20"/>
              </w:rPr>
              <w:t>56</w:t>
            </w:r>
            <w:r w:rsidR="00136F05">
              <w:rPr>
                <w:rFonts w:ascii="Calibri" w:hAnsi="Calibri" w:cs="Calibri"/>
                <w:color w:val="000000"/>
                <w:sz w:val="20"/>
                <w:szCs w:val="20"/>
              </w:rPr>
              <w:t xml:space="preserve"> </w:t>
            </w:r>
            <w:r>
              <w:rPr>
                <w:rFonts w:ascii="Calibri" w:hAnsi="Calibri" w:cs="Calibri"/>
                <w:color w:val="000000"/>
                <w:sz w:val="20"/>
                <w:szCs w:val="20"/>
              </w:rPr>
              <w:t>%</w:t>
            </w:r>
          </w:p>
        </w:tc>
        <w:tc>
          <w:tcPr>
            <w:tcW w:w="635" w:type="pct"/>
            <w:tcBorders>
              <w:top w:val="nil"/>
              <w:left w:val="nil"/>
              <w:bottom w:val="single" w:sz="8" w:space="0" w:color="DBE5F1"/>
              <w:right w:val="nil"/>
            </w:tcBorders>
            <w:shd w:val="clear" w:color="auto" w:fill="auto"/>
            <w:noWrap/>
            <w:vAlign w:val="center"/>
            <w:hideMark/>
          </w:tcPr>
          <w:p w14:paraId="03784F02" w14:textId="5C2A6812"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3 893 750</w:t>
            </w:r>
          </w:p>
        </w:tc>
        <w:tc>
          <w:tcPr>
            <w:tcW w:w="694" w:type="pct"/>
            <w:tcBorders>
              <w:top w:val="nil"/>
              <w:left w:val="nil"/>
              <w:bottom w:val="single" w:sz="8" w:space="0" w:color="DBE5F1"/>
              <w:right w:val="nil"/>
            </w:tcBorders>
            <w:shd w:val="clear" w:color="auto" w:fill="auto"/>
            <w:noWrap/>
            <w:vAlign w:val="center"/>
            <w:hideMark/>
          </w:tcPr>
          <w:p w14:paraId="397BC03E" w14:textId="41744041" w:rsidR="00A67E60" w:rsidRPr="00993667" w:rsidRDefault="00A67E60" w:rsidP="00A67E60">
            <w:pPr>
              <w:jc w:val="center"/>
              <w:rPr>
                <w:rFonts w:ascii="Calibri" w:hAnsi="Calibri" w:cs="Calibri"/>
                <w:color w:val="000000"/>
                <w:sz w:val="20"/>
                <w:szCs w:val="20"/>
              </w:rPr>
            </w:pPr>
            <w:r>
              <w:rPr>
                <w:rFonts w:ascii="Calibri" w:hAnsi="Calibri" w:cs="Calibri"/>
                <w:color w:val="000000"/>
                <w:sz w:val="20"/>
                <w:szCs w:val="20"/>
              </w:rPr>
              <w:t>98</w:t>
            </w:r>
            <w:r w:rsidR="00136F05">
              <w:rPr>
                <w:rFonts w:ascii="Calibri" w:hAnsi="Calibri" w:cs="Calibri"/>
                <w:color w:val="000000"/>
                <w:sz w:val="20"/>
                <w:szCs w:val="20"/>
              </w:rPr>
              <w:t xml:space="preserve"> </w:t>
            </w:r>
            <w:r>
              <w:rPr>
                <w:rFonts w:ascii="Calibri" w:hAnsi="Calibri" w:cs="Calibri"/>
                <w:color w:val="000000"/>
                <w:sz w:val="20"/>
                <w:szCs w:val="20"/>
              </w:rPr>
              <w:t>%</w:t>
            </w:r>
          </w:p>
        </w:tc>
      </w:tr>
      <w:tr w:rsidR="00A67E60" w:rsidRPr="00993667" w14:paraId="56FA0CF8" w14:textId="77777777" w:rsidTr="00FA4200">
        <w:trPr>
          <w:trHeight w:val="315"/>
          <w:tblHeader/>
        </w:trPr>
        <w:tc>
          <w:tcPr>
            <w:tcW w:w="1110" w:type="pct"/>
            <w:tcBorders>
              <w:top w:val="nil"/>
              <w:left w:val="nil"/>
              <w:bottom w:val="single" w:sz="8" w:space="0" w:color="DBE5F1"/>
              <w:right w:val="nil"/>
            </w:tcBorders>
            <w:shd w:val="clear" w:color="auto" w:fill="auto"/>
            <w:noWrap/>
            <w:vAlign w:val="center"/>
            <w:hideMark/>
          </w:tcPr>
          <w:p w14:paraId="76E99DAD" w14:textId="77777777" w:rsidR="00A67E60" w:rsidRPr="00993667" w:rsidRDefault="00A67E60" w:rsidP="00A67E60">
            <w:pPr>
              <w:rPr>
                <w:rFonts w:ascii="Calibri" w:hAnsi="Calibri" w:cs="Calibri"/>
                <w:color w:val="000000"/>
                <w:sz w:val="20"/>
                <w:szCs w:val="20"/>
              </w:rPr>
            </w:pPr>
            <w:r w:rsidRPr="00993667">
              <w:rPr>
                <w:rFonts w:ascii="Calibri" w:hAnsi="Calibri" w:cs="Calibri"/>
                <w:color w:val="000000"/>
                <w:sz w:val="20"/>
                <w:szCs w:val="20"/>
              </w:rPr>
              <w:t>454 - Rezervný fond</w:t>
            </w:r>
          </w:p>
        </w:tc>
        <w:tc>
          <w:tcPr>
            <w:tcW w:w="630" w:type="pct"/>
            <w:tcBorders>
              <w:top w:val="nil"/>
              <w:left w:val="nil"/>
              <w:bottom w:val="single" w:sz="8" w:space="0" w:color="DBE5F1"/>
              <w:right w:val="nil"/>
            </w:tcBorders>
            <w:shd w:val="clear" w:color="auto" w:fill="auto"/>
            <w:noWrap/>
            <w:vAlign w:val="bottom"/>
            <w:hideMark/>
          </w:tcPr>
          <w:p w14:paraId="7B52DEE5" w14:textId="3D85F349" w:rsidR="00A67E60" w:rsidRPr="00993667" w:rsidRDefault="00A67E60" w:rsidP="00A67E60">
            <w:pPr>
              <w:jc w:val="right"/>
              <w:rPr>
                <w:rFonts w:ascii="Calibri" w:hAnsi="Calibri" w:cs="Calibri"/>
                <w:color w:val="000000"/>
                <w:sz w:val="20"/>
                <w:szCs w:val="20"/>
              </w:rPr>
            </w:pPr>
            <w:r>
              <w:rPr>
                <w:rFonts w:ascii="Calibri" w:hAnsi="Calibri" w:cs="Calibri"/>
                <w:color w:val="000000"/>
                <w:sz w:val="22"/>
                <w:szCs w:val="22"/>
              </w:rPr>
              <w:t>22 500 000</w:t>
            </w:r>
          </w:p>
        </w:tc>
        <w:tc>
          <w:tcPr>
            <w:tcW w:w="813" w:type="pct"/>
            <w:tcBorders>
              <w:top w:val="nil"/>
              <w:left w:val="nil"/>
              <w:bottom w:val="single" w:sz="8" w:space="0" w:color="DBE5F1"/>
              <w:right w:val="nil"/>
            </w:tcBorders>
            <w:shd w:val="clear" w:color="auto" w:fill="auto"/>
            <w:noWrap/>
            <w:vAlign w:val="bottom"/>
            <w:hideMark/>
          </w:tcPr>
          <w:p w14:paraId="353DEA82" w14:textId="7742CB23" w:rsidR="00A67E60" w:rsidRPr="00993667" w:rsidRDefault="00A67E60" w:rsidP="00A67E60">
            <w:pPr>
              <w:jc w:val="right"/>
              <w:rPr>
                <w:rFonts w:ascii="Calibri" w:hAnsi="Calibri" w:cs="Calibri"/>
                <w:color w:val="000000"/>
                <w:sz w:val="20"/>
                <w:szCs w:val="20"/>
              </w:rPr>
            </w:pPr>
            <w:r>
              <w:rPr>
                <w:rFonts w:ascii="Calibri" w:hAnsi="Calibri" w:cs="Calibri"/>
                <w:color w:val="000000"/>
                <w:sz w:val="22"/>
                <w:szCs w:val="22"/>
              </w:rPr>
              <w:t>28 500 000</w:t>
            </w:r>
          </w:p>
        </w:tc>
        <w:tc>
          <w:tcPr>
            <w:tcW w:w="553" w:type="pct"/>
            <w:tcBorders>
              <w:top w:val="nil"/>
              <w:left w:val="nil"/>
              <w:bottom w:val="single" w:sz="8" w:space="0" w:color="DBE5F1"/>
              <w:right w:val="nil"/>
            </w:tcBorders>
            <w:shd w:val="clear" w:color="auto" w:fill="auto"/>
            <w:noWrap/>
            <w:vAlign w:val="bottom"/>
            <w:hideMark/>
          </w:tcPr>
          <w:p w14:paraId="235A45AF" w14:textId="0EE78B9A" w:rsidR="00A67E60" w:rsidRPr="00993667" w:rsidRDefault="00A67E60" w:rsidP="00A67E60">
            <w:pPr>
              <w:jc w:val="right"/>
              <w:rPr>
                <w:rFonts w:ascii="Calibri" w:hAnsi="Calibri" w:cs="Calibri"/>
                <w:color w:val="000000"/>
                <w:sz w:val="20"/>
                <w:szCs w:val="20"/>
              </w:rPr>
            </w:pPr>
            <w:r>
              <w:rPr>
                <w:rFonts w:ascii="Calibri" w:hAnsi="Calibri" w:cs="Calibri"/>
                <w:color w:val="000000"/>
                <w:sz w:val="22"/>
                <w:szCs w:val="22"/>
              </w:rPr>
              <w:t>5 608 496</w:t>
            </w:r>
          </w:p>
        </w:tc>
        <w:tc>
          <w:tcPr>
            <w:tcW w:w="565" w:type="pct"/>
            <w:tcBorders>
              <w:top w:val="nil"/>
              <w:left w:val="nil"/>
              <w:bottom w:val="single" w:sz="8" w:space="0" w:color="DBE5F1"/>
              <w:right w:val="nil"/>
            </w:tcBorders>
            <w:shd w:val="clear" w:color="auto" w:fill="auto"/>
            <w:noWrap/>
            <w:vAlign w:val="center"/>
            <w:hideMark/>
          </w:tcPr>
          <w:p w14:paraId="593016DA" w14:textId="47ACFF63" w:rsidR="00A67E60" w:rsidRPr="00993667" w:rsidRDefault="00A67E60" w:rsidP="00A67E60">
            <w:pPr>
              <w:jc w:val="center"/>
              <w:rPr>
                <w:rFonts w:ascii="Calibri" w:hAnsi="Calibri" w:cs="Calibri"/>
                <w:color w:val="000000"/>
                <w:sz w:val="20"/>
                <w:szCs w:val="20"/>
              </w:rPr>
            </w:pPr>
            <w:r>
              <w:rPr>
                <w:rFonts w:ascii="Calibri" w:hAnsi="Calibri" w:cs="Calibri"/>
                <w:color w:val="000000"/>
                <w:sz w:val="20"/>
                <w:szCs w:val="20"/>
              </w:rPr>
              <w:t>20</w:t>
            </w:r>
            <w:r w:rsidR="00136F05">
              <w:rPr>
                <w:rFonts w:ascii="Calibri" w:hAnsi="Calibri" w:cs="Calibri"/>
                <w:color w:val="000000"/>
                <w:sz w:val="20"/>
                <w:szCs w:val="20"/>
              </w:rPr>
              <w:t xml:space="preserve"> </w:t>
            </w:r>
            <w:r>
              <w:rPr>
                <w:rFonts w:ascii="Calibri" w:hAnsi="Calibri" w:cs="Calibri"/>
                <w:color w:val="000000"/>
                <w:sz w:val="20"/>
                <w:szCs w:val="20"/>
              </w:rPr>
              <w:t>%</w:t>
            </w:r>
          </w:p>
        </w:tc>
        <w:tc>
          <w:tcPr>
            <w:tcW w:w="635" w:type="pct"/>
            <w:tcBorders>
              <w:top w:val="nil"/>
              <w:left w:val="nil"/>
              <w:bottom w:val="single" w:sz="8" w:space="0" w:color="DBE5F1"/>
              <w:right w:val="nil"/>
            </w:tcBorders>
            <w:shd w:val="clear" w:color="auto" w:fill="auto"/>
            <w:noWrap/>
            <w:vAlign w:val="center"/>
            <w:hideMark/>
          </w:tcPr>
          <w:p w14:paraId="24E97F97" w14:textId="1D459E88"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3 702 969</w:t>
            </w:r>
          </w:p>
        </w:tc>
        <w:tc>
          <w:tcPr>
            <w:tcW w:w="694" w:type="pct"/>
            <w:tcBorders>
              <w:top w:val="nil"/>
              <w:left w:val="nil"/>
              <w:bottom w:val="single" w:sz="8" w:space="0" w:color="DBE5F1"/>
              <w:right w:val="nil"/>
            </w:tcBorders>
            <w:shd w:val="clear" w:color="auto" w:fill="auto"/>
            <w:noWrap/>
            <w:vAlign w:val="center"/>
            <w:hideMark/>
          </w:tcPr>
          <w:p w14:paraId="2CD087E4" w14:textId="0E4D2AEB" w:rsidR="00A67E60" w:rsidRPr="00993667" w:rsidRDefault="00A67E60" w:rsidP="00A67E60">
            <w:pPr>
              <w:jc w:val="center"/>
              <w:rPr>
                <w:rFonts w:ascii="Calibri" w:hAnsi="Calibri" w:cs="Calibri"/>
                <w:color w:val="000000"/>
                <w:sz w:val="20"/>
                <w:szCs w:val="20"/>
              </w:rPr>
            </w:pPr>
            <w:r>
              <w:rPr>
                <w:rFonts w:ascii="Calibri" w:hAnsi="Calibri" w:cs="Calibri"/>
                <w:color w:val="000000"/>
                <w:sz w:val="20"/>
                <w:szCs w:val="20"/>
              </w:rPr>
              <w:t>151</w:t>
            </w:r>
            <w:r w:rsidR="00136F05">
              <w:rPr>
                <w:rFonts w:ascii="Calibri" w:hAnsi="Calibri" w:cs="Calibri"/>
                <w:color w:val="000000"/>
                <w:sz w:val="20"/>
                <w:szCs w:val="20"/>
              </w:rPr>
              <w:t xml:space="preserve"> </w:t>
            </w:r>
            <w:r>
              <w:rPr>
                <w:rFonts w:ascii="Calibri" w:hAnsi="Calibri" w:cs="Calibri"/>
                <w:color w:val="000000"/>
                <w:sz w:val="20"/>
                <w:szCs w:val="20"/>
              </w:rPr>
              <w:t>%</w:t>
            </w:r>
          </w:p>
        </w:tc>
      </w:tr>
      <w:tr w:rsidR="00A67E60" w:rsidRPr="00993667" w14:paraId="58E9963F" w14:textId="77777777" w:rsidTr="00FA4200">
        <w:trPr>
          <w:trHeight w:val="315"/>
          <w:tblHeader/>
        </w:trPr>
        <w:tc>
          <w:tcPr>
            <w:tcW w:w="1110" w:type="pct"/>
            <w:tcBorders>
              <w:top w:val="nil"/>
              <w:left w:val="nil"/>
              <w:bottom w:val="single" w:sz="8" w:space="0" w:color="DBE5F1"/>
              <w:right w:val="nil"/>
            </w:tcBorders>
            <w:shd w:val="clear" w:color="auto" w:fill="auto"/>
            <w:noWrap/>
            <w:vAlign w:val="center"/>
            <w:hideMark/>
          </w:tcPr>
          <w:p w14:paraId="51D06973" w14:textId="77777777" w:rsidR="00A67E60" w:rsidRPr="00993667" w:rsidRDefault="00A67E60" w:rsidP="00A67E60">
            <w:pPr>
              <w:rPr>
                <w:rFonts w:ascii="Calibri" w:hAnsi="Calibri" w:cs="Calibri"/>
                <w:color w:val="000000"/>
                <w:sz w:val="20"/>
                <w:szCs w:val="20"/>
              </w:rPr>
            </w:pPr>
            <w:r w:rsidRPr="00993667">
              <w:rPr>
                <w:rFonts w:ascii="Calibri" w:hAnsi="Calibri" w:cs="Calibri"/>
                <w:color w:val="000000"/>
                <w:sz w:val="20"/>
                <w:szCs w:val="20"/>
              </w:rPr>
              <w:t>456 - Zábezpeky</w:t>
            </w:r>
          </w:p>
        </w:tc>
        <w:tc>
          <w:tcPr>
            <w:tcW w:w="630" w:type="pct"/>
            <w:tcBorders>
              <w:top w:val="nil"/>
              <w:left w:val="nil"/>
              <w:bottom w:val="single" w:sz="8" w:space="0" w:color="DBE5F1"/>
              <w:right w:val="nil"/>
            </w:tcBorders>
            <w:shd w:val="clear" w:color="auto" w:fill="auto"/>
            <w:noWrap/>
            <w:vAlign w:val="bottom"/>
            <w:hideMark/>
          </w:tcPr>
          <w:p w14:paraId="436A3512" w14:textId="21556044" w:rsidR="00A67E60" w:rsidRPr="00993667" w:rsidRDefault="00A67E60" w:rsidP="00A67E60">
            <w:pPr>
              <w:jc w:val="right"/>
              <w:rPr>
                <w:rFonts w:ascii="Calibri" w:hAnsi="Calibri" w:cs="Calibri"/>
                <w:color w:val="000000"/>
                <w:sz w:val="20"/>
                <w:szCs w:val="20"/>
              </w:rPr>
            </w:pPr>
            <w:r>
              <w:rPr>
                <w:rFonts w:ascii="Calibri" w:hAnsi="Calibri" w:cs="Calibri"/>
                <w:color w:val="000000"/>
                <w:sz w:val="22"/>
                <w:szCs w:val="22"/>
              </w:rPr>
              <w:t>0</w:t>
            </w:r>
          </w:p>
        </w:tc>
        <w:tc>
          <w:tcPr>
            <w:tcW w:w="813" w:type="pct"/>
            <w:tcBorders>
              <w:top w:val="nil"/>
              <w:left w:val="nil"/>
              <w:bottom w:val="single" w:sz="8" w:space="0" w:color="DBE5F1"/>
              <w:right w:val="nil"/>
            </w:tcBorders>
            <w:shd w:val="clear" w:color="auto" w:fill="auto"/>
            <w:noWrap/>
            <w:vAlign w:val="bottom"/>
            <w:hideMark/>
          </w:tcPr>
          <w:p w14:paraId="5C82DAA4" w14:textId="2EBFCC61" w:rsidR="00A67E60" w:rsidRPr="00993667" w:rsidRDefault="00A67E60" w:rsidP="00A67E60">
            <w:pPr>
              <w:jc w:val="right"/>
              <w:rPr>
                <w:rFonts w:ascii="Calibri" w:hAnsi="Calibri" w:cs="Calibri"/>
                <w:color w:val="000000"/>
                <w:sz w:val="20"/>
                <w:szCs w:val="20"/>
              </w:rPr>
            </w:pPr>
            <w:r>
              <w:rPr>
                <w:rFonts w:ascii="Calibri" w:hAnsi="Calibri" w:cs="Calibri"/>
                <w:color w:val="000000"/>
                <w:sz w:val="22"/>
                <w:szCs w:val="22"/>
              </w:rPr>
              <w:t>0</w:t>
            </w:r>
          </w:p>
        </w:tc>
        <w:tc>
          <w:tcPr>
            <w:tcW w:w="553" w:type="pct"/>
            <w:tcBorders>
              <w:top w:val="nil"/>
              <w:left w:val="nil"/>
              <w:bottom w:val="single" w:sz="8" w:space="0" w:color="DBE5F1"/>
              <w:right w:val="nil"/>
            </w:tcBorders>
            <w:shd w:val="clear" w:color="auto" w:fill="auto"/>
            <w:noWrap/>
            <w:vAlign w:val="bottom"/>
            <w:hideMark/>
          </w:tcPr>
          <w:p w14:paraId="230A9D06" w14:textId="0749AF8B" w:rsidR="00A67E60" w:rsidRPr="00993667" w:rsidRDefault="00A67E60" w:rsidP="00A67E60">
            <w:pPr>
              <w:jc w:val="right"/>
              <w:rPr>
                <w:rFonts w:ascii="Calibri" w:hAnsi="Calibri" w:cs="Calibri"/>
                <w:color w:val="000000"/>
                <w:sz w:val="20"/>
                <w:szCs w:val="20"/>
              </w:rPr>
            </w:pPr>
            <w:r>
              <w:rPr>
                <w:rFonts w:ascii="Calibri" w:hAnsi="Calibri" w:cs="Calibri"/>
                <w:color w:val="000000"/>
                <w:sz w:val="22"/>
                <w:szCs w:val="22"/>
              </w:rPr>
              <w:t>516 359</w:t>
            </w:r>
          </w:p>
        </w:tc>
        <w:tc>
          <w:tcPr>
            <w:tcW w:w="565" w:type="pct"/>
            <w:tcBorders>
              <w:top w:val="nil"/>
              <w:left w:val="nil"/>
              <w:bottom w:val="single" w:sz="8" w:space="0" w:color="DBE5F1"/>
              <w:right w:val="nil"/>
            </w:tcBorders>
            <w:shd w:val="clear" w:color="auto" w:fill="auto"/>
            <w:noWrap/>
            <w:vAlign w:val="center"/>
            <w:hideMark/>
          </w:tcPr>
          <w:p w14:paraId="6936A1AE" w14:textId="2265FDE3" w:rsidR="00A67E60" w:rsidRPr="00993667" w:rsidRDefault="00A67E60" w:rsidP="00A67E60">
            <w:pPr>
              <w:jc w:val="center"/>
              <w:rPr>
                <w:rFonts w:ascii="Calibri" w:hAnsi="Calibri" w:cs="Calibri"/>
                <w:color w:val="000000"/>
                <w:sz w:val="20"/>
                <w:szCs w:val="20"/>
              </w:rPr>
            </w:pPr>
            <w:r>
              <w:rPr>
                <w:rFonts w:ascii="Calibri" w:hAnsi="Calibri" w:cs="Calibri"/>
                <w:color w:val="000000"/>
                <w:sz w:val="20"/>
                <w:szCs w:val="20"/>
              </w:rPr>
              <w:t> </w:t>
            </w:r>
          </w:p>
        </w:tc>
        <w:tc>
          <w:tcPr>
            <w:tcW w:w="635" w:type="pct"/>
            <w:tcBorders>
              <w:top w:val="nil"/>
              <w:left w:val="nil"/>
              <w:bottom w:val="single" w:sz="8" w:space="0" w:color="DBE5F1"/>
              <w:right w:val="nil"/>
            </w:tcBorders>
            <w:shd w:val="clear" w:color="auto" w:fill="auto"/>
            <w:noWrap/>
            <w:vAlign w:val="center"/>
            <w:hideMark/>
          </w:tcPr>
          <w:p w14:paraId="6FE57A62" w14:textId="7E212D56"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1 068 596</w:t>
            </w:r>
          </w:p>
        </w:tc>
        <w:tc>
          <w:tcPr>
            <w:tcW w:w="694" w:type="pct"/>
            <w:tcBorders>
              <w:top w:val="nil"/>
              <w:left w:val="nil"/>
              <w:bottom w:val="single" w:sz="8" w:space="0" w:color="DBE5F1"/>
              <w:right w:val="nil"/>
            </w:tcBorders>
            <w:shd w:val="clear" w:color="auto" w:fill="auto"/>
            <w:noWrap/>
            <w:vAlign w:val="center"/>
            <w:hideMark/>
          </w:tcPr>
          <w:p w14:paraId="5194EA33" w14:textId="498855B7" w:rsidR="00A67E60" w:rsidRPr="00993667" w:rsidRDefault="00A67E60" w:rsidP="00A67E60">
            <w:pPr>
              <w:jc w:val="center"/>
              <w:rPr>
                <w:rFonts w:ascii="Calibri" w:hAnsi="Calibri" w:cs="Calibri"/>
                <w:color w:val="000000"/>
                <w:sz w:val="20"/>
                <w:szCs w:val="20"/>
              </w:rPr>
            </w:pPr>
            <w:r>
              <w:rPr>
                <w:rFonts w:ascii="Calibri" w:hAnsi="Calibri" w:cs="Calibri"/>
                <w:color w:val="000000"/>
                <w:sz w:val="20"/>
                <w:szCs w:val="20"/>
              </w:rPr>
              <w:t>48</w:t>
            </w:r>
            <w:r w:rsidR="00136F05">
              <w:rPr>
                <w:rFonts w:ascii="Calibri" w:hAnsi="Calibri" w:cs="Calibri"/>
                <w:color w:val="000000"/>
                <w:sz w:val="20"/>
                <w:szCs w:val="20"/>
              </w:rPr>
              <w:t xml:space="preserve"> </w:t>
            </w:r>
            <w:r>
              <w:rPr>
                <w:rFonts w:ascii="Calibri" w:hAnsi="Calibri" w:cs="Calibri"/>
                <w:color w:val="000000"/>
                <w:sz w:val="20"/>
                <w:szCs w:val="20"/>
              </w:rPr>
              <w:t>%</w:t>
            </w:r>
          </w:p>
        </w:tc>
      </w:tr>
      <w:tr w:rsidR="00A67E60" w:rsidRPr="00993667" w14:paraId="2D243CB6" w14:textId="77777777" w:rsidTr="00FA4200">
        <w:trPr>
          <w:trHeight w:val="315"/>
          <w:tblHeader/>
        </w:trPr>
        <w:tc>
          <w:tcPr>
            <w:tcW w:w="1110" w:type="pct"/>
            <w:tcBorders>
              <w:top w:val="nil"/>
              <w:left w:val="nil"/>
              <w:bottom w:val="single" w:sz="8" w:space="0" w:color="DBE5F1"/>
              <w:right w:val="nil"/>
            </w:tcBorders>
            <w:shd w:val="clear" w:color="auto" w:fill="auto"/>
            <w:noWrap/>
            <w:vAlign w:val="center"/>
            <w:hideMark/>
          </w:tcPr>
          <w:p w14:paraId="1435C20F" w14:textId="77777777" w:rsidR="00A67E60" w:rsidRPr="00993667" w:rsidRDefault="00A67E60" w:rsidP="00A67E60">
            <w:pPr>
              <w:rPr>
                <w:rFonts w:ascii="Calibri" w:hAnsi="Calibri" w:cs="Calibri"/>
                <w:color w:val="000000"/>
                <w:sz w:val="20"/>
                <w:szCs w:val="20"/>
              </w:rPr>
            </w:pPr>
            <w:r w:rsidRPr="00993667">
              <w:rPr>
                <w:rFonts w:ascii="Calibri" w:hAnsi="Calibri" w:cs="Calibri"/>
                <w:color w:val="000000"/>
                <w:sz w:val="20"/>
                <w:szCs w:val="20"/>
              </w:rPr>
              <w:t> </w:t>
            </w:r>
          </w:p>
        </w:tc>
        <w:tc>
          <w:tcPr>
            <w:tcW w:w="630" w:type="pct"/>
            <w:tcBorders>
              <w:top w:val="nil"/>
              <w:left w:val="nil"/>
              <w:bottom w:val="single" w:sz="8" w:space="0" w:color="DBE5F1"/>
              <w:right w:val="nil"/>
            </w:tcBorders>
            <w:shd w:val="clear" w:color="auto" w:fill="auto"/>
            <w:noWrap/>
            <w:vAlign w:val="center"/>
            <w:hideMark/>
          </w:tcPr>
          <w:p w14:paraId="6D6284C0" w14:textId="3EF3D37F"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 </w:t>
            </w:r>
          </w:p>
        </w:tc>
        <w:tc>
          <w:tcPr>
            <w:tcW w:w="813" w:type="pct"/>
            <w:tcBorders>
              <w:top w:val="nil"/>
              <w:left w:val="nil"/>
              <w:bottom w:val="single" w:sz="8" w:space="0" w:color="DBE5F1"/>
              <w:right w:val="nil"/>
            </w:tcBorders>
            <w:shd w:val="clear" w:color="auto" w:fill="auto"/>
            <w:noWrap/>
            <w:vAlign w:val="center"/>
            <w:hideMark/>
          </w:tcPr>
          <w:p w14:paraId="778BA8A4" w14:textId="0E509167"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 </w:t>
            </w:r>
          </w:p>
        </w:tc>
        <w:tc>
          <w:tcPr>
            <w:tcW w:w="553" w:type="pct"/>
            <w:tcBorders>
              <w:top w:val="nil"/>
              <w:left w:val="nil"/>
              <w:bottom w:val="single" w:sz="8" w:space="0" w:color="DBE5F1"/>
              <w:right w:val="nil"/>
            </w:tcBorders>
            <w:shd w:val="clear" w:color="auto" w:fill="auto"/>
            <w:noWrap/>
            <w:vAlign w:val="center"/>
            <w:hideMark/>
          </w:tcPr>
          <w:p w14:paraId="43D19530" w14:textId="07440711"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 </w:t>
            </w:r>
          </w:p>
        </w:tc>
        <w:tc>
          <w:tcPr>
            <w:tcW w:w="565" w:type="pct"/>
            <w:tcBorders>
              <w:top w:val="nil"/>
              <w:left w:val="nil"/>
              <w:bottom w:val="single" w:sz="8" w:space="0" w:color="DBE5F1"/>
              <w:right w:val="nil"/>
            </w:tcBorders>
            <w:shd w:val="clear" w:color="auto" w:fill="auto"/>
            <w:noWrap/>
            <w:vAlign w:val="center"/>
            <w:hideMark/>
          </w:tcPr>
          <w:p w14:paraId="5A5524C8" w14:textId="5B33881B" w:rsidR="00A67E60" w:rsidRPr="00993667" w:rsidRDefault="00A67E60" w:rsidP="00A67E60">
            <w:pPr>
              <w:rPr>
                <w:rFonts w:ascii="Calibri" w:hAnsi="Calibri" w:cs="Calibri"/>
                <w:color w:val="000000"/>
                <w:sz w:val="20"/>
                <w:szCs w:val="20"/>
              </w:rPr>
            </w:pPr>
            <w:r>
              <w:rPr>
                <w:rFonts w:ascii="Calibri" w:hAnsi="Calibri" w:cs="Calibri"/>
                <w:color w:val="000000"/>
                <w:sz w:val="20"/>
                <w:szCs w:val="20"/>
              </w:rPr>
              <w:t> </w:t>
            </w:r>
          </w:p>
        </w:tc>
        <w:tc>
          <w:tcPr>
            <w:tcW w:w="635" w:type="pct"/>
            <w:tcBorders>
              <w:top w:val="nil"/>
              <w:left w:val="nil"/>
              <w:bottom w:val="single" w:sz="8" w:space="0" w:color="DBE5F1"/>
              <w:right w:val="nil"/>
            </w:tcBorders>
            <w:shd w:val="clear" w:color="auto" w:fill="auto"/>
            <w:noWrap/>
            <w:vAlign w:val="center"/>
            <w:hideMark/>
          </w:tcPr>
          <w:p w14:paraId="0F70FE67" w14:textId="103BD575"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 </w:t>
            </w:r>
          </w:p>
        </w:tc>
        <w:tc>
          <w:tcPr>
            <w:tcW w:w="694" w:type="pct"/>
            <w:tcBorders>
              <w:top w:val="nil"/>
              <w:left w:val="nil"/>
              <w:bottom w:val="single" w:sz="8" w:space="0" w:color="DBE5F1"/>
              <w:right w:val="nil"/>
            </w:tcBorders>
            <w:shd w:val="clear" w:color="auto" w:fill="auto"/>
            <w:noWrap/>
            <w:vAlign w:val="center"/>
            <w:hideMark/>
          </w:tcPr>
          <w:p w14:paraId="7CDC5E8D" w14:textId="46620F6B" w:rsidR="00A67E60" w:rsidRPr="00993667" w:rsidRDefault="00A67E60" w:rsidP="00A67E60">
            <w:pPr>
              <w:jc w:val="center"/>
              <w:rPr>
                <w:rFonts w:ascii="Calibri" w:hAnsi="Calibri" w:cs="Calibri"/>
                <w:color w:val="000000"/>
                <w:sz w:val="20"/>
                <w:szCs w:val="20"/>
              </w:rPr>
            </w:pPr>
            <w:r>
              <w:rPr>
                <w:rFonts w:ascii="Calibri" w:hAnsi="Calibri" w:cs="Calibri"/>
                <w:color w:val="000000"/>
                <w:sz w:val="20"/>
                <w:szCs w:val="20"/>
              </w:rPr>
              <w:t> </w:t>
            </w:r>
          </w:p>
        </w:tc>
      </w:tr>
      <w:tr w:rsidR="00A67E60" w:rsidRPr="00993667" w14:paraId="5A204AE2" w14:textId="77777777" w:rsidTr="00FA4200">
        <w:trPr>
          <w:trHeight w:val="315"/>
          <w:tblHeader/>
        </w:trPr>
        <w:tc>
          <w:tcPr>
            <w:tcW w:w="1110" w:type="pct"/>
            <w:tcBorders>
              <w:top w:val="nil"/>
              <w:left w:val="nil"/>
              <w:bottom w:val="single" w:sz="8" w:space="0" w:color="DBE5F1"/>
              <w:right w:val="nil"/>
            </w:tcBorders>
            <w:shd w:val="clear" w:color="000000" w:fill="DCE6F1"/>
            <w:noWrap/>
            <w:vAlign w:val="center"/>
            <w:hideMark/>
          </w:tcPr>
          <w:p w14:paraId="6239E4C3" w14:textId="77777777" w:rsidR="00A67E60" w:rsidRPr="00993667" w:rsidRDefault="00A67E60" w:rsidP="00A67E60">
            <w:pPr>
              <w:rPr>
                <w:rFonts w:ascii="Calibri" w:hAnsi="Calibri" w:cs="Calibri"/>
                <w:b/>
                <w:bCs/>
                <w:color w:val="000000"/>
                <w:sz w:val="20"/>
                <w:szCs w:val="20"/>
              </w:rPr>
            </w:pPr>
            <w:r w:rsidRPr="00993667">
              <w:rPr>
                <w:rFonts w:ascii="Calibri" w:hAnsi="Calibri" w:cs="Calibri"/>
                <w:b/>
                <w:bCs/>
                <w:color w:val="000000"/>
                <w:sz w:val="20"/>
                <w:szCs w:val="20"/>
              </w:rPr>
              <w:t>Prijaté úvery, pôžičky, NFV</w:t>
            </w:r>
          </w:p>
        </w:tc>
        <w:tc>
          <w:tcPr>
            <w:tcW w:w="630" w:type="pct"/>
            <w:tcBorders>
              <w:top w:val="nil"/>
              <w:left w:val="nil"/>
              <w:bottom w:val="single" w:sz="8" w:space="0" w:color="DBE5F1"/>
              <w:right w:val="nil"/>
            </w:tcBorders>
            <w:shd w:val="clear" w:color="000000" w:fill="DCE6F1"/>
            <w:noWrap/>
            <w:vAlign w:val="center"/>
            <w:hideMark/>
          </w:tcPr>
          <w:p w14:paraId="6209F417" w14:textId="17A79444" w:rsidR="00A67E60" w:rsidRPr="00993667" w:rsidRDefault="00A67E60" w:rsidP="00A67E60">
            <w:pPr>
              <w:jc w:val="right"/>
              <w:rPr>
                <w:rFonts w:ascii="Calibri" w:hAnsi="Calibri" w:cs="Calibri"/>
                <w:b/>
                <w:bCs/>
                <w:color w:val="000000"/>
                <w:sz w:val="20"/>
                <w:szCs w:val="20"/>
              </w:rPr>
            </w:pPr>
            <w:r>
              <w:rPr>
                <w:rFonts w:ascii="Calibri" w:hAnsi="Calibri" w:cs="Calibri"/>
                <w:b/>
                <w:bCs/>
                <w:color w:val="000000"/>
                <w:sz w:val="20"/>
                <w:szCs w:val="20"/>
              </w:rPr>
              <w:t>24 107 111</w:t>
            </w:r>
          </w:p>
        </w:tc>
        <w:tc>
          <w:tcPr>
            <w:tcW w:w="813" w:type="pct"/>
            <w:tcBorders>
              <w:top w:val="nil"/>
              <w:left w:val="nil"/>
              <w:bottom w:val="single" w:sz="8" w:space="0" w:color="DBE5F1"/>
              <w:right w:val="nil"/>
            </w:tcBorders>
            <w:shd w:val="clear" w:color="000000" w:fill="DCE6F1"/>
            <w:noWrap/>
            <w:vAlign w:val="center"/>
            <w:hideMark/>
          </w:tcPr>
          <w:p w14:paraId="32E5FBBC" w14:textId="10640F41" w:rsidR="00A67E60" w:rsidRPr="00993667" w:rsidRDefault="00A67E60" w:rsidP="00A67E60">
            <w:pPr>
              <w:jc w:val="right"/>
              <w:rPr>
                <w:rFonts w:ascii="Calibri" w:hAnsi="Calibri" w:cs="Calibri"/>
                <w:b/>
                <w:bCs/>
                <w:color w:val="000000"/>
                <w:sz w:val="20"/>
                <w:szCs w:val="20"/>
              </w:rPr>
            </w:pPr>
            <w:r>
              <w:rPr>
                <w:rFonts w:ascii="Calibri" w:hAnsi="Calibri" w:cs="Calibri"/>
                <w:b/>
                <w:bCs/>
                <w:color w:val="000000"/>
                <w:sz w:val="20"/>
                <w:szCs w:val="20"/>
              </w:rPr>
              <w:t>24 107 111</w:t>
            </w:r>
          </w:p>
        </w:tc>
        <w:tc>
          <w:tcPr>
            <w:tcW w:w="553" w:type="pct"/>
            <w:tcBorders>
              <w:top w:val="nil"/>
              <w:left w:val="nil"/>
              <w:bottom w:val="single" w:sz="8" w:space="0" w:color="DBE5F1"/>
              <w:right w:val="nil"/>
            </w:tcBorders>
            <w:shd w:val="clear" w:color="000000" w:fill="DCE6F1"/>
            <w:noWrap/>
            <w:vAlign w:val="center"/>
            <w:hideMark/>
          </w:tcPr>
          <w:p w14:paraId="3BF72BEC" w14:textId="380A1C39" w:rsidR="00A67E60" w:rsidRPr="00993667" w:rsidRDefault="00A67E60" w:rsidP="00A67E60">
            <w:pPr>
              <w:jc w:val="right"/>
              <w:rPr>
                <w:rFonts w:ascii="Calibri" w:hAnsi="Calibri" w:cs="Calibri"/>
                <w:b/>
                <w:bCs/>
                <w:color w:val="000000"/>
                <w:sz w:val="20"/>
                <w:szCs w:val="20"/>
              </w:rPr>
            </w:pPr>
            <w:r>
              <w:rPr>
                <w:rFonts w:ascii="Calibri" w:hAnsi="Calibri" w:cs="Calibri"/>
                <w:b/>
                <w:bCs/>
                <w:color w:val="000000"/>
                <w:sz w:val="20"/>
                <w:szCs w:val="20"/>
              </w:rPr>
              <w:t>9 500 000</w:t>
            </w:r>
          </w:p>
        </w:tc>
        <w:tc>
          <w:tcPr>
            <w:tcW w:w="565" w:type="pct"/>
            <w:tcBorders>
              <w:top w:val="nil"/>
              <w:left w:val="nil"/>
              <w:bottom w:val="single" w:sz="8" w:space="0" w:color="DBE5F1"/>
              <w:right w:val="nil"/>
            </w:tcBorders>
            <w:shd w:val="clear" w:color="000000" w:fill="DCE6F1"/>
            <w:noWrap/>
            <w:vAlign w:val="center"/>
            <w:hideMark/>
          </w:tcPr>
          <w:p w14:paraId="145CC14C" w14:textId="52CE5FC4" w:rsidR="00A67E60" w:rsidRPr="00993667" w:rsidRDefault="00A67E60" w:rsidP="00A67E60">
            <w:pPr>
              <w:jc w:val="center"/>
              <w:rPr>
                <w:rFonts w:ascii="Calibri" w:hAnsi="Calibri" w:cs="Calibri"/>
                <w:b/>
                <w:bCs/>
                <w:color w:val="000000"/>
                <w:sz w:val="20"/>
                <w:szCs w:val="20"/>
              </w:rPr>
            </w:pPr>
            <w:r>
              <w:rPr>
                <w:rFonts w:ascii="Calibri" w:hAnsi="Calibri" w:cs="Calibri"/>
                <w:b/>
                <w:bCs/>
                <w:color w:val="000000"/>
                <w:sz w:val="20"/>
                <w:szCs w:val="20"/>
              </w:rPr>
              <w:t>39</w:t>
            </w:r>
            <w:r w:rsidR="00136F05">
              <w:rPr>
                <w:rFonts w:ascii="Calibri" w:hAnsi="Calibri" w:cs="Calibri"/>
                <w:b/>
                <w:bCs/>
                <w:color w:val="000000"/>
                <w:sz w:val="20"/>
                <w:szCs w:val="20"/>
              </w:rPr>
              <w:t xml:space="preserve"> </w:t>
            </w:r>
            <w:r>
              <w:rPr>
                <w:rFonts w:ascii="Calibri" w:hAnsi="Calibri" w:cs="Calibri"/>
                <w:b/>
                <w:bCs/>
                <w:color w:val="000000"/>
                <w:sz w:val="20"/>
                <w:szCs w:val="20"/>
              </w:rPr>
              <w:t>%</w:t>
            </w:r>
          </w:p>
        </w:tc>
        <w:tc>
          <w:tcPr>
            <w:tcW w:w="635" w:type="pct"/>
            <w:tcBorders>
              <w:top w:val="nil"/>
              <w:left w:val="nil"/>
              <w:bottom w:val="single" w:sz="8" w:space="0" w:color="DBE5F1"/>
              <w:right w:val="nil"/>
            </w:tcBorders>
            <w:shd w:val="clear" w:color="000000" w:fill="DCE6F1"/>
            <w:noWrap/>
            <w:vAlign w:val="center"/>
            <w:hideMark/>
          </w:tcPr>
          <w:p w14:paraId="45703BCD" w14:textId="1FAC1321" w:rsidR="00A67E60" w:rsidRPr="00993667" w:rsidRDefault="00A67E60" w:rsidP="00A67E60">
            <w:pPr>
              <w:jc w:val="right"/>
              <w:rPr>
                <w:rFonts w:ascii="Calibri" w:hAnsi="Calibri" w:cs="Calibri"/>
                <w:b/>
                <w:bCs/>
                <w:color w:val="000000"/>
                <w:sz w:val="20"/>
                <w:szCs w:val="20"/>
              </w:rPr>
            </w:pPr>
            <w:r>
              <w:rPr>
                <w:rFonts w:ascii="Calibri" w:hAnsi="Calibri" w:cs="Calibri"/>
                <w:b/>
                <w:bCs/>
                <w:color w:val="000000"/>
                <w:sz w:val="20"/>
                <w:szCs w:val="20"/>
              </w:rPr>
              <w:t>0</w:t>
            </w:r>
          </w:p>
        </w:tc>
        <w:tc>
          <w:tcPr>
            <w:tcW w:w="694" w:type="pct"/>
            <w:tcBorders>
              <w:top w:val="nil"/>
              <w:left w:val="nil"/>
              <w:bottom w:val="single" w:sz="8" w:space="0" w:color="DBE5F1"/>
              <w:right w:val="nil"/>
            </w:tcBorders>
            <w:shd w:val="clear" w:color="000000" w:fill="DCE6F1"/>
            <w:noWrap/>
            <w:vAlign w:val="center"/>
            <w:hideMark/>
          </w:tcPr>
          <w:p w14:paraId="7DB31457" w14:textId="287FF0DB" w:rsidR="00A67E60" w:rsidRPr="00993667" w:rsidRDefault="00A67E60" w:rsidP="00A67E60">
            <w:pPr>
              <w:jc w:val="center"/>
              <w:rPr>
                <w:rFonts w:ascii="Calibri" w:hAnsi="Calibri" w:cs="Calibri"/>
                <w:b/>
                <w:bCs/>
                <w:color w:val="000000"/>
                <w:sz w:val="20"/>
                <w:szCs w:val="20"/>
              </w:rPr>
            </w:pPr>
            <w:r>
              <w:rPr>
                <w:rFonts w:ascii="Calibri" w:hAnsi="Calibri" w:cs="Calibri"/>
                <w:b/>
                <w:bCs/>
                <w:color w:val="000000"/>
                <w:sz w:val="20"/>
                <w:szCs w:val="20"/>
              </w:rPr>
              <w:t> </w:t>
            </w:r>
          </w:p>
        </w:tc>
      </w:tr>
      <w:tr w:rsidR="00A67E60" w:rsidRPr="00993667" w14:paraId="45D8193C" w14:textId="77777777" w:rsidTr="00FA4200">
        <w:trPr>
          <w:trHeight w:val="315"/>
          <w:tblHeader/>
        </w:trPr>
        <w:tc>
          <w:tcPr>
            <w:tcW w:w="1110" w:type="pct"/>
            <w:tcBorders>
              <w:top w:val="nil"/>
              <w:left w:val="nil"/>
              <w:bottom w:val="single" w:sz="8" w:space="0" w:color="DBE5F1"/>
              <w:right w:val="nil"/>
            </w:tcBorders>
            <w:shd w:val="clear" w:color="auto" w:fill="auto"/>
            <w:noWrap/>
            <w:vAlign w:val="center"/>
            <w:hideMark/>
          </w:tcPr>
          <w:p w14:paraId="23E5B4EB" w14:textId="77777777" w:rsidR="00A67E60" w:rsidRPr="00993667" w:rsidRDefault="00A67E60" w:rsidP="00A67E60">
            <w:pPr>
              <w:rPr>
                <w:rFonts w:ascii="Calibri" w:hAnsi="Calibri" w:cs="Calibri"/>
                <w:color w:val="000000"/>
                <w:sz w:val="20"/>
                <w:szCs w:val="20"/>
              </w:rPr>
            </w:pPr>
            <w:r w:rsidRPr="00993667">
              <w:rPr>
                <w:rFonts w:ascii="Calibri" w:hAnsi="Calibri" w:cs="Calibri"/>
                <w:color w:val="000000"/>
                <w:sz w:val="20"/>
                <w:szCs w:val="20"/>
              </w:rPr>
              <w:t>510 – Úver tuzemský</w:t>
            </w:r>
          </w:p>
        </w:tc>
        <w:tc>
          <w:tcPr>
            <w:tcW w:w="630" w:type="pct"/>
            <w:tcBorders>
              <w:top w:val="nil"/>
              <w:left w:val="nil"/>
              <w:bottom w:val="single" w:sz="8" w:space="0" w:color="DBE5F1"/>
              <w:right w:val="nil"/>
            </w:tcBorders>
            <w:shd w:val="clear" w:color="auto" w:fill="auto"/>
            <w:noWrap/>
            <w:vAlign w:val="bottom"/>
            <w:hideMark/>
          </w:tcPr>
          <w:p w14:paraId="3E5A55AA" w14:textId="0F5D3066" w:rsidR="00A67E60" w:rsidRPr="00993667" w:rsidRDefault="00A67E60" w:rsidP="00A67E60">
            <w:pPr>
              <w:jc w:val="right"/>
              <w:rPr>
                <w:rFonts w:ascii="Calibri" w:hAnsi="Calibri" w:cs="Calibri"/>
                <w:color w:val="000000"/>
                <w:sz w:val="20"/>
                <w:szCs w:val="20"/>
              </w:rPr>
            </w:pPr>
            <w:r>
              <w:rPr>
                <w:rFonts w:ascii="Calibri" w:hAnsi="Calibri" w:cs="Calibri"/>
                <w:color w:val="000000"/>
                <w:sz w:val="22"/>
                <w:szCs w:val="22"/>
              </w:rPr>
              <w:t>21 107 111</w:t>
            </w:r>
          </w:p>
        </w:tc>
        <w:tc>
          <w:tcPr>
            <w:tcW w:w="813" w:type="pct"/>
            <w:tcBorders>
              <w:top w:val="nil"/>
              <w:left w:val="nil"/>
              <w:bottom w:val="single" w:sz="8" w:space="0" w:color="DBE5F1"/>
              <w:right w:val="nil"/>
            </w:tcBorders>
            <w:shd w:val="clear" w:color="auto" w:fill="auto"/>
            <w:noWrap/>
            <w:vAlign w:val="bottom"/>
            <w:hideMark/>
          </w:tcPr>
          <w:p w14:paraId="2A9540BD" w14:textId="48EC87F7" w:rsidR="00A67E60" w:rsidRPr="00993667" w:rsidRDefault="00A67E60" w:rsidP="00A67E60">
            <w:pPr>
              <w:jc w:val="right"/>
              <w:rPr>
                <w:rFonts w:ascii="Calibri" w:hAnsi="Calibri" w:cs="Calibri"/>
                <w:color w:val="000000"/>
                <w:sz w:val="20"/>
                <w:szCs w:val="20"/>
              </w:rPr>
            </w:pPr>
            <w:r>
              <w:rPr>
                <w:rFonts w:ascii="Calibri" w:hAnsi="Calibri" w:cs="Calibri"/>
                <w:color w:val="000000"/>
                <w:sz w:val="22"/>
                <w:szCs w:val="22"/>
              </w:rPr>
              <w:t>21 107 111</w:t>
            </w:r>
          </w:p>
        </w:tc>
        <w:tc>
          <w:tcPr>
            <w:tcW w:w="553" w:type="pct"/>
            <w:tcBorders>
              <w:top w:val="nil"/>
              <w:left w:val="nil"/>
              <w:bottom w:val="single" w:sz="8" w:space="0" w:color="DBE5F1"/>
              <w:right w:val="nil"/>
            </w:tcBorders>
            <w:shd w:val="clear" w:color="auto" w:fill="auto"/>
            <w:noWrap/>
            <w:vAlign w:val="bottom"/>
            <w:hideMark/>
          </w:tcPr>
          <w:p w14:paraId="3AE14E4E" w14:textId="7DE4D568" w:rsidR="00A67E60" w:rsidRPr="00993667" w:rsidRDefault="00A67E60" w:rsidP="00A67E60">
            <w:pPr>
              <w:jc w:val="right"/>
              <w:rPr>
                <w:rFonts w:ascii="Calibri" w:hAnsi="Calibri" w:cs="Calibri"/>
                <w:color w:val="000000"/>
                <w:sz w:val="20"/>
                <w:szCs w:val="20"/>
              </w:rPr>
            </w:pPr>
            <w:r>
              <w:rPr>
                <w:rFonts w:ascii="Calibri" w:hAnsi="Calibri" w:cs="Calibri"/>
                <w:color w:val="000000"/>
                <w:sz w:val="22"/>
                <w:szCs w:val="22"/>
              </w:rPr>
              <w:t>9 500 000</w:t>
            </w:r>
          </w:p>
        </w:tc>
        <w:tc>
          <w:tcPr>
            <w:tcW w:w="565" w:type="pct"/>
            <w:tcBorders>
              <w:top w:val="nil"/>
              <w:left w:val="nil"/>
              <w:bottom w:val="single" w:sz="8" w:space="0" w:color="DBE5F1"/>
              <w:right w:val="nil"/>
            </w:tcBorders>
            <w:shd w:val="clear" w:color="auto" w:fill="auto"/>
            <w:noWrap/>
            <w:vAlign w:val="center"/>
            <w:hideMark/>
          </w:tcPr>
          <w:p w14:paraId="7085D04A" w14:textId="523CC422" w:rsidR="00A67E60" w:rsidRPr="00993667" w:rsidRDefault="00A67E60" w:rsidP="00A67E60">
            <w:pPr>
              <w:jc w:val="center"/>
              <w:rPr>
                <w:rFonts w:ascii="Calibri" w:hAnsi="Calibri" w:cs="Calibri"/>
                <w:color w:val="000000"/>
                <w:sz w:val="20"/>
                <w:szCs w:val="20"/>
              </w:rPr>
            </w:pPr>
            <w:r>
              <w:rPr>
                <w:rFonts w:ascii="Calibri" w:hAnsi="Calibri" w:cs="Calibri"/>
                <w:color w:val="000000"/>
                <w:sz w:val="20"/>
                <w:szCs w:val="20"/>
              </w:rPr>
              <w:t>45</w:t>
            </w:r>
            <w:r w:rsidR="00136F05">
              <w:rPr>
                <w:rFonts w:ascii="Calibri" w:hAnsi="Calibri" w:cs="Calibri"/>
                <w:color w:val="000000"/>
                <w:sz w:val="20"/>
                <w:szCs w:val="20"/>
              </w:rPr>
              <w:t xml:space="preserve"> </w:t>
            </w:r>
            <w:r>
              <w:rPr>
                <w:rFonts w:ascii="Calibri" w:hAnsi="Calibri" w:cs="Calibri"/>
                <w:color w:val="000000"/>
                <w:sz w:val="20"/>
                <w:szCs w:val="20"/>
              </w:rPr>
              <w:t>%</w:t>
            </w:r>
          </w:p>
        </w:tc>
        <w:tc>
          <w:tcPr>
            <w:tcW w:w="635" w:type="pct"/>
            <w:tcBorders>
              <w:top w:val="nil"/>
              <w:left w:val="nil"/>
              <w:bottom w:val="single" w:sz="8" w:space="0" w:color="DBE5F1"/>
              <w:right w:val="nil"/>
            </w:tcBorders>
            <w:shd w:val="clear" w:color="auto" w:fill="auto"/>
            <w:noWrap/>
            <w:vAlign w:val="center"/>
            <w:hideMark/>
          </w:tcPr>
          <w:p w14:paraId="58948B6F" w14:textId="3930071D"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0</w:t>
            </w:r>
          </w:p>
        </w:tc>
        <w:tc>
          <w:tcPr>
            <w:tcW w:w="694" w:type="pct"/>
            <w:tcBorders>
              <w:top w:val="nil"/>
              <w:left w:val="nil"/>
              <w:bottom w:val="single" w:sz="8" w:space="0" w:color="DBE5F1"/>
              <w:right w:val="nil"/>
            </w:tcBorders>
            <w:shd w:val="clear" w:color="auto" w:fill="auto"/>
            <w:noWrap/>
            <w:vAlign w:val="center"/>
            <w:hideMark/>
          </w:tcPr>
          <w:p w14:paraId="55B61889" w14:textId="13D4AFF8" w:rsidR="00A67E60" w:rsidRPr="00993667" w:rsidRDefault="00A67E60" w:rsidP="00A67E60">
            <w:pPr>
              <w:jc w:val="center"/>
              <w:rPr>
                <w:rFonts w:ascii="Calibri" w:hAnsi="Calibri" w:cs="Calibri"/>
                <w:color w:val="000000"/>
                <w:sz w:val="20"/>
                <w:szCs w:val="20"/>
              </w:rPr>
            </w:pPr>
            <w:r>
              <w:rPr>
                <w:rFonts w:ascii="Calibri" w:hAnsi="Calibri" w:cs="Calibri"/>
                <w:color w:val="000000"/>
                <w:sz w:val="20"/>
                <w:szCs w:val="20"/>
              </w:rPr>
              <w:t> </w:t>
            </w:r>
          </w:p>
        </w:tc>
      </w:tr>
      <w:tr w:rsidR="00A67E60" w:rsidRPr="00993667" w14:paraId="01FA028C" w14:textId="77777777" w:rsidTr="00FA4200">
        <w:trPr>
          <w:trHeight w:val="315"/>
          <w:tblHeader/>
        </w:trPr>
        <w:tc>
          <w:tcPr>
            <w:tcW w:w="1110" w:type="pct"/>
            <w:tcBorders>
              <w:top w:val="nil"/>
              <w:left w:val="nil"/>
              <w:bottom w:val="nil"/>
              <w:right w:val="nil"/>
            </w:tcBorders>
            <w:shd w:val="clear" w:color="auto" w:fill="auto"/>
            <w:noWrap/>
            <w:vAlign w:val="center"/>
            <w:hideMark/>
          </w:tcPr>
          <w:p w14:paraId="0E4CE7FE" w14:textId="77777777" w:rsidR="00A67E60" w:rsidRPr="00993667" w:rsidRDefault="00A67E60" w:rsidP="00A67E60">
            <w:pPr>
              <w:rPr>
                <w:rFonts w:ascii="Calibri" w:hAnsi="Calibri" w:cs="Calibri"/>
                <w:color w:val="000000"/>
                <w:sz w:val="20"/>
                <w:szCs w:val="20"/>
              </w:rPr>
            </w:pPr>
            <w:r w:rsidRPr="00993667">
              <w:rPr>
                <w:rFonts w:ascii="Calibri" w:hAnsi="Calibri" w:cs="Calibri"/>
                <w:color w:val="000000"/>
                <w:sz w:val="20"/>
                <w:szCs w:val="20"/>
              </w:rPr>
              <w:t>520 - Úver zahraničný</w:t>
            </w:r>
          </w:p>
        </w:tc>
        <w:tc>
          <w:tcPr>
            <w:tcW w:w="630" w:type="pct"/>
            <w:tcBorders>
              <w:top w:val="nil"/>
              <w:left w:val="nil"/>
              <w:bottom w:val="nil"/>
              <w:right w:val="nil"/>
            </w:tcBorders>
            <w:shd w:val="clear" w:color="auto" w:fill="auto"/>
            <w:noWrap/>
            <w:vAlign w:val="bottom"/>
            <w:hideMark/>
          </w:tcPr>
          <w:p w14:paraId="376CC2E8" w14:textId="0F51EAC6" w:rsidR="00A67E60" w:rsidRPr="00993667" w:rsidRDefault="00A67E60" w:rsidP="00A67E60">
            <w:pPr>
              <w:jc w:val="right"/>
              <w:rPr>
                <w:rFonts w:ascii="Calibri" w:hAnsi="Calibri" w:cs="Calibri"/>
                <w:color w:val="000000"/>
                <w:sz w:val="20"/>
                <w:szCs w:val="20"/>
              </w:rPr>
            </w:pPr>
            <w:r>
              <w:rPr>
                <w:rFonts w:ascii="Calibri" w:hAnsi="Calibri" w:cs="Calibri"/>
                <w:color w:val="000000"/>
                <w:sz w:val="22"/>
                <w:szCs w:val="22"/>
              </w:rPr>
              <w:t>3 000 000</w:t>
            </w:r>
          </w:p>
        </w:tc>
        <w:tc>
          <w:tcPr>
            <w:tcW w:w="813" w:type="pct"/>
            <w:tcBorders>
              <w:top w:val="nil"/>
              <w:left w:val="nil"/>
              <w:bottom w:val="nil"/>
              <w:right w:val="nil"/>
            </w:tcBorders>
            <w:shd w:val="clear" w:color="auto" w:fill="auto"/>
            <w:noWrap/>
            <w:vAlign w:val="bottom"/>
            <w:hideMark/>
          </w:tcPr>
          <w:p w14:paraId="627E0AA2" w14:textId="5949347D" w:rsidR="00A67E60" w:rsidRPr="00993667" w:rsidRDefault="00A67E60" w:rsidP="00A67E60">
            <w:pPr>
              <w:jc w:val="right"/>
              <w:rPr>
                <w:rFonts w:ascii="Calibri" w:hAnsi="Calibri" w:cs="Calibri"/>
                <w:color w:val="000000"/>
                <w:sz w:val="20"/>
                <w:szCs w:val="20"/>
              </w:rPr>
            </w:pPr>
            <w:r>
              <w:rPr>
                <w:rFonts w:ascii="Calibri" w:hAnsi="Calibri" w:cs="Calibri"/>
                <w:color w:val="000000"/>
                <w:sz w:val="22"/>
                <w:szCs w:val="22"/>
              </w:rPr>
              <w:t>3 000 000</w:t>
            </w:r>
          </w:p>
        </w:tc>
        <w:tc>
          <w:tcPr>
            <w:tcW w:w="553" w:type="pct"/>
            <w:tcBorders>
              <w:top w:val="nil"/>
              <w:left w:val="nil"/>
              <w:bottom w:val="nil"/>
              <w:right w:val="nil"/>
            </w:tcBorders>
            <w:shd w:val="clear" w:color="auto" w:fill="auto"/>
            <w:noWrap/>
            <w:vAlign w:val="bottom"/>
            <w:hideMark/>
          </w:tcPr>
          <w:p w14:paraId="186AC637" w14:textId="1951897E" w:rsidR="00A67E60" w:rsidRPr="00993667" w:rsidRDefault="00A67E60" w:rsidP="00A67E60">
            <w:pPr>
              <w:jc w:val="right"/>
              <w:rPr>
                <w:rFonts w:ascii="Calibri" w:hAnsi="Calibri" w:cs="Calibri"/>
                <w:color w:val="000000"/>
                <w:sz w:val="20"/>
                <w:szCs w:val="20"/>
              </w:rPr>
            </w:pPr>
            <w:r>
              <w:rPr>
                <w:rFonts w:ascii="Calibri" w:hAnsi="Calibri" w:cs="Calibri"/>
                <w:color w:val="000000"/>
                <w:sz w:val="22"/>
                <w:szCs w:val="22"/>
              </w:rPr>
              <w:t>0</w:t>
            </w:r>
          </w:p>
        </w:tc>
        <w:tc>
          <w:tcPr>
            <w:tcW w:w="565" w:type="pct"/>
            <w:tcBorders>
              <w:top w:val="nil"/>
              <w:left w:val="nil"/>
              <w:bottom w:val="nil"/>
              <w:right w:val="nil"/>
            </w:tcBorders>
            <w:shd w:val="clear" w:color="auto" w:fill="auto"/>
            <w:noWrap/>
            <w:vAlign w:val="center"/>
            <w:hideMark/>
          </w:tcPr>
          <w:p w14:paraId="5342EBE5" w14:textId="77777777" w:rsidR="00A67E60" w:rsidRPr="00993667" w:rsidRDefault="00A67E60" w:rsidP="00A67E60">
            <w:pPr>
              <w:jc w:val="center"/>
              <w:rPr>
                <w:rFonts w:ascii="Calibri" w:hAnsi="Calibri" w:cs="Calibri"/>
                <w:color w:val="000000"/>
                <w:sz w:val="20"/>
                <w:szCs w:val="20"/>
              </w:rPr>
            </w:pPr>
          </w:p>
        </w:tc>
        <w:tc>
          <w:tcPr>
            <w:tcW w:w="635" w:type="pct"/>
            <w:tcBorders>
              <w:top w:val="nil"/>
              <w:left w:val="nil"/>
              <w:bottom w:val="nil"/>
              <w:right w:val="nil"/>
            </w:tcBorders>
            <w:shd w:val="clear" w:color="auto" w:fill="auto"/>
            <w:noWrap/>
            <w:vAlign w:val="center"/>
            <w:hideMark/>
          </w:tcPr>
          <w:p w14:paraId="496087B5" w14:textId="6FEE19E2" w:rsidR="00A67E60" w:rsidRPr="00993667" w:rsidRDefault="00A67E60" w:rsidP="00A67E60">
            <w:pPr>
              <w:jc w:val="right"/>
              <w:rPr>
                <w:rFonts w:ascii="Calibri" w:hAnsi="Calibri" w:cs="Calibri"/>
                <w:color w:val="000000"/>
                <w:sz w:val="20"/>
                <w:szCs w:val="20"/>
              </w:rPr>
            </w:pPr>
            <w:r>
              <w:rPr>
                <w:rFonts w:ascii="Calibri" w:hAnsi="Calibri" w:cs="Calibri"/>
                <w:color w:val="000000"/>
                <w:sz w:val="20"/>
                <w:szCs w:val="20"/>
              </w:rPr>
              <w:t>0</w:t>
            </w:r>
          </w:p>
        </w:tc>
        <w:tc>
          <w:tcPr>
            <w:tcW w:w="694" w:type="pct"/>
            <w:tcBorders>
              <w:top w:val="nil"/>
              <w:left w:val="nil"/>
              <w:bottom w:val="single" w:sz="8" w:space="0" w:color="DBE5F1"/>
              <w:right w:val="nil"/>
            </w:tcBorders>
            <w:shd w:val="clear" w:color="auto" w:fill="auto"/>
            <w:noWrap/>
            <w:vAlign w:val="center"/>
            <w:hideMark/>
          </w:tcPr>
          <w:p w14:paraId="17430A97" w14:textId="4237808C" w:rsidR="00A67E60" w:rsidRPr="00993667" w:rsidRDefault="00A67E60" w:rsidP="00A67E60">
            <w:pPr>
              <w:jc w:val="center"/>
              <w:rPr>
                <w:rFonts w:ascii="Calibri" w:hAnsi="Calibri" w:cs="Calibri"/>
                <w:color w:val="000000"/>
                <w:sz w:val="20"/>
                <w:szCs w:val="20"/>
              </w:rPr>
            </w:pPr>
            <w:r>
              <w:rPr>
                <w:rFonts w:ascii="Calibri" w:hAnsi="Calibri" w:cs="Calibri"/>
                <w:color w:val="000000"/>
                <w:sz w:val="20"/>
                <w:szCs w:val="20"/>
              </w:rPr>
              <w:t> </w:t>
            </w:r>
          </w:p>
        </w:tc>
      </w:tr>
      <w:tr w:rsidR="00A67E60" w:rsidRPr="00993667" w14:paraId="0F18A202" w14:textId="77777777" w:rsidTr="00FA4200">
        <w:trPr>
          <w:trHeight w:val="315"/>
          <w:tblHeader/>
        </w:trPr>
        <w:tc>
          <w:tcPr>
            <w:tcW w:w="1110" w:type="pct"/>
            <w:tcBorders>
              <w:top w:val="nil"/>
              <w:left w:val="nil"/>
              <w:bottom w:val="nil"/>
              <w:right w:val="nil"/>
            </w:tcBorders>
            <w:shd w:val="clear" w:color="000000" w:fill="376091"/>
            <w:noWrap/>
            <w:vAlign w:val="center"/>
            <w:hideMark/>
          </w:tcPr>
          <w:p w14:paraId="6F407778" w14:textId="77777777" w:rsidR="00A67E60" w:rsidRPr="00993667" w:rsidRDefault="00A67E60" w:rsidP="00A67E60">
            <w:pPr>
              <w:rPr>
                <w:rFonts w:ascii="Calibri" w:hAnsi="Calibri" w:cs="Calibri"/>
                <w:b/>
                <w:bCs/>
                <w:color w:val="FFFFFF"/>
              </w:rPr>
            </w:pPr>
            <w:r w:rsidRPr="00993667">
              <w:rPr>
                <w:rFonts w:ascii="Calibri" w:hAnsi="Calibri" w:cs="Calibri"/>
                <w:b/>
                <w:bCs/>
                <w:color w:val="FFFFFF"/>
              </w:rPr>
              <w:t>Celkový súčet</w:t>
            </w:r>
          </w:p>
        </w:tc>
        <w:tc>
          <w:tcPr>
            <w:tcW w:w="630" w:type="pct"/>
            <w:tcBorders>
              <w:top w:val="nil"/>
              <w:left w:val="nil"/>
              <w:bottom w:val="nil"/>
              <w:right w:val="nil"/>
            </w:tcBorders>
            <w:shd w:val="clear" w:color="000000" w:fill="376091"/>
            <w:noWrap/>
            <w:vAlign w:val="center"/>
            <w:hideMark/>
          </w:tcPr>
          <w:p w14:paraId="173422CC" w14:textId="73730365" w:rsidR="00A67E60" w:rsidRPr="00993667" w:rsidRDefault="00A67E60" w:rsidP="00A67E60">
            <w:pPr>
              <w:jc w:val="right"/>
              <w:rPr>
                <w:rFonts w:ascii="Calibri" w:hAnsi="Calibri" w:cs="Calibri"/>
                <w:b/>
                <w:bCs/>
                <w:color w:val="FFFFFF"/>
                <w:sz w:val="22"/>
                <w:szCs w:val="22"/>
              </w:rPr>
            </w:pPr>
            <w:r>
              <w:rPr>
                <w:rFonts w:ascii="Calibri" w:hAnsi="Calibri" w:cs="Calibri"/>
                <w:b/>
                <w:bCs/>
                <w:color w:val="FFFFFF"/>
                <w:sz w:val="22"/>
                <w:szCs w:val="22"/>
              </w:rPr>
              <w:t>257 686 922</w:t>
            </w:r>
          </w:p>
        </w:tc>
        <w:tc>
          <w:tcPr>
            <w:tcW w:w="813" w:type="pct"/>
            <w:tcBorders>
              <w:top w:val="nil"/>
              <w:left w:val="nil"/>
              <w:bottom w:val="nil"/>
              <w:right w:val="nil"/>
            </w:tcBorders>
            <w:shd w:val="clear" w:color="000000" w:fill="376091"/>
            <w:noWrap/>
            <w:vAlign w:val="center"/>
            <w:hideMark/>
          </w:tcPr>
          <w:p w14:paraId="46279B64" w14:textId="6A93938F" w:rsidR="00A67E60" w:rsidRPr="00993667" w:rsidRDefault="00A67E60" w:rsidP="00A67E60">
            <w:pPr>
              <w:jc w:val="right"/>
              <w:rPr>
                <w:rFonts w:ascii="Calibri" w:hAnsi="Calibri" w:cs="Calibri"/>
                <w:b/>
                <w:bCs/>
                <w:color w:val="FFFFFF"/>
                <w:sz w:val="22"/>
                <w:szCs w:val="22"/>
              </w:rPr>
            </w:pPr>
            <w:r>
              <w:rPr>
                <w:rFonts w:ascii="Calibri" w:hAnsi="Calibri" w:cs="Calibri"/>
                <w:b/>
                <w:bCs/>
                <w:color w:val="FFFFFF"/>
                <w:sz w:val="22"/>
                <w:szCs w:val="22"/>
              </w:rPr>
              <w:t>275 364 583</w:t>
            </w:r>
          </w:p>
        </w:tc>
        <w:tc>
          <w:tcPr>
            <w:tcW w:w="553" w:type="pct"/>
            <w:tcBorders>
              <w:top w:val="nil"/>
              <w:left w:val="nil"/>
              <w:bottom w:val="nil"/>
              <w:right w:val="nil"/>
            </w:tcBorders>
            <w:shd w:val="clear" w:color="000000" w:fill="376091"/>
            <w:noWrap/>
            <w:vAlign w:val="center"/>
            <w:hideMark/>
          </w:tcPr>
          <w:p w14:paraId="78811667" w14:textId="5CE45DAA" w:rsidR="00A67E60" w:rsidRPr="00993667" w:rsidRDefault="00A67E60" w:rsidP="00A67E60">
            <w:pPr>
              <w:jc w:val="right"/>
              <w:rPr>
                <w:rFonts w:ascii="Calibri" w:hAnsi="Calibri" w:cs="Calibri"/>
                <w:b/>
                <w:bCs/>
                <w:color w:val="FFFFFF"/>
                <w:sz w:val="22"/>
                <w:szCs w:val="22"/>
              </w:rPr>
            </w:pPr>
            <w:r>
              <w:rPr>
                <w:rFonts w:ascii="Calibri" w:hAnsi="Calibri" w:cs="Calibri"/>
                <w:b/>
                <w:bCs/>
                <w:color w:val="FFFFFF"/>
                <w:sz w:val="22"/>
                <w:szCs w:val="22"/>
              </w:rPr>
              <w:t>125 658 912</w:t>
            </w:r>
          </w:p>
        </w:tc>
        <w:tc>
          <w:tcPr>
            <w:tcW w:w="565" w:type="pct"/>
            <w:tcBorders>
              <w:top w:val="nil"/>
              <w:left w:val="nil"/>
              <w:bottom w:val="nil"/>
              <w:right w:val="nil"/>
            </w:tcBorders>
            <w:shd w:val="clear" w:color="000000" w:fill="376091"/>
            <w:noWrap/>
            <w:vAlign w:val="center"/>
            <w:hideMark/>
          </w:tcPr>
          <w:p w14:paraId="0B456DC6" w14:textId="003D35B4" w:rsidR="00A67E60" w:rsidRPr="00993667" w:rsidRDefault="00A67E60" w:rsidP="00A67E60">
            <w:pPr>
              <w:jc w:val="center"/>
              <w:rPr>
                <w:rFonts w:ascii="Calibri" w:hAnsi="Calibri" w:cs="Calibri"/>
                <w:b/>
                <w:bCs/>
                <w:color w:val="FFFFFF"/>
                <w:sz w:val="22"/>
                <w:szCs w:val="22"/>
              </w:rPr>
            </w:pPr>
            <w:r>
              <w:rPr>
                <w:rFonts w:ascii="Calibri" w:hAnsi="Calibri" w:cs="Calibri"/>
                <w:b/>
                <w:bCs/>
                <w:color w:val="FFFFFF"/>
                <w:sz w:val="22"/>
                <w:szCs w:val="22"/>
              </w:rPr>
              <w:t>46</w:t>
            </w:r>
            <w:r w:rsidR="00136F05">
              <w:rPr>
                <w:rFonts w:ascii="Calibri" w:hAnsi="Calibri" w:cs="Calibri"/>
                <w:b/>
                <w:bCs/>
                <w:color w:val="FFFFFF"/>
                <w:sz w:val="22"/>
                <w:szCs w:val="22"/>
              </w:rPr>
              <w:t xml:space="preserve"> </w:t>
            </w:r>
            <w:r>
              <w:rPr>
                <w:rFonts w:ascii="Calibri" w:hAnsi="Calibri" w:cs="Calibri"/>
                <w:b/>
                <w:bCs/>
                <w:color w:val="FFFFFF"/>
                <w:sz w:val="22"/>
                <w:szCs w:val="22"/>
              </w:rPr>
              <w:t>%</w:t>
            </w:r>
          </w:p>
        </w:tc>
        <w:tc>
          <w:tcPr>
            <w:tcW w:w="635" w:type="pct"/>
            <w:tcBorders>
              <w:top w:val="nil"/>
              <w:left w:val="nil"/>
              <w:bottom w:val="nil"/>
              <w:right w:val="nil"/>
            </w:tcBorders>
            <w:shd w:val="clear" w:color="000000" w:fill="376091"/>
            <w:noWrap/>
            <w:vAlign w:val="center"/>
            <w:hideMark/>
          </w:tcPr>
          <w:p w14:paraId="0190FE41" w14:textId="147F37E2" w:rsidR="00A67E60" w:rsidRPr="00993667" w:rsidRDefault="00A67E60" w:rsidP="00A67E60">
            <w:pPr>
              <w:jc w:val="right"/>
              <w:rPr>
                <w:rFonts w:ascii="Calibri" w:hAnsi="Calibri" w:cs="Calibri"/>
                <w:b/>
                <w:bCs/>
                <w:color w:val="FFFFFF"/>
                <w:sz w:val="22"/>
                <w:szCs w:val="22"/>
              </w:rPr>
            </w:pPr>
            <w:r>
              <w:rPr>
                <w:rFonts w:ascii="Calibri" w:hAnsi="Calibri" w:cs="Calibri"/>
                <w:b/>
                <w:bCs/>
                <w:color w:val="FFFFFF"/>
                <w:sz w:val="22"/>
                <w:szCs w:val="22"/>
              </w:rPr>
              <w:t>95 949 785</w:t>
            </w:r>
          </w:p>
        </w:tc>
        <w:tc>
          <w:tcPr>
            <w:tcW w:w="694" w:type="pct"/>
            <w:tcBorders>
              <w:top w:val="nil"/>
              <w:left w:val="nil"/>
              <w:bottom w:val="nil"/>
              <w:right w:val="nil"/>
            </w:tcBorders>
            <w:shd w:val="clear" w:color="000000" w:fill="376091"/>
            <w:noWrap/>
            <w:vAlign w:val="center"/>
            <w:hideMark/>
          </w:tcPr>
          <w:p w14:paraId="3276B55E" w14:textId="4741FCB4" w:rsidR="00A67E60" w:rsidRPr="00993667" w:rsidRDefault="00A67E60" w:rsidP="00A67E60">
            <w:pPr>
              <w:jc w:val="center"/>
              <w:rPr>
                <w:rFonts w:ascii="Calibri" w:hAnsi="Calibri" w:cs="Calibri"/>
                <w:b/>
                <w:bCs/>
                <w:color w:val="FFFFFF"/>
                <w:sz w:val="22"/>
                <w:szCs w:val="22"/>
              </w:rPr>
            </w:pPr>
            <w:r>
              <w:rPr>
                <w:rFonts w:ascii="Calibri" w:hAnsi="Calibri" w:cs="Calibri"/>
                <w:b/>
                <w:bCs/>
                <w:color w:val="FFFFFF"/>
                <w:sz w:val="22"/>
                <w:szCs w:val="22"/>
              </w:rPr>
              <w:t>131</w:t>
            </w:r>
            <w:r w:rsidR="00136F05">
              <w:rPr>
                <w:rFonts w:ascii="Calibri" w:hAnsi="Calibri" w:cs="Calibri"/>
                <w:b/>
                <w:bCs/>
                <w:color w:val="FFFFFF"/>
                <w:sz w:val="22"/>
                <w:szCs w:val="22"/>
              </w:rPr>
              <w:t xml:space="preserve"> </w:t>
            </w:r>
            <w:r>
              <w:rPr>
                <w:rFonts w:ascii="Calibri" w:hAnsi="Calibri" w:cs="Calibri"/>
                <w:b/>
                <w:bCs/>
                <w:color w:val="FFFFFF"/>
                <w:sz w:val="22"/>
                <w:szCs w:val="22"/>
              </w:rPr>
              <w:t>%</w:t>
            </w:r>
          </w:p>
        </w:tc>
      </w:tr>
    </w:tbl>
    <w:p w14:paraId="3F0BD0F3" w14:textId="77777777" w:rsidR="00697DC2" w:rsidRPr="00993667" w:rsidRDefault="00697DC2" w:rsidP="00B93DF8">
      <w:pPr>
        <w:spacing w:line="240" w:lineRule="atLeast"/>
        <w:jc w:val="both"/>
        <w:rPr>
          <w:rFonts w:ascii="Calibri" w:hAnsi="Calibri" w:cs="Calibri"/>
        </w:rPr>
      </w:pPr>
    </w:p>
    <w:p w14:paraId="435BCE89" w14:textId="77777777" w:rsidR="00697DC2" w:rsidRPr="00993667" w:rsidRDefault="00697DC2" w:rsidP="00B93DF8">
      <w:pPr>
        <w:spacing w:line="240" w:lineRule="atLeast"/>
        <w:jc w:val="both"/>
        <w:rPr>
          <w:rFonts w:ascii="Calibri" w:hAnsi="Calibri" w:cs="Calibri"/>
        </w:rPr>
      </w:pPr>
    </w:p>
    <w:p w14:paraId="72BD8FFF" w14:textId="77777777" w:rsidR="00901A40" w:rsidRPr="00993667" w:rsidRDefault="00901A40" w:rsidP="00B76E10">
      <w:pPr>
        <w:jc w:val="both"/>
        <w:rPr>
          <w:rFonts w:ascii="Calibri" w:hAnsi="Calibri" w:cs="Calibri"/>
          <w:b/>
        </w:rPr>
      </w:pPr>
    </w:p>
    <w:p w14:paraId="798CEB3B" w14:textId="77777777" w:rsidR="00460CB1" w:rsidRDefault="00460CB1" w:rsidP="00B76E10">
      <w:pPr>
        <w:jc w:val="both"/>
        <w:rPr>
          <w:rFonts w:ascii="Calibri" w:hAnsi="Calibri" w:cs="Calibri"/>
        </w:rPr>
      </w:pPr>
    </w:p>
    <w:p w14:paraId="1B3A3C77" w14:textId="77777777" w:rsidR="00B85B61" w:rsidRDefault="00B85B61" w:rsidP="00B76E10">
      <w:pPr>
        <w:jc w:val="both"/>
        <w:rPr>
          <w:rFonts w:ascii="Calibri" w:hAnsi="Calibri" w:cs="Calibri"/>
        </w:rPr>
      </w:pPr>
    </w:p>
    <w:p w14:paraId="67F044A8" w14:textId="77777777" w:rsidR="008553D3" w:rsidRPr="00993667" w:rsidRDefault="008553D3" w:rsidP="00B76E10">
      <w:pPr>
        <w:jc w:val="both"/>
        <w:rPr>
          <w:rFonts w:ascii="Calibri" w:hAnsi="Calibri" w:cs="Calibri"/>
        </w:rPr>
      </w:pPr>
    </w:p>
    <w:p w14:paraId="2E292AE0" w14:textId="77777777" w:rsidR="00B76E10" w:rsidRPr="00993667" w:rsidRDefault="00B76E10" w:rsidP="00B76E10">
      <w:pPr>
        <w:jc w:val="both"/>
        <w:rPr>
          <w:rFonts w:ascii="Calibri" w:hAnsi="Calibri" w:cs="Calibri"/>
        </w:rPr>
      </w:pPr>
    </w:p>
    <w:p w14:paraId="7C5E9156" w14:textId="681AF2A0" w:rsidR="00B93DF8" w:rsidRPr="00993667" w:rsidRDefault="005461D3" w:rsidP="00B76E10">
      <w:pPr>
        <w:jc w:val="both"/>
        <w:rPr>
          <w:rFonts w:ascii="Calibri" w:hAnsi="Calibri" w:cs="Calibri"/>
          <w:b/>
          <w:bCs/>
          <w:color w:val="4F6228"/>
          <w:sz w:val="36"/>
          <w:szCs w:val="36"/>
        </w:rPr>
      </w:pPr>
      <w:r w:rsidRPr="00993667">
        <w:rPr>
          <w:rFonts w:ascii="Calibri" w:hAnsi="Calibri" w:cs="Calibri"/>
          <w:b/>
          <w:bCs/>
          <w:color w:val="4F6228"/>
          <w:sz w:val="36"/>
          <w:szCs w:val="36"/>
        </w:rPr>
        <w:lastRenderedPageBreak/>
        <w:t>1.</w:t>
      </w:r>
      <w:r w:rsidR="0025760C" w:rsidRPr="00993667">
        <w:rPr>
          <w:rFonts w:ascii="Calibri" w:hAnsi="Calibri" w:cs="Calibri"/>
          <w:b/>
          <w:bCs/>
          <w:color w:val="4F6228"/>
          <w:sz w:val="36"/>
          <w:szCs w:val="36"/>
        </w:rPr>
        <w:t>2</w:t>
      </w:r>
      <w:r w:rsidR="006E52FC" w:rsidRPr="00993667">
        <w:rPr>
          <w:rFonts w:ascii="Calibri" w:hAnsi="Calibri" w:cs="Calibri"/>
          <w:b/>
          <w:bCs/>
          <w:color w:val="4F6228"/>
          <w:sz w:val="36"/>
          <w:szCs w:val="36"/>
        </w:rPr>
        <w:t xml:space="preserve"> </w:t>
      </w:r>
      <w:r w:rsidR="00B93DF8" w:rsidRPr="00993667">
        <w:rPr>
          <w:rFonts w:ascii="Calibri" w:hAnsi="Calibri" w:cs="Calibri"/>
          <w:b/>
          <w:bCs/>
          <w:color w:val="4F6228"/>
          <w:sz w:val="36"/>
          <w:szCs w:val="36"/>
        </w:rPr>
        <w:t xml:space="preserve">Výdavková časť rozpočtu - čerpanie k </w:t>
      </w:r>
      <w:r w:rsidR="0099445B" w:rsidRPr="00993667">
        <w:rPr>
          <w:rFonts w:ascii="Calibri" w:hAnsi="Calibri" w:cs="Calibri"/>
          <w:b/>
          <w:bCs/>
          <w:color w:val="4F6228"/>
          <w:sz w:val="36"/>
          <w:szCs w:val="36"/>
        </w:rPr>
        <w:t>30.6.</w:t>
      </w:r>
      <w:r w:rsidR="00811E6F" w:rsidRPr="00993667">
        <w:rPr>
          <w:rFonts w:ascii="Calibri" w:hAnsi="Calibri" w:cs="Calibri"/>
          <w:b/>
          <w:bCs/>
          <w:color w:val="4F6228"/>
          <w:sz w:val="36"/>
          <w:szCs w:val="36"/>
        </w:rPr>
        <w:t>20</w:t>
      </w:r>
      <w:r w:rsidR="00244F41" w:rsidRPr="00993667">
        <w:rPr>
          <w:rFonts w:ascii="Calibri" w:hAnsi="Calibri" w:cs="Calibri"/>
          <w:b/>
          <w:bCs/>
          <w:color w:val="4F6228"/>
          <w:sz w:val="36"/>
          <w:szCs w:val="36"/>
        </w:rPr>
        <w:t>2</w:t>
      </w:r>
      <w:r w:rsidR="0017246F">
        <w:rPr>
          <w:rFonts w:ascii="Calibri" w:hAnsi="Calibri" w:cs="Calibri"/>
          <w:b/>
          <w:bCs/>
          <w:color w:val="4F6228"/>
          <w:sz w:val="36"/>
          <w:szCs w:val="36"/>
        </w:rPr>
        <w:t>2</w:t>
      </w:r>
      <w:r w:rsidR="00B93DF8" w:rsidRPr="00993667">
        <w:rPr>
          <w:rFonts w:ascii="Calibri" w:hAnsi="Calibri" w:cs="Calibri"/>
          <w:b/>
          <w:bCs/>
          <w:color w:val="4F6228"/>
          <w:sz w:val="36"/>
          <w:szCs w:val="36"/>
        </w:rPr>
        <w:t xml:space="preserve"> </w:t>
      </w:r>
    </w:p>
    <w:p w14:paraId="52FA98C3" w14:textId="77777777" w:rsidR="000E637D" w:rsidRPr="00993667" w:rsidRDefault="000E637D" w:rsidP="004706A4">
      <w:pPr>
        <w:jc w:val="both"/>
        <w:rPr>
          <w:rFonts w:ascii="Calibri" w:hAnsi="Calibri" w:cs="Calibri"/>
          <w:b/>
        </w:rPr>
      </w:pPr>
    </w:p>
    <w:p w14:paraId="4A30E52B" w14:textId="288C1D8B" w:rsidR="00D56747" w:rsidRDefault="00B93DF8" w:rsidP="004706A4">
      <w:pPr>
        <w:jc w:val="both"/>
        <w:rPr>
          <w:rFonts w:ascii="Calibri" w:hAnsi="Calibri" w:cs="Calibri"/>
        </w:rPr>
      </w:pPr>
      <w:r w:rsidRPr="00993667">
        <w:rPr>
          <w:rFonts w:ascii="Calibri" w:hAnsi="Calibri" w:cs="Calibri"/>
          <w:b/>
        </w:rPr>
        <w:t>Výdavky a výdavkové finančné</w:t>
      </w:r>
      <w:r w:rsidRPr="00993667">
        <w:rPr>
          <w:rFonts w:ascii="Calibri" w:hAnsi="Calibri" w:cs="Calibri"/>
        </w:rPr>
        <w:t xml:space="preserve"> </w:t>
      </w:r>
      <w:r w:rsidRPr="00993667">
        <w:rPr>
          <w:rFonts w:ascii="Calibri" w:hAnsi="Calibri" w:cs="Calibri"/>
          <w:b/>
        </w:rPr>
        <w:t>operácie</w:t>
      </w:r>
      <w:r w:rsidRPr="00993667">
        <w:rPr>
          <w:rFonts w:ascii="Calibri" w:hAnsi="Calibri" w:cs="Calibri"/>
        </w:rPr>
        <w:t xml:space="preserve"> boli na rok </w:t>
      </w:r>
      <w:r w:rsidR="00811E6F" w:rsidRPr="00993667">
        <w:rPr>
          <w:rFonts w:ascii="Calibri" w:hAnsi="Calibri" w:cs="Calibri"/>
        </w:rPr>
        <w:t>20</w:t>
      </w:r>
      <w:r w:rsidR="00244F41" w:rsidRPr="00993667">
        <w:rPr>
          <w:rFonts w:ascii="Calibri" w:hAnsi="Calibri" w:cs="Calibri"/>
        </w:rPr>
        <w:t>2</w:t>
      </w:r>
      <w:r w:rsidR="00E30B4A">
        <w:rPr>
          <w:rFonts w:ascii="Calibri" w:hAnsi="Calibri" w:cs="Calibri"/>
        </w:rPr>
        <w:t>2</w:t>
      </w:r>
      <w:r w:rsidRPr="00993667">
        <w:rPr>
          <w:rFonts w:ascii="Calibri" w:hAnsi="Calibri" w:cs="Calibri"/>
        </w:rPr>
        <w:t xml:space="preserve"> rozpočtované a schválené v objeme </w:t>
      </w:r>
      <w:r w:rsidR="00574B55" w:rsidRPr="00993667">
        <w:rPr>
          <w:rFonts w:ascii="Calibri" w:hAnsi="Calibri" w:cs="Calibri"/>
        </w:rPr>
        <w:br/>
      </w:r>
      <w:r w:rsidR="009A13EC" w:rsidRPr="009A13EC">
        <w:rPr>
          <w:rFonts w:ascii="Calibri" w:hAnsi="Calibri" w:cs="Calibri"/>
          <w:b/>
        </w:rPr>
        <w:t>257 686</w:t>
      </w:r>
      <w:r w:rsidR="009A13EC">
        <w:rPr>
          <w:rFonts w:ascii="Calibri" w:hAnsi="Calibri" w:cs="Calibri"/>
          <w:b/>
        </w:rPr>
        <w:t> </w:t>
      </w:r>
      <w:r w:rsidR="009A13EC" w:rsidRPr="009A13EC">
        <w:rPr>
          <w:rFonts w:ascii="Calibri" w:hAnsi="Calibri" w:cs="Calibri"/>
          <w:b/>
        </w:rPr>
        <w:t>922</w:t>
      </w:r>
      <w:r w:rsidR="009A13EC">
        <w:rPr>
          <w:rFonts w:ascii="Calibri" w:hAnsi="Calibri" w:cs="Calibri"/>
          <w:b/>
        </w:rPr>
        <w:t xml:space="preserve"> </w:t>
      </w:r>
      <w:r w:rsidR="00136F05" w:rsidRPr="00136F05">
        <w:rPr>
          <w:rFonts w:ascii="Calibri" w:hAnsi="Calibri" w:cs="Calibri"/>
          <w:b/>
          <w:bCs/>
        </w:rPr>
        <w:t>EUR</w:t>
      </w:r>
      <w:r w:rsidRPr="00993667">
        <w:rPr>
          <w:rFonts w:ascii="Calibri" w:hAnsi="Calibri" w:cs="Calibri"/>
          <w:b/>
        </w:rPr>
        <w:t>, k </w:t>
      </w:r>
      <w:r w:rsidR="0099445B" w:rsidRPr="00993667">
        <w:rPr>
          <w:rFonts w:ascii="Calibri" w:hAnsi="Calibri" w:cs="Calibri"/>
          <w:b/>
        </w:rPr>
        <w:t>30.6.</w:t>
      </w:r>
      <w:r w:rsidR="00811E6F" w:rsidRPr="00993667">
        <w:rPr>
          <w:rFonts w:ascii="Calibri" w:hAnsi="Calibri" w:cs="Calibri"/>
          <w:b/>
        </w:rPr>
        <w:t>20</w:t>
      </w:r>
      <w:r w:rsidR="00244F41" w:rsidRPr="00993667">
        <w:rPr>
          <w:rFonts w:ascii="Calibri" w:hAnsi="Calibri" w:cs="Calibri"/>
          <w:b/>
        </w:rPr>
        <w:t>2</w:t>
      </w:r>
      <w:r w:rsidR="00460CB1" w:rsidRPr="00993667">
        <w:rPr>
          <w:rFonts w:ascii="Calibri" w:hAnsi="Calibri" w:cs="Calibri"/>
          <w:b/>
        </w:rPr>
        <w:t>1</w:t>
      </w:r>
      <w:r w:rsidRPr="00993667">
        <w:rPr>
          <w:rFonts w:ascii="Calibri" w:hAnsi="Calibri" w:cs="Calibri"/>
          <w:b/>
        </w:rPr>
        <w:t xml:space="preserve"> </w:t>
      </w:r>
      <w:r w:rsidRPr="00993667">
        <w:rPr>
          <w:rFonts w:ascii="Calibri" w:hAnsi="Calibri" w:cs="Calibri"/>
        </w:rPr>
        <w:t>po vykonaných zmenách dosiahli úroveň</w:t>
      </w:r>
      <w:r w:rsidRPr="00993667">
        <w:rPr>
          <w:rFonts w:ascii="Calibri" w:hAnsi="Calibri" w:cs="Calibri"/>
          <w:b/>
        </w:rPr>
        <w:t xml:space="preserve"> </w:t>
      </w:r>
      <w:r w:rsidR="009A13EC" w:rsidRPr="009A13EC">
        <w:rPr>
          <w:rFonts w:ascii="Calibri" w:hAnsi="Calibri" w:cs="Calibri"/>
          <w:b/>
        </w:rPr>
        <w:t>267 638</w:t>
      </w:r>
      <w:r w:rsidR="009A13EC">
        <w:rPr>
          <w:rFonts w:ascii="Calibri" w:hAnsi="Calibri" w:cs="Calibri"/>
          <w:b/>
        </w:rPr>
        <w:t> </w:t>
      </w:r>
      <w:r w:rsidR="009A13EC" w:rsidRPr="009A13EC">
        <w:rPr>
          <w:rFonts w:ascii="Calibri" w:hAnsi="Calibri" w:cs="Calibri"/>
          <w:b/>
        </w:rPr>
        <w:t>353</w:t>
      </w:r>
      <w:r w:rsidR="009A13EC">
        <w:rPr>
          <w:rFonts w:ascii="Calibri" w:hAnsi="Calibri" w:cs="Calibri"/>
          <w:b/>
        </w:rPr>
        <w:t xml:space="preserve"> </w:t>
      </w:r>
      <w:r w:rsidR="00136F05" w:rsidRPr="00136F05">
        <w:rPr>
          <w:rFonts w:ascii="Calibri" w:hAnsi="Calibri" w:cs="Calibri"/>
          <w:b/>
          <w:bCs/>
        </w:rPr>
        <w:t>EUR</w:t>
      </w:r>
      <w:r w:rsidR="00AF1663" w:rsidRPr="00993667">
        <w:rPr>
          <w:rFonts w:ascii="Calibri" w:hAnsi="Calibri" w:cs="Calibri"/>
          <w:b/>
        </w:rPr>
        <w:t xml:space="preserve"> </w:t>
      </w:r>
      <w:r w:rsidRPr="00993667">
        <w:rPr>
          <w:rFonts w:ascii="Calibri" w:hAnsi="Calibri" w:cs="Calibri"/>
          <w:b/>
        </w:rPr>
        <w:t xml:space="preserve">a ich čerpanie </w:t>
      </w:r>
      <w:r w:rsidRPr="00993667">
        <w:rPr>
          <w:rFonts w:ascii="Calibri" w:hAnsi="Calibri" w:cs="Calibri"/>
        </w:rPr>
        <w:t>bolo vo</w:t>
      </w:r>
      <w:r w:rsidR="00CE7226" w:rsidRPr="00993667">
        <w:rPr>
          <w:rFonts w:ascii="Calibri" w:hAnsi="Calibri" w:cs="Calibri"/>
        </w:rPr>
        <w:t> </w:t>
      </w:r>
      <w:r w:rsidRPr="00993667">
        <w:rPr>
          <w:rFonts w:ascii="Calibri" w:hAnsi="Calibri" w:cs="Calibri"/>
        </w:rPr>
        <w:t>výške</w:t>
      </w:r>
      <w:r w:rsidRPr="00993667">
        <w:rPr>
          <w:rFonts w:ascii="Calibri" w:hAnsi="Calibri" w:cs="Calibri"/>
          <w:b/>
        </w:rPr>
        <w:t xml:space="preserve"> </w:t>
      </w:r>
      <w:r w:rsidR="009A13EC" w:rsidRPr="009A13EC">
        <w:rPr>
          <w:rFonts w:ascii="Calibri" w:hAnsi="Calibri" w:cs="Calibri"/>
          <w:b/>
        </w:rPr>
        <w:t>102 589</w:t>
      </w:r>
      <w:r w:rsidR="009A13EC">
        <w:rPr>
          <w:rFonts w:ascii="Calibri" w:hAnsi="Calibri" w:cs="Calibri"/>
          <w:b/>
        </w:rPr>
        <w:t> </w:t>
      </w:r>
      <w:r w:rsidR="009A13EC" w:rsidRPr="009A13EC">
        <w:rPr>
          <w:rFonts w:ascii="Calibri" w:hAnsi="Calibri" w:cs="Calibri"/>
          <w:b/>
        </w:rPr>
        <w:t>970</w:t>
      </w:r>
      <w:r w:rsidR="009A13EC">
        <w:rPr>
          <w:rFonts w:ascii="Calibri" w:hAnsi="Calibri" w:cs="Calibri"/>
          <w:b/>
        </w:rPr>
        <w:t xml:space="preserve"> </w:t>
      </w:r>
      <w:r w:rsidR="00136F05" w:rsidRPr="00136F05">
        <w:rPr>
          <w:rFonts w:ascii="Calibri" w:hAnsi="Calibri" w:cs="Calibri"/>
          <w:b/>
          <w:bCs/>
        </w:rPr>
        <w:t>EUR</w:t>
      </w:r>
      <w:r w:rsidR="00AF1663" w:rsidRPr="00993667">
        <w:rPr>
          <w:rFonts w:ascii="Calibri" w:hAnsi="Calibri" w:cs="Calibri"/>
          <w:b/>
        </w:rPr>
        <w:t xml:space="preserve">, </w:t>
      </w:r>
      <w:r w:rsidRPr="00993667">
        <w:rPr>
          <w:rFonts w:ascii="Calibri" w:hAnsi="Calibri" w:cs="Calibri"/>
        </w:rPr>
        <w:t xml:space="preserve">čo predstavuje </w:t>
      </w:r>
      <w:r w:rsidR="00574B55" w:rsidRPr="00993667">
        <w:rPr>
          <w:rFonts w:ascii="Calibri" w:hAnsi="Calibri" w:cs="Calibri"/>
          <w:b/>
          <w:bCs/>
          <w:color w:val="000000"/>
        </w:rPr>
        <w:t>3</w:t>
      </w:r>
      <w:r w:rsidR="009A13EC">
        <w:rPr>
          <w:rFonts w:ascii="Calibri" w:hAnsi="Calibri" w:cs="Calibri"/>
          <w:b/>
          <w:bCs/>
          <w:color w:val="000000"/>
        </w:rPr>
        <w:t>8</w:t>
      </w:r>
      <w:r w:rsidR="00136F05">
        <w:rPr>
          <w:rFonts w:ascii="Calibri" w:hAnsi="Calibri" w:cs="Calibri"/>
          <w:b/>
          <w:bCs/>
          <w:color w:val="000000"/>
        </w:rPr>
        <w:t xml:space="preserve"> </w:t>
      </w:r>
      <w:r w:rsidR="00AF1663" w:rsidRPr="00993667">
        <w:rPr>
          <w:rFonts w:ascii="Calibri" w:hAnsi="Calibri" w:cs="Calibri"/>
          <w:b/>
          <w:bCs/>
          <w:color w:val="000000"/>
        </w:rPr>
        <w:t>%</w:t>
      </w:r>
      <w:r w:rsidRPr="00993667">
        <w:rPr>
          <w:rFonts w:ascii="Calibri" w:hAnsi="Calibri" w:cs="Calibri"/>
          <w:b/>
        </w:rPr>
        <w:t>-</w:t>
      </w:r>
      <w:proofErr w:type="spellStart"/>
      <w:r w:rsidRPr="00993667">
        <w:rPr>
          <w:rFonts w:ascii="Calibri" w:hAnsi="Calibri" w:cs="Calibri"/>
          <w:b/>
        </w:rPr>
        <w:t>né</w:t>
      </w:r>
      <w:proofErr w:type="spellEnd"/>
      <w:r w:rsidRPr="00993667">
        <w:rPr>
          <w:rFonts w:ascii="Calibri" w:hAnsi="Calibri" w:cs="Calibri"/>
        </w:rPr>
        <w:t xml:space="preserve"> čerpanie rozpočtu. </w:t>
      </w:r>
      <w:r w:rsidR="00244F41" w:rsidRPr="00993667">
        <w:rPr>
          <w:rFonts w:ascii="Calibri" w:hAnsi="Calibri" w:cs="Calibri"/>
        </w:rPr>
        <w:t>Pri porovnaní s minulým obdobím bolo čerpanie výdavkov o</w:t>
      </w:r>
      <w:r w:rsidR="00136F05">
        <w:rPr>
          <w:rFonts w:ascii="Calibri" w:hAnsi="Calibri" w:cs="Calibri"/>
        </w:rPr>
        <w:t> </w:t>
      </w:r>
      <w:r w:rsidR="00BD1C51">
        <w:rPr>
          <w:rFonts w:ascii="Calibri" w:hAnsi="Calibri" w:cs="Calibri"/>
        </w:rPr>
        <w:t>2</w:t>
      </w:r>
      <w:r w:rsidR="00244F41" w:rsidRPr="00993667">
        <w:rPr>
          <w:rFonts w:ascii="Calibri" w:hAnsi="Calibri" w:cs="Calibri"/>
        </w:rPr>
        <w:t>2</w:t>
      </w:r>
      <w:r w:rsidR="00136F05">
        <w:rPr>
          <w:rFonts w:ascii="Calibri" w:hAnsi="Calibri" w:cs="Calibri"/>
        </w:rPr>
        <w:t xml:space="preserve"> </w:t>
      </w:r>
      <w:r w:rsidR="00244F41" w:rsidRPr="00993667">
        <w:rPr>
          <w:rFonts w:ascii="Calibri" w:hAnsi="Calibri" w:cs="Calibri"/>
        </w:rPr>
        <w:t xml:space="preserve">% </w:t>
      </w:r>
      <w:r w:rsidR="00460CB1" w:rsidRPr="00993667">
        <w:rPr>
          <w:rFonts w:ascii="Calibri" w:hAnsi="Calibri" w:cs="Calibri"/>
        </w:rPr>
        <w:t>vyššie</w:t>
      </w:r>
      <w:r w:rsidR="00244F41" w:rsidRPr="00993667">
        <w:rPr>
          <w:rFonts w:ascii="Calibri" w:hAnsi="Calibri" w:cs="Calibri"/>
        </w:rPr>
        <w:t xml:space="preserve">, čo v absolútnom vyjadrení predstavuje cca </w:t>
      </w:r>
      <w:r w:rsidR="00BB168D">
        <w:rPr>
          <w:rFonts w:ascii="Calibri" w:hAnsi="Calibri" w:cs="Calibri"/>
        </w:rPr>
        <w:t>18</w:t>
      </w:r>
      <w:r w:rsidR="00460CB1" w:rsidRPr="00993667">
        <w:rPr>
          <w:rFonts w:ascii="Calibri" w:hAnsi="Calibri" w:cs="Calibri"/>
        </w:rPr>
        <w:t>,</w:t>
      </w:r>
      <w:r w:rsidR="00BB168D">
        <w:rPr>
          <w:rFonts w:ascii="Calibri" w:hAnsi="Calibri" w:cs="Calibri"/>
        </w:rPr>
        <w:t>5</w:t>
      </w:r>
      <w:r w:rsidR="00244F41" w:rsidRPr="00993667">
        <w:rPr>
          <w:rFonts w:ascii="Calibri" w:hAnsi="Calibri" w:cs="Calibri"/>
        </w:rPr>
        <w:t xml:space="preserve"> mil</w:t>
      </w:r>
      <w:r w:rsidR="00460CB1" w:rsidRPr="00993667">
        <w:rPr>
          <w:rFonts w:ascii="Calibri" w:hAnsi="Calibri" w:cs="Calibri"/>
        </w:rPr>
        <w:t>.</w:t>
      </w:r>
      <w:r w:rsidR="00244F41" w:rsidRPr="00993667">
        <w:rPr>
          <w:rFonts w:ascii="Calibri" w:hAnsi="Calibri" w:cs="Calibri"/>
        </w:rPr>
        <w:t xml:space="preserve"> </w:t>
      </w:r>
      <w:r w:rsidR="00136F05">
        <w:rPr>
          <w:rFonts w:ascii="Calibri" w:hAnsi="Calibri" w:cs="Calibri"/>
        </w:rPr>
        <w:t>EUR</w:t>
      </w:r>
      <w:r w:rsidR="00D56747">
        <w:rPr>
          <w:rFonts w:ascii="Calibri" w:hAnsi="Calibri" w:cs="Calibri"/>
        </w:rPr>
        <w:t>.</w:t>
      </w:r>
    </w:p>
    <w:p w14:paraId="48CFC9FD" w14:textId="77777777" w:rsidR="006E1AFA" w:rsidRDefault="006E1AFA" w:rsidP="004706A4">
      <w:pPr>
        <w:jc w:val="both"/>
        <w:rPr>
          <w:rFonts w:ascii="Calibri" w:hAnsi="Calibri" w:cs="Calibri"/>
        </w:rPr>
      </w:pPr>
    </w:p>
    <w:p w14:paraId="276FA83F" w14:textId="77777777" w:rsidR="00E30B4A" w:rsidRPr="00BA6D54" w:rsidRDefault="00E30B4A" w:rsidP="00E30B4A">
      <w:pPr>
        <w:autoSpaceDE w:val="0"/>
        <w:autoSpaceDN w:val="0"/>
        <w:adjustRightInd w:val="0"/>
        <w:jc w:val="both"/>
        <w:rPr>
          <w:rFonts w:ascii="Arial" w:eastAsia="Calibri" w:hAnsi="Arial" w:cs="Arial"/>
          <w:sz w:val="22"/>
          <w:szCs w:val="22"/>
          <w:lang w:eastAsia="x-none"/>
        </w:rPr>
      </w:pPr>
      <w:r w:rsidRPr="00BA6D54">
        <w:rPr>
          <w:rFonts w:ascii="Arial" w:eastAsia="Calibri" w:hAnsi="Arial" w:cs="Arial"/>
          <w:sz w:val="22"/>
          <w:szCs w:val="22"/>
          <w:lang w:eastAsia="x-none"/>
        </w:rPr>
        <w:t>I. polrok 2022 môžeme zhodnotiť nasledovne:</w:t>
      </w:r>
    </w:p>
    <w:p w14:paraId="4F3460BA" w14:textId="77777777" w:rsidR="00E30B4A" w:rsidRDefault="00E30B4A" w:rsidP="004706A4">
      <w:pPr>
        <w:jc w:val="both"/>
        <w:rPr>
          <w:rFonts w:ascii="Calibri" w:hAnsi="Calibri" w:cs="Calibri"/>
        </w:rPr>
      </w:pPr>
    </w:p>
    <w:p w14:paraId="296DE74B" w14:textId="77777777" w:rsidR="000206D5" w:rsidRPr="0068341E" w:rsidRDefault="000206D5" w:rsidP="000206D5">
      <w:pPr>
        <w:jc w:val="both"/>
        <w:rPr>
          <w:rFonts w:ascii="Arial" w:hAnsi="Arial" w:cs="Arial"/>
          <w:b/>
          <w:u w:val="single"/>
          <w:lang w:eastAsia="x-none"/>
        </w:rPr>
      </w:pPr>
      <w:r w:rsidRPr="0068341E">
        <w:rPr>
          <w:rFonts w:ascii="Arial" w:hAnsi="Arial" w:cs="Arial"/>
          <w:b/>
          <w:u w:val="single"/>
          <w:lang w:eastAsia="x-none"/>
        </w:rPr>
        <w:t>Na strane výdavkov:</w:t>
      </w:r>
    </w:p>
    <w:p w14:paraId="784F0202" w14:textId="77777777" w:rsidR="000206D5" w:rsidRPr="0060536D" w:rsidRDefault="000206D5" w:rsidP="000206D5">
      <w:pPr>
        <w:ind w:firstLine="560"/>
        <w:jc w:val="both"/>
        <w:rPr>
          <w:rFonts w:ascii="Arial" w:hAnsi="Arial" w:cs="Arial"/>
          <w:b/>
          <w:sz w:val="14"/>
          <w:szCs w:val="14"/>
          <w:lang w:eastAsia="x-none"/>
        </w:rPr>
      </w:pPr>
    </w:p>
    <w:p w14:paraId="0A0CF7CC" w14:textId="44FF928F" w:rsidR="000206D5" w:rsidRPr="00535958" w:rsidRDefault="000206D5" w:rsidP="000206D5">
      <w:pPr>
        <w:pStyle w:val="Odsekzoznamu"/>
        <w:numPr>
          <w:ilvl w:val="0"/>
          <w:numId w:val="18"/>
        </w:numPr>
        <w:jc w:val="both"/>
        <w:rPr>
          <w:rFonts w:ascii="Arial" w:hAnsi="Arial" w:cs="Arial"/>
          <w:lang w:eastAsia="x-none"/>
        </w:rPr>
      </w:pPr>
      <w:r w:rsidRPr="005B5ABC">
        <w:rPr>
          <w:rFonts w:ascii="Arial" w:hAnsi="Arial" w:cs="Arial"/>
          <w:b/>
          <w:bCs/>
          <w:lang w:eastAsia="x-none"/>
        </w:rPr>
        <w:t>Bežné výdavky</w:t>
      </w:r>
      <w:r w:rsidRPr="00535958">
        <w:rPr>
          <w:rFonts w:ascii="Arial" w:hAnsi="Arial" w:cs="Arial"/>
          <w:lang w:eastAsia="x-none"/>
        </w:rPr>
        <w:t xml:space="preserve"> </w:t>
      </w:r>
      <w:r w:rsidRPr="00FE0335">
        <w:rPr>
          <w:rFonts w:ascii="Arial" w:hAnsi="Arial" w:cs="Arial"/>
          <w:b/>
          <w:bCs/>
          <w:lang w:val="x-none" w:eastAsia="x-none"/>
        </w:rPr>
        <w:t>(</w:t>
      </w:r>
      <w:r>
        <w:rPr>
          <w:rFonts w:ascii="Arial" w:hAnsi="Arial" w:cs="Arial"/>
          <w:b/>
          <w:bCs/>
          <w:lang w:eastAsia="x-none"/>
        </w:rPr>
        <w:t xml:space="preserve">čerpanie rozpočtu na úrovni </w:t>
      </w:r>
      <w:r w:rsidR="008871EE">
        <w:rPr>
          <w:rFonts w:ascii="Arial" w:hAnsi="Arial" w:cs="Arial"/>
          <w:b/>
          <w:bCs/>
          <w:lang w:eastAsia="x-none"/>
        </w:rPr>
        <w:t>44</w:t>
      </w:r>
      <w:r w:rsidR="00136F05">
        <w:rPr>
          <w:rFonts w:ascii="Arial" w:hAnsi="Arial" w:cs="Arial"/>
          <w:b/>
          <w:bCs/>
          <w:lang w:eastAsia="x-none"/>
        </w:rPr>
        <w:t xml:space="preserve"> </w:t>
      </w:r>
      <w:r w:rsidRPr="00FE0335">
        <w:rPr>
          <w:rFonts w:ascii="Arial" w:hAnsi="Arial" w:cs="Arial"/>
          <w:b/>
          <w:bCs/>
          <w:lang w:val="x-none" w:eastAsia="x-none"/>
        </w:rPr>
        <w:t>%)</w:t>
      </w:r>
      <w:r w:rsidR="003B5B26">
        <w:rPr>
          <w:rFonts w:ascii="Arial" w:hAnsi="Arial" w:cs="Arial"/>
          <w:b/>
          <w:bCs/>
          <w:lang w:eastAsia="x-none"/>
        </w:rPr>
        <w:t xml:space="preserve"> </w:t>
      </w:r>
      <w:r>
        <w:rPr>
          <w:rFonts w:ascii="Arial" w:hAnsi="Arial" w:cs="Arial"/>
          <w:b/>
          <w:bCs/>
          <w:lang w:eastAsia="x-none"/>
        </w:rPr>
        <w:t xml:space="preserve"> </w:t>
      </w:r>
      <w:r w:rsidR="00C05425" w:rsidRPr="00C05425">
        <w:rPr>
          <w:rFonts w:ascii="Arial" w:hAnsi="Arial" w:cs="Arial"/>
          <w:lang w:eastAsia="x-none"/>
        </w:rPr>
        <w:t>o</w:t>
      </w:r>
      <w:r w:rsidRPr="00C05425">
        <w:rPr>
          <w:rFonts w:ascii="Arial" w:hAnsi="Arial" w:cs="Arial"/>
          <w:lang w:eastAsia="x-none"/>
        </w:rPr>
        <w:t>p</w:t>
      </w:r>
      <w:r w:rsidRPr="00535958">
        <w:rPr>
          <w:rFonts w:ascii="Arial" w:hAnsi="Arial" w:cs="Arial"/>
          <w:lang w:eastAsia="x-none"/>
        </w:rPr>
        <w:t xml:space="preserve">roti </w:t>
      </w:r>
      <w:r w:rsidR="006B0C95" w:rsidRPr="00162E77">
        <w:rPr>
          <w:rFonts w:ascii="Arial" w:hAnsi="Arial" w:cs="Arial"/>
          <w:lang w:val="x-none" w:eastAsia="x-none"/>
        </w:rPr>
        <w:t xml:space="preserve">I. </w:t>
      </w:r>
      <w:r w:rsidR="006B0C95">
        <w:rPr>
          <w:rFonts w:ascii="Arial" w:hAnsi="Arial" w:cs="Arial"/>
          <w:lang w:eastAsia="x-none"/>
        </w:rPr>
        <w:t>polroku</w:t>
      </w:r>
      <w:r w:rsidR="006B0C95" w:rsidRPr="00162E77">
        <w:rPr>
          <w:rFonts w:ascii="Arial" w:hAnsi="Arial" w:cs="Arial"/>
          <w:lang w:val="x-none" w:eastAsia="x-none"/>
        </w:rPr>
        <w:t xml:space="preserve"> </w:t>
      </w:r>
      <w:r w:rsidRPr="00535958">
        <w:rPr>
          <w:rFonts w:ascii="Arial" w:hAnsi="Arial" w:cs="Arial"/>
          <w:lang w:eastAsia="x-none"/>
        </w:rPr>
        <w:t>20</w:t>
      </w:r>
      <w:r>
        <w:rPr>
          <w:rFonts w:ascii="Arial" w:hAnsi="Arial" w:cs="Arial"/>
          <w:lang w:eastAsia="x-none"/>
        </w:rPr>
        <w:t>21</w:t>
      </w:r>
      <w:r w:rsidRPr="00535958">
        <w:rPr>
          <w:rFonts w:ascii="Arial" w:hAnsi="Arial" w:cs="Arial"/>
          <w:lang w:eastAsia="x-none"/>
        </w:rPr>
        <w:t xml:space="preserve"> </w:t>
      </w:r>
      <w:r w:rsidR="00D56747">
        <w:rPr>
          <w:rFonts w:ascii="Arial" w:hAnsi="Arial" w:cs="Arial"/>
          <w:lang w:eastAsia="x-none"/>
        </w:rPr>
        <w:t>vzrástl</w:t>
      </w:r>
      <w:r w:rsidR="00C05425">
        <w:rPr>
          <w:rFonts w:ascii="Arial" w:hAnsi="Arial" w:cs="Arial"/>
          <w:lang w:eastAsia="x-none"/>
        </w:rPr>
        <w:t>i</w:t>
      </w:r>
      <w:r>
        <w:rPr>
          <w:rFonts w:ascii="Arial" w:hAnsi="Arial" w:cs="Arial"/>
          <w:lang w:eastAsia="x-none"/>
        </w:rPr>
        <w:t xml:space="preserve"> </w:t>
      </w:r>
      <w:r w:rsidRPr="00535958">
        <w:rPr>
          <w:rFonts w:ascii="Arial" w:hAnsi="Arial" w:cs="Arial"/>
          <w:lang w:eastAsia="x-none"/>
        </w:rPr>
        <w:t>o</w:t>
      </w:r>
      <w:r w:rsidR="00136F05">
        <w:rPr>
          <w:rFonts w:ascii="Arial" w:hAnsi="Arial" w:cs="Arial"/>
          <w:lang w:eastAsia="x-none"/>
        </w:rPr>
        <w:t> </w:t>
      </w:r>
      <w:r w:rsidR="00D56747">
        <w:rPr>
          <w:rFonts w:ascii="Arial" w:hAnsi="Arial" w:cs="Arial"/>
          <w:lang w:eastAsia="x-none"/>
        </w:rPr>
        <w:t>8</w:t>
      </w:r>
      <w:r w:rsidR="00136F05">
        <w:rPr>
          <w:rFonts w:ascii="Arial" w:hAnsi="Arial" w:cs="Arial"/>
          <w:lang w:eastAsia="x-none"/>
        </w:rPr>
        <w:t xml:space="preserve"> </w:t>
      </w:r>
      <w:r w:rsidRPr="00535958">
        <w:rPr>
          <w:rFonts w:ascii="Arial" w:hAnsi="Arial" w:cs="Arial"/>
          <w:lang w:eastAsia="x-none"/>
        </w:rPr>
        <w:t>%</w:t>
      </w:r>
      <w:r>
        <w:rPr>
          <w:rFonts w:ascii="Arial" w:hAnsi="Arial" w:cs="Arial"/>
          <w:lang w:eastAsia="x-none"/>
        </w:rPr>
        <w:t>,</w:t>
      </w:r>
      <w:r w:rsidRPr="00945799">
        <w:rPr>
          <w:rFonts w:ascii="Arial" w:hAnsi="Arial" w:cs="Arial"/>
          <w:lang w:eastAsia="x-none"/>
        </w:rPr>
        <w:t xml:space="preserve"> </w:t>
      </w:r>
      <w:r>
        <w:rPr>
          <w:rFonts w:ascii="Arial" w:hAnsi="Arial" w:cs="Arial"/>
          <w:lang w:eastAsia="x-none"/>
        </w:rPr>
        <w:t>čo v nominálnom</w:t>
      </w:r>
      <w:r w:rsidRPr="00162E77">
        <w:rPr>
          <w:rFonts w:ascii="Arial" w:hAnsi="Arial" w:cs="Arial"/>
          <w:lang w:val="x-none" w:eastAsia="x-none"/>
        </w:rPr>
        <w:t xml:space="preserve"> vyjadrení </w:t>
      </w:r>
      <w:r>
        <w:rPr>
          <w:rFonts w:ascii="Arial" w:hAnsi="Arial" w:cs="Arial"/>
          <w:lang w:eastAsia="x-none"/>
        </w:rPr>
        <w:t xml:space="preserve">je </w:t>
      </w:r>
      <w:r w:rsidRPr="00162E77">
        <w:rPr>
          <w:rFonts w:ascii="Arial" w:hAnsi="Arial" w:cs="Arial"/>
          <w:lang w:val="x-none" w:eastAsia="x-none"/>
        </w:rPr>
        <w:t>o</w:t>
      </w:r>
      <w:r w:rsidR="006B78AA">
        <w:rPr>
          <w:rFonts w:ascii="Arial" w:hAnsi="Arial" w:cs="Arial"/>
          <w:lang w:val="x-none" w:eastAsia="x-none"/>
        </w:rPr>
        <w:t> </w:t>
      </w:r>
      <w:r w:rsidR="006B78AA">
        <w:rPr>
          <w:rFonts w:ascii="Arial" w:hAnsi="Arial" w:cs="Arial"/>
          <w:lang w:eastAsia="x-none"/>
        </w:rPr>
        <w:t>6,5</w:t>
      </w:r>
      <w:r>
        <w:rPr>
          <w:rFonts w:ascii="Arial" w:hAnsi="Arial" w:cs="Arial"/>
          <w:lang w:eastAsia="x-none"/>
        </w:rPr>
        <w:t xml:space="preserve"> </w:t>
      </w:r>
      <w:r w:rsidRPr="00162E77">
        <w:rPr>
          <w:rFonts w:ascii="Arial" w:hAnsi="Arial" w:cs="Arial"/>
          <w:lang w:val="x-none" w:eastAsia="x-none"/>
        </w:rPr>
        <w:t xml:space="preserve">mil. EUR </w:t>
      </w:r>
      <w:r w:rsidR="006B78AA">
        <w:rPr>
          <w:rFonts w:ascii="Arial" w:hAnsi="Arial" w:cs="Arial"/>
          <w:lang w:eastAsia="x-none"/>
        </w:rPr>
        <w:t>viac</w:t>
      </w:r>
      <w:r>
        <w:rPr>
          <w:rFonts w:ascii="Arial" w:hAnsi="Arial" w:cs="Arial"/>
          <w:lang w:eastAsia="x-none"/>
        </w:rPr>
        <w:t xml:space="preserve">. Na celkových výdavkoch dosiahli </w:t>
      </w:r>
      <w:r w:rsidR="002A52B7">
        <w:rPr>
          <w:rFonts w:ascii="Arial" w:hAnsi="Arial" w:cs="Arial"/>
          <w:lang w:eastAsia="x-none"/>
        </w:rPr>
        <w:t>82</w:t>
      </w:r>
      <w:r w:rsidR="00136F05">
        <w:rPr>
          <w:rFonts w:ascii="Arial" w:hAnsi="Arial" w:cs="Arial"/>
          <w:lang w:eastAsia="x-none"/>
        </w:rPr>
        <w:t xml:space="preserve"> </w:t>
      </w:r>
      <w:r>
        <w:rPr>
          <w:rFonts w:ascii="Arial" w:hAnsi="Arial" w:cs="Arial"/>
          <w:lang w:eastAsia="x-none"/>
        </w:rPr>
        <w:t>%-</w:t>
      </w:r>
      <w:proofErr w:type="spellStart"/>
      <w:r>
        <w:rPr>
          <w:rFonts w:ascii="Arial" w:hAnsi="Arial" w:cs="Arial"/>
          <w:lang w:eastAsia="x-none"/>
        </w:rPr>
        <w:t>ný</w:t>
      </w:r>
      <w:proofErr w:type="spellEnd"/>
      <w:r>
        <w:rPr>
          <w:rFonts w:ascii="Arial" w:hAnsi="Arial" w:cs="Arial"/>
          <w:lang w:eastAsia="x-none"/>
        </w:rPr>
        <w:t xml:space="preserve"> podiel.</w:t>
      </w:r>
    </w:p>
    <w:p w14:paraId="2E8B0455" w14:textId="54915B97" w:rsidR="000206D5" w:rsidRPr="00E958A2" w:rsidRDefault="000206D5" w:rsidP="00E958A2">
      <w:pPr>
        <w:pStyle w:val="Odsekzoznamu"/>
        <w:numPr>
          <w:ilvl w:val="0"/>
          <w:numId w:val="18"/>
        </w:numPr>
        <w:jc w:val="both"/>
        <w:rPr>
          <w:rFonts w:ascii="Arial" w:hAnsi="Arial" w:cs="Arial"/>
          <w:lang w:eastAsia="x-none"/>
        </w:rPr>
      </w:pPr>
      <w:r w:rsidRPr="005B5ABC">
        <w:rPr>
          <w:rFonts w:ascii="Arial" w:hAnsi="Arial" w:cs="Arial"/>
          <w:b/>
          <w:bCs/>
          <w:lang w:eastAsia="x-none"/>
        </w:rPr>
        <w:t>Kapitálové výdavky</w:t>
      </w:r>
      <w:r w:rsidRPr="00535958">
        <w:rPr>
          <w:rFonts w:ascii="Arial" w:hAnsi="Arial" w:cs="Arial"/>
          <w:lang w:eastAsia="x-none"/>
        </w:rPr>
        <w:t xml:space="preserve"> </w:t>
      </w:r>
      <w:r w:rsidRPr="00FE0335">
        <w:rPr>
          <w:rFonts w:ascii="Arial" w:hAnsi="Arial" w:cs="Arial"/>
          <w:b/>
          <w:bCs/>
          <w:lang w:val="x-none" w:eastAsia="x-none"/>
        </w:rPr>
        <w:t>(</w:t>
      </w:r>
      <w:r>
        <w:rPr>
          <w:rFonts w:ascii="Arial" w:hAnsi="Arial" w:cs="Arial"/>
          <w:b/>
          <w:bCs/>
          <w:lang w:eastAsia="x-none"/>
        </w:rPr>
        <w:t xml:space="preserve">čerpanie rozpočtu na úrovni </w:t>
      </w:r>
      <w:r w:rsidR="008871EE">
        <w:rPr>
          <w:rFonts w:ascii="Arial" w:hAnsi="Arial" w:cs="Arial"/>
          <w:b/>
          <w:bCs/>
          <w:lang w:eastAsia="x-none"/>
        </w:rPr>
        <w:t>20</w:t>
      </w:r>
      <w:r w:rsidR="00136F05">
        <w:rPr>
          <w:rFonts w:ascii="Arial" w:hAnsi="Arial" w:cs="Arial"/>
          <w:b/>
          <w:bCs/>
          <w:lang w:eastAsia="x-none"/>
        </w:rPr>
        <w:t xml:space="preserve"> </w:t>
      </w:r>
      <w:r w:rsidRPr="00FE0335">
        <w:rPr>
          <w:rFonts w:ascii="Arial" w:hAnsi="Arial" w:cs="Arial"/>
          <w:b/>
          <w:bCs/>
          <w:lang w:val="x-none" w:eastAsia="x-none"/>
        </w:rPr>
        <w:t>%)</w:t>
      </w:r>
      <w:r w:rsidR="006B0C95">
        <w:rPr>
          <w:rFonts w:ascii="Arial" w:hAnsi="Arial" w:cs="Arial"/>
          <w:b/>
          <w:bCs/>
          <w:lang w:eastAsia="x-none"/>
        </w:rPr>
        <w:t xml:space="preserve"> </w:t>
      </w:r>
      <w:r w:rsidR="006B0C95">
        <w:rPr>
          <w:rFonts w:ascii="Arial" w:hAnsi="Arial" w:cs="Arial"/>
          <w:lang w:eastAsia="x-none"/>
        </w:rPr>
        <w:t>z</w:t>
      </w:r>
      <w:r w:rsidRPr="00603C8A">
        <w:rPr>
          <w:rFonts w:ascii="Arial" w:hAnsi="Arial" w:cs="Arial"/>
          <w:lang w:eastAsia="x-none"/>
        </w:rPr>
        <w:t>aznamenali medziročný nárast</w:t>
      </w:r>
      <w:r w:rsidR="00412D09">
        <w:rPr>
          <w:rFonts w:ascii="Arial" w:hAnsi="Arial" w:cs="Arial"/>
          <w:lang w:eastAsia="x-none"/>
        </w:rPr>
        <w:t xml:space="preserve">. </w:t>
      </w:r>
      <w:r w:rsidR="00E958A2">
        <w:rPr>
          <w:rFonts w:ascii="Arial" w:hAnsi="Arial" w:cs="Arial"/>
          <w:lang w:eastAsia="x-none"/>
        </w:rPr>
        <w:t>Na celkových výdavkoch dosiahli 1</w:t>
      </w:r>
      <w:r w:rsidR="004A5BFC">
        <w:rPr>
          <w:rFonts w:ascii="Arial" w:hAnsi="Arial" w:cs="Arial"/>
          <w:lang w:eastAsia="x-none"/>
        </w:rPr>
        <w:t>6</w:t>
      </w:r>
      <w:r w:rsidR="00136F05">
        <w:rPr>
          <w:rFonts w:ascii="Arial" w:hAnsi="Arial" w:cs="Arial"/>
          <w:lang w:eastAsia="x-none"/>
        </w:rPr>
        <w:t xml:space="preserve"> </w:t>
      </w:r>
      <w:r w:rsidR="00E958A2">
        <w:rPr>
          <w:rFonts w:ascii="Arial" w:hAnsi="Arial" w:cs="Arial"/>
          <w:lang w:eastAsia="x-none"/>
        </w:rPr>
        <w:t>%-</w:t>
      </w:r>
      <w:proofErr w:type="spellStart"/>
      <w:r w:rsidR="00E958A2">
        <w:rPr>
          <w:rFonts w:ascii="Arial" w:hAnsi="Arial" w:cs="Arial"/>
          <w:lang w:eastAsia="x-none"/>
        </w:rPr>
        <w:t>ný</w:t>
      </w:r>
      <w:proofErr w:type="spellEnd"/>
      <w:r w:rsidR="00E958A2">
        <w:rPr>
          <w:rFonts w:ascii="Arial" w:hAnsi="Arial" w:cs="Arial"/>
          <w:lang w:eastAsia="x-none"/>
        </w:rPr>
        <w:t xml:space="preserve"> podiel.</w:t>
      </w:r>
    </w:p>
    <w:p w14:paraId="2646FC91" w14:textId="598F9FA4" w:rsidR="003F4848" w:rsidRPr="00E958A2" w:rsidRDefault="000206D5" w:rsidP="0060536D">
      <w:pPr>
        <w:pStyle w:val="Odsekzoznamu"/>
        <w:numPr>
          <w:ilvl w:val="0"/>
          <w:numId w:val="18"/>
        </w:numPr>
        <w:spacing w:after="120"/>
        <w:ind w:left="714" w:hanging="357"/>
        <w:jc w:val="both"/>
        <w:rPr>
          <w:rFonts w:ascii="Arial" w:hAnsi="Arial" w:cs="Arial"/>
          <w:lang w:eastAsia="x-none"/>
        </w:rPr>
      </w:pPr>
      <w:r w:rsidRPr="00327B13">
        <w:rPr>
          <w:rFonts w:ascii="Arial" w:hAnsi="Arial" w:cs="Arial"/>
          <w:b/>
          <w:bCs/>
          <w:lang w:eastAsia="x-none"/>
        </w:rPr>
        <w:t>Výdavkové finančné operácie</w:t>
      </w:r>
      <w:r w:rsidRPr="00327B13">
        <w:rPr>
          <w:rFonts w:ascii="Arial" w:hAnsi="Arial" w:cs="Arial"/>
          <w:lang w:eastAsia="x-none"/>
        </w:rPr>
        <w:t xml:space="preserve"> </w:t>
      </w:r>
      <w:r w:rsidRPr="00327B13">
        <w:rPr>
          <w:rFonts w:ascii="Arial" w:hAnsi="Arial" w:cs="Arial"/>
          <w:b/>
          <w:bCs/>
          <w:lang w:val="x-none" w:eastAsia="x-none"/>
        </w:rPr>
        <w:t>(</w:t>
      </w:r>
      <w:r w:rsidRPr="00327B13">
        <w:rPr>
          <w:rFonts w:ascii="Arial" w:hAnsi="Arial" w:cs="Arial"/>
          <w:b/>
          <w:bCs/>
          <w:lang w:eastAsia="x-none"/>
        </w:rPr>
        <w:t xml:space="preserve">čerpanie rozpočtu na úrovni </w:t>
      </w:r>
      <w:r w:rsidR="008871EE" w:rsidRPr="00327B13">
        <w:rPr>
          <w:rFonts w:ascii="Arial" w:hAnsi="Arial" w:cs="Arial"/>
          <w:b/>
          <w:bCs/>
          <w:lang w:eastAsia="x-none"/>
        </w:rPr>
        <w:t>54</w:t>
      </w:r>
      <w:r w:rsidR="00136F05">
        <w:rPr>
          <w:rFonts w:ascii="Arial" w:hAnsi="Arial" w:cs="Arial"/>
          <w:b/>
          <w:bCs/>
          <w:lang w:eastAsia="x-none"/>
        </w:rPr>
        <w:t xml:space="preserve"> </w:t>
      </w:r>
      <w:r w:rsidRPr="00327B13">
        <w:rPr>
          <w:rFonts w:ascii="Arial" w:hAnsi="Arial" w:cs="Arial"/>
          <w:b/>
          <w:bCs/>
          <w:lang w:val="x-none" w:eastAsia="x-none"/>
        </w:rPr>
        <w:t>%)</w:t>
      </w:r>
      <w:r w:rsidRPr="00327B13">
        <w:rPr>
          <w:rFonts w:ascii="Arial" w:hAnsi="Arial" w:cs="Arial"/>
          <w:b/>
          <w:bCs/>
          <w:lang w:eastAsia="x-none"/>
        </w:rPr>
        <w:t xml:space="preserve">. </w:t>
      </w:r>
      <w:r w:rsidRPr="00327B13">
        <w:rPr>
          <w:rFonts w:ascii="Arial" w:hAnsi="Arial" w:cs="Arial"/>
          <w:lang w:eastAsia="x-none"/>
        </w:rPr>
        <w:t>Čerpali sa podľa plánu najmä na splátky istín</w:t>
      </w:r>
      <w:r w:rsidR="00327B13">
        <w:rPr>
          <w:rFonts w:ascii="Arial" w:hAnsi="Arial" w:cs="Arial"/>
          <w:lang w:eastAsia="x-none"/>
        </w:rPr>
        <w:t>.</w:t>
      </w:r>
      <w:r w:rsidR="00E958A2" w:rsidRPr="00E958A2">
        <w:rPr>
          <w:rFonts w:ascii="Arial" w:hAnsi="Arial" w:cs="Arial"/>
          <w:lang w:eastAsia="x-none"/>
        </w:rPr>
        <w:t xml:space="preserve"> </w:t>
      </w:r>
      <w:r w:rsidR="00E958A2">
        <w:rPr>
          <w:rFonts w:ascii="Arial" w:hAnsi="Arial" w:cs="Arial"/>
          <w:lang w:eastAsia="x-none"/>
        </w:rPr>
        <w:t>Na celkových výdavkoch dosiahli 2</w:t>
      </w:r>
      <w:r w:rsidR="00136F05">
        <w:rPr>
          <w:rFonts w:ascii="Arial" w:hAnsi="Arial" w:cs="Arial"/>
          <w:lang w:eastAsia="x-none"/>
        </w:rPr>
        <w:t xml:space="preserve"> </w:t>
      </w:r>
      <w:r w:rsidR="00E958A2">
        <w:rPr>
          <w:rFonts w:ascii="Arial" w:hAnsi="Arial" w:cs="Arial"/>
          <w:lang w:eastAsia="x-none"/>
        </w:rPr>
        <w:t>%-</w:t>
      </w:r>
      <w:proofErr w:type="spellStart"/>
      <w:r w:rsidR="00E958A2">
        <w:rPr>
          <w:rFonts w:ascii="Arial" w:hAnsi="Arial" w:cs="Arial"/>
          <w:lang w:eastAsia="x-none"/>
        </w:rPr>
        <w:t>ný</w:t>
      </w:r>
      <w:proofErr w:type="spellEnd"/>
      <w:r w:rsidR="00E958A2">
        <w:rPr>
          <w:rFonts w:ascii="Arial" w:hAnsi="Arial" w:cs="Arial"/>
          <w:lang w:eastAsia="x-none"/>
        </w:rPr>
        <w:t xml:space="preserve"> podiel.</w:t>
      </w:r>
    </w:p>
    <w:tbl>
      <w:tblPr>
        <w:tblW w:w="5000" w:type="pct"/>
        <w:tblLayout w:type="fixed"/>
        <w:tblCellMar>
          <w:left w:w="70" w:type="dxa"/>
          <w:right w:w="70" w:type="dxa"/>
        </w:tblCellMar>
        <w:tblLook w:val="04A0" w:firstRow="1" w:lastRow="0" w:firstColumn="1" w:lastColumn="0" w:noHBand="0" w:noVBand="1"/>
      </w:tblPr>
      <w:tblGrid>
        <w:gridCol w:w="3119"/>
        <w:gridCol w:w="1559"/>
        <w:gridCol w:w="1277"/>
        <w:gridCol w:w="1237"/>
        <w:gridCol w:w="1189"/>
        <w:gridCol w:w="1057"/>
        <w:gridCol w:w="1028"/>
      </w:tblGrid>
      <w:tr w:rsidR="003F4848" w14:paraId="3B935CD9" w14:textId="77777777" w:rsidTr="00136F05">
        <w:trPr>
          <w:trHeight w:val="1252"/>
        </w:trPr>
        <w:tc>
          <w:tcPr>
            <w:tcW w:w="1490" w:type="pct"/>
            <w:tcBorders>
              <w:top w:val="nil"/>
              <w:left w:val="nil"/>
              <w:bottom w:val="single" w:sz="8" w:space="0" w:color="DBE5F1"/>
              <w:right w:val="nil"/>
            </w:tcBorders>
            <w:shd w:val="clear" w:color="000000" w:fill="376091"/>
            <w:vAlign w:val="center"/>
            <w:hideMark/>
          </w:tcPr>
          <w:p w14:paraId="29F32A2E" w14:textId="77777777" w:rsidR="003F4848" w:rsidRDefault="003F4848">
            <w:pPr>
              <w:rPr>
                <w:rFonts w:ascii="Arial" w:hAnsi="Arial" w:cs="Arial"/>
                <w:b/>
                <w:bCs/>
                <w:color w:val="FFFFFF"/>
                <w:sz w:val="20"/>
                <w:szCs w:val="20"/>
              </w:rPr>
            </w:pPr>
            <w:r>
              <w:rPr>
                <w:rFonts w:ascii="Arial" w:hAnsi="Arial" w:cs="Arial"/>
                <w:b/>
                <w:bCs/>
                <w:color w:val="FFFFFF"/>
                <w:sz w:val="20"/>
                <w:szCs w:val="20"/>
              </w:rPr>
              <w:t>Ukazovateľ</w:t>
            </w:r>
          </w:p>
        </w:tc>
        <w:tc>
          <w:tcPr>
            <w:tcW w:w="745" w:type="pct"/>
            <w:tcBorders>
              <w:top w:val="nil"/>
              <w:left w:val="nil"/>
              <w:bottom w:val="single" w:sz="8" w:space="0" w:color="DBE5F1"/>
              <w:right w:val="nil"/>
            </w:tcBorders>
            <w:shd w:val="clear" w:color="000000" w:fill="376091"/>
            <w:vAlign w:val="center"/>
            <w:hideMark/>
          </w:tcPr>
          <w:p w14:paraId="70A5E14D" w14:textId="77777777" w:rsidR="003F4848" w:rsidRDefault="003F4848">
            <w:pPr>
              <w:jc w:val="center"/>
              <w:rPr>
                <w:rFonts w:ascii="Calibri" w:hAnsi="Calibri" w:cs="Calibri"/>
                <w:b/>
                <w:bCs/>
                <w:color w:val="FFFFFF"/>
                <w:sz w:val="20"/>
                <w:szCs w:val="20"/>
              </w:rPr>
            </w:pPr>
            <w:r>
              <w:rPr>
                <w:rFonts w:ascii="Calibri" w:hAnsi="Calibri" w:cs="Calibri"/>
                <w:b/>
                <w:bCs/>
                <w:color w:val="FFFFFF"/>
                <w:sz w:val="20"/>
                <w:szCs w:val="20"/>
              </w:rPr>
              <w:t>Schválený rozpočet 2022</w:t>
            </w:r>
          </w:p>
        </w:tc>
        <w:tc>
          <w:tcPr>
            <w:tcW w:w="610" w:type="pct"/>
            <w:tcBorders>
              <w:top w:val="nil"/>
              <w:left w:val="nil"/>
              <w:bottom w:val="single" w:sz="8" w:space="0" w:color="DBE5F1"/>
              <w:right w:val="nil"/>
            </w:tcBorders>
            <w:shd w:val="clear" w:color="000000" w:fill="376091"/>
            <w:vAlign w:val="center"/>
            <w:hideMark/>
          </w:tcPr>
          <w:p w14:paraId="26C148D3" w14:textId="77777777" w:rsidR="003F4848" w:rsidRDefault="003F4848">
            <w:pPr>
              <w:jc w:val="center"/>
              <w:rPr>
                <w:rFonts w:ascii="Calibri" w:hAnsi="Calibri" w:cs="Calibri"/>
                <w:b/>
                <w:bCs/>
                <w:color w:val="FFFFFF"/>
                <w:sz w:val="20"/>
                <w:szCs w:val="20"/>
              </w:rPr>
            </w:pPr>
            <w:r>
              <w:rPr>
                <w:rFonts w:ascii="Calibri" w:hAnsi="Calibri" w:cs="Calibri"/>
                <w:b/>
                <w:bCs/>
                <w:color w:val="FFFFFF"/>
                <w:sz w:val="20"/>
                <w:szCs w:val="20"/>
              </w:rPr>
              <w:t>Upravený rozpočet k 30.6.2022</w:t>
            </w:r>
          </w:p>
        </w:tc>
        <w:tc>
          <w:tcPr>
            <w:tcW w:w="591" w:type="pct"/>
            <w:tcBorders>
              <w:top w:val="nil"/>
              <w:left w:val="nil"/>
              <w:bottom w:val="single" w:sz="8" w:space="0" w:color="DBE5F1"/>
              <w:right w:val="nil"/>
            </w:tcBorders>
            <w:shd w:val="clear" w:color="000000" w:fill="376091"/>
            <w:vAlign w:val="center"/>
            <w:hideMark/>
          </w:tcPr>
          <w:p w14:paraId="6013983F" w14:textId="77711729" w:rsidR="003F4848" w:rsidRDefault="003F4848">
            <w:pPr>
              <w:jc w:val="center"/>
              <w:rPr>
                <w:rFonts w:ascii="Calibri" w:hAnsi="Calibri" w:cs="Calibri"/>
                <w:b/>
                <w:bCs/>
                <w:color w:val="FFFFFF"/>
                <w:sz w:val="20"/>
                <w:szCs w:val="20"/>
              </w:rPr>
            </w:pPr>
            <w:r>
              <w:rPr>
                <w:rFonts w:ascii="Calibri" w:hAnsi="Calibri" w:cs="Calibri"/>
                <w:b/>
                <w:bCs/>
                <w:color w:val="FFFFFF"/>
                <w:sz w:val="20"/>
                <w:szCs w:val="20"/>
              </w:rPr>
              <w:t>Skutočnosť 30</w:t>
            </w:r>
            <w:r w:rsidR="008871EE">
              <w:rPr>
                <w:rFonts w:ascii="Calibri" w:hAnsi="Calibri" w:cs="Calibri"/>
                <w:b/>
                <w:bCs/>
                <w:color w:val="FFFFFF"/>
                <w:sz w:val="20"/>
                <w:szCs w:val="20"/>
              </w:rPr>
              <w:t>.</w:t>
            </w:r>
            <w:r>
              <w:rPr>
                <w:rFonts w:ascii="Calibri" w:hAnsi="Calibri" w:cs="Calibri"/>
                <w:b/>
                <w:bCs/>
                <w:color w:val="FFFFFF"/>
                <w:sz w:val="20"/>
                <w:szCs w:val="20"/>
              </w:rPr>
              <w:t>6</w:t>
            </w:r>
            <w:r w:rsidR="008871EE">
              <w:rPr>
                <w:rFonts w:ascii="Calibri" w:hAnsi="Calibri" w:cs="Calibri"/>
                <w:b/>
                <w:bCs/>
                <w:color w:val="FFFFFF"/>
                <w:sz w:val="20"/>
                <w:szCs w:val="20"/>
              </w:rPr>
              <w:t>.</w:t>
            </w:r>
            <w:r>
              <w:rPr>
                <w:rFonts w:ascii="Calibri" w:hAnsi="Calibri" w:cs="Calibri"/>
                <w:b/>
                <w:bCs/>
                <w:color w:val="FFFFFF"/>
                <w:sz w:val="20"/>
                <w:szCs w:val="20"/>
              </w:rPr>
              <w:t>2022</w:t>
            </w:r>
          </w:p>
        </w:tc>
        <w:tc>
          <w:tcPr>
            <w:tcW w:w="568" w:type="pct"/>
            <w:tcBorders>
              <w:top w:val="nil"/>
              <w:left w:val="nil"/>
              <w:bottom w:val="single" w:sz="8" w:space="0" w:color="DBE5F1"/>
              <w:right w:val="nil"/>
            </w:tcBorders>
            <w:shd w:val="clear" w:color="000000" w:fill="376091"/>
            <w:vAlign w:val="center"/>
            <w:hideMark/>
          </w:tcPr>
          <w:p w14:paraId="6AC4A1AB" w14:textId="77777777" w:rsidR="003F4848" w:rsidRDefault="003F4848">
            <w:pPr>
              <w:jc w:val="center"/>
              <w:rPr>
                <w:rFonts w:ascii="Calibri" w:hAnsi="Calibri" w:cs="Calibri"/>
                <w:b/>
                <w:bCs/>
                <w:color w:val="FFFFFF"/>
                <w:sz w:val="20"/>
                <w:szCs w:val="20"/>
              </w:rPr>
            </w:pPr>
            <w:r>
              <w:rPr>
                <w:rFonts w:ascii="Calibri" w:hAnsi="Calibri" w:cs="Calibri"/>
                <w:b/>
                <w:bCs/>
                <w:color w:val="FFFFFF"/>
                <w:sz w:val="20"/>
                <w:szCs w:val="20"/>
              </w:rPr>
              <w:t>Skutočnosť v % k upravenému rozpočtu 30.6.2022</w:t>
            </w:r>
          </w:p>
        </w:tc>
        <w:tc>
          <w:tcPr>
            <w:tcW w:w="505" w:type="pct"/>
            <w:tcBorders>
              <w:top w:val="nil"/>
              <w:left w:val="nil"/>
              <w:bottom w:val="single" w:sz="8" w:space="0" w:color="DBE5F1"/>
              <w:right w:val="nil"/>
            </w:tcBorders>
            <w:shd w:val="clear" w:color="000000" w:fill="376091"/>
            <w:vAlign w:val="center"/>
            <w:hideMark/>
          </w:tcPr>
          <w:p w14:paraId="147B15D5" w14:textId="77777777" w:rsidR="003F4848" w:rsidRDefault="003F4848">
            <w:pPr>
              <w:jc w:val="center"/>
              <w:rPr>
                <w:rFonts w:ascii="Calibri" w:hAnsi="Calibri" w:cs="Calibri"/>
                <w:b/>
                <w:bCs/>
                <w:color w:val="FFFFFF"/>
                <w:sz w:val="20"/>
                <w:szCs w:val="20"/>
              </w:rPr>
            </w:pPr>
            <w:r>
              <w:rPr>
                <w:rFonts w:ascii="Calibri" w:hAnsi="Calibri" w:cs="Calibri"/>
                <w:b/>
                <w:bCs/>
                <w:color w:val="FFFFFF"/>
                <w:sz w:val="20"/>
                <w:szCs w:val="20"/>
              </w:rPr>
              <w:t>Skutočnosť 30.6.2021</w:t>
            </w:r>
          </w:p>
        </w:tc>
        <w:tc>
          <w:tcPr>
            <w:tcW w:w="491" w:type="pct"/>
            <w:tcBorders>
              <w:top w:val="nil"/>
              <w:left w:val="nil"/>
              <w:bottom w:val="single" w:sz="8" w:space="0" w:color="DBE5F1"/>
              <w:right w:val="nil"/>
            </w:tcBorders>
            <w:shd w:val="clear" w:color="000000" w:fill="376091"/>
            <w:vAlign w:val="center"/>
            <w:hideMark/>
          </w:tcPr>
          <w:p w14:paraId="510157D5" w14:textId="77777777" w:rsidR="003F4848" w:rsidRDefault="003F4848">
            <w:pPr>
              <w:jc w:val="center"/>
              <w:rPr>
                <w:rFonts w:ascii="Calibri" w:hAnsi="Calibri" w:cs="Calibri"/>
                <w:b/>
                <w:bCs/>
                <w:color w:val="FFFFFF"/>
                <w:sz w:val="20"/>
                <w:szCs w:val="20"/>
              </w:rPr>
            </w:pPr>
            <w:r>
              <w:rPr>
                <w:rFonts w:ascii="Calibri" w:hAnsi="Calibri" w:cs="Calibri"/>
                <w:b/>
                <w:bCs/>
                <w:color w:val="FFFFFF"/>
                <w:sz w:val="20"/>
                <w:szCs w:val="20"/>
              </w:rPr>
              <w:t>nárast/       pokles 2022/2021</w:t>
            </w:r>
          </w:p>
        </w:tc>
      </w:tr>
      <w:tr w:rsidR="00BD239E" w14:paraId="38A5C326" w14:textId="77777777" w:rsidTr="00136F05">
        <w:trPr>
          <w:trHeight w:val="366"/>
        </w:trPr>
        <w:tc>
          <w:tcPr>
            <w:tcW w:w="1490" w:type="pct"/>
            <w:tcBorders>
              <w:top w:val="nil"/>
              <w:left w:val="nil"/>
              <w:bottom w:val="nil"/>
              <w:right w:val="nil"/>
            </w:tcBorders>
            <w:shd w:val="clear" w:color="auto" w:fill="auto"/>
            <w:noWrap/>
            <w:vAlign w:val="center"/>
            <w:hideMark/>
          </w:tcPr>
          <w:p w14:paraId="1F5DBBD6" w14:textId="77777777" w:rsidR="003F4848" w:rsidRDefault="003F4848">
            <w:pPr>
              <w:rPr>
                <w:rFonts w:ascii="Calibri" w:hAnsi="Calibri" w:cs="Calibri"/>
                <w:b/>
                <w:bCs/>
                <w:color w:val="000000"/>
                <w:sz w:val="22"/>
                <w:szCs w:val="22"/>
              </w:rPr>
            </w:pPr>
            <w:r>
              <w:rPr>
                <w:rFonts w:ascii="Calibri" w:hAnsi="Calibri" w:cs="Calibri"/>
                <w:b/>
                <w:bCs/>
                <w:color w:val="000000"/>
                <w:sz w:val="22"/>
                <w:szCs w:val="22"/>
              </w:rPr>
              <w:t>Bežné výdavky</w:t>
            </w:r>
          </w:p>
        </w:tc>
        <w:tc>
          <w:tcPr>
            <w:tcW w:w="745" w:type="pct"/>
            <w:tcBorders>
              <w:top w:val="nil"/>
              <w:left w:val="nil"/>
              <w:bottom w:val="nil"/>
              <w:right w:val="nil"/>
            </w:tcBorders>
            <w:shd w:val="clear" w:color="auto" w:fill="auto"/>
            <w:noWrap/>
            <w:vAlign w:val="center"/>
            <w:hideMark/>
          </w:tcPr>
          <w:p w14:paraId="69FBD3C3" w14:textId="77777777" w:rsidR="003F4848" w:rsidRDefault="003F4848">
            <w:pPr>
              <w:jc w:val="right"/>
              <w:rPr>
                <w:rFonts w:ascii="Calibri" w:hAnsi="Calibri" w:cs="Calibri"/>
                <w:color w:val="000000"/>
                <w:sz w:val="20"/>
                <w:szCs w:val="20"/>
              </w:rPr>
            </w:pPr>
            <w:r>
              <w:rPr>
                <w:rFonts w:ascii="Calibri" w:hAnsi="Calibri" w:cs="Calibri"/>
                <w:color w:val="000000"/>
                <w:sz w:val="20"/>
                <w:szCs w:val="20"/>
              </w:rPr>
              <w:t>185 791 171</w:t>
            </w:r>
          </w:p>
        </w:tc>
        <w:tc>
          <w:tcPr>
            <w:tcW w:w="610" w:type="pct"/>
            <w:tcBorders>
              <w:top w:val="nil"/>
              <w:left w:val="nil"/>
              <w:bottom w:val="nil"/>
              <w:right w:val="nil"/>
            </w:tcBorders>
            <w:shd w:val="clear" w:color="auto" w:fill="auto"/>
            <w:noWrap/>
            <w:vAlign w:val="center"/>
            <w:hideMark/>
          </w:tcPr>
          <w:p w14:paraId="7CF7C391" w14:textId="77777777" w:rsidR="003F4848" w:rsidRDefault="003F4848">
            <w:pPr>
              <w:jc w:val="right"/>
              <w:rPr>
                <w:rFonts w:ascii="Calibri" w:hAnsi="Calibri" w:cs="Calibri"/>
                <w:color w:val="000000"/>
                <w:sz w:val="20"/>
                <w:szCs w:val="20"/>
              </w:rPr>
            </w:pPr>
            <w:r>
              <w:rPr>
                <w:rFonts w:ascii="Calibri" w:hAnsi="Calibri" w:cs="Calibri"/>
                <w:color w:val="000000"/>
                <w:sz w:val="20"/>
                <w:szCs w:val="20"/>
              </w:rPr>
              <w:t>192 931 880</w:t>
            </w:r>
          </w:p>
        </w:tc>
        <w:tc>
          <w:tcPr>
            <w:tcW w:w="591" w:type="pct"/>
            <w:tcBorders>
              <w:top w:val="nil"/>
              <w:left w:val="nil"/>
              <w:bottom w:val="nil"/>
              <w:right w:val="nil"/>
            </w:tcBorders>
            <w:shd w:val="clear" w:color="auto" w:fill="auto"/>
            <w:noWrap/>
            <w:vAlign w:val="center"/>
            <w:hideMark/>
          </w:tcPr>
          <w:p w14:paraId="481688D0" w14:textId="77777777" w:rsidR="003F4848" w:rsidRDefault="003F4848">
            <w:pPr>
              <w:jc w:val="right"/>
              <w:rPr>
                <w:rFonts w:ascii="Calibri" w:hAnsi="Calibri" w:cs="Calibri"/>
                <w:color w:val="000000"/>
                <w:sz w:val="20"/>
                <w:szCs w:val="20"/>
              </w:rPr>
            </w:pPr>
            <w:r>
              <w:rPr>
                <w:rFonts w:ascii="Calibri" w:hAnsi="Calibri" w:cs="Calibri"/>
                <w:color w:val="000000"/>
                <w:sz w:val="20"/>
                <w:szCs w:val="20"/>
              </w:rPr>
              <w:t>84 464 953</w:t>
            </w:r>
          </w:p>
        </w:tc>
        <w:tc>
          <w:tcPr>
            <w:tcW w:w="568" w:type="pct"/>
            <w:tcBorders>
              <w:top w:val="nil"/>
              <w:left w:val="nil"/>
              <w:bottom w:val="nil"/>
              <w:right w:val="nil"/>
            </w:tcBorders>
            <w:shd w:val="clear" w:color="auto" w:fill="auto"/>
            <w:vAlign w:val="center"/>
            <w:hideMark/>
          </w:tcPr>
          <w:p w14:paraId="238B6636" w14:textId="75EC3D74" w:rsidR="003F4848" w:rsidRDefault="003F4848">
            <w:pPr>
              <w:jc w:val="center"/>
              <w:rPr>
                <w:rFonts w:ascii="Calibri" w:hAnsi="Calibri" w:cs="Calibri"/>
                <w:color w:val="000000"/>
                <w:sz w:val="20"/>
                <w:szCs w:val="20"/>
              </w:rPr>
            </w:pPr>
            <w:r>
              <w:rPr>
                <w:rFonts w:ascii="Calibri" w:hAnsi="Calibri" w:cs="Calibri"/>
                <w:color w:val="000000"/>
                <w:sz w:val="20"/>
                <w:szCs w:val="20"/>
              </w:rPr>
              <w:t>44</w:t>
            </w:r>
            <w:r w:rsidR="00136F05">
              <w:rPr>
                <w:rFonts w:ascii="Calibri" w:hAnsi="Calibri" w:cs="Calibri"/>
                <w:color w:val="000000"/>
                <w:sz w:val="20"/>
                <w:szCs w:val="20"/>
              </w:rPr>
              <w:t xml:space="preserve"> </w:t>
            </w:r>
            <w:r>
              <w:rPr>
                <w:rFonts w:ascii="Calibri" w:hAnsi="Calibri" w:cs="Calibri"/>
                <w:color w:val="000000"/>
                <w:sz w:val="20"/>
                <w:szCs w:val="20"/>
              </w:rPr>
              <w:t>%</w:t>
            </w:r>
          </w:p>
        </w:tc>
        <w:tc>
          <w:tcPr>
            <w:tcW w:w="505" w:type="pct"/>
            <w:tcBorders>
              <w:top w:val="nil"/>
              <w:left w:val="nil"/>
              <w:bottom w:val="nil"/>
              <w:right w:val="nil"/>
            </w:tcBorders>
            <w:shd w:val="clear" w:color="auto" w:fill="auto"/>
            <w:noWrap/>
            <w:vAlign w:val="center"/>
            <w:hideMark/>
          </w:tcPr>
          <w:p w14:paraId="35DCE682" w14:textId="77777777" w:rsidR="003F4848" w:rsidRDefault="003F4848">
            <w:pPr>
              <w:jc w:val="right"/>
              <w:rPr>
                <w:rFonts w:ascii="Calibri" w:hAnsi="Calibri" w:cs="Calibri"/>
                <w:color w:val="000000"/>
                <w:sz w:val="20"/>
                <w:szCs w:val="20"/>
              </w:rPr>
            </w:pPr>
            <w:r>
              <w:rPr>
                <w:rFonts w:ascii="Calibri" w:hAnsi="Calibri" w:cs="Calibri"/>
                <w:color w:val="000000"/>
                <w:sz w:val="20"/>
                <w:szCs w:val="20"/>
              </w:rPr>
              <w:t>77 986 149</w:t>
            </w:r>
          </w:p>
        </w:tc>
        <w:tc>
          <w:tcPr>
            <w:tcW w:w="491" w:type="pct"/>
            <w:tcBorders>
              <w:top w:val="nil"/>
              <w:left w:val="nil"/>
              <w:bottom w:val="nil"/>
              <w:right w:val="nil"/>
            </w:tcBorders>
            <w:shd w:val="clear" w:color="auto" w:fill="auto"/>
            <w:noWrap/>
            <w:vAlign w:val="center"/>
            <w:hideMark/>
          </w:tcPr>
          <w:p w14:paraId="7683C83D" w14:textId="39D55C56" w:rsidR="003F4848" w:rsidRDefault="003F4848">
            <w:pPr>
              <w:jc w:val="center"/>
              <w:rPr>
                <w:rFonts w:ascii="Calibri" w:hAnsi="Calibri" w:cs="Calibri"/>
                <w:color w:val="000000"/>
                <w:sz w:val="20"/>
                <w:szCs w:val="20"/>
              </w:rPr>
            </w:pPr>
            <w:r>
              <w:rPr>
                <w:rFonts w:ascii="Calibri" w:hAnsi="Calibri" w:cs="Calibri"/>
                <w:color w:val="000000"/>
                <w:sz w:val="20"/>
                <w:szCs w:val="20"/>
              </w:rPr>
              <w:t>108</w:t>
            </w:r>
            <w:r w:rsidR="00136F05">
              <w:rPr>
                <w:rFonts w:ascii="Calibri" w:hAnsi="Calibri" w:cs="Calibri"/>
                <w:color w:val="000000"/>
                <w:sz w:val="20"/>
                <w:szCs w:val="20"/>
              </w:rPr>
              <w:t xml:space="preserve"> </w:t>
            </w:r>
            <w:r>
              <w:rPr>
                <w:rFonts w:ascii="Calibri" w:hAnsi="Calibri" w:cs="Calibri"/>
                <w:color w:val="000000"/>
                <w:sz w:val="20"/>
                <w:szCs w:val="20"/>
              </w:rPr>
              <w:t>%</w:t>
            </w:r>
          </w:p>
        </w:tc>
      </w:tr>
      <w:tr w:rsidR="00BD239E" w14:paraId="0D7159C8" w14:textId="77777777" w:rsidTr="00136F05">
        <w:trPr>
          <w:trHeight w:val="366"/>
        </w:trPr>
        <w:tc>
          <w:tcPr>
            <w:tcW w:w="1490" w:type="pct"/>
            <w:tcBorders>
              <w:top w:val="nil"/>
              <w:left w:val="nil"/>
              <w:bottom w:val="nil"/>
              <w:right w:val="nil"/>
            </w:tcBorders>
            <w:shd w:val="clear" w:color="auto" w:fill="auto"/>
            <w:noWrap/>
            <w:vAlign w:val="center"/>
            <w:hideMark/>
          </w:tcPr>
          <w:p w14:paraId="4A3C4D5D" w14:textId="77777777" w:rsidR="003F4848" w:rsidRDefault="003F4848">
            <w:pPr>
              <w:rPr>
                <w:rFonts w:ascii="Calibri" w:hAnsi="Calibri" w:cs="Calibri"/>
                <w:b/>
                <w:bCs/>
                <w:color w:val="000000"/>
                <w:sz w:val="22"/>
                <w:szCs w:val="22"/>
              </w:rPr>
            </w:pPr>
            <w:r>
              <w:rPr>
                <w:rFonts w:ascii="Calibri" w:hAnsi="Calibri" w:cs="Calibri"/>
                <w:b/>
                <w:bCs/>
                <w:color w:val="000000"/>
                <w:sz w:val="22"/>
                <w:szCs w:val="22"/>
              </w:rPr>
              <w:t>Kapitálové výdavky</w:t>
            </w:r>
          </w:p>
        </w:tc>
        <w:tc>
          <w:tcPr>
            <w:tcW w:w="745" w:type="pct"/>
            <w:tcBorders>
              <w:top w:val="nil"/>
              <w:left w:val="nil"/>
              <w:bottom w:val="nil"/>
              <w:right w:val="nil"/>
            </w:tcBorders>
            <w:shd w:val="clear" w:color="auto" w:fill="auto"/>
            <w:noWrap/>
            <w:vAlign w:val="center"/>
            <w:hideMark/>
          </w:tcPr>
          <w:p w14:paraId="0670CA58" w14:textId="77777777" w:rsidR="003F4848" w:rsidRDefault="003F4848">
            <w:pPr>
              <w:jc w:val="right"/>
              <w:rPr>
                <w:rFonts w:ascii="Calibri" w:hAnsi="Calibri" w:cs="Calibri"/>
                <w:color w:val="000000"/>
                <w:sz w:val="20"/>
                <w:szCs w:val="20"/>
              </w:rPr>
            </w:pPr>
            <w:r>
              <w:rPr>
                <w:rFonts w:ascii="Calibri" w:hAnsi="Calibri" w:cs="Calibri"/>
                <w:color w:val="000000"/>
                <w:sz w:val="20"/>
                <w:szCs w:val="20"/>
              </w:rPr>
              <w:t>67 751 568</w:t>
            </w:r>
          </w:p>
        </w:tc>
        <w:tc>
          <w:tcPr>
            <w:tcW w:w="610" w:type="pct"/>
            <w:tcBorders>
              <w:top w:val="nil"/>
              <w:left w:val="nil"/>
              <w:bottom w:val="nil"/>
              <w:right w:val="nil"/>
            </w:tcBorders>
            <w:shd w:val="clear" w:color="auto" w:fill="auto"/>
            <w:noWrap/>
            <w:vAlign w:val="center"/>
            <w:hideMark/>
          </w:tcPr>
          <w:p w14:paraId="300F587A" w14:textId="77777777" w:rsidR="003F4848" w:rsidRDefault="003F4848">
            <w:pPr>
              <w:jc w:val="right"/>
              <w:rPr>
                <w:rFonts w:ascii="Calibri" w:hAnsi="Calibri" w:cs="Calibri"/>
                <w:color w:val="000000"/>
                <w:sz w:val="20"/>
                <w:szCs w:val="20"/>
              </w:rPr>
            </w:pPr>
            <w:r>
              <w:rPr>
                <w:rFonts w:ascii="Calibri" w:hAnsi="Calibri" w:cs="Calibri"/>
                <w:color w:val="000000"/>
                <w:sz w:val="20"/>
                <w:szCs w:val="20"/>
              </w:rPr>
              <w:t>78 288 521</w:t>
            </w:r>
          </w:p>
        </w:tc>
        <w:tc>
          <w:tcPr>
            <w:tcW w:w="591" w:type="pct"/>
            <w:tcBorders>
              <w:top w:val="nil"/>
              <w:left w:val="nil"/>
              <w:bottom w:val="nil"/>
              <w:right w:val="nil"/>
            </w:tcBorders>
            <w:shd w:val="clear" w:color="auto" w:fill="auto"/>
            <w:noWrap/>
            <w:vAlign w:val="center"/>
            <w:hideMark/>
          </w:tcPr>
          <w:p w14:paraId="57C2173C" w14:textId="77777777" w:rsidR="003F4848" w:rsidRDefault="003F4848">
            <w:pPr>
              <w:jc w:val="right"/>
              <w:rPr>
                <w:rFonts w:ascii="Calibri" w:hAnsi="Calibri" w:cs="Calibri"/>
                <w:color w:val="000000"/>
                <w:sz w:val="20"/>
                <w:szCs w:val="20"/>
              </w:rPr>
            </w:pPr>
            <w:r>
              <w:rPr>
                <w:rFonts w:ascii="Calibri" w:hAnsi="Calibri" w:cs="Calibri"/>
                <w:color w:val="000000"/>
                <w:sz w:val="20"/>
                <w:szCs w:val="20"/>
              </w:rPr>
              <w:t>15 891 756</w:t>
            </w:r>
          </w:p>
        </w:tc>
        <w:tc>
          <w:tcPr>
            <w:tcW w:w="568" w:type="pct"/>
            <w:tcBorders>
              <w:top w:val="nil"/>
              <w:left w:val="nil"/>
              <w:bottom w:val="nil"/>
              <w:right w:val="nil"/>
            </w:tcBorders>
            <w:shd w:val="clear" w:color="auto" w:fill="auto"/>
            <w:vAlign w:val="center"/>
            <w:hideMark/>
          </w:tcPr>
          <w:p w14:paraId="4C024D9C" w14:textId="02FE740B" w:rsidR="003F4848" w:rsidRDefault="003F4848">
            <w:pPr>
              <w:jc w:val="center"/>
              <w:rPr>
                <w:rFonts w:ascii="Calibri" w:hAnsi="Calibri" w:cs="Calibri"/>
                <w:color w:val="000000"/>
                <w:sz w:val="20"/>
                <w:szCs w:val="20"/>
              </w:rPr>
            </w:pPr>
            <w:r>
              <w:rPr>
                <w:rFonts w:ascii="Calibri" w:hAnsi="Calibri" w:cs="Calibri"/>
                <w:color w:val="000000"/>
                <w:sz w:val="20"/>
                <w:szCs w:val="20"/>
              </w:rPr>
              <w:t>20</w:t>
            </w:r>
            <w:r w:rsidR="00136F05">
              <w:rPr>
                <w:rFonts w:ascii="Calibri" w:hAnsi="Calibri" w:cs="Calibri"/>
                <w:color w:val="000000"/>
                <w:sz w:val="20"/>
                <w:szCs w:val="20"/>
              </w:rPr>
              <w:t xml:space="preserve"> </w:t>
            </w:r>
            <w:r>
              <w:rPr>
                <w:rFonts w:ascii="Calibri" w:hAnsi="Calibri" w:cs="Calibri"/>
                <w:color w:val="000000"/>
                <w:sz w:val="20"/>
                <w:szCs w:val="20"/>
              </w:rPr>
              <w:t>%</w:t>
            </w:r>
          </w:p>
        </w:tc>
        <w:tc>
          <w:tcPr>
            <w:tcW w:w="505" w:type="pct"/>
            <w:tcBorders>
              <w:top w:val="nil"/>
              <w:left w:val="nil"/>
              <w:bottom w:val="nil"/>
              <w:right w:val="nil"/>
            </w:tcBorders>
            <w:shd w:val="clear" w:color="auto" w:fill="auto"/>
            <w:noWrap/>
            <w:vAlign w:val="center"/>
            <w:hideMark/>
          </w:tcPr>
          <w:p w14:paraId="0F683A55" w14:textId="77777777" w:rsidR="003F4848" w:rsidRDefault="003F4848">
            <w:pPr>
              <w:jc w:val="right"/>
              <w:rPr>
                <w:rFonts w:ascii="Calibri" w:hAnsi="Calibri" w:cs="Calibri"/>
                <w:color w:val="000000"/>
                <w:sz w:val="20"/>
                <w:szCs w:val="20"/>
              </w:rPr>
            </w:pPr>
            <w:r>
              <w:rPr>
                <w:rFonts w:ascii="Calibri" w:hAnsi="Calibri" w:cs="Calibri"/>
                <w:color w:val="000000"/>
                <w:sz w:val="20"/>
                <w:szCs w:val="20"/>
              </w:rPr>
              <w:t>3 618 026</w:t>
            </w:r>
          </w:p>
        </w:tc>
        <w:tc>
          <w:tcPr>
            <w:tcW w:w="491" w:type="pct"/>
            <w:tcBorders>
              <w:top w:val="nil"/>
              <w:left w:val="nil"/>
              <w:bottom w:val="nil"/>
              <w:right w:val="nil"/>
            </w:tcBorders>
            <w:shd w:val="clear" w:color="auto" w:fill="auto"/>
            <w:noWrap/>
            <w:vAlign w:val="center"/>
            <w:hideMark/>
          </w:tcPr>
          <w:p w14:paraId="2C928E7F" w14:textId="49442DF4" w:rsidR="003F4848" w:rsidRDefault="003F4848">
            <w:pPr>
              <w:jc w:val="center"/>
              <w:rPr>
                <w:rFonts w:ascii="Calibri" w:hAnsi="Calibri" w:cs="Calibri"/>
                <w:color w:val="000000"/>
                <w:sz w:val="20"/>
                <w:szCs w:val="20"/>
              </w:rPr>
            </w:pPr>
            <w:r>
              <w:rPr>
                <w:rFonts w:ascii="Calibri" w:hAnsi="Calibri" w:cs="Calibri"/>
                <w:color w:val="000000"/>
                <w:sz w:val="20"/>
                <w:szCs w:val="20"/>
              </w:rPr>
              <w:t>439</w:t>
            </w:r>
            <w:r w:rsidR="00136F05">
              <w:rPr>
                <w:rFonts w:ascii="Calibri" w:hAnsi="Calibri" w:cs="Calibri"/>
                <w:color w:val="000000"/>
                <w:sz w:val="20"/>
                <w:szCs w:val="20"/>
              </w:rPr>
              <w:t xml:space="preserve"> </w:t>
            </w:r>
            <w:r>
              <w:rPr>
                <w:rFonts w:ascii="Calibri" w:hAnsi="Calibri" w:cs="Calibri"/>
                <w:color w:val="000000"/>
                <w:sz w:val="20"/>
                <w:szCs w:val="20"/>
              </w:rPr>
              <w:t>%</w:t>
            </w:r>
          </w:p>
        </w:tc>
      </w:tr>
      <w:tr w:rsidR="00BD239E" w14:paraId="47EF3F7F" w14:textId="77777777" w:rsidTr="00136F05">
        <w:trPr>
          <w:trHeight w:val="366"/>
        </w:trPr>
        <w:tc>
          <w:tcPr>
            <w:tcW w:w="1490" w:type="pct"/>
            <w:tcBorders>
              <w:top w:val="nil"/>
              <w:left w:val="nil"/>
              <w:bottom w:val="nil"/>
              <w:right w:val="nil"/>
            </w:tcBorders>
            <w:shd w:val="clear" w:color="auto" w:fill="auto"/>
            <w:noWrap/>
            <w:vAlign w:val="center"/>
            <w:hideMark/>
          </w:tcPr>
          <w:p w14:paraId="508E179C" w14:textId="77777777" w:rsidR="003F4848" w:rsidRDefault="003F4848">
            <w:pPr>
              <w:rPr>
                <w:rFonts w:ascii="Calibri" w:hAnsi="Calibri" w:cs="Calibri"/>
                <w:b/>
                <w:bCs/>
                <w:color w:val="000000"/>
                <w:sz w:val="22"/>
                <w:szCs w:val="22"/>
              </w:rPr>
            </w:pPr>
            <w:r>
              <w:rPr>
                <w:rFonts w:ascii="Calibri" w:hAnsi="Calibri" w:cs="Calibri"/>
                <w:b/>
                <w:bCs/>
                <w:color w:val="000000"/>
                <w:sz w:val="22"/>
                <w:szCs w:val="22"/>
              </w:rPr>
              <w:t>Výdavkové finančné operácie</w:t>
            </w:r>
          </w:p>
        </w:tc>
        <w:tc>
          <w:tcPr>
            <w:tcW w:w="745" w:type="pct"/>
            <w:tcBorders>
              <w:top w:val="nil"/>
              <w:left w:val="nil"/>
              <w:bottom w:val="nil"/>
              <w:right w:val="nil"/>
            </w:tcBorders>
            <w:shd w:val="clear" w:color="auto" w:fill="auto"/>
            <w:noWrap/>
            <w:vAlign w:val="center"/>
            <w:hideMark/>
          </w:tcPr>
          <w:p w14:paraId="762CA039" w14:textId="77777777" w:rsidR="003F4848" w:rsidRDefault="003F4848">
            <w:pPr>
              <w:jc w:val="right"/>
              <w:rPr>
                <w:rFonts w:ascii="Calibri" w:hAnsi="Calibri" w:cs="Calibri"/>
                <w:color w:val="000000"/>
                <w:sz w:val="20"/>
                <w:szCs w:val="20"/>
              </w:rPr>
            </w:pPr>
            <w:r>
              <w:rPr>
                <w:rFonts w:ascii="Calibri" w:hAnsi="Calibri" w:cs="Calibri"/>
                <w:color w:val="000000"/>
                <w:sz w:val="20"/>
                <w:szCs w:val="20"/>
              </w:rPr>
              <w:t>4 144 183</w:t>
            </w:r>
          </w:p>
        </w:tc>
        <w:tc>
          <w:tcPr>
            <w:tcW w:w="610" w:type="pct"/>
            <w:tcBorders>
              <w:top w:val="nil"/>
              <w:left w:val="nil"/>
              <w:bottom w:val="nil"/>
              <w:right w:val="nil"/>
            </w:tcBorders>
            <w:shd w:val="clear" w:color="auto" w:fill="auto"/>
            <w:noWrap/>
            <w:vAlign w:val="center"/>
            <w:hideMark/>
          </w:tcPr>
          <w:p w14:paraId="290BA1C5" w14:textId="77777777" w:rsidR="003F4848" w:rsidRDefault="003F4848">
            <w:pPr>
              <w:jc w:val="right"/>
              <w:rPr>
                <w:rFonts w:ascii="Calibri" w:hAnsi="Calibri" w:cs="Calibri"/>
                <w:color w:val="000000"/>
                <w:sz w:val="20"/>
                <w:szCs w:val="20"/>
              </w:rPr>
            </w:pPr>
            <w:r>
              <w:rPr>
                <w:rFonts w:ascii="Calibri" w:hAnsi="Calibri" w:cs="Calibri"/>
                <w:color w:val="000000"/>
                <w:sz w:val="20"/>
                <w:szCs w:val="20"/>
              </w:rPr>
              <w:t>4 144 183</w:t>
            </w:r>
          </w:p>
        </w:tc>
        <w:tc>
          <w:tcPr>
            <w:tcW w:w="591" w:type="pct"/>
            <w:tcBorders>
              <w:top w:val="nil"/>
              <w:left w:val="nil"/>
              <w:bottom w:val="nil"/>
              <w:right w:val="nil"/>
            </w:tcBorders>
            <w:shd w:val="clear" w:color="auto" w:fill="auto"/>
            <w:noWrap/>
            <w:vAlign w:val="center"/>
            <w:hideMark/>
          </w:tcPr>
          <w:p w14:paraId="3E49CE2B" w14:textId="77777777" w:rsidR="003F4848" w:rsidRDefault="003F4848">
            <w:pPr>
              <w:jc w:val="right"/>
              <w:rPr>
                <w:rFonts w:ascii="Calibri" w:hAnsi="Calibri" w:cs="Calibri"/>
                <w:color w:val="000000"/>
                <w:sz w:val="20"/>
                <w:szCs w:val="20"/>
              </w:rPr>
            </w:pPr>
            <w:r>
              <w:rPr>
                <w:rFonts w:ascii="Calibri" w:hAnsi="Calibri" w:cs="Calibri"/>
                <w:color w:val="000000"/>
                <w:sz w:val="20"/>
                <w:szCs w:val="20"/>
              </w:rPr>
              <w:t>2 233 262</w:t>
            </w:r>
          </w:p>
        </w:tc>
        <w:tc>
          <w:tcPr>
            <w:tcW w:w="568" w:type="pct"/>
            <w:tcBorders>
              <w:top w:val="nil"/>
              <w:left w:val="nil"/>
              <w:bottom w:val="nil"/>
              <w:right w:val="nil"/>
            </w:tcBorders>
            <w:shd w:val="clear" w:color="auto" w:fill="auto"/>
            <w:vAlign w:val="center"/>
            <w:hideMark/>
          </w:tcPr>
          <w:p w14:paraId="30772C07" w14:textId="76B688DC" w:rsidR="003F4848" w:rsidRDefault="003F4848">
            <w:pPr>
              <w:jc w:val="center"/>
              <w:rPr>
                <w:rFonts w:ascii="Calibri" w:hAnsi="Calibri" w:cs="Calibri"/>
                <w:color w:val="000000"/>
                <w:sz w:val="20"/>
                <w:szCs w:val="20"/>
              </w:rPr>
            </w:pPr>
            <w:r>
              <w:rPr>
                <w:rFonts w:ascii="Calibri" w:hAnsi="Calibri" w:cs="Calibri"/>
                <w:color w:val="000000"/>
                <w:sz w:val="20"/>
                <w:szCs w:val="20"/>
              </w:rPr>
              <w:t>54</w:t>
            </w:r>
            <w:r w:rsidR="00136F05">
              <w:rPr>
                <w:rFonts w:ascii="Calibri" w:hAnsi="Calibri" w:cs="Calibri"/>
                <w:color w:val="000000"/>
                <w:sz w:val="20"/>
                <w:szCs w:val="20"/>
              </w:rPr>
              <w:t xml:space="preserve"> </w:t>
            </w:r>
            <w:r>
              <w:rPr>
                <w:rFonts w:ascii="Calibri" w:hAnsi="Calibri" w:cs="Calibri"/>
                <w:color w:val="000000"/>
                <w:sz w:val="20"/>
                <w:szCs w:val="20"/>
              </w:rPr>
              <w:t>%</w:t>
            </w:r>
          </w:p>
        </w:tc>
        <w:tc>
          <w:tcPr>
            <w:tcW w:w="505" w:type="pct"/>
            <w:tcBorders>
              <w:top w:val="nil"/>
              <w:left w:val="nil"/>
              <w:bottom w:val="nil"/>
              <w:right w:val="nil"/>
            </w:tcBorders>
            <w:shd w:val="clear" w:color="auto" w:fill="auto"/>
            <w:noWrap/>
            <w:vAlign w:val="center"/>
            <w:hideMark/>
          </w:tcPr>
          <w:p w14:paraId="66E0CB4D" w14:textId="77777777" w:rsidR="003F4848" w:rsidRDefault="003F4848">
            <w:pPr>
              <w:jc w:val="right"/>
              <w:rPr>
                <w:rFonts w:ascii="Calibri" w:hAnsi="Calibri" w:cs="Calibri"/>
                <w:color w:val="000000"/>
                <w:sz w:val="20"/>
                <w:szCs w:val="20"/>
              </w:rPr>
            </w:pPr>
            <w:r>
              <w:rPr>
                <w:rFonts w:ascii="Calibri" w:hAnsi="Calibri" w:cs="Calibri"/>
                <w:color w:val="000000"/>
                <w:sz w:val="20"/>
                <w:szCs w:val="20"/>
              </w:rPr>
              <w:t>2 477 798</w:t>
            </w:r>
          </w:p>
        </w:tc>
        <w:tc>
          <w:tcPr>
            <w:tcW w:w="491" w:type="pct"/>
            <w:tcBorders>
              <w:top w:val="nil"/>
              <w:left w:val="nil"/>
              <w:bottom w:val="nil"/>
              <w:right w:val="nil"/>
            </w:tcBorders>
            <w:shd w:val="clear" w:color="auto" w:fill="auto"/>
            <w:noWrap/>
            <w:vAlign w:val="center"/>
            <w:hideMark/>
          </w:tcPr>
          <w:p w14:paraId="58E4431B" w14:textId="57A3B3E5" w:rsidR="003F4848" w:rsidRDefault="003F4848">
            <w:pPr>
              <w:jc w:val="center"/>
              <w:rPr>
                <w:rFonts w:ascii="Calibri" w:hAnsi="Calibri" w:cs="Calibri"/>
                <w:color w:val="000000"/>
                <w:sz w:val="20"/>
                <w:szCs w:val="20"/>
              </w:rPr>
            </w:pPr>
            <w:r>
              <w:rPr>
                <w:rFonts w:ascii="Calibri" w:hAnsi="Calibri" w:cs="Calibri"/>
                <w:color w:val="000000"/>
                <w:sz w:val="20"/>
                <w:szCs w:val="20"/>
              </w:rPr>
              <w:t>90</w:t>
            </w:r>
            <w:r w:rsidR="00136F05">
              <w:rPr>
                <w:rFonts w:ascii="Calibri" w:hAnsi="Calibri" w:cs="Calibri"/>
                <w:color w:val="000000"/>
                <w:sz w:val="20"/>
                <w:szCs w:val="20"/>
              </w:rPr>
              <w:t xml:space="preserve"> </w:t>
            </w:r>
            <w:r>
              <w:rPr>
                <w:rFonts w:ascii="Calibri" w:hAnsi="Calibri" w:cs="Calibri"/>
                <w:color w:val="000000"/>
                <w:sz w:val="20"/>
                <w:szCs w:val="20"/>
              </w:rPr>
              <w:t>%</w:t>
            </w:r>
          </w:p>
        </w:tc>
      </w:tr>
      <w:tr w:rsidR="003F4848" w14:paraId="542C1524" w14:textId="77777777" w:rsidTr="00136F05">
        <w:trPr>
          <w:trHeight w:val="366"/>
        </w:trPr>
        <w:tc>
          <w:tcPr>
            <w:tcW w:w="1490" w:type="pct"/>
            <w:tcBorders>
              <w:top w:val="nil"/>
              <w:left w:val="nil"/>
              <w:bottom w:val="nil"/>
              <w:right w:val="nil"/>
            </w:tcBorders>
            <w:shd w:val="clear" w:color="000000" w:fill="D8D8D8"/>
            <w:noWrap/>
            <w:vAlign w:val="center"/>
            <w:hideMark/>
          </w:tcPr>
          <w:p w14:paraId="4063B910" w14:textId="77777777" w:rsidR="003F4848" w:rsidRDefault="003F4848">
            <w:pPr>
              <w:rPr>
                <w:rFonts w:ascii="Calibri" w:hAnsi="Calibri" w:cs="Calibri"/>
                <w:b/>
                <w:bCs/>
                <w:color w:val="000000"/>
                <w:sz w:val="22"/>
                <w:szCs w:val="22"/>
              </w:rPr>
            </w:pPr>
            <w:r>
              <w:rPr>
                <w:rFonts w:ascii="Calibri" w:hAnsi="Calibri" w:cs="Calibri"/>
                <w:b/>
                <w:bCs/>
                <w:color w:val="000000"/>
                <w:sz w:val="22"/>
                <w:szCs w:val="22"/>
              </w:rPr>
              <w:t>Výdavky  a výdavkové finančné operácie</w:t>
            </w:r>
          </w:p>
        </w:tc>
        <w:tc>
          <w:tcPr>
            <w:tcW w:w="745" w:type="pct"/>
            <w:tcBorders>
              <w:top w:val="nil"/>
              <w:left w:val="nil"/>
              <w:bottom w:val="nil"/>
              <w:right w:val="nil"/>
            </w:tcBorders>
            <w:shd w:val="clear" w:color="000000" w:fill="D8D8D8"/>
            <w:noWrap/>
            <w:vAlign w:val="center"/>
            <w:hideMark/>
          </w:tcPr>
          <w:p w14:paraId="4CBF710E" w14:textId="77777777" w:rsidR="003F4848" w:rsidRDefault="003F4848">
            <w:pPr>
              <w:jc w:val="right"/>
              <w:rPr>
                <w:rFonts w:ascii="Calibri" w:hAnsi="Calibri" w:cs="Calibri"/>
                <w:b/>
                <w:bCs/>
                <w:color w:val="000000"/>
                <w:sz w:val="20"/>
                <w:szCs w:val="20"/>
              </w:rPr>
            </w:pPr>
            <w:r>
              <w:rPr>
                <w:rFonts w:ascii="Calibri" w:hAnsi="Calibri" w:cs="Calibri"/>
                <w:b/>
                <w:bCs/>
                <w:color w:val="000000"/>
                <w:sz w:val="20"/>
                <w:szCs w:val="20"/>
              </w:rPr>
              <w:t>257 686 922</w:t>
            </w:r>
          </w:p>
        </w:tc>
        <w:tc>
          <w:tcPr>
            <w:tcW w:w="610" w:type="pct"/>
            <w:tcBorders>
              <w:top w:val="nil"/>
              <w:left w:val="nil"/>
              <w:bottom w:val="nil"/>
              <w:right w:val="nil"/>
            </w:tcBorders>
            <w:shd w:val="clear" w:color="000000" w:fill="D8D8D8"/>
            <w:noWrap/>
            <w:vAlign w:val="center"/>
            <w:hideMark/>
          </w:tcPr>
          <w:p w14:paraId="6761028C" w14:textId="77777777" w:rsidR="003F4848" w:rsidRDefault="003F4848">
            <w:pPr>
              <w:jc w:val="right"/>
              <w:rPr>
                <w:rFonts w:ascii="Calibri" w:hAnsi="Calibri" w:cs="Calibri"/>
                <w:b/>
                <w:bCs/>
                <w:color w:val="000000"/>
                <w:sz w:val="20"/>
                <w:szCs w:val="20"/>
              </w:rPr>
            </w:pPr>
            <w:r>
              <w:rPr>
                <w:rFonts w:ascii="Calibri" w:hAnsi="Calibri" w:cs="Calibri"/>
                <w:b/>
                <w:bCs/>
                <w:color w:val="000000"/>
                <w:sz w:val="20"/>
                <w:szCs w:val="20"/>
              </w:rPr>
              <w:t>267 638 353</w:t>
            </w:r>
          </w:p>
        </w:tc>
        <w:tc>
          <w:tcPr>
            <w:tcW w:w="591" w:type="pct"/>
            <w:tcBorders>
              <w:top w:val="nil"/>
              <w:left w:val="nil"/>
              <w:bottom w:val="nil"/>
              <w:right w:val="nil"/>
            </w:tcBorders>
            <w:shd w:val="clear" w:color="000000" w:fill="D8D8D8"/>
            <w:noWrap/>
            <w:vAlign w:val="center"/>
            <w:hideMark/>
          </w:tcPr>
          <w:p w14:paraId="0FAB943F" w14:textId="77777777" w:rsidR="003F4848" w:rsidRDefault="003F4848">
            <w:pPr>
              <w:jc w:val="right"/>
              <w:rPr>
                <w:rFonts w:ascii="Calibri" w:hAnsi="Calibri" w:cs="Calibri"/>
                <w:b/>
                <w:bCs/>
                <w:color w:val="000000"/>
                <w:sz w:val="20"/>
                <w:szCs w:val="20"/>
              </w:rPr>
            </w:pPr>
            <w:r>
              <w:rPr>
                <w:rFonts w:ascii="Calibri" w:hAnsi="Calibri" w:cs="Calibri"/>
                <w:b/>
                <w:bCs/>
                <w:color w:val="000000"/>
                <w:sz w:val="20"/>
                <w:szCs w:val="20"/>
              </w:rPr>
              <w:t>102 589 970</w:t>
            </w:r>
          </w:p>
        </w:tc>
        <w:tc>
          <w:tcPr>
            <w:tcW w:w="568" w:type="pct"/>
            <w:tcBorders>
              <w:top w:val="nil"/>
              <w:left w:val="nil"/>
              <w:bottom w:val="nil"/>
              <w:right w:val="nil"/>
            </w:tcBorders>
            <w:shd w:val="clear" w:color="000000" w:fill="D8D8D8"/>
            <w:vAlign w:val="center"/>
            <w:hideMark/>
          </w:tcPr>
          <w:p w14:paraId="4462F121" w14:textId="53AD48F9" w:rsidR="003F4848" w:rsidRDefault="003F4848">
            <w:pPr>
              <w:jc w:val="center"/>
              <w:rPr>
                <w:rFonts w:ascii="Calibri" w:hAnsi="Calibri" w:cs="Calibri"/>
                <w:b/>
                <w:bCs/>
                <w:color w:val="000000"/>
                <w:sz w:val="20"/>
                <w:szCs w:val="20"/>
              </w:rPr>
            </w:pPr>
            <w:r>
              <w:rPr>
                <w:rFonts w:ascii="Calibri" w:hAnsi="Calibri" w:cs="Calibri"/>
                <w:b/>
                <w:bCs/>
                <w:color w:val="000000"/>
                <w:sz w:val="20"/>
                <w:szCs w:val="20"/>
              </w:rPr>
              <w:t>38</w:t>
            </w:r>
            <w:r w:rsidR="00136F05">
              <w:rPr>
                <w:rFonts w:ascii="Calibri" w:hAnsi="Calibri" w:cs="Calibri"/>
                <w:b/>
                <w:bCs/>
                <w:color w:val="000000"/>
                <w:sz w:val="20"/>
                <w:szCs w:val="20"/>
              </w:rPr>
              <w:t xml:space="preserve"> </w:t>
            </w:r>
            <w:r>
              <w:rPr>
                <w:rFonts w:ascii="Calibri" w:hAnsi="Calibri" w:cs="Calibri"/>
                <w:b/>
                <w:bCs/>
                <w:color w:val="000000"/>
                <w:sz w:val="20"/>
                <w:szCs w:val="20"/>
              </w:rPr>
              <w:t>%</w:t>
            </w:r>
          </w:p>
        </w:tc>
        <w:tc>
          <w:tcPr>
            <w:tcW w:w="505" w:type="pct"/>
            <w:tcBorders>
              <w:top w:val="nil"/>
              <w:left w:val="nil"/>
              <w:bottom w:val="nil"/>
              <w:right w:val="nil"/>
            </w:tcBorders>
            <w:shd w:val="clear" w:color="000000" w:fill="D8D8D8"/>
            <w:noWrap/>
            <w:vAlign w:val="center"/>
            <w:hideMark/>
          </w:tcPr>
          <w:p w14:paraId="22C95A54" w14:textId="77777777" w:rsidR="003F4848" w:rsidRDefault="003F4848">
            <w:pPr>
              <w:jc w:val="right"/>
              <w:rPr>
                <w:rFonts w:ascii="Calibri" w:hAnsi="Calibri" w:cs="Calibri"/>
                <w:b/>
                <w:bCs/>
                <w:color w:val="000000"/>
                <w:sz w:val="20"/>
                <w:szCs w:val="20"/>
              </w:rPr>
            </w:pPr>
            <w:r>
              <w:rPr>
                <w:rFonts w:ascii="Calibri" w:hAnsi="Calibri" w:cs="Calibri"/>
                <w:b/>
                <w:bCs/>
                <w:color w:val="000000"/>
                <w:sz w:val="20"/>
                <w:szCs w:val="20"/>
              </w:rPr>
              <w:t>84 081 973</w:t>
            </w:r>
          </w:p>
        </w:tc>
        <w:tc>
          <w:tcPr>
            <w:tcW w:w="491" w:type="pct"/>
            <w:tcBorders>
              <w:top w:val="nil"/>
              <w:left w:val="nil"/>
              <w:bottom w:val="nil"/>
              <w:right w:val="nil"/>
            </w:tcBorders>
            <w:shd w:val="clear" w:color="000000" w:fill="D8D8D8"/>
            <w:noWrap/>
            <w:vAlign w:val="center"/>
            <w:hideMark/>
          </w:tcPr>
          <w:p w14:paraId="219B0C1A" w14:textId="3E393241" w:rsidR="003F4848" w:rsidRDefault="003F4848">
            <w:pPr>
              <w:jc w:val="center"/>
              <w:rPr>
                <w:rFonts w:ascii="Calibri" w:hAnsi="Calibri" w:cs="Calibri"/>
                <w:b/>
                <w:bCs/>
                <w:color w:val="000000"/>
                <w:sz w:val="20"/>
                <w:szCs w:val="20"/>
              </w:rPr>
            </w:pPr>
            <w:r>
              <w:rPr>
                <w:rFonts w:ascii="Calibri" w:hAnsi="Calibri" w:cs="Calibri"/>
                <w:b/>
                <w:bCs/>
                <w:color w:val="000000"/>
                <w:sz w:val="20"/>
                <w:szCs w:val="20"/>
              </w:rPr>
              <w:t>122</w:t>
            </w:r>
            <w:r w:rsidR="00136F05">
              <w:rPr>
                <w:rFonts w:ascii="Calibri" w:hAnsi="Calibri" w:cs="Calibri"/>
                <w:b/>
                <w:bCs/>
                <w:color w:val="000000"/>
                <w:sz w:val="20"/>
                <w:szCs w:val="20"/>
              </w:rPr>
              <w:t xml:space="preserve"> </w:t>
            </w:r>
            <w:r>
              <w:rPr>
                <w:rFonts w:ascii="Calibri" w:hAnsi="Calibri" w:cs="Calibri"/>
                <w:b/>
                <w:bCs/>
                <w:color w:val="000000"/>
                <w:sz w:val="20"/>
                <w:szCs w:val="20"/>
              </w:rPr>
              <w:t>%</w:t>
            </w:r>
          </w:p>
        </w:tc>
      </w:tr>
    </w:tbl>
    <w:p w14:paraId="5024A8D6" w14:textId="77777777" w:rsidR="000206D5" w:rsidRPr="00993667" w:rsidRDefault="000206D5" w:rsidP="004706A4">
      <w:pPr>
        <w:jc w:val="both"/>
        <w:rPr>
          <w:rFonts w:ascii="Calibri" w:hAnsi="Calibri" w:cs="Calibri"/>
        </w:rPr>
      </w:pPr>
    </w:p>
    <w:tbl>
      <w:tblPr>
        <w:tblW w:w="10773" w:type="dxa"/>
        <w:tblInd w:w="70" w:type="dxa"/>
        <w:tblCellMar>
          <w:left w:w="70" w:type="dxa"/>
          <w:right w:w="70" w:type="dxa"/>
        </w:tblCellMar>
        <w:tblLook w:val="04A0" w:firstRow="1" w:lastRow="0" w:firstColumn="1" w:lastColumn="0" w:noHBand="0" w:noVBand="1"/>
      </w:tblPr>
      <w:tblGrid>
        <w:gridCol w:w="2878"/>
        <w:gridCol w:w="1375"/>
        <w:gridCol w:w="1417"/>
        <w:gridCol w:w="1418"/>
        <w:gridCol w:w="1276"/>
        <w:gridCol w:w="1275"/>
        <w:gridCol w:w="1134"/>
      </w:tblGrid>
      <w:tr w:rsidR="00E30683" w:rsidRPr="00993667" w14:paraId="5B4F4A12" w14:textId="77777777" w:rsidTr="00E30683">
        <w:trPr>
          <w:trHeight w:val="301"/>
        </w:trPr>
        <w:tc>
          <w:tcPr>
            <w:tcW w:w="2878" w:type="dxa"/>
            <w:vMerge w:val="restart"/>
            <w:tcBorders>
              <w:top w:val="nil"/>
              <w:left w:val="nil"/>
              <w:bottom w:val="single" w:sz="8" w:space="0" w:color="DBE5F1"/>
              <w:right w:val="nil"/>
            </w:tcBorders>
            <w:shd w:val="clear" w:color="000000" w:fill="376091"/>
            <w:noWrap/>
            <w:vAlign w:val="center"/>
            <w:hideMark/>
          </w:tcPr>
          <w:p w14:paraId="6684B843" w14:textId="77777777" w:rsidR="00E30683" w:rsidRPr="00993667" w:rsidRDefault="00E30683" w:rsidP="00E30683">
            <w:pPr>
              <w:rPr>
                <w:rFonts w:ascii="Calibri" w:hAnsi="Calibri" w:cs="Calibri"/>
                <w:b/>
                <w:bCs/>
                <w:color w:val="FFFFFF"/>
              </w:rPr>
            </w:pPr>
            <w:r w:rsidRPr="00993667">
              <w:rPr>
                <w:rFonts w:ascii="Calibri" w:hAnsi="Calibri" w:cs="Calibri"/>
                <w:b/>
                <w:bCs/>
                <w:color w:val="FFFFFF"/>
              </w:rPr>
              <w:t>Výdavky a výdavkové FO</w:t>
            </w:r>
          </w:p>
        </w:tc>
        <w:tc>
          <w:tcPr>
            <w:tcW w:w="1375" w:type="dxa"/>
            <w:vMerge w:val="restart"/>
            <w:tcBorders>
              <w:top w:val="nil"/>
              <w:left w:val="nil"/>
              <w:bottom w:val="single" w:sz="8" w:space="0" w:color="B8CCE4"/>
              <w:right w:val="nil"/>
            </w:tcBorders>
            <w:shd w:val="clear" w:color="000000" w:fill="376091"/>
            <w:noWrap/>
            <w:vAlign w:val="center"/>
            <w:hideMark/>
          </w:tcPr>
          <w:p w14:paraId="0C9DDBE1" w14:textId="78EC9668" w:rsidR="00E30683" w:rsidRPr="00993667" w:rsidRDefault="00E30683" w:rsidP="00E30683">
            <w:pPr>
              <w:jc w:val="center"/>
              <w:rPr>
                <w:rFonts w:ascii="Calibri" w:hAnsi="Calibri" w:cs="Calibri"/>
                <w:b/>
                <w:bCs/>
                <w:color w:val="FFFFFF"/>
                <w:sz w:val="20"/>
                <w:szCs w:val="20"/>
              </w:rPr>
            </w:pPr>
            <w:r w:rsidRPr="00993667">
              <w:rPr>
                <w:rFonts w:ascii="Calibri" w:hAnsi="Calibri" w:cs="Calibri"/>
                <w:b/>
                <w:bCs/>
                <w:color w:val="FFFFFF"/>
                <w:sz w:val="20"/>
                <w:szCs w:val="20"/>
              </w:rPr>
              <w:t>Schválený rozpočet 20</w:t>
            </w:r>
            <w:r w:rsidR="00244F41" w:rsidRPr="00993667">
              <w:rPr>
                <w:rFonts w:ascii="Calibri" w:hAnsi="Calibri" w:cs="Calibri"/>
                <w:b/>
                <w:bCs/>
                <w:color w:val="FFFFFF"/>
                <w:sz w:val="20"/>
                <w:szCs w:val="20"/>
              </w:rPr>
              <w:t>2</w:t>
            </w:r>
            <w:r w:rsidR="00834BB3">
              <w:rPr>
                <w:rFonts w:ascii="Calibri" w:hAnsi="Calibri" w:cs="Calibri"/>
                <w:b/>
                <w:bCs/>
                <w:color w:val="FFFFFF"/>
                <w:sz w:val="20"/>
                <w:szCs w:val="20"/>
              </w:rPr>
              <w:t>2</w:t>
            </w:r>
          </w:p>
        </w:tc>
        <w:tc>
          <w:tcPr>
            <w:tcW w:w="1417" w:type="dxa"/>
            <w:vMerge w:val="restart"/>
            <w:tcBorders>
              <w:top w:val="nil"/>
              <w:left w:val="nil"/>
              <w:bottom w:val="single" w:sz="8" w:space="0" w:color="B8CCE4"/>
              <w:right w:val="nil"/>
            </w:tcBorders>
            <w:shd w:val="clear" w:color="000000" w:fill="376091"/>
            <w:noWrap/>
            <w:vAlign w:val="center"/>
            <w:hideMark/>
          </w:tcPr>
          <w:p w14:paraId="1F08EBAE" w14:textId="39189D89" w:rsidR="00E30683" w:rsidRPr="00993667" w:rsidRDefault="00E30683" w:rsidP="00E30683">
            <w:pPr>
              <w:jc w:val="center"/>
              <w:rPr>
                <w:rFonts w:ascii="Calibri" w:hAnsi="Calibri" w:cs="Calibri"/>
                <w:b/>
                <w:bCs/>
                <w:color w:val="FFFFFF"/>
                <w:sz w:val="20"/>
                <w:szCs w:val="20"/>
              </w:rPr>
            </w:pPr>
            <w:r w:rsidRPr="00993667">
              <w:rPr>
                <w:rFonts w:ascii="Calibri" w:hAnsi="Calibri" w:cs="Calibri"/>
                <w:b/>
                <w:bCs/>
                <w:color w:val="FFFFFF"/>
                <w:sz w:val="20"/>
                <w:szCs w:val="20"/>
              </w:rPr>
              <w:t>Upravený rozpočet 30.6.20</w:t>
            </w:r>
            <w:r w:rsidR="00244F41" w:rsidRPr="00993667">
              <w:rPr>
                <w:rFonts w:ascii="Calibri" w:hAnsi="Calibri" w:cs="Calibri"/>
                <w:b/>
                <w:bCs/>
                <w:color w:val="FFFFFF"/>
                <w:sz w:val="20"/>
                <w:szCs w:val="20"/>
              </w:rPr>
              <w:t>2</w:t>
            </w:r>
            <w:r w:rsidR="00834BB3">
              <w:rPr>
                <w:rFonts w:ascii="Calibri" w:hAnsi="Calibri" w:cs="Calibri"/>
                <w:b/>
                <w:bCs/>
                <w:color w:val="FFFFFF"/>
                <w:sz w:val="20"/>
                <w:szCs w:val="20"/>
              </w:rPr>
              <w:t>2</w:t>
            </w:r>
          </w:p>
        </w:tc>
        <w:tc>
          <w:tcPr>
            <w:tcW w:w="1418" w:type="dxa"/>
            <w:vMerge w:val="restart"/>
            <w:tcBorders>
              <w:top w:val="nil"/>
              <w:left w:val="nil"/>
              <w:bottom w:val="single" w:sz="8" w:space="0" w:color="B8CCE4"/>
              <w:right w:val="nil"/>
            </w:tcBorders>
            <w:shd w:val="clear" w:color="000000" w:fill="376091"/>
            <w:noWrap/>
            <w:vAlign w:val="center"/>
            <w:hideMark/>
          </w:tcPr>
          <w:p w14:paraId="34463ABE" w14:textId="09FB817B" w:rsidR="00E30683" w:rsidRPr="00993667" w:rsidRDefault="00E30683" w:rsidP="00E30683">
            <w:pPr>
              <w:jc w:val="center"/>
              <w:rPr>
                <w:rFonts w:ascii="Calibri" w:hAnsi="Calibri" w:cs="Calibri"/>
                <w:b/>
                <w:bCs/>
                <w:color w:val="FFFFFF"/>
                <w:sz w:val="20"/>
                <w:szCs w:val="20"/>
              </w:rPr>
            </w:pPr>
            <w:r w:rsidRPr="00993667">
              <w:rPr>
                <w:rFonts w:ascii="Calibri" w:hAnsi="Calibri" w:cs="Calibri"/>
                <w:b/>
                <w:bCs/>
                <w:color w:val="FFFFFF"/>
                <w:sz w:val="20"/>
                <w:szCs w:val="20"/>
              </w:rPr>
              <w:t>Skutočnosť 30.6.20</w:t>
            </w:r>
            <w:r w:rsidR="00DF63BE" w:rsidRPr="00993667">
              <w:rPr>
                <w:rFonts w:ascii="Calibri" w:hAnsi="Calibri" w:cs="Calibri"/>
                <w:b/>
                <w:bCs/>
                <w:color w:val="FFFFFF"/>
                <w:sz w:val="20"/>
                <w:szCs w:val="20"/>
              </w:rPr>
              <w:t>2</w:t>
            </w:r>
            <w:r w:rsidR="00834BB3">
              <w:rPr>
                <w:rFonts w:ascii="Calibri" w:hAnsi="Calibri" w:cs="Calibri"/>
                <w:b/>
                <w:bCs/>
                <w:color w:val="FFFFFF"/>
                <w:sz w:val="20"/>
                <w:szCs w:val="20"/>
              </w:rPr>
              <w:t>2</w:t>
            </w:r>
          </w:p>
        </w:tc>
        <w:tc>
          <w:tcPr>
            <w:tcW w:w="1276" w:type="dxa"/>
            <w:vMerge w:val="restart"/>
            <w:tcBorders>
              <w:top w:val="nil"/>
              <w:left w:val="nil"/>
              <w:bottom w:val="single" w:sz="8" w:space="0" w:color="B8CCE4"/>
              <w:right w:val="nil"/>
            </w:tcBorders>
            <w:shd w:val="clear" w:color="000000" w:fill="376091"/>
            <w:noWrap/>
            <w:vAlign w:val="center"/>
            <w:hideMark/>
          </w:tcPr>
          <w:p w14:paraId="05485E46" w14:textId="5AE3E842" w:rsidR="00E30683" w:rsidRPr="00993667" w:rsidRDefault="00E30683" w:rsidP="00E30683">
            <w:pPr>
              <w:jc w:val="center"/>
              <w:rPr>
                <w:rFonts w:ascii="Calibri" w:hAnsi="Calibri" w:cs="Calibri"/>
                <w:b/>
                <w:bCs/>
                <w:color w:val="FFFFFF"/>
                <w:sz w:val="20"/>
                <w:szCs w:val="20"/>
              </w:rPr>
            </w:pPr>
            <w:r w:rsidRPr="00993667">
              <w:rPr>
                <w:rFonts w:ascii="Calibri" w:hAnsi="Calibri" w:cs="Calibri"/>
                <w:b/>
                <w:bCs/>
                <w:color w:val="FFFFFF"/>
                <w:sz w:val="20"/>
                <w:szCs w:val="20"/>
              </w:rPr>
              <w:t>Skutočnosť v % k upravenému rozpočtu 30.6.20</w:t>
            </w:r>
            <w:r w:rsidR="00244F41" w:rsidRPr="00993667">
              <w:rPr>
                <w:rFonts w:ascii="Calibri" w:hAnsi="Calibri" w:cs="Calibri"/>
                <w:b/>
                <w:bCs/>
                <w:color w:val="FFFFFF"/>
                <w:sz w:val="20"/>
                <w:szCs w:val="20"/>
              </w:rPr>
              <w:t>2</w:t>
            </w:r>
            <w:r w:rsidR="00834BB3">
              <w:rPr>
                <w:rFonts w:ascii="Calibri" w:hAnsi="Calibri" w:cs="Calibri"/>
                <w:b/>
                <w:bCs/>
                <w:color w:val="FFFFFF"/>
                <w:sz w:val="20"/>
                <w:szCs w:val="20"/>
              </w:rPr>
              <w:t>2</w:t>
            </w:r>
          </w:p>
        </w:tc>
        <w:tc>
          <w:tcPr>
            <w:tcW w:w="1275" w:type="dxa"/>
            <w:vMerge w:val="restart"/>
            <w:tcBorders>
              <w:top w:val="nil"/>
              <w:left w:val="nil"/>
              <w:bottom w:val="single" w:sz="8" w:space="0" w:color="B8CCE4"/>
              <w:right w:val="nil"/>
            </w:tcBorders>
            <w:shd w:val="clear" w:color="000000" w:fill="376091"/>
            <w:noWrap/>
            <w:vAlign w:val="center"/>
            <w:hideMark/>
          </w:tcPr>
          <w:p w14:paraId="44554F56" w14:textId="0A8EFAE0" w:rsidR="00E30683" w:rsidRPr="00993667" w:rsidRDefault="00E30683" w:rsidP="00E30683">
            <w:pPr>
              <w:jc w:val="center"/>
              <w:rPr>
                <w:rFonts w:ascii="Calibri" w:hAnsi="Calibri" w:cs="Calibri"/>
                <w:b/>
                <w:bCs/>
                <w:color w:val="FFFFFF"/>
                <w:sz w:val="20"/>
                <w:szCs w:val="20"/>
              </w:rPr>
            </w:pPr>
            <w:r w:rsidRPr="00993667">
              <w:rPr>
                <w:rFonts w:ascii="Calibri" w:hAnsi="Calibri" w:cs="Calibri"/>
                <w:b/>
                <w:bCs/>
                <w:color w:val="FFFFFF"/>
                <w:sz w:val="20"/>
                <w:szCs w:val="20"/>
              </w:rPr>
              <w:t>Skutočnosť 30.6.20</w:t>
            </w:r>
            <w:r w:rsidR="00DF63BE" w:rsidRPr="00993667">
              <w:rPr>
                <w:rFonts w:ascii="Calibri" w:hAnsi="Calibri" w:cs="Calibri"/>
                <w:b/>
                <w:bCs/>
                <w:color w:val="FFFFFF"/>
                <w:sz w:val="20"/>
                <w:szCs w:val="20"/>
              </w:rPr>
              <w:t>2</w:t>
            </w:r>
            <w:r w:rsidR="00834BB3">
              <w:rPr>
                <w:rFonts w:ascii="Calibri" w:hAnsi="Calibri" w:cs="Calibri"/>
                <w:b/>
                <w:bCs/>
                <w:color w:val="FFFFFF"/>
                <w:sz w:val="20"/>
                <w:szCs w:val="20"/>
              </w:rPr>
              <w:t>1</w:t>
            </w:r>
          </w:p>
        </w:tc>
        <w:tc>
          <w:tcPr>
            <w:tcW w:w="1134" w:type="dxa"/>
            <w:vMerge w:val="restart"/>
            <w:tcBorders>
              <w:top w:val="nil"/>
              <w:left w:val="nil"/>
              <w:bottom w:val="single" w:sz="8" w:space="0" w:color="B8CCE4"/>
              <w:right w:val="nil"/>
            </w:tcBorders>
            <w:shd w:val="clear" w:color="000000" w:fill="376091"/>
            <w:noWrap/>
            <w:vAlign w:val="center"/>
            <w:hideMark/>
          </w:tcPr>
          <w:p w14:paraId="17D18105" w14:textId="2C17FA9D" w:rsidR="00E30683" w:rsidRPr="00993667" w:rsidRDefault="00E30683" w:rsidP="00E30683">
            <w:pPr>
              <w:jc w:val="center"/>
              <w:rPr>
                <w:rFonts w:ascii="Calibri" w:hAnsi="Calibri" w:cs="Calibri"/>
                <w:b/>
                <w:bCs/>
                <w:color w:val="FFFFFF"/>
                <w:sz w:val="20"/>
                <w:szCs w:val="20"/>
              </w:rPr>
            </w:pPr>
            <w:r w:rsidRPr="00993667">
              <w:rPr>
                <w:rFonts w:ascii="Calibri" w:hAnsi="Calibri" w:cs="Calibri"/>
                <w:b/>
                <w:bCs/>
                <w:color w:val="FFFFFF"/>
                <w:sz w:val="20"/>
                <w:szCs w:val="20"/>
              </w:rPr>
              <w:t>Nárast/ pokles 20</w:t>
            </w:r>
            <w:r w:rsidR="00DF63BE" w:rsidRPr="00993667">
              <w:rPr>
                <w:rFonts w:ascii="Calibri" w:hAnsi="Calibri" w:cs="Calibri"/>
                <w:b/>
                <w:bCs/>
                <w:color w:val="FFFFFF"/>
                <w:sz w:val="20"/>
                <w:szCs w:val="20"/>
              </w:rPr>
              <w:t>2</w:t>
            </w:r>
            <w:r w:rsidR="00834BB3">
              <w:rPr>
                <w:rFonts w:ascii="Calibri" w:hAnsi="Calibri" w:cs="Calibri"/>
                <w:b/>
                <w:bCs/>
                <w:color w:val="FFFFFF"/>
                <w:sz w:val="20"/>
                <w:szCs w:val="20"/>
              </w:rPr>
              <w:t>2</w:t>
            </w:r>
            <w:r w:rsidRPr="00993667">
              <w:rPr>
                <w:rFonts w:ascii="Calibri" w:hAnsi="Calibri" w:cs="Calibri"/>
                <w:b/>
                <w:bCs/>
                <w:color w:val="FFFFFF"/>
                <w:sz w:val="20"/>
                <w:szCs w:val="20"/>
              </w:rPr>
              <w:t>/20</w:t>
            </w:r>
            <w:r w:rsidR="00DF63BE" w:rsidRPr="00993667">
              <w:rPr>
                <w:rFonts w:ascii="Calibri" w:hAnsi="Calibri" w:cs="Calibri"/>
                <w:b/>
                <w:bCs/>
                <w:color w:val="FFFFFF"/>
                <w:sz w:val="20"/>
                <w:szCs w:val="20"/>
              </w:rPr>
              <w:t>2</w:t>
            </w:r>
            <w:r w:rsidR="00834BB3">
              <w:rPr>
                <w:rFonts w:ascii="Calibri" w:hAnsi="Calibri" w:cs="Calibri"/>
                <w:b/>
                <w:bCs/>
                <w:color w:val="FFFFFF"/>
                <w:sz w:val="20"/>
                <w:szCs w:val="20"/>
              </w:rPr>
              <w:t>1</w:t>
            </w:r>
          </w:p>
        </w:tc>
      </w:tr>
      <w:tr w:rsidR="00E30683" w:rsidRPr="00993667" w14:paraId="5FA00A5F" w14:textId="77777777" w:rsidTr="00E30683">
        <w:trPr>
          <w:trHeight w:val="316"/>
        </w:trPr>
        <w:tc>
          <w:tcPr>
            <w:tcW w:w="2878" w:type="dxa"/>
            <w:vMerge/>
            <w:tcBorders>
              <w:top w:val="nil"/>
              <w:left w:val="nil"/>
              <w:bottom w:val="single" w:sz="8" w:space="0" w:color="DBE5F1"/>
              <w:right w:val="nil"/>
            </w:tcBorders>
            <w:vAlign w:val="center"/>
            <w:hideMark/>
          </w:tcPr>
          <w:p w14:paraId="0BD989A8" w14:textId="77777777" w:rsidR="006E1AFA" w:rsidRPr="00993667" w:rsidRDefault="006E1AFA">
            <w:pPr>
              <w:rPr>
                <w:rFonts w:ascii="Calibri" w:hAnsi="Calibri" w:cs="Calibri"/>
                <w:b/>
                <w:bCs/>
                <w:color w:val="FFFFFF"/>
              </w:rPr>
            </w:pPr>
          </w:p>
        </w:tc>
        <w:tc>
          <w:tcPr>
            <w:tcW w:w="1375" w:type="dxa"/>
            <w:vMerge/>
            <w:tcBorders>
              <w:top w:val="nil"/>
              <w:left w:val="nil"/>
              <w:bottom w:val="single" w:sz="8" w:space="0" w:color="B8CCE4"/>
              <w:right w:val="nil"/>
            </w:tcBorders>
            <w:vAlign w:val="center"/>
            <w:hideMark/>
          </w:tcPr>
          <w:p w14:paraId="3382A1D6" w14:textId="77777777" w:rsidR="006E1AFA" w:rsidRPr="00993667" w:rsidRDefault="006E1AFA">
            <w:pPr>
              <w:rPr>
                <w:rFonts w:ascii="Calibri" w:hAnsi="Calibri" w:cs="Calibri"/>
                <w:b/>
                <w:bCs/>
                <w:color w:val="FFFFFF"/>
                <w:sz w:val="20"/>
                <w:szCs w:val="20"/>
              </w:rPr>
            </w:pPr>
          </w:p>
        </w:tc>
        <w:tc>
          <w:tcPr>
            <w:tcW w:w="1417" w:type="dxa"/>
            <w:vMerge/>
            <w:tcBorders>
              <w:top w:val="nil"/>
              <w:left w:val="nil"/>
              <w:bottom w:val="single" w:sz="8" w:space="0" w:color="B8CCE4"/>
              <w:right w:val="nil"/>
            </w:tcBorders>
            <w:vAlign w:val="center"/>
            <w:hideMark/>
          </w:tcPr>
          <w:p w14:paraId="3587643D" w14:textId="77777777" w:rsidR="006E1AFA" w:rsidRPr="00993667" w:rsidRDefault="006E1AFA">
            <w:pPr>
              <w:rPr>
                <w:rFonts w:ascii="Calibri" w:hAnsi="Calibri" w:cs="Calibri"/>
                <w:b/>
                <w:bCs/>
                <w:color w:val="FFFFFF"/>
                <w:sz w:val="20"/>
                <w:szCs w:val="20"/>
              </w:rPr>
            </w:pPr>
          </w:p>
        </w:tc>
        <w:tc>
          <w:tcPr>
            <w:tcW w:w="1418" w:type="dxa"/>
            <w:vMerge/>
            <w:tcBorders>
              <w:top w:val="nil"/>
              <w:left w:val="nil"/>
              <w:bottom w:val="single" w:sz="8" w:space="0" w:color="B8CCE4"/>
              <w:right w:val="nil"/>
            </w:tcBorders>
            <w:vAlign w:val="center"/>
            <w:hideMark/>
          </w:tcPr>
          <w:p w14:paraId="261D354E" w14:textId="77777777" w:rsidR="006E1AFA" w:rsidRPr="00993667" w:rsidRDefault="006E1AFA">
            <w:pPr>
              <w:rPr>
                <w:rFonts w:ascii="Calibri" w:hAnsi="Calibri" w:cs="Calibri"/>
                <w:b/>
                <w:bCs/>
                <w:color w:val="FFFFFF"/>
                <w:sz w:val="20"/>
                <w:szCs w:val="20"/>
              </w:rPr>
            </w:pPr>
          </w:p>
        </w:tc>
        <w:tc>
          <w:tcPr>
            <w:tcW w:w="1276" w:type="dxa"/>
            <w:vMerge/>
            <w:tcBorders>
              <w:top w:val="nil"/>
              <w:left w:val="nil"/>
              <w:bottom w:val="single" w:sz="8" w:space="0" w:color="B8CCE4"/>
              <w:right w:val="nil"/>
            </w:tcBorders>
            <w:vAlign w:val="center"/>
            <w:hideMark/>
          </w:tcPr>
          <w:p w14:paraId="4992AD34" w14:textId="77777777" w:rsidR="006E1AFA" w:rsidRPr="00993667" w:rsidRDefault="006E1AFA">
            <w:pPr>
              <w:rPr>
                <w:rFonts w:ascii="Calibri" w:hAnsi="Calibri" w:cs="Calibri"/>
                <w:b/>
                <w:bCs/>
                <w:color w:val="FFFFFF"/>
                <w:sz w:val="20"/>
                <w:szCs w:val="20"/>
              </w:rPr>
            </w:pPr>
          </w:p>
        </w:tc>
        <w:tc>
          <w:tcPr>
            <w:tcW w:w="1275" w:type="dxa"/>
            <w:vMerge/>
            <w:tcBorders>
              <w:top w:val="nil"/>
              <w:left w:val="nil"/>
              <w:bottom w:val="single" w:sz="8" w:space="0" w:color="B8CCE4"/>
              <w:right w:val="nil"/>
            </w:tcBorders>
            <w:vAlign w:val="center"/>
            <w:hideMark/>
          </w:tcPr>
          <w:p w14:paraId="1B0B82C1" w14:textId="77777777" w:rsidR="006E1AFA" w:rsidRPr="00993667" w:rsidRDefault="006E1AFA">
            <w:pPr>
              <w:rPr>
                <w:rFonts w:ascii="Calibri" w:hAnsi="Calibri" w:cs="Calibri"/>
                <w:b/>
                <w:bCs/>
                <w:color w:val="FFFFFF"/>
                <w:sz w:val="20"/>
                <w:szCs w:val="20"/>
              </w:rPr>
            </w:pPr>
          </w:p>
        </w:tc>
        <w:tc>
          <w:tcPr>
            <w:tcW w:w="1134" w:type="dxa"/>
            <w:vMerge/>
            <w:tcBorders>
              <w:top w:val="nil"/>
              <w:left w:val="nil"/>
              <w:bottom w:val="single" w:sz="8" w:space="0" w:color="B8CCE4"/>
              <w:right w:val="nil"/>
            </w:tcBorders>
            <w:vAlign w:val="center"/>
            <w:hideMark/>
          </w:tcPr>
          <w:p w14:paraId="23A3D7F1" w14:textId="77777777" w:rsidR="006E1AFA" w:rsidRPr="00993667" w:rsidRDefault="006E1AFA">
            <w:pPr>
              <w:rPr>
                <w:rFonts w:ascii="Calibri" w:hAnsi="Calibri" w:cs="Calibri"/>
                <w:b/>
                <w:bCs/>
                <w:color w:val="FFFFFF"/>
                <w:sz w:val="20"/>
                <w:szCs w:val="20"/>
              </w:rPr>
            </w:pPr>
          </w:p>
        </w:tc>
      </w:tr>
      <w:tr w:rsidR="00834BB3" w:rsidRPr="00993667" w14:paraId="732AA8F2" w14:textId="77777777" w:rsidTr="00E30683">
        <w:trPr>
          <w:trHeight w:val="316"/>
        </w:trPr>
        <w:tc>
          <w:tcPr>
            <w:tcW w:w="2878" w:type="dxa"/>
            <w:tcBorders>
              <w:top w:val="nil"/>
              <w:left w:val="nil"/>
              <w:bottom w:val="single" w:sz="8" w:space="0" w:color="DBE5F1"/>
              <w:right w:val="nil"/>
            </w:tcBorders>
            <w:shd w:val="clear" w:color="000000" w:fill="95B3D7"/>
            <w:noWrap/>
            <w:vAlign w:val="center"/>
            <w:hideMark/>
          </w:tcPr>
          <w:p w14:paraId="19BAC5D7" w14:textId="77777777" w:rsidR="00834BB3" w:rsidRPr="00993667" w:rsidRDefault="00834BB3" w:rsidP="00834BB3">
            <w:pPr>
              <w:rPr>
                <w:rFonts w:ascii="Calibri" w:hAnsi="Calibri" w:cs="Calibri"/>
                <w:b/>
                <w:bCs/>
                <w:color w:val="000000"/>
                <w:sz w:val="20"/>
                <w:szCs w:val="20"/>
              </w:rPr>
            </w:pPr>
            <w:r w:rsidRPr="00993667">
              <w:rPr>
                <w:rFonts w:ascii="Calibri" w:hAnsi="Calibri" w:cs="Calibri"/>
                <w:b/>
                <w:bCs/>
                <w:color w:val="000000"/>
                <w:sz w:val="20"/>
                <w:szCs w:val="20"/>
              </w:rPr>
              <w:t>Bežné výdavky</w:t>
            </w:r>
          </w:p>
        </w:tc>
        <w:tc>
          <w:tcPr>
            <w:tcW w:w="1375" w:type="dxa"/>
            <w:tcBorders>
              <w:top w:val="nil"/>
              <w:left w:val="nil"/>
              <w:bottom w:val="single" w:sz="8" w:space="0" w:color="DBE5F1"/>
              <w:right w:val="nil"/>
            </w:tcBorders>
            <w:shd w:val="clear" w:color="000000" w:fill="8DB4E2"/>
            <w:noWrap/>
            <w:vAlign w:val="center"/>
            <w:hideMark/>
          </w:tcPr>
          <w:p w14:paraId="2D448F17" w14:textId="57BF5D00" w:rsidR="00834BB3" w:rsidRPr="00993667" w:rsidRDefault="00834BB3" w:rsidP="00834BB3">
            <w:pPr>
              <w:jc w:val="right"/>
              <w:rPr>
                <w:rFonts w:ascii="Calibri" w:hAnsi="Calibri" w:cs="Calibri"/>
                <w:b/>
                <w:bCs/>
                <w:color w:val="000000"/>
                <w:sz w:val="20"/>
                <w:szCs w:val="20"/>
              </w:rPr>
            </w:pPr>
            <w:r>
              <w:rPr>
                <w:rFonts w:ascii="Calibri" w:hAnsi="Calibri" w:cs="Calibri"/>
                <w:b/>
                <w:bCs/>
                <w:color w:val="000000"/>
                <w:sz w:val="20"/>
                <w:szCs w:val="20"/>
              </w:rPr>
              <w:t>185 791 171</w:t>
            </w:r>
          </w:p>
        </w:tc>
        <w:tc>
          <w:tcPr>
            <w:tcW w:w="1417" w:type="dxa"/>
            <w:tcBorders>
              <w:top w:val="nil"/>
              <w:left w:val="nil"/>
              <w:bottom w:val="single" w:sz="8" w:space="0" w:color="DBE5F1"/>
              <w:right w:val="nil"/>
            </w:tcBorders>
            <w:shd w:val="clear" w:color="000000" w:fill="8DB4E2"/>
            <w:noWrap/>
            <w:vAlign w:val="center"/>
            <w:hideMark/>
          </w:tcPr>
          <w:p w14:paraId="3A3231DC" w14:textId="68279611" w:rsidR="00834BB3" w:rsidRPr="00993667" w:rsidRDefault="00834BB3" w:rsidP="00834BB3">
            <w:pPr>
              <w:jc w:val="right"/>
              <w:rPr>
                <w:rFonts w:ascii="Calibri" w:hAnsi="Calibri" w:cs="Calibri"/>
                <w:b/>
                <w:bCs/>
                <w:color w:val="000000"/>
                <w:sz w:val="20"/>
                <w:szCs w:val="20"/>
              </w:rPr>
            </w:pPr>
            <w:r>
              <w:rPr>
                <w:rFonts w:ascii="Calibri" w:hAnsi="Calibri" w:cs="Calibri"/>
                <w:b/>
                <w:bCs/>
                <w:color w:val="000000"/>
                <w:sz w:val="20"/>
                <w:szCs w:val="20"/>
              </w:rPr>
              <w:t>192 931 880</w:t>
            </w:r>
          </w:p>
        </w:tc>
        <w:tc>
          <w:tcPr>
            <w:tcW w:w="1418" w:type="dxa"/>
            <w:tcBorders>
              <w:top w:val="nil"/>
              <w:left w:val="nil"/>
              <w:bottom w:val="single" w:sz="8" w:space="0" w:color="DBE5F1"/>
              <w:right w:val="nil"/>
            </w:tcBorders>
            <w:shd w:val="clear" w:color="000000" w:fill="8DB4E2"/>
            <w:noWrap/>
            <w:vAlign w:val="center"/>
            <w:hideMark/>
          </w:tcPr>
          <w:p w14:paraId="32AF89DB" w14:textId="2711974B" w:rsidR="00834BB3" w:rsidRPr="00993667" w:rsidRDefault="00834BB3" w:rsidP="00834BB3">
            <w:pPr>
              <w:jc w:val="right"/>
              <w:rPr>
                <w:rFonts w:ascii="Calibri" w:hAnsi="Calibri" w:cs="Calibri"/>
                <w:b/>
                <w:bCs/>
                <w:color w:val="000000"/>
                <w:sz w:val="20"/>
                <w:szCs w:val="20"/>
              </w:rPr>
            </w:pPr>
            <w:r>
              <w:rPr>
                <w:rFonts w:ascii="Calibri" w:hAnsi="Calibri" w:cs="Calibri"/>
                <w:b/>
                <w:bCs/>
                <w:color w:val="000000"/>
                <w:sz w:val="20"/>
                <w:szCs w:val="20"/>
              </w:rPr>
              <w:t>84 464 953</w:t>
            </w:r>
          </w:p>
        </w:tc>
        <w:tc>
          <w:tcPr>
            <w:tcW w:w="1276" w:type="dxa"/>
            <w:tcBorders>
              <w:top w:val="nil"/>
              <w:left w:val="nil"/>
              <w:bottom w:val="single" w:sz="8" w:space="0" w:color="DBE5F1"/>
              <w:right w:val="nil"/>
            </w:tcBorders>
            <w:shd w:val="clear" w:color="000000" w:fill="95B3D7"/>
            <w:noWrap/>
            <w:vAlign w:val="center"/>
            <w:hideMark/>
          </w:tcPr>
          <w:p w14:paraId="13487499" w14:textId="697CBAA6" w:rsidR="00834BB3" w:rsidRPr="00993667" w:rsidRDefault="00834BB3" w:rsidP="00834BB3">
            <w:pPr>
              <w:jc w:val="center"/>
              <w:rPr>
                <w:rFonts w:ascii="Calibri" w:hAnsi="Calibri" w:cs="Calibri"/>
                <w:b/>
                <w:bCs/>
                <w:color w:val="000000"/>
                <w:sz w:val="20"/>
                <w:szCs w:val="20"/>
              </w:rPr>
            </w:pPr>
            <w:r>
              <w:rPr>
                <w:rFonts w:ascii="Calibri" w:hAnsi="Calibri" w:cs="Calibri"/>
                <w:b/>
                <w:bCs/>
                <w:color w:val="000000"/>
                <w:sz w:val="20"/>
                <w:szCs w:val="20"/>
              </w:rPr>
              <w:t>44</w:t>
            </w:r>
            <w:r w:rsidR="00136F05">
              <w:rPr>
                <w:rFonts w:ascii="Calibri" w:hAnsi="Calibri" w:cs="Calibri"/>
                <w:b/>
                <w:bCs/>
                <w:color w:val="000000"/>
                <w:sz w:val="20"/>
                <w:szCs w:val="20"/>
              </w:rPr>
              <w:t xml:space="preserve"> </w:t>
            </w:r>
            <w:r>
              <w:rPr>
                <w:rFonts w:ascii="Calibri" w:hAnsi="Calibri" w:cs="Calibri"/>
                <w:b/>
                <w:bCs/>
                <w:color w:val="000000"/>
                <w:sz w:val="20"/>
                <w:szCs w:val="20"/>
              </w:rPr>
              <w:t>%</w:t>
            </w:r>
          </w:p>
        </w:tc>
        <w:tc>
          <w:tcPr>
            <w:tcW w:w="1275" w:type="dxa"/>
            <w:tcBorders>
              <w:top w:val="nil"/>
              <w:left w:val="nil"/>
              <w:bottom w:val="single" w:sz="8" w:space="0" w:color="DBE5F1"/>
              <w:right w:val="nil"/>
            </w:tcBorders>
            <w:shd w:val="clear" w:color="000000" w:fill="8DB4E2"/>
            <w:noWrap/>
            <w:vAlign w:val="center"/>
            <w:hideMark/>
          </w:tcPr>
          <w:p w14:paraId="5DADC37C" w14:textId="73067BE4" w:rsidR="00834BB3" w:rsidRPr="00993667" w:rsidRDefault="00834BB3" w:rsidP="00834BB3">
            <w:pPr>
              <w:jc w:val="right"/>
              <w:rPr>
                <w:rFonts w:ascii="Calibri" w:hAnsi="Calibri" w:cs="Calibri"/>
                <w:b/>
                <w:bCs/>
                <w:color w:val="000000"/>
                <w:sz w:val="20"/>
                <w:szCs w:val="20"/>
              </w:rPr>
            </w:pPr>
            <w:r>
              <w:rPr>
                <w:rFonts w:ascii="Calibri" w:hAnsi="Calibri" w:cs="Calibri"/>
                <w:b/>
                <w:bCs/>
                <w:color w:val="000000"/>
                <w:sz w:val="20"/>
                <w:szCs w:val="20"/>
              </w:rPr>
              <w:t>77 986 149</w:t>
            </w:r>
          </w:p>
        </w:tc>
        <w:tc>
          <w:tcPr>
            <w:tcW w:w="1134" w:type="dxa"/>
            <w:tcBorders>
              <w:top w:val="nil"/>
              <w:left w:val="nil"/>
              <w:bottom w:val="single" w:sz="8" w:space="0" w:color="DBE5F1"/>
              <w:right w:val="nil"/>
            </w:tcBorders>
            <w:shd w:val="clear" w:color="000000" w:fill="95B3D7"/>
            <w:noWrap/>
            <w:vAlign w:val="center"/>
            <w:hideMark/>
          </w:tcPr>
          <w:p w14:paraId="6E3144D6" w14:textId="0BF038B6" w:rsidR="00834BB3" w:rsidRPr="00993667" w:rsidRDefault="00834BB3" w:rsidP="00834BB3">
            <w:pPr>
              <w:jc w:val="center"/>
              <w:rPr>
                <w:rFonts w:ascii="Calibri" w:hAnsi="Calibri" w:cs="Calibri"/>
                <w:b/>
                <w:bCs/>
                <w:color w:val="000000"/>
                <w:sz w:val="20"/>
                <w:szCs w:val="20"/>
              </w:rPr>
            </w:pPr>
            <w:r>
              <w:rPr>
                <w:rFonts w:ascii="Calibri" w:hAnsi="Calibri" w:cs="Calibri"/>
                <w:b/>
                <w:bCs/>
                <w:color w:val="000000"/>
                <w:sz w:val="20"/>
                <w:szCs w:val="20"/>
              </w:rPr>
              <w:t>108</w:t>
            </w:r>
            <w:r w:rsidR="00136F05">
              <w:rPr>
                <w:rFonts w:ascii="Calibri" w:hAnsi="Calibri" w:cs="Calibri"/>
                <w:b/>
                <w:bCs/>
                <w:color w:val="000000"/>
                <w:sz w:val="20"/>
                <w:szCs w:val="20"/>
              </w:rPr>
              <w:t xml:space="preserve"> </w:t>
            </w:r>
            <w:r>
              <w:rPr>
                <w:rFonts w:ascii="Calibri" w:hAnsi="Calibri" w:cs="Calibri"/>
                <w:b/>
                <w:bCs/>
                <w:color w:val="000000"/>
                <w:sz w:val="20"/>
                <w:szCs w:val="20"/>
              </w:rPr>
              <w:t>%</w:t>
            </w:r>
          </w:p>
        </w:tc>
      </w:tr>
      <w:tr w:rsidR="00834BB3" w:rsidRPr="00993667" w14:paraId="77338A30" w14:textId="77777777" w:rsidTr="00E30683">
        <w:trPr>
          <w:trHeight w:val="316"/>
        </w:trPr>
        <w:tc>
          <w:tcPr>
            <w:tcW w:w="2878" w:type="dxa"/>
            <w:tcBorders>
              <w:top w:val="nil"/>
              <w:left w:val="nil"/>
              <w:bottom w:val="single" w:sz="8" w:space="0" w:color="DCE6F1"/>
              <w:right w:val="nil"/>
            </w:tcBorders>
            <w:shd w:val="clear" w:color="auto" w:fill="auto"/>
            <w:noWrap/>
            <w:vAlign w:val="center"/>
            <w:hideMark/>
          </w:tcPr>
          <w:p w14:paraId="46A038A3" w14:textId="77777777" w:rsidR="00834BB3" w:rsidRPr="00993667" w:rsidRDefault="00834BB3" w:rsidP="00834BB3">
            <w:pPr>
              <w:ind w:firstLineChars="100" w:firstLine="200"/>
              <w:rPr>
                <w:rFonts w:ascii="Calibri" w:hAnsi="Calibri" w:cs="Calibri"/>
                <w:color w:val="000000"/>
                <w:sz w:val="20"/>
                <w:szCs w:val="20"/>
              </w:rPr>
            </w:pPr>
            <w:r w:rsidRPr="00993667">
              <w:rPr>
                <w:rFonts w:ascii="Calibri" w:hAnsi="Calibri" w:cs="Calibri"/>
                <w:color w:val="000000"/>
                <w:sz w:val="20"/>
                <w:szCs w:val="20"/>
              </w:rPr>
              <w:t>610 - Mzdy, platy</w:t>
            </w:r>
          </w:p>
        </w:tc>
        <w:tc>
          <w:tcPr>
            <w:tcW w:w="1375" w:type="dxa"/>
            <w:tcBorders>
              <w:top w:val="nil"/>
              <w:left w:val="nil"/>
              <w:bottom w:val="single" w:sz="8" w:space="0" w:color="DBE5F1"/>
              <w:right w:val="nil"/>
            </w:tcBorders>
            <w:shd w:val="clear" w:color="auto" w:fill="auto"/>
            <w:noWrap/>
            <w:vAlign w:val="center"/>
            <w:hideMark/>
          </w:tcPr>
          <w:p w14:paraId="0BA98E46" w14:textId="4751175A" w:rsidR="00834BB3" w:rsidRPr="00993667" w:rsidRDefault="00834BB3" w:rsidP="00834BB3">
            <w:pPr>
              <w:jc w:val="right"/>
              <w:rPr>
                <w:rFonts w:ascii="Calibri" w:hAnsi="Calibri" w:cs="Calibri"/>
                <w:color w:val="000000"/>
                <w:sz w:val="20"/>
                <w:szCs w:val="20"/>
              </w:rPr>
            </w:pPr>
            <w:r>
              <w:rPr>
                <w:rFonts w:ascii="Calibri" w:hAnsi="Calibri" w:cs="Calibri"/>
                <w:color w:val="000000"/>
                <w:sz w:val="20"/>
                <w:szCs w:val="20"/>
              </w:rPr>
              <w:t>56 523 536</w:t>
            </w:r>
          </w:p>
        </w:tc>
        <w:tc>
          <w:tcPr>
            <w:tcW w:w="1417" w:type="dxa"/>
            <w:tcBorders>
              <w:top w:val="nil"/>
              <w:left w:val="nil"/>
              <w:bottom w:val="single" w:sz="8" w:space="0" w:color="DBE5F1"/>
              <w:right w:val="nil"/>
            </w:tcBorders>
            <w:shd w:val="clear" w:color="auto" w:fill="auto"/>
            <w:noWrap/>
            <w:vAlign w:val="center"/>
            <w:hideMark/>
          </w:tcPr>
          <w:p w14:paraId="02C3CABB" w14:textId="621406D4" w:rsidR="00834BB3" w:rsidRPr="00993667" w:rsidRDefault="00834BB3" w:rsidP="00834BB3">
            <w:pPr>
              <w:jc w:val="right"/>
              <w:rPr>
                <w:rFonts w:ascii="Calibri" w:hAnsi="Calibri" w:cs="Calibri"/>
                <w:color w:val="000000"/>
                <w:sz w:val="20"/>
                <w:szCs w:val="20"/>
              </w:rPr>
            </w:pPr>
            <w:r>
              <w:rPr>
                <w:rFonts w:ascii="Calibri" w:hAnsi="Calibri" w:cs="Calibri"/>
                <w:color w:val="000000"/>
                <w:sz w:val="20"/>
                <w:szCs w:val="20"/>
              </w:rPr>
              <w:t>58 634 681</w:t>
            </w:r>
          </w:p>
        </w:tc>
        <w:tc>
          <w:tcPr>
            <w:tcW w:w="1418" w:type="dxa"/>
            <w:tcBorders>
              <w:top w:val="nil"/>
              <w:left w:val="nil"/>
              <w:bottom w:val="single" w:sz="8" w:space="0" w:color="DBE5F1"/>
              <w:right w:val="nil"/>
            </w:tcBorders>
            <w:shd w:val="clear" w:color="auto" w:fill="auto"/>
            <w:noWrap/>
            <w:vAlign w:val="center"/>
            <w:hideMark/>
          </w:tcPr>
          <w:p w14:paraId="2C451D5C" w14:textId="5FC6CAAA" w:rsidR="00834BB3" w:rsidRPr="00993667" w:rsidRDefault="00834BB3" w:rsidP="00834BB3">
            <w:pPr>
              <w:jc w:val="right"/>
              <w:rPr>
                <w:rFonts w:ascii="Calibri" w:hAnsi="Calibri" w:cs="Calibri"/>
                <w:color w:val="000000"/>
                <w:sz w:val="20"/>
                <w:szCs w:val="20"/>
              </w:rPr>
            </w:pPr>
            <w:r>
              <w:rPr>
                <w:rFonts w:ascii="Calibri" w:hAnsi="Calibri" w:cs="Calibri"/>
                <w:color w:val="000000"/>
                <w:sz w:val="20"/>
                <w:szCs w:val="20"/>
              </w:rPr>
              <w:t>24 608 228</w:t>
            </w:r>
          </w:p>
        </w:tc>
        <w:tc>
          <w:tcPr>
            <w:tcW w:w="1276" w:type="dxa"/>
            <w:tcBorders>
              <w:top w:val="nil"/>
              <w:left w:val="nil"/>
              <w:bottom w:val="single" w:sz="8" w:space="0" w:color="DBE5F1"/>
              <w:right w:val="nil"/>
            </w:tcBorders>
            <w:shd w:val="clear" w:color="auto" w:fill="auto"/>
            <w:noWrap/>
            <w:vAlign w:val="center"/>
            <w:hideMark/>
          </w:tcPr>
          <w:p w14:paraId="72841974" w14:textId="71116684" w:rsidR="00834BB3" w:rsidRPr="00993667" w:rsidRDefault="00834BB3" w:rsidP="00834BB3">
            <w:pPr>
              <w:jc w:val="center"/>
              <w:rPr>
                <w:rFonts w:ascii="Calibri" w:hAnsi="Calibri" w:cs="Calibri"/>
                <w:color w:val="000000"/>
                <w:sz w:val="20"/>
                <w:szCs w:val="20"/>
              </w:rPr>
            </w:pPr>
            <w:r>
              <w:rPr>
                <w:rFonts w:ascii="Calibri" w:hAnsi="Calibri" w:cs="Calibri"/>
                <w:color w:val="000000"/>
                <w:sz w:val="20"/>
                <w:szCs w:val="20"/>
              </w:rPr>
              <w:t>42</w:t>
            </w:r>
            <w:r w:rsidR="00136F05">
              <w:rPr>
                <w:rFonts w:ascii="Calibri" w:hAnsi="Calibri" w:cs="Calibri"/>
                <w:color w:val="000000"/>
                <w:sz w:val="20"/>
                <w:szCs w:val="20"/>
              </w:rPr>
              <w:t xml:space="preserve"> </w:t>
            </w:r>
            <w:r>
              <w:rPr>
                <w:rFonts w:ascii="Calibri" w:hAnsi="Calibri" w:cs="Calibri"/>
                <w:color w:val="000000"/>
                <w:sz w:val="20"/>
                <w:szCs w:val="20"/>
              </w:rPr>
              <w:t>%</w:t>
            </w:r>
          </w:p>
        </w:tc>
        <w:tc>
          <w:tcPr>
            <w:tcW w:w="1275" w:type="dxa"/>
            <w:tcBorders>
              <w:top w:val="nil"/>
              <w:left w:val="nil"/>
              <w:bottom w:val="single" w:sz="8" w:space="0" w:color="DBE5F1"/>
              <w:right w:val="nil"/>
            </w:tcBorders>
            <w:shd w:val="clear" w:color="auto" w:fill="auto"/>
            <w:noWrap/>
            <w:vAlign w:val="center"/>
            <w:hideMark/>
          </w:tcPr>
          <w:p w14:paraId="50D16F7A" w14:textId="4C85FDE0" w:rsidR="00834BB3" w:rsidRPr="00993667" w:rsidRDefault="00834BB3" w:rsidP="00834BB3">
            <w:pPr>
              <w:jc w:val="right"/>
              <w:rPr>
                <w:rFonts w:ascii="Calibri" w:hAnsi="Calibri" w:cs="Calibri"/>
                <w:color w:val="000000"/>
                <w:sz w:val="20"/>
                <w:szCs w:val="20"/>
              </w:rPr>
            </w:pPr>
            <w:r>
              <w:rPr>
                <w:rFonts w:ascii="Calibri" w:hAnsi="Calibri" w:cs="Calibri"/>
                <w:color w:val="000000"/>
                <w:sz w:val="20"/>
                <w:szCs w:val="20"/>
              </w:rPr>
              <w:t>22 675 670</w:t>
            </w:r>
          </w:p>
        </w:tc>
        <w:tc>
          <w:tcPr>
            <w:tcW w:w="1134" w:type="dxa"/>
            <w:tcBorders>
              <w:top w:val="nil"/>
              <w:left w:val="nil"/>
              <w:bottom w:val="single" w:sz="8" w:space="0" w:color="DBE5F1"/>
              <w:right w:val="nil"/>
            </w:tcBorders>
            <w:shd w:val="clear" w:color="auto" w:fill="auto"/>
            <w:noWrap/>
            <w:vAlign w:val="center"/>
            <w:hideMark/>
          </w:tcPr>
          <w:p w14:paraId="0DAE6A60" w14:textId="19BC65D4" w:rsidR="00834BB3" w:rsidRPr="00993667" w:rsidRDefault="00834BB3" w:rsidP="00834BB3">
            <w:pPr>
              <w:jc w:val="center"/>
              <w:rPr>
                <w:rFonts w:ascii="Calibri" w:hAnsi="Calibri" w:cs="Calibri"/>
                <w:color w:val="000000"/>
                <w:sz w:val="20"/>
                <w:szCs w:val="20"/>
              </w:rPr>
            </w:pPr>
            <w:r>
              <w:rPr>
                <w:rFonts w:ascii="Calibri" w:hAnsi="Calibri" w:cs="Calibri"/>
                <w:color w:val="000000"/>
                <w:sz w:val="20"/>
                <w:szCs w:val="20"/>
              </w:rPr>
              <w:t>109</w:t>
            </w:r>
            <w:r w:rsidR="00136F05">
              <w:rPr>
                <w:rFonts w:ascii="Calibri" w:hAnsi="Calibri" w:cs="Calibri"/>
                <w:color w:val="000000"/>
                <w:sz w:val="20"/>
                <w:szCs w:val="20"/>
              </w:rPr>
              <w:t xml:space="preserve"> </w:t>
            </w:r>
            <w:r>
              <w:rPr>
                <w:rFonts w:ascii="Calibri" w:hAnsi="Calibri" w:cs="Calibri"/>
                <w:color w:val="000000"/>
                <w:sz w:val="20"/>
                <w:szCs w:val="20"/>
              </w:rPr>
              <w:t>%</w:t>
            </w:r>
          </w:p>
        </w:tc>
      </w:tr>
      <w:tr w:rsidR="00834BB3" w:rsidRPr="00993667" w14:paraId="49D29D64" w14:textId="77777777" w:rsidTr="00E30683">
        <w:trPr>
          <w:trHeight w:val="316"/>
        </w:trPr>
        <w:tc>
          <w:tcPr>
            <w:tcW w:w="2878" w:type="dxa"/>
            <w:tcBorders>
              <w:top w:val="nil"/>
              <w:left w:val="nil"/>
              <w:bottom w:val="single" w:sz="8" w:space="0" w:color="DCE6F1"/>
              <w:right w:val="nil"/>
            </w:tcBorders>
            <w:shd w:val="clear" w:color="auto" w:fill="auto"/>
            <w:noWrap/>
            <w:vAlign w:val="center"/>
            <w:hideMark/>
          </w:tcPr>
          <w:p w14:paraId="0F493ED0" w14:textId="77777777" w:rsidR="00834BB3" w:rsidRPr="00993667" w:rsidRDefault="00834BB3" w:rsidP="00834BB3">
            <w:pPr>
              <w:ind w:firstLineChars="100" w:firstLine="200"/>
              <w:rPr>
                <w:rFonts w:ascii="Calibri" w:hAnsi="Calibri" w:cs="Calibri"/>
                <w:color w:val="000000"/>
                <w:sz w:val="20"/>
                <w:szCs w:val="20"/>
              </w:rPr>
            </w:pPr>
            <w:r w:rsidRPr="00993667">
              <w:rPr>
                <w:rFonts w:ascii="Calibri" w:hAnsi="Calibri" w:cs="Calibri"/>
                <w:color w:val="000000"/>
                <w:sz w:val="20"/>
                <w:szCs w:val="20"/>
              </w:rPr>
              <w:t>620 - Poistné do poisťovní</w:t>
            </w:r>
          </w:p>
        </w:tc>
        <w:tc>
          <w:tcPr>
            <w:tcW w:w="1375" w:type="dxa"/>
            <w:tcBorders>
              <w:top w:val="nil"/>
              <w:left w:val="nil"/>
              <w:bottom w:val="single" w:sz="8" w:space="0" w:color="DBE5F1"/>
              <w:right w:val="nil"/>
            </w:tcBorders>
            <w:shd w:val="clear" w:color="auto" w:fill="auto"/>
            <w:noWrap/>
            <w:vAlign w:val="center"/>
            <w:hideMark/>
          </w:tcPr>
          <w:p w14:paraId="07FB7048" w14:textId="3D4F6333" w:rsidR="00834BB3" w:rsidRPr="00993667" w:rsidRDefault="00834BB3" w:rsidP="00834BB3">
            <w:pPr>
              <w:jc w:val="right"/>
              <w:rPr>
                <w:rFonts w:ascii="Calibri" w:hAnsi="Calibri" w:cs="Calibri"/>
                <w:color w:val="000000"/>
                <w:sz w:val="20"/>
                <w:szCs w:val="20"/>
              </w:rPr>
            </w:pPr>
            <w:r>
              <w:rPr>
                <w:rFonts w:ascii="Calibri" w:hAnsi="Calibri" w:cs="Calibri"/>
                <w:color w:val="000000"/>
                <w:sz w:val="20"/>
                <w:szCs w:val="20"/>
              </w:rPr>
              <w:t>20 339 506</w:t>
            </w:r>
          </w:p>
        </w:tc>
        <w:tc>
          <w:tcPr>
            <w:tcW w:w="1417" w:type="dxa"/>
            <w:tcBorders>
              <w:top w:val="nil"/>
              <w:left w:val="nil"/>
              <w:bottom w:val="single" w:sz="8" w:space="0" w:color="DBE5F1"/>
              <w:right w:val="nil"/>
            </w:tcBorders>
            <w:shd w:val="clear" w:color="auto" w:fill="auto"/>
            <w:noWrap/>
            <w:vAlign w:val="center"/>
            <w:hideMark/>
          </w:tcPr>
          <w:p w14:paraId="540F2EE8" w14:textId="19504174" w:rsidR="00834BB3" w:rsidRPr="00993667" w:rsidRDefault="00834BB3" w:rsidP="00834BB3">
            <w:pPr>
              <w:jc w:val="right"/>
              <w:rPr>
                <w:rFonts w:ascii="Calibri" w:hAnsi="Calibri" w:cs="Calibri"/>
                <w:color w:val="000000"/>
                <w:sz w:val="20"/>
                <w:szCs w:val="20"/>
              </w:rPr>
            </w:pPr>
            <w:r>
              <w:rPr>
                <w:rFonts w:ascii="Calibri" w:hAnsi="Calibri" w:cs="Calibri"/>
                <w:color w:val="000000"/>
                <w:sz w:val="20"/>
                <w:szCs w:val="20"/>
              </w:rPr>
              <w:t>21 230 856</w:t>
            </w:r>
          </w:p>
        </w:tc>
        <w:tc>
          <w:tcPr>
            <w:tcW w:w="1418" w:type="dxa"/>
            <w:tcBorders>
              <w:top w:val="nil"/>
              <w:left w:val="nil"/>
              <w:bottom w:val="single" w:sz="8" w:space="0" w:color="DBE5F1"/>
              <w:right w:val="nil"/>
            </w:tcBorders>
            <w:shd w:val="clear" w:color="auto" w:fill="auto"/>
            <w:noWrap/>
            <w:vAlign w:val="center"/>
            <w:hideMark/>
          </w:tcPr>
          <w:p w14:paraId="65874F53" w14:textId="0A69D1FF" w:rsidR="00834BB3" w:rsidRPr="00993667" w:rsidRDefault="00834BB3" w:rsidP="00834BB3">
            <w:pPr>
              <w:jc w:val="right"/>
              <w:rPr>
                <w:rFonts w:ascii="Calibri" w:hAnsi="Calibri" w:cs="Calibri"/>
                <w:color w:val="000000"/>
                <w:sz w:val="20"/>
                <w:szCs w:val="20"/>
              </w:rPr>
            </w:pPr>
            <w:r>
              <w:rPr>
                <w:rFonts w:ascii="Calibri" w:hAnsi="Calibri" w:cs="Calibri"/>
                <w:color w:val="000000"/>
                <w:sz w:val="20"/>
                <w:szCs w:val="20"/>
              </w:rPr>
              <w:t>9 071 156</w:t>
            </w:r>
          </w:p>
        </w:tc>
        <w:tc>
          <w:tcPr>
            <w:tcW w:w="1276" w:type="dxa"/>
            <w:tcBorders>
              <w:top w:val="nil"/>
              <w:left w:val="nil"/>
              <w:bottom w:val="single" w:sz="8" w:space="0" w:color="DBE5F1"/>
              <w:right w:val="nil"/>
            </w:tcBorders>
            <w:shd w:val="clear" w:color="auto" w:fill="auto"/>
            <w:noWrap/>
            <w:vAlign w:val="center"/>
            <w:hideMark/>
          </w:tcPr>
          <w:p w14:paraId="12FB0337" w14:textId="4396CB97" w:rsidR="00834BB3" w:rsidRPr="00993667" w:rsidRDefault="00834BB3" w:rsidP="00834BB3">
            <w:pPr>
              <w:jc w:val="center"/>
              <w:rPr>
                <w:rFonts w:ascii="Calibri" w:hAnsi="Calibri" w:cs="Calibri"/>
                <w:color w:val="000000"/>
                <w:sz w:val="20"/>
                <w:szCs w:val="20"/>
              </w:rPr>
            </w:pPr>
            <w:r>
              <w:rPr>
                <w:rFonts w:ascii="Calibri" w:hAnsi="Calibri" w:cs="Calibri"/>
                <w:color w:val="000000"/>
                <w:sz w:val="20"/>
                <w:szCs w:val="20"/>
              </w:rPr>
              <w:t>43</w:t>
            </w:r>
            <w:r w:rsidR="00136F05">
              <w:rPr>
                <w:rFonts w:ascii="Calibri" w:hAnsi="Calibri" w:cs="Calibri"/>
                <w:color w:val="000000"/>
                <w:sz w:val="20"/>
                <w:szCs w:val="20"/>
              </w:rPr>
              <w:t xml:space="preserve"> </w:t>
            </w:r>
            <w:r>
              <w:rPr>
                <w:rFonts w:ascii="Calibri" w:hAnsi="Calibri" w:cs="Calibri"/>
                <w:color w:val="000000"/>
                <w:sz w:val="20"/>
                <w:szCs w:val="20"/>
              </w:rPr>
              <w:t>%</w:t>
            </w:r>
          </w:p>
        </w:tc>
        <w:tc>
          <w:tcPr>
            <w:tcW w:w="1275" w:type="dxa"/>
            <w:tcBorders>
              <w:top w:val="nil"/>
              <w:left w:val="nil"/>
              <w:bottom w:val="single" w:sz="8" w:space="0" w:color="DBE5F1"/>
              <w:right w:val="nil"/>
            </w:tcBorders>
            <w:shd w:val="clear" w:color="auto" w:fill="auto"/>
            <w:noWrap/>
            <w:vAlign w:val="center"/>
            <w:hideMark/>
          </w:tcPr>
          <w:p w14:paraId="42B70336" w14:textId="4E9050BC" w:rsidR="00834BB3" w:rsidRPr="00993667" w:rsidRDefault="00834BB3" w:rsidP="00834BB3">
            <w:pPr>
              <w:jc w:val="right"/>
              <w:rPr>
                <w:rFonts w:ascii="Calibri" w:hAnsi="Calibri" w:cs="Calibri"/>
                <w:color w:val="000000"/>
                <w:sz w:val="20"/>
                <w:szCs w:val="20"/>
              </w:rPr>
            </w:pPr>
            <w:r>
              <w:rPr>
                <w:rFonts w:ascii="Calibri" w:hAnsi="Calibri" w:cs="Calibri"/>
                <w:color w:val="000000"/>
                <w:sz w:val="20"/>
                <w:szCs w:val="20"/>
              </w:rPr>
              <w:t>8 514 799</w:t>
            </w:r>
          </w:p>
        </w:tc>
        <w:tc>
          <w:tcPr>
            <w:tcW w:w="1134" w:type="dxa"/>
            <w:tcBorders>
              <w:top w:val="nil"/>
              <w:left w:val="nil"/>
              <w:bottom w:val="single" w:sz="8" w:space="0" w:color="DBE5F1"/>
              <w:right w:val="nil"/>
            </w:tcBorders>
            <w:shd w:val="clear" w:color="auto" w:fill="auto"/>
            <w:noWrap/>
            <w:vAlign w:val="center"/>
            <w:hideMark/>
          </w:tcPr>
          <w:p w14:paraId="02030B3C" w14:textId="792DDA8A" w:rsidR="00834BB3" w:rsidRPr="00993667" w:rsidRDefault="00834BB3" w:rsidP="00834BB3">
            <w:pPr>
              <w:jc w:val="center"/>
              <w:rPr>
                <w:rFonts w:ascii="Calibri" w:hAnsi="Calibri" w:cs="Calibri"/>
                <w:color w:val="000000"/>
                <w:sz w:val="20"/>
                <w:szCs w:val="20"/>
              </w:rPr>
            </w:pPr>
            <w:r>
              <w:rPr>
                <w:rFonts w:ascii="Calibri" w:hAnsi="Calibri" w:cs="Calibri"/>
                <w:color w:val="000000"/>
                <w:sz w:val="20"/>
                <w:szCs w:val="20"/>
              </w:rPr>
              <w:t>107%</w:t>
            </w:r>
          </w:p>
        </w:tc>
      </w:tr>
      <w:tr w:rsidR="00834BB3" w:rsidRPr="00993667" w14:paraId="010CEAD1" w14:textId="77777777" w:rsidTr="00E30683">
        <w:trPr>
          <w:trHeight w:val="316"/>
        </w:trPr>
        <w:tc>
          <w:tcPr>
            <w:tcW w:w="2878" w:type="dxa"/>
            <w:tcBorders>
              <w:top w:val="nil"/>
              <w:left w:val="nil"/>
              <w:bottom w:val="single" w:sz="8" w:space="0" w:color="DCE6F1"/>
              <w:right w:val="nil"/>
            </w:tcBorders>
            <w:shd w:val="clear" w:color="auto" w:fill="auto"/>
            <w:noWrap/>
            <w:vAlign w:val="center"/>
            <w:hideMark/>
          </w:tcPr>
          <w:p w14:paraId="2FECDFB2" w14:textId="77777777" w:rsidR="00834BB3" w:rsidRPr="00993667" w:rsidRDefault="00834BB3" w:rsidP="00834BB3">
            <w:pPr>
              <w:ind w:firstLineChars="100" w:firstLine="200"/>
              <w:rPr>
                <w:rFonts w:ascii="Calibri" w:hAnsi="Calibri" w:cs="Calibri"/>
                <w:color w:val="000000"/>
                <w:sz w:val="20"/>
                <w:szCs w:val="20"/>
              </w:rPr>
            </w:pPr>
            <w:r w:rsidRPr="00993667">
              <w:rPr>
                <w:rFonts w:ascii="Calibri" w:hAnsi="Calibri" w:cs="Calibri"/>
                <w:color w:val="000000"/>
                <w:sz w:val="20"/>
                <w:szCs w:val="20"/>
              </w:rPr>
              <w:t>630 - Tovary a služby</w:t>
            </w:r>
          </w:p>
        </w:tc>
        <w:tc>
          <w:tcPr>
            <w:tcW w:w="1375" w:type="dxa"/>
            <w:tcBorders>
              <w:top w:val="nil"/>
              <w:left w:val="nil"/>
              <w:bottom w:val="single" w:sz="8" w:space="0" w:color="DBE5F1"/>
              <w:right w:val="nil"/>
            </w:tcBorders>
            <w:shd w:val="clear" w:color="auto" w:fill="auto"/>
            <w:noWrap/>
            <w:vAlign w:val="center"/>
            <w:hideMark/>
          </w:tcPr>
          <w:p w14:paraId="2D4E7C64" w14:textId="1B9A8F4D" w:rsidR="00834BB3" w:rsidRPr="00993667" w:rsidRDefault="00834BB3" w:rsidP="00834BB3">
            <w:pPr>
              <w:jc w:val="right"/>
              <w:rPr>
                <w:rFonts w:ascii="Calibri" w:hAnsi="Calibri" w:cs="Calibri"/>
                <w:color w:val="000000"/>
                <w:sz w:val="20"/>
                <w:szCs w:val="20"/>
              </w:rPr>
            </w:pPr>
            <w:r>
              <w:rPr>
                <w:rFonts w:ascii="Calibri" w:hAnsi="Calibri" w:cs="Calibri"/>
                <w:color w:val="000000"/>
                <w:sz w:val="20"/>
                <w:szCs w:val="20"/>
              </w:rPr>
              <w:t>29 631 453</w:t>
            </w:r>
          </w:p>
        </w:tc>
        <w:tc>
          <w:tcPr>
            <w:tcW w:w="1417" w:type="dxa"/>
            <w:tcBorders>
              <w:top w:val="nil"/>
              <w:left w:val="nil"/>
              <w:bottom w:val="single" w:sz="8" w:space="0" w:color="DBE5F1"/>
              <w:right w:val="nil"/>
            </w:tcBorders>
            <w:shd w:val="clear" w:color="auto" w:fill="auto"/>
            <w:noWrap/>
            <w:vAlign w:val="center"/>
            <w:hideMark/>
          </w:tcPr>
          <w:p w14:paraId="3706E22B" w14:textId="0776DFF7" w:rsidR="00834BB3" w:rsidRPr="00993667" w:rsidRDefault="00834BB3" w:rsidP="00834BB3">
            <w:pPr>
              <w:jc w:val="right"/>
              <w:rPr>
                <w:rFonts w:ascii="Calibri" w:hAnsi="Calibri" w:cs="Calibri"/>
                <w:color w:val="000000"/>
                <w:sz w:val="20"/>
                <w:szCs w:val="20"/>
              </w:rPr>
            </w:pPr>
            <w:r>
              <w:rPr>
                <w:rFonts w:ascii="Calibri" w:hAnsi="Calibri" w:cs="Calibri"/>
                <w:color w:val="000000"/>
                <w:sz w:val="20"/>
                <w:szCs w:val="20"/>
              </w:rPr>
              <w:t>36 095 422</w:t>
            </w:r>
          </w:p>
        </w:tc>
        <w:tc>
          <w:tcPr>
            <w:tcW w:w="1418" w:type="dxa"/>
            <w:tcBorders>
              <w:top w:val="nil"/>
              <w:left w:val="nil"/>
              <w:bottom w:val="single" w:sz="8" w:space="0" w:color="DBE5F1"/>
              <w:right w:val="nil"/>
            </w:tcBorders>
            <w:shd w:val="clear" w:color="auto" w:fill="auto"/>
            <w:noWrap/>
            <w:vAlign w:val="center"/>
            <w:hideMark/>
          </w:tcPr>
          <w:p w14:paraId="1E1F5D4C" w14:textId="60207413" w:rsidR="00834BB3" w:rsidRPr="00993667" w:rsidRDefault="00834BB3" w:rsidP="00834BB3">
            <w:pPr>
              <w:jc w:val="right"/>
              <w:rPr>
                <w:rFonts w:ascii="Calibri" w:hAnsi="Calibri" w:cs="Calibri"/>
                <w:color w:val="000000"/>
                <w:sz w:val="20"/>
                <w:szCs w:val="20"/>
              </w:rPr>
            </w:pPr>
            <w:r>
              <w:rPr>
                <w:rFonts w:ascii="Calibri" w:hAnsi="Calibri" w:cs="Calibri"/>
                <w:color w:val="000000"/>
                <w:sz w:val="20"/>
                <w:szCs w:val="20"/>
              </w:rPr>
              <w:t>13 379 408</w:t>
            </w:r>
          </w:p>
        </w:tc>
        <w:tc>
          <w:tcPr>
            <w:tcW w:w="1276" w:type="dxa"/>
            <w:tcBorders>
              <w:top w:val="nil"/>
              <w:left w:val="nil"/>
              <w:bottom w:val="single" w:sz="8" w:space="0" w:color="DBE5F1"/>
              <w:right w:val="nil"/>
            </w:tcBorders>
            <w:shd w:val="clear" w:color="auto" w:fill="auto"/>
            <w:noWrap/>
            <w:vAlign w:val="center"/>
            <w:hideMark/>
          </w:tcPr>
          <w:p w14:paraId="344ADFA3" w14:textId="0B0D4097" w:rsidR="00834BB3" w:rsidRPr="00993667" w:rsidRDefault="00834BB3" w:rsidP="00834BB3">
            <w:pPr>
              <w:jc w:val="center"/>
              <w:rPr>
                <w:rFonts w:ascii="Calibri" w:hAnsi="Calibri" w:cs="Calibri"/>
                <w:color w:val="000000"/>
                <w:sz w:val="20"/>
                <w:szCs w:val="20"/>
              </w:rPr>
            </w:pPr>
            <w:r>
              <w:rPr>
                <w:rFonts w:ascii="Calibri" w:hAnsi="Calibri" w:cs="Calibri"/>
                <w:color w:val="000000"/>
                <w:sz w:val="20"/>
                <w:szCs w:val="20"/>
              </w:rPr>
              <w:t>37</w:t>
            </w:r>
            <w:r w:rsidR="00136F05">
              <w:rPr>
                <w:rFonts w:ascii="Calibri" w:hAnsi="Calibri" w:cs="Calibri"/>
                <w:color w:val="000000"/>
                <w:sz w:val="20"/>
                <w:szCs w:val="20"/>
              </w:rPr>
              <w:t xml:space="preserve"> </w:t>
            </w:r>
            <w:r>
              <w:rPr>
                <w:rFonts w:ascii="Calibri" w:hAnsi="Calibri" w:cs="Calibri"/>
                <w:color w:val="000000"/>
                <w:sz w:val="20"/>
                <w:szCs w:val="20"/>
              </w:rPr>
              <w:t>%</w:t>
            </w:r>
          </w:p>
        </w:tc>
        <w:tc>
          <w:tcPr>
            <w:tcW w:w="1275" w:type="dxa"/>
            <w:tcBorders>
              <w:top w:val="nil"/>
              <w:left w:val="nil"/>
              <w:bottom w:val="single" w:sz="8" w:space="0" w:color="DBE5F1"/>
              <w:right w:val="nil"/>
            </w:tcBorders>
            <w:shd w:val="clear" w:color="auto" w:fill="auto"/>
            <w:noWrap/>
            <w:vAlign w:val="center"/>
            <w:hideMark/>
          </w:tcPr>
          <w:p w14:paraId="37723E71" w14:textId="0835A650" w:rsidR="00834BB3" w:rsidRPr="00993667" w:rsidRDefault="00834BB3" w:rsidP="00834BB3">
            <w:pPr>
              <w:jc w:val="right"/>
              <w:rPr>
                <w:rFonts w:ascii="Calibri" w:hAnsi="Calibri" w:cs="Calibri"/>
                <w:color w:val="000000"/>
                <w:sz w:val="20"/>
                <w:szCs w:val="20"/>
              </w:rPr>
            </w:pPr>
            <w:r>
              <w:rPr>
                <w:rFonts w:ascii="Calibri" w:hAnsi="Calibri" w:cs="Calibri"/>
                <w:color w:val="000000"/>
                <w:sz w:val="20"/>
                <w:szCs w:val="20"/>
              </w:rPr>
              <w:t>15 475 487</w:t>
            </w:r>
          </w:p>
        </w:tc>
        <w:tc>
          <w:tcPr>
            <w:tcW w:w="1134" w:type="dxa"/>
            <w:tcBorders>
              <w:top w:val="nil"/>
              <w:left w:val="nil"/>
              <w:bottom w:val="single" w:sz="8" w:space="0" w:color="DBE5F1"/>
              <w:right w:val="nil"/>
            </w:tcBorders>
            <w:shd w:val="clear" w:color="auto" w:fill="auto"/>
            <w:noWrap/>
            <w:vAlign w:val="center"/>
            <w:hideMark/>
          </w:tcPr>
          <w:p w14:paraId="34D240CE" w14:textId="39BF0590" w:rsidR="00834BB3" w:rsidRPr="00993667" w:rsidRDefault="00834BB3" w:rsidP="00834BB3">
            <w:pPr>
              <w:jc w:val="center"/>
              <w:rPr>
                <w:rFonts w:ascii="Calibri" w:hAnsi="Calibri" w:cs="Calibri"/>
                <w:color w:val="000000"/>
                <w:sz w:val="20"/>
                <w:szCs w:val="20"/>
              </w:rPr>
            </w:pPr>
            <w:r>
              <w:rPr>
                <w:rFonts w:ascii="Calibri" w:hAnsi="Calibri" w:cs="Calibri"/>
                <w:color w:val="000000"/>
                <w:sz w:val="20"/>
                <w:szCs w:val="20"/>
              </w:rPr>
              <w:t>86</w:t>
            </w:r>
            <w:r w:rsidR="000F08A9">
              <w:rPr>
                <w:rFonts w:ascii="Calibri" w:hAnsi="Calibri" w:cs="Calibri"/>
                <w:color w:val="000000"/>
                <w:sz w:val="20"/>
                <w:szCs w:val="20"/>
              </w:rPr>
              <w:t xml:space="preserve"> </w:t>
            </w:r>
            <w:r>
              <w:rPr>
                <w:rFonts w:ascii="Calibri" w:hAnsi="Calibri" w:cs="Calibri"/>
                <w:color w:val="000000"/>
                <w:sz w:val="20"/>
                <w:szCs w:val="20"/>
              </w:rPr>
              <w:t>%</w:t>
            </w:r>
          </w:p>
        </w:tc>
      </w:tr>
      <w:tr w:rsidR="00834BB3" w:rsidRPr="00993667" w14:paraId="1A260D51" w14:textId="77777777" w:rsidTr="00E30683">
        <w:trPr>
          <w:trHeight w:val="316"/>
        </w:trPr>
        <w:tc>
          <w:tcPr>
            <w:tcW w:w="2878" w:type="dxa"/>
            <w:tcBorders>
              <w:top w:val="nil"/>
              <w:left w:val="nil"/>
              <w:bottom w:val="single" w:sz="8" w:space="0" w:color="DCE6F1"/>
              <w:right w:val="nil"/>
            </w:tcBorders>
            <w:shd w:val="clear" w:color="auto" w:fill="auto"/>
            <w:noWrap/>
            <w:vAlign w:val="center"/>
            <w:hideMark/>
          </w:tcPr>
          <w:p w14:paraId="67990E71" w14:textId="77777777" w:rsidR="00834BB3" w:rsidRPr="00993667" w:rsidRDefault="00834BB3" w:rsidP="00834BB3">
            <w:pPr>
              <w:ind w:firstLineChars="100" w:firstLine="200"/>
              <w:rPr>
                <w:rFonts w:ascii="Calibri" w:hAnsi="Calibri" w:cs="Calibri"/>
                <w:color w:val="000000"/>
                <w:sz w:val="20"/>
                <w:szCs w:val="20"/>
              </w:rPr>
            </w:pPr>
            <w:r w:rsidRPr="00993667">
              <w:rPr>
                <w:rFonts w:ascii="Calibri" w:hAnsi="Calibri" w:cs="Calibri"/>
                <w:color w:val="000000"/>
                <w:sz w:val="20"/>
                <w:szCs w:val="20"/>
              </w:rPr>
              <w:t>640 - Bežné transfery</w:t>
            </w:r>
          </w:p>
        </w:tc>
        <w:tc>
          <w:tcPr>
            <w:tcW w:w="1375" w:type="dxa"/>
            <w:tcBorders>
              <w:top w:val="nil"/>
              <w:left w:val="nil"/>
              <w:bottom w:val="single" w:sz="8" w:space="0" w:color="DBE5F1"/>
              <w:right w:val="nil"/>
            </w:tcBorders>
            <w:shd w:val="clear" w:color="auto" w:fill="auto"/>
            <w:noWrap/>
            <w:vAlign w:val="center"/>
            <w:hideMark/>
          </w:tcPr>
          <w:p w14:paraId="75CBFFEE" w14:textId="6FB6994F" w:rsidR="00834BB3" w:rsidRPr="00993667" w:rsidRDefault="00834BB3" w:rsidP="00834BB3">
            <w:pPr>
              <w:jc w:val="right"/>
              <w:rPr>
                <w:rFonts w:ascii="Calibri" w:hAnsi="Calibri" w:cs="Calibri"/>
                <w:color w:val="000000"/>
                <w:sz w:val="20"/>
                <w:szCs w:val="20"/>
              </w:rPr>
            </w:pPr>
            <w:r>
              <w:rPr>
                <w:rFonts w:ascii="Calibri" w:hAnsi="Calibri" w:cs="Calibri"/>
                <w:color w:val="000000"/>
                <w:sz w:val="20"/>
                <w:szCs w:val="20"/>
              </w:rPr>
              <w:t>78 975 290</w:t>
            </w:r>
          </w:p>
        </w:tc>
        <w:tc>
          <w:tcPr>
            <w:tcW w:w="1417" w:type="dxa"/>
            <w:tcBorders>
              <w:top w:val="nil"/>
              <w:left w:val="nil"/>
              <w:bottom w:val="single" w:sz="8" w:space="0" w:color="DBE5F1"/>
              <w:right w:val="nil"/>
            </w:tcBorders>
            <w:shd w:val="clear" w:color="auto" w:fill="auto"/>
            <w:noWrap/>
            <w:vAlign w:val="center"/>
            <w:hideMark/>
          </w:tcPr>
          <w:p w14:paraId="2E2654EF" w14:textId="4D89030B" w:rsidR="00834BB3" w:rsidRPr="00993667" w:rsidRDefault="00834BB3" w:rsidP="00834BB3">
            <w:pPr>
              <w:jc w:val="right"/>
              <w:rPr>
                <w:rFonts w:ascii="Calibri" w:hAnsi="Calibri" w:cs="Calibri"/>
                <w:color w:val="000000"/>
                <w:sz w:val="20"/>
                <w:szCs w:val="20"/>
              </w:rPr>
            </w:pPr>
            <w:r>
              <w:rPr>
                <w:rFonts w:ascii="Calibri" w:hAnsi="Calibri" w:cs="Calibri"/>
                <w:color w:val="000000"/>
                <w:sz w:val="20"/>
                <w:szCs w:val="20"/>
              </w:rPr>
              <w:t>76 655 484</w:t>
            </w:r>
          </w:p>
        </w:tc>
        <w:tc>
          <w:tcPr>
            <w:tcW w:w="1418" w:type="dxa"/>
            <w:tcBorders>
              <w:top w:val="nil"/>
              <w:left w:val="nil"/>
              <w:bottom w:val="single" w:sz="8" w:space="0" w:color="DBE5F1"/>
              <w:right w:val="nil"/>
            </w:tcBorders>
            <w:shd w:val="clear" w:color="auto" w:fill="auto"/>
            <w:noWrap/>
            <w:vAlign w:val="center"/>
            <w:hideMark/>
          </w:tcPr>
          <w:p w14:paraId="0F9517E3" w14:textId="5C54730F" w:rsidR="00834BB3" w:rsidRPr="00993667" w:rsidRDefault="00834BB3" w:rsidP="00834BB3">
            <w:pPr>
              <w:jc w:val="right"/>
              <w:rPr>
                <w:rFonts w:ascii="Calibri" w:hAnsi="Calibri" w:cs="Calibri"/>
                <w:color w:val="000000"/>
                <w:sz w:val="20"/>
                <w:szCs w:val="20"/>
              </w:rPr>
            </w:pPr>
            <w:r>
              <w:rPr>
                <w:rFonts w:ascii="Calibri" w:hAnsi="Calibri" w:cs="Calibri"/>
                <w:color w:val="000000"/>
                <w:sz w:val="20"/>
                <w:szCs w:val="20"/>
              </w:rPr>
              <w:t>37 354 582</w:t>
            </w:r>
          </w:p>
        </w:tc>
        <w:tc>
          <w:tcPr>
            <w:tcW w:w="1276" w:type="dxa"/>
            <w:tcBorders>
              <w:top w:val="nil"/>
              <w:left w:val="nil"/>
              <w:bottom w:val="single" w:sz="8" w:space="0" w:color="DBE5F1"/>
              <w:right w:val="nil"/>
            </w:tcBorders>
            <w:shd w:val="clear" w:color="auto" w:fill="auto"/>
            <w:noWrap/>
            <w:vAlign w:val="center"/>
            <w:hideMark/>
          </w:tcPr>
          <w:p w14:paraId="65C228BE" w14:textId="1673A771" w:rsidR="00834BB3" w:rsidRPr="00993667" w:rsidRDefault="00834BB3" w:rsidP="00834BB3">
            <w:pPr>
              <w:jc w:val="center"/>
              <w:rPr>
                <w:rFonts w:ascii="Calibri" w:hAnsi="Calibri" w:cs="Calibri"/>
                <w:color w:val="000000"/>
                <w:sz w:val="20"/>
                <w:szCs w:val="20"/>
              </w:rPr>
            </w:pPr>
            <w:r>
              <w:rPr>
                <w:rFonts w:ascii="Calibri" w:hAnsi="Calibri" w:cs="Calibri"/>
                <w:color w:val="000000"/>
                <w:sz w:val="20"/>
                <w:szCs w:val="20"/>
              </w:rPr>
              <w:t>49</w:t>
            </w:r>
            <w:r w:rsidR="00136F05">
              <w:rPr>
                <w:rFonts w:ascii="Calibri" w:hAnsi="Calibri" w:cs="Calibri"/>
                <w:color w:val="000000"/>
                <w:sz w:val="20"/>
                <w:szCs w:val="20"/>
              </w:rPr>
              <w:t xml:space="preserve"> </w:t>
            </w:r>
            <w:r>
              <w:rPr>
                <w:rFonts w:ascii="Calibri" w:hAnsi="Calibri" w:cs="Calibri"/>
                <w:color w:val="000000"/>
                <w:sz w:val="20"/>
                <w:szCs w:val="20"/>
              </w:rPr>
              <w:t>%</w:t>
            </w:r>
          </w:p>
        </w:tc>
        <w:tc>
          <w:tcPr>
            <w:tcW w:w="1275" w:type="dxa"/>
            <w:tcBorders>
              <w:top w:val="nil"/>
              <w:left w:val="nil"/>
              <w:bottom w:val="single" w:sz="8" w:space="0" w:color="DBE5F1"/>
              <w:right w:val="nil"/>
            </w:tcBorders>
            <w:shd w:val="clear" w:color="auto" w:fill="auto"/>
            <w:noWrap/>
            <w:vAlign w:val="center"/>
            <w:hideMark/>
          </w:tcPr>
          <w:p w14:paraId="64A1F396" w14:textId="2145C3BD" w:rsidR="00834BB3" w:rsidRPr="00993667" w:rsidRDefault="00834BB3" w:rsidP="00834BB3">
            <w:pPr>
              <w:jc w:val="right"/>
              <w:rPr>
                <w:rFonts w:ascii="Calibri" w:hAnsi="Calibri" w:cs="Calibri"/>
                <w:color w:val="000000"/>
                <w:sz w:val="20"/>
                <w:szCs w:val="20"/>
              </w:rPr>
            </w:pPr>
            <w:r>
              <w:rPr>
                <w:rFonts w:ascii="Calibri" w:hAnsi="Calibri" w:cs="Calibri"/>
                <w:color w:val="000000"/>
                <w:sz w:val="20"/>
                <w:szCs w:val="20"/>
              </w:rPr>
              <w:t>31 257 892</w:t>
            </w:r>
          </w:p>
        </w:tc>
        <w:tc>
          <w:tcPr>
            <w:tcW w:w="1134" w:type="dxa"/>
            <w:tcBorders>
              <w:top w:val="nil"/>
              <w:left w:val="nil"/>
              <w:bottom w:val="single" w:sz="8" w:space="0" w:color="DBE5F1"/>
              <w:right w:val="nil"/>
            </w:tcBorders>
            <w:shd w:val="clear" w:color="auto" w:fill="auto"/>
            <w:noWrap/>
            <w:vAlign w:val="center"/>
            <w:hideMark/>
          </w:tcPr>
          <w:p w14:paraId="340AB748" w14:textId="704549CA" w:rsidR="00834BB3" w:rsidRPr="00993667" w:rsidRDefault="00834BB3" w:rsidP="00834BB3">
            <w:pPr>
              <w:jc w:val="center"/>
              <w:rPr>
                <w:rFonts w:ascii="Calibri" w:hAnsi="Calibri" w:cs="Calibri"/>
                <w:color w:val="000000"/>
                <w:sz w:val="20"/>
                <w:szCs w:val="20"/>
              </w:rPr>
            </w:pPr>
            <w:r>
              <w:rPr>
                <w:rFonts w:ascii="Calibri" w:hAnsi="Calibri" w:cs="Calibri"/>
                <w:color w:val="000000"/>
                <w:sz w:val="20"/>
                <w:szCs w:val="20"/>
              </w:rPr>
              <w:t>120</w:t>
            </w:r>
            <w:r w:rsidR="000F08A9">
              <w:rPr>
                <w:rFonts w:ascii="Calibri" w:hAnsi="Calibri" w:cs="Calibri"/>
                <w:color w:val="000000"/>
                <w:sz w:val="20"/>
                <w:szCs w:val="20"/>
              </w:rPr>
              <w:t xml:space="preserve"> </w:t>
            </w:r>
            <w:r>
              <w:rPr>
                <w:rFonts w:ascii="Calibri" w:hAnsi="Calibri" w:cs="Calibri"/>
                <w:color w:val="000000"/>
                <w:sz w:val="20"/>
                <w:szCs w:val="20"/>
              </w:rPr>
              <w:t>%</w:t>
            </w:r>
          </w:p>
        </w:tc>
      </w:tr>
      <w:tr w:rsidR="00834BB3" w:rsidRPr="00993667" w14:paraId="18BB664B" w14:textId="77777777" w:rsidTr="00E30683">
        <w:trPr>
          <w:trHeight w:val="316"/>
        </w:trPr>
        <w:tc>
          <w:tcPr>
            <w:tcW w:w="2878" w:type="dxa"/>
            <w:tcBorders>
              <w:top w:val="nil"/>
              <w:left w:val="nil"/>
              <w:bottom w:val="single" w:sz="8" w:space="0" w:color="DCE6F1"/>
              <w:right w:val="nil"/>
            </w:tcBorders>
            <w:shd w:val="clear" w:color="auto" w:fill="auto"/>
            <w:noWrap/>
            <w:vAlign w:val="center"/>
            <w:hideMark/>
          </w:tcPr>
          <w:p w14:paraId="40D98CD4" w14:textId="77777777" w:rsidR="00834BB3" w:rsidRPr="00993667" w:rsidRDefault="00834BB3" w:rsidP="00834BB3">
            <w:pPr>
              <w:ind w:firstLineChars="100" w:firstLine="200"/>
              <w:rPr>
                <w:rFonts w:ascii="Calibri" w:hAnsi="Calibri" w:cs="Calibri"/>
                <w:color w:val="000000"/>
                <w:sz w:val="20"/>
                <w:szCs w:val="20"/>
              </w:rPr>
            </w:pPr>
            <w:r w:rsidRPr="00993667">
              <w:rPr>
                <w:rFonts w:ascii="Calibri" w:hAnsi="Calibri" w:cs="Calibri"/>
                <w:color w:val="000000"/>
                <w:sz w:val="20"/>
                <w:szCs w:val="20"/>
              </w:rPr>
              <w:t xml:space="preserve">650 - Splácanie  úrokov </w:t>
            </w:r>
          </w:p>
        </w:tc>
        <w:tc>
          <w:tcPr>
            <w:tcW w:w="1375" w:type="dxa"/>
            <w:tcBorders>
              <w:top w:val="nil"/>
              <w:left w:val="nil"/>
              <w:bottom w:val="single" w:sz="8" w:space="0" w:color="DBE5F1"/>
              <w:right w:val="nil"/>
            </w:tcBorders>
            <w:shd w:val="clear" w:color="auto" w:fill="auto"/>
            <w:noWrap/>
            <w:vAlign w:val="center"/>
            <w:hideMark/>
          </w:tcPr>
          <w:p w14:paraId="74FC87E4" w14:textId="3424B3F1" w:rsidR="00834BB3" w:rsidRPr="00993667" w:rsidRDefault="00834BB3" w:rsidP="00834BB3">
            <w:pPr>
              <w:jc w:val="right"/>
              <w:rPr>
                <w:rFonts w:ascii="Calibri" w:hAnsi="Calibri" w:cs="Calibri"/>
                <w:color w:val="000000"/>
                <w:sz w:val="20"/>
                <w:szCs w:val="20"/>
              </w:rPr>
            </w:pPr>
            <w:r>
              <w:rPr>
                <w:rFonts w:ascii="Calibri" w:hAnsi="Calibri" w:cs="Calibri"/>
                <w:color w:val="000000"/>
                <w:sz w:val="20"/>
                <w:szCs w:val="20"/>
              </w:rPr>
              <w:t>321 386</w:t>
            </w:r>
          </w:p>
        </w:tc>
        <w:tc>
          <w:tcPr>
            <w:tcW w:w="1417" w:type="dxa"/>
            <w:tcBorders>
              <w:top w:val="nil"/>
              <w:left w:val="nil"/>
              <w:bottom w:val="single" w:sz="8" w:space="0" w:color="DBE5F1"/>
              <w:right w:val="nil"/>
            </w:tcBorders>
            <w:shd w:val="clear" w:color="auto" w:fill="auto"/>
            <w:noWrap/>
            <w:vAlign w:val="center"/>
            <w:hideMark/>
          </w:tcPr>
          <w:p w14:paraId="16F61EBB" w14:textId="5251247F" w:rsidR="00834BB3" w:rsidRPr="00993667" w:rsidRDefault="00834BB3" w:rsidP="00834BB3">
            <w:pPr>
              <w:jc w:val="right"/>
              <w:rPr>
                <w:rFonts w:ascii="Calibri" w:hAnsi="Calibri" w:cs="Calibri"/>
                <w:color w:val="000000"/>
                <w:sz w:val="20"/>
                <w:szCs w:val="20"/>
              </w:rPr>
            </w:pPr>
            <w:r>
              <w:rPr>
                <w:rFonts w:ascii="Calibri" w:hAnsi="Calibri" w:cs="Calibri"/>
                <w:color w:val="000000"/>
                <w:sz w:val="20"/>
                <w:szCs w:val="20"/>
              </w:rPr>
              <w:t>315 436</w:t>
            </w:r>
          </w:p>
        </w:tc>
        <w:tc>
          <w:tcPr>
            <w:tcW w:w="1418" w:type="dxa"/>
            <w:tcBorders>
              <w:top w:val="nil"/>
              <w:left w:val="nil"/>
              <w:bottom w:val="single" w:sz="8" w:space="0" w:color="DBE5F1"/>
              <w:right w:val="nil"/>
            </w:tcBorders>
            <w:shd w:val="clear" w:color="auto" w:fill="auto"/>
            <w:noWrap/>
            <w:vAlign w:val="center"/>
            <w:hideMark/>
          </w:tcPr>
          <w:p w14:paraId="7B05AACC" w14:textId="1808B764" w:rsidR="00834BB3" w:rsidRPr="00993667" w:rsidRDefault="00834BB3" w:rsidP="00834BB3">
            <w:pPr>
              <w:jc w:val="right"/>
              <w:rPr>
                <w:rFonts w:ascii="Calibri" w:hAnsi="Calibri" w:cs="Calibri"/>
                <w:color w:val="000000"/>
                <w:sz w:val="20"/>
                <w:szCs w:val="20"/>
              </w:rPr>
            </w:pPr>
            <w:r>
              <w:rPr>
                <w:rFonts w:ascii="Calibri" w:hAnsi="Calibri" w:cs="Calibri"/>
                <w:color w:val="000000"/>
                <w:sz w:val="20"/>
                <w:szCs w:val="20"/>
              </w:rPr>
              <w:t>51 579</w:t>
            </w:r>
          </w:p>
        </w:tc>
        <w:tc>
          <w:tcPr>
            <w:tcW w:w="1276" w:type="dxa"/>
            <w:tcBorders>
              <w:top w:val="nil"/>
              <w:left w:val="nil"/>
              <w:bottom w:val="single" w:sz="8" w:space="0" w:color="DBE5F1"/>
              <w:right w:val="nil"/>
            </w:tcBorders>
            <w:shd w:val="clear" w:color="auto" w:fill="auto"/>
            <w:noWrap/>
            <w:vAlign w:val="center"/>
            <w:hideMark/>
          </w:tcPr>
          <w:p w14:paraId="23763D29" w14:textId="6DEB5192" w:rsidR="00834BB3" w:rsidRPr="00993667" w:rsidRDefault="00834BB3" w:rsidP="00834BB3">
            <w:pPr>
              <w:jc w:val="center"/>
              <w:rPr>
                <w:rFonts w:ascii="Calibri" w:hAnsi="Calibri" w:cs="Calibri"/>
                <w:color w:val="000000"/>
                <w:sz w:val="20"/>
                <w:szCs w:val="20"/>
              </w:rPr>
            </w:pPr>
            <w:r>
              <w:rPr>
                <w:rFonts w:ascii="Calibri" w:hAnsi="Calibri" w:cs="Calibri"/>
                <w:color w:val="000000"/>
                <w:sz w:val="20"/>
                <w:szCs w:val="20"/>
              </w:rPr>
              <w:t>16</w:t>
            </w:r>
            <w:r w:rsidR="00136F05">
              <w:rPr>
                <w:rFonts w:ascii="Calibri" w:hAnsi="Calibri" w:cs="Calibri"/>
                <w:color w:val="000000"/>
                <w:sz w:val="20"/>
                <w:szCs w:val="20"/>
              </w:rPr>
              <w:t xml:space="preserve"> </w:t>
            </w:r>
            <w:r>
              <w:rPr>
                <w:rFonts w:ascii="Calibri" w:hAnsi="Calibri" w:cs="Calibri"/>
                <w:color w:val="000000"/>
                <w:sz w:val="20"/>
                <w:szCs w:val="20"/>
              </w:rPr>
              <w:t>%</w:t>
            </w:r>
          </w:p>
        </w:tc>
        <w:tc>
          <w:tcPr>
            <w:tcW w:w="1275" w:type="dxa"/>
            <w:tcBorders>
              <w:top w:val="nil"/>
              <w:left w:val="nil"/>
              <w:bottom w:val="single" w:sz="8" w:space="0" w:color="DBE5F1"/>
              <w:right w:val="nil"/>
            </w:tcBorders>
            <w:shd w:val="clear" w:color="auto" w:fill="auto"/>
            <w:noWrap/>
            <w:vAlign w:val="center"/>
            <w:hideMark/>
          </w:tcPr>
          <w:p w14:paraId="0A151AD9" w14:textId="38D8DC5A" w:rsidR="00834BB3" w:rsidRPr="00993667" w:rsidRDefault="00834BB3" w:rsidP="00834BB3">
            <w:pPr>
              <w:jc w:val="right"/>
              <w:rPr>
                <w:rFonts w:ascii="Calibri" w:hAnsi="Calibri" w:cs="Calibri"/>
                <w:color w:val="000000"/>
                <w:sz w:val="20"/>
                <w:szCs w:val="20"/>
              </w:rPr>
            </w:pPr>
            <w:r>
              <w:rPr>
                <w:rFonts w:ascii="Calibri" w:hAnsi="Calibri" w:cs="Calibri"/>
                <w:color w:val="000000"/>
                <w:sz w:val="20"/>
                <w:szCs w:val="20"/>
              </w:rPr>
              <w:t>62 300</w:t>
            </w:r>
          </w:p>
        </w:tc>
        <w:tc>
          <w:tcPr>
            <w:tcW w:w="1134" w:type="dxa"/>
            <w:tcBorders>
              <w:top w:val="nil"/>
              <w:left w:val="nil"/>
              <w:bottom w:val="single" w:sz="8" w:space="0" w:color="DBE5F1"/>
              <w:right w:val="nil"/>
            </w:tcBorders>
            <w:shd w:val="clear" w:color="auto" w:fill="auto"/>
            <w:noWrap/>
            <w:vAlign w:val="center"/>
            <w:hideMark/>
          </w:tcPr>
          <w:p w14:paraId="66B3BF36" w14:textId="12FAC75D" w:rsidR="00834BB3" w:rsidRPr="00993667" w:rsidRDefault="00834BB3" w:rsidP="00834BB3">
            <w:pPr>
              <w:jc w:val="center"/>
              <w:rPr>
                <w:rFonts w:ascii="Calibri" w:hAnsi="Calibri" w:cs="Calibri"/>
                <w:color w:val="000000"/>
                <w:sz w:val="20"/>
                <w:szCs w:val="20"/>
              </w:rPr>
            </w:pPr>
            <w:r>
              <w:rPr>
                <w:rFonts w:ascii="Calibri" w:hAnsi="Calibri" w:cs="Calibri"/>
                <w:color w:val="000000"/>
                <w:sz w:val="20"/>
                <w:szCs w:val="20"/>
              </w:rPr>
              <w:t>83</w:t>
            </w:r>
            <w:r w:rsidR="000F08A9">
              <w:rPr>
                <w:rFonts w:ascii="Calibri" w:hAnsi="Calibri" w:cs="Calibri"/>
                <w:color w:val="000000"/>
                <w:sz w:val="20"/>
                <w:szCs w:val="20"/>
              </w:rPr>
              <w:t xml:space="preserve"> </w:t>
            </w:r>
            <w:r>
              <w:rPr>
                <w:rFonts w:ascii="Calibri" w:hAnsi="Calibri" w:cs="Calibri"/>
                <w:color w:val="000000"/>
                <w:sz w:val="20"/>
                <w:szCs w:val="20"/>
              </w:rPr>
              <w:t>%</w:t>
            </w:r>
          </w:p>
        </w:tc>
      </w:tr>
      <w:tr w:rsidR="00834BB3" w:rsidRPr="00993667" w14:paraId="39283DE4" w14:textId="77777777" w:rsidTr="00E30683">
        <w:trPr>
          <w:trHeight w:val="316"/>
        </w:trPr>
        <w:tc>
          <w:tcPr>
            <w:tcW w:w="2878" w:type="dxa"/>
            <w:tcBorders>
              <w:top w:val="nil"/>
              <w:left w:val="nil"/>
              <w:bottom w:val="single" w:sz="8" w:space="0" w:color="DBE5F1"/>
              <w:right w:val="nil"/>
            </w:tcBorders>
            <w:shd w:val="clear" w:color="auto" w:fill="auto"/>
            <w:noWrap/>
            <w:vAlign w:val="center"/>
            <w:hideMark/>
          </w:tcPr>
          <w:p w14:paraId="684FFF65" w14:textId="77777777" w:rsidR="00834BB3" w:rsidRPr="00993667" w:rsidRDefault="00834BB3" w:rsidP="00834BB3">
            <w:pPr>
              <w:rPr>
                <w:rFonts w:ascii="Calibri" w:hAnsi="Calibri" w:cs="Calibri"/>
                <w:b/>
                <w:bCs/>
                <w:color w:val="000000"/>
                <w:sz w:val="20"/>
                <w:szCs w:val="20"/>
              </w:rPr>
            </w:pPr>
            <w:r w:rsidRPr="00993667">
              <w:rPr>
                <w:rFonts w:ascii="Calibri" w:hAnsi="Calibri" w:cs="Calibri"/>
                <w:b/>
                <w:bCs/>
                <w:color w:val="000000"/>
                <w:sz w:val="20"/>
                <w:szCs w:val="20"/>
              </w:rPr>
              <w:t> </w:t>
            </w:r>
          </w:p>
        </w:tc>
        <w:tc>
          <w:tcPr>
            <w:tcW w:w="1375" w:type="dxa"/>
            <w:tcBorders>
              <w:top w:val="nil"/>
              <w:left w:val="nil"/>
              <w:bottom w:val="single" w:sz="8" w:space="0" w:color="DBE5F1"/>
              <w:right w:val="nil"/>
            </w:tcBorders>
            <w:shd w:val="clear" w:color="auto" w:fill="auto"/>
            <w:noWrap/>
            <w:vAlign w:val="center"/>
            <w:hideMark/>
          </w:tcPr>
          <w:p w14:paraId="6005AFB7" w14:textId="7AC1B24D" w:rsidR="00834BB3" w:rsidRPr="00993667" w:rsidRDefault="00834BB3" w:rsidP="00834BB3">
            <w:pPr>
              <w:jc w:val="right"/>
              <w:rPr>
                <w:rFonts w:ascii="Calibri" w:hAnsi="Calibri" w:cs="Calibri"/>
                <w:b/>
                <w:bCs/>
                <w:color w:val="000000"/>
                <w:sz w:val="20"/>
                <w:szCs w:val="20"/>
              </w:rPr>
            </w:pPr>
            <w:r>
              <w:rPr>
                <w:rFonts w:ascii="Calibri" w:hAnsi="Calibri" w:cs="Calibri"/>
                <w:b/>
                <w:bCs/>
                <w:color w:val="000000"/>
                <w:sz w:val="20"/>
                <w:szCs w:val="20"/>
              </w:rPr>
              <w:t> </w:t>
            </w:r>
          </w:p>
        </w:tc>
        <w:tc>
          <w:tcPr>
            <w:tcW w:w="1417" w:type="dxa"/>
            <w:tcBorders>
              <w:top w:val="nil"/>
              <w:left w:val="nil"/>
              <w:bottom w:val="single" w:sz="8" w:space="0" w:color="DBE5F1"/>
              <w:right w:val="nil"/>
            </w:tcBorders>
            <w:shd w:val="clear" w:color="auto" w:fill="auto"/>
            <w:noWrap/>
            <w:vAlign w:val="center"/>
            <w:hideMark/>
          </w:tcPr>
          <w:p w14:paraId="5532DA25" w14:textId="465A86B8" w:rsidR="00834BB3" w:rsidRPr="00993667" w:rsidRDefault="00834BB3" w:rsidP="00834BB3">
            <w:pPr>
              <w:jc w:val="right"/>
              <w:rPr>
                <w:rFonts w:ascii="Calibri" w:hAnsi="Calibri" w:cs="Calibri"/>
                <w:b/>
                <w:bCs/>
                <w:color w:val="000000"/>
                <w:sz w:val="20"/>
                <w:szCs w:val="20"/>
              </w:rPr>
            </w:pPr>
            <w:r>
              <w:rPr>
                <w:rFonts w:ascii="Calibri" w:hAnsi="Calibri" w:cs="Calibri"/>
                <w:b/>
                <w:bCs/>
                <w:color w:val="000000"/>
                <w:sz w:val="20"/>
                <w:szCs w:val="20"/>
              </w:rPr>
              <w:t> </w:t>
            </w:r>
          </w:p>
        </w:tc>
        <w:tc>
          <w:tcPr>
            <w:tcW w:w="1418" w:type="dxa"/>
            <w:tcBorders>
              <w:top w:val="nil"/>
              <w:left w:val="nil"/>
              <w:bottom w:val="single" w:sz="8" w:space="0" w:color="DBE5F1"/>
              <w:right w:val="nil"/>
            </w:tcBorders>
            <w:shd w:val="clear" w:color="auto" w:fill="auto"/>
            <w:noWrap/>
            <w:vAlign w:val="center"/>
            <w:hideMark/>
          </w:tcPr>
          <w:p w14:paraId="1AE78F0A" w14:textId="02CE950C" w:rsidR="00834BB3" w:rsidRPr="00993667" w:rsidRDefault="00834BB3" w:rsidP="00834BB3">
            <w:pPr>
              <w:jc w:val="right"/>
              <w:rPr>
                <w:rFonts w:ascii="Calibri" w:hAnsi="Calibri" w:cs="Calibri"/>
                <w:b/>
                <w:bCs/>
                <w:color w:val="000000"/>
                <w:sz w:val="20"/>
                <w:szCs w:val="20"/>
              </w:rPr>
            </w:pPr>
            <w:r>
              <w:rPr>
                <w:rFonts w:ascii="Calibri" w:hAnsi="Calibri" w:cs="Calibri"/>
                <w:b/>
                <w:bCs/>
                <w:color w:val="000000"/>
                <w:sz w:val="20"/>
                <w:szCs w:val="20"/>
              </w:rPr>
              <w:t> </w:t>
            </w:r>
          </w:p>
        </w:tc>
        <w:tc>
          <w:tcPr>
            <w:tcW w:w="1276" w:type="dxa"/>
            <w:tcBorders>
              <w:top w:val="nil"/>
              <w:left w:val="nil"/>
              <w:bottom w:val="single" w:sz="8" w:space="0" w:color="DBE5F1"/>
              <w:right w:val="nil"/>
            </w:tcBorders>
            <w:shd w:val="clear" w:color="auto" w:fill="auto"/>
            <w:noWrap/>
            <w:vAlign w:val="center"/>
            <w:hideMark/>
          </w:tcPr>
          <w:p w14:paraId="4067450E" w14:textId="7814D3B5" w:rsidR="00834BB3" w:rsidRPr="00993667" w:rsidRDefault="00834BB3" w:rsidP="00834BB3">
            <w:pPr>
              <w:jc w:val="center"/>
              <w:rPr>
                <w:rFonts w:ascii="Calibri" w:hAnsi="Calibri" w:cs="Calibri"/>
                <w:color w:val="000000"/>
                <w:sz w:val="20"/>
                <w:szCs w:val="20"/>
              </w:rPr>
            </w:pPr>
            <w:r>
              <w:rPr>
                <w:rFonts w:ascii="Calibri" w:hAnsi="Calibri" w:cs="Calibri"/>
                <w:color w:val="000000"/>
                <w:sz w:val="20"/>
                <w:szCs w:val="20"/>
              </w:rPr>
              <w:t> </w:t>
            </w:r>
          </w:p>
        </w:tc>
        <w:tc>
          <w:tcPr>
            <w:tcW w:w="1275" w:type="dxa"/>
            <w:tcBorders>
              <w:top w:val="nil"/>
              <w:left w:val="nil"/>
              <w:bottom w:val="single" w:sz="8" w:space="0" w:color="DBE5F1"/>
              <w:right w:val="nil"/>
            </w:tcBorders>
            <w:shd w:val="clear" w:color="auto" w:fill="auto"/>
            <w:noWrap/>
            <w:vAlign w:val="center"/>
            <w:hideMark/>
          </w:tcPr>
          <w:p w14:paraId="54D0FC6E" w14:textId="03348EAF" w:rsidR="00834BB3" w:rsidRPr="00993667" w:rsidRDefault="00834BB3" w:rsidP="00834BB3">
            <w:pPr>
              <w:jc w:val="right"/>
              <w:rPr>
                <w:rFonts w:ascii="Calibri" w:hAnsi="Calibri" w:cs="Calibri"/>
                <w:b/>
                <w:bCs/>
                <w:color w:val="000000"/>
                <w:sz w:val="20"/>
                <w:szCs w:val="20"/>
              </w:rPr>
            </w:pPr>
            <w:r>
              <w:rPr>
                <w:rFonts w:ascii="Calibri" w:hAnsi="Calibri" w:cs="Calibri"/>
                <w:b/>
                <w:bCs/>
                <w:color w:val="000000"/>
                <w:sz w:val="20"/>
                <w:szCs w:val="20"/>
              </w:rPr>
              <w:t> </w:t>
            </w:r>
          </w:p>
        </w:tc>
        <w:tc>
          <w:tcPr>
            <w:tcW w:w="1134" w:type="dxa"/>
            <w:tcBorders>
              <w:top w:val="nil"/>
              <w:left w:val="nil"/>
              <w:bottom w:val="single" w:sz="8" w:space="0" w:color="DBE5F1"/>
              <w:right w:val="nil"/>
            </w:tcBorders>
            <w:shd w:val="clear" w:color="auto" w:fill="auto"/>
            <w:noWrap/>
            <w:vAlign w:val="center"/>
            <w:hideMark/>
          </w:tcPr>
          <w:p w14:paraId="7070F9B3" w14:textId="001616F3" w:rsidR="00834BB3" w:rsidRPr="00993667" w:rsidRDefault="00834BB3" w:rsidP="00834BB3">
            <w:pPr>
              <w:jc w:val="center"/>
              <w:rPr>
                <w:rFonts w:ascii="Calibri" w:hAnsi="Calibri" w:cs="Calibri"/>
                <w:color w:val="000000"/>
                <w:sz w:val="20"/>
                <w:szCs w:val="20"/>
              </w:rPr>
            </w:pPr>
            <w:r>
              <w:rPr>
                <w:rFonts w:ascii="Calibri" w:hAnsi="Calibri" w:cs="Calibri"/>
                <w:color w:val="000000"/>
                <w:sz w:val="20"/>
                <w:szCs w:val="20"/>
              </w:rPr>
              <w:t> </w:t>
            </w:r>
          </w:p>
        </w:tc>
      </w:tr>
      <w:tr w:rsidR="00834BB3" w:rsidRPr="00993667" w14:paraId="47D0C66D" w14:textId="77777777" w:rsidTr="00E30683">
        <w:trPr>
          <w:trHeight w:val="316"/>
        </w:trPr>
        <w:tc>
          <w:tcPr>
            <w:tcW w:w="2878" w:type="dxa"/>
            <w:tcBorders>
              <w:top w:val="nil"/>
              <w:left w:val="nil"/>
              <w:bottom w:val="single" w:sz="8" w:space="0" w:color="DBE5F1"/>
              <w:right w:val="nil"/>
            </w:tcBorders>
            <w:shd w:val="clear" w:color="000000" w:fill="95B3D7"/>
            <w:noWrap/>
            <w:vAlign w:val="center"/>
            <w:hideMark/>
          </w:tcPr>
          <w:p w14:paraId="57DB2307" w14:textId="77777777" w:rsidR="00834BB3" w:rsidRPr="00993667" w:rsidRDefault="00834BB3" w:rsidP="00834BB3">
            <w:pPr>
              <w:rPr>
                <w:rFonts w:ascii="Calibri" w:hAnsi="Calibri" w:cs="Calibri"/>
                <w:b/>
                <w:bCs/>
                <w:color w:val="000000"/>
                <w:sz w:val="20"/>
                <w:szCs w:val="20"/>
              </w:rPr>
            </w:pPr>
            <w:r w:rsidRPr="00993667">
              <w:rPr>
                <w:rFonts w:ascii="Calibri" w:hAnsi="Calibri" w:cs="Calibri"/>
                <w:b/>
                <w:bCs/>
                <w:color w:val="000000"/>
                <w:sz w:val="20"/>
                <w:szCs w:val="20"/>
              </w:rPr>
              <w:t>Kapitálové výdavky</w:t>
            </w:r>
          </w:p>
        </w:tc>
        <w:tc>
          <w:tcPr>
            <w:tcW w:w="1375" w:type="dxa"/>
            <w:tcBorders>
              <w:top w:val="nil"/>
              <w:left w:val="nil"/>
              <w:bottom w:val="single" w:sz="8" w:space="0" w:color="DBE5F1"/>
              <w:right w:val="nil"/>
            </w:tcBorders>
            <w:shd w:val="clear" w:color="000000" w:fill="8DB4E2"/>
            <w:noWrap/>
            <w:vAlign w:val="center"/>
            <w:hideMark/>
          </w:tcPr>
          <w:p w14:paraId="0CDB9D29" w14:textId="0CD6AFF7" w:rsidR="00834BB3" w:rsidRPr="00993667" w:rsidRDefault="00834BB3" w:rsidP="00834BB3">
            <w:pPr>
              <w:jc w:val="right"/>
              <w:rPr>
                <w:rFonts w:ascii="Calibri" w:hAnsi="Calibri" w:cs="Calibri"/>
                <w:b/>
                <w:bCs/>
                <w:color w:val="000000"/>
                <w:sz w:val="20"/>
                <w:szCs w:val="20"/>
              </w:rPr>
            </w:pPr>
            <w:r>
              <w:rPr>
                <w:rFonts w:ascii="Calibri" w:hAnsi="Calibri" w:cs="Calibri"/>
                <w:b/>
                <w:bCs/>
                <w:color w:val="000000"/>
                <w:sz w:val="20"/>
                <w:szCs w:val="20"/>
              </w:rPr>
              <w:t>67 751 568</w:t>
            </w:r>
          </w:p>
        </w:tc>
        <w:tc>
          <w:tcPr>
            <w:tcW w:w="1417" w:type="dxa"/>
            <w:tcBorders>
              <w:top w:val="nil"/>
              <w:left w:val="nil"/>
              <w:bottom w:val="single" w:sz="8" w:space="0" w:color="DBE5F1"/>
              <w:right w:val="nil"/>
            </w:tcBorders>
            <w:shd w:val="clear" w:color="000000" w:fill="8DB4E2"/>
            <w:noWrap/>
            <w:vAlign w:val="center"/>
            <w:hideMark/>
          </w:tcPr>
          <w:p w14:paraId="6028EAA9" w14:textId="054C7FAF" w:rsidR="00834BB3" w:rsidRPr="00993667" w:rsidRDefault="00834BB3" w:rsidP="00834BB3">
            <w:pPr>
              <w:jc w:val="right"/>
              <w:rPr>
                <w:rFonts w:ascii="Calibri" w:hAnsi="Calibri" w:cs="Calibri"/>
                <w:b/>
                <w:bCs/>
                <w:color w:val="000000"/>
                <w:sz w:val="20"/>
                <w:szCs w:val="20"/>
              </w:rPr>
            </w:pPr>
            <w:r>
              <w:rPr>
                <w:rFonts w:ascii="Calibri" w:hAnsi="Calibri" w:cs="Calibri"/>
                <w:b/>
                <w:bCs/>
                <w:color w:val="000000"/>
                <w:sz w:val="20"/>
                <w:szCs w:val="20"/>
              </w:rPr>
              <w:t>78 288 521</w:t>
            </w:r>
          </w:p>
        </w:tc>
        <w:tc>
          <w:tcPr>
            <w:tcW w:w="1418" w:type="dxa"/>
            <w:tcBorders>
              <w:top w:val="nil"/>
              <w:left w:val="nil"/>
              <w:bottom w:val="single" w:sz="8" w:space="0" w:color="DBE5F1"/>
              <w:right w:val="nil"/>
            </w:tcBorders>
            <w:shd w:val="clear" w:color="000000" w:fill="8DB4E2"/>
            <w:noWrap/>
            <w:vAlign w:val="center"/>
            <w:hideMark/>
          </w:tcPr>
          <w:p w14:paraId="1CBF3B26" w14:textId="237E5109" w:rsidR="00834BB3" w:rsidRPr="00993667" w:rsidRDefault="00834BB3" w:rsidP="00834BB3">
            <w:pPr>
              <w:jc w:val="right"/>
              <w:rPr>
                <w:rFonts w:ascii="Calibri" w:hAnsi="Calibri" w:cs="Calibri"/>
                <w:b/>
                <w:bCs/>
                <w:color w:val="000000"/>
                <w:sz w:val="20"/>
                <w:szCs w:val="20"/>
              </w:rPr>
            </w:pPr>
            <w:r>
              <w:rPr>
                <w:rFonts w:ascii="Calibri" w:hAnsi="Calibri" w:cs="Calibri"/>
                <w:b/>
                <w:bCs/>
                <w:color w:val="000000"/>
                <w:sz w:val="20"/>
                <w:szCs w:val="20"/>
              </w:rPr>
              <w:t>15 891 756</w:t>
            </w:r>
          </w:p>
        </w:tc>
        <w:tc>
          <w:tcPr>
            <w:tcW w:w="1276" w:type="dxa"/>
            <w:tcBorders>
              <w:top w:val="nil"/>
              <w:left w:val="nil"/>
              <w:bottom w:val="single" w:sz="8" w:space="0" w:color="DBE5F1"/>
              <w:right w:val="nil"/>
            </w:tcBorders>
            <w:shd w:val="clear" w:color="000000" w:fill="95B3D7"/>
            <w:noWrap/>
            <w:vAlign w:val="center"/>
            <w:hideMark/>
          </w:tcPr>
          <w:p w14:paraId="6F4CEDE7" w14:textId="77A53EBA" w:rsidR="00834BB3" w:rsidRPr="00993667" w:rsidRDefault="00834BB3" w:rsidP="00834BB3">
            <w:pPr>
              <w:jc w:val="center"/>
              <w:rPr>
                <w:rFonts w:ascii="Calibri" w:hAnsi="Calibri" w:cs="Calibri"/>
                <w:b/>
                <w:bCs/>
                <w:color w:val="000000"/>
                <w:sz w:val="20"/>
                <w:szCs w:val="20"/>
              </w:rPr>
            </w:pPr>
            <w:r>
              <w:rPr>
                <w:rFonts w:ascii="Calibri" w:hAnsi="Calibri" w:cs="Calibri"/>
                <w:b/>
                <w:bCs/>
                <w:color w:val="000000"/>
                <w:sz w:val="20"/>
                <w:szCs w:val="20"/>
              </w:rPr>
              <w:t>20</w:t>
            </w:r>
            <w:r w:rsidR="00136F05">
              <w:rPr>
                <w:rFonts w:ascii="Calibri" w:hAnsi="Calibri" w:cs="Calibri"/>
                <w:b/>
                <w:bCs/>
                <w:color w:val="000000"/>
                <w:sz w:val="20"/>
                <w:szCs w:val="20"/>
              </w:rPr>
              <w:t xml:space="preserve"> </w:t>
            </w:r>
            <w:r>
              <w:rPr>
                <w:rFonts w:ascii="Calibri" w:hAnsi="Calibri" w:cs="Calibri"/>
                <w:b/>
                <w:bCs/>
                <w:color w:val="000000"/>
                <w:sz w:val="20"/>
                <w:szCs w:val="20"/>
              </w:rPr>
              <w:t>%</w:t>
            </w:r>
          </w:p>
        </w:tc>
        <w:tc>
          <w:tcPr>
            <w:tcW w:w="1275" w:type="dxa"/>
            <w:tcBorders>
              <w:top w:val="nil"/>
              <w:left w:val="nil"/>
              <w:bottom w:val="single" w:sz="8" w:space="0" w:color="DBE5F1"/>
              <w:right w:val="nil"/>
            </w:tcBorders>
            <w:shd w:val="clear" w:color="000000" w:fill="8DB4E2"/>
            <w:noWrap/>
            <w:vAlign w:val="center"/>
            <w:hideMark/>
          </w:tcPr>
          <w:p w14:paraId="754FB399" w14:textId="035C289C" w:rsidR="00834BB3" w:rsidRPr="00993667" w:rsidRDefault="00834BB3" w:rsidP="00834BB3">
            <w:pPr>
              <w:jc w:val="right"/>
              <w:rPr>
                <w:rFonts w:ascii="Calibri" w:hAnsi="Calibri" w:cs="Calibri"/>
                <w:b/>
                <w:bCs/>
                <w:color w:val="000000"/>
                <w:sz w:val="20"/>
                <w:szCs w:val="20"/>
              </w:rPr>
            </w:pPr>
            <w:r>
              <w:rPr>
                <w:rFonts w:ascii="Calibri" w:hAnsi="Calibri" w:cs="Calibri"/>
                <w:b/>
                <w:bCs/>
                <w:color w:val="000000"/>
                <w:sz w:val="20"/>
                <w:szCs w:val="20"/>
              </w:rPr>
              <w:t>3 618 026</w:t>
            </w:r>
          </w:p>
        </w:tc>
        <w:tc>
          <w:tcPr>
            <w:tcW w:w="1134" w:type="dxa"/>
            <w:tcBorders>
              <w:top w:val="nil"/>
              <w:left w:val="nil"/>
              <w:bottom w:val="single" w:sz="8" w:space="0" w:color="DBE5F1"/>
              <w:right w:val="nil"/>
            </w:tcBorders>
            <w:shd w:val="clear" w:color="000000" w:fill="95B3D7"/>
            <w:noWrap/>
            <w:vAlign w:val="center"/>
            <w:hideMark/>
          </w:tcPr>
          <w:p w14:paraId="0DA9D804" w14:textId="2D2CBA7A" w:rsidR="00834BB3" w:rsidRPr="00993667" w:rsidRDefault="00834BB3" w:rsidP="00834BB3">
            <w:pPr>
              <w:jc w:val="center"/>
              <w:rPr>
                <w:rFonts w:ascii="Calibri" w:hAnsi="Calibri" w:cs="Calibri"/>
                <w:b/>
                <w:bCs/>
                <w:color w:val="000000"/>
                <w:sz w:val="20"/>
                <w:szCs w:val="20"/>
              </w:rPr>
            </w:pPr>
            <w:r>
              <w:rPr>
                <w:rFonts w:ascii="Calibri" w:hAnsi="Calibri" w:cs="Calibri"/>
                <w:b/>
                <w:bCs/>
                <w:color w:val="000000"/>
                <w:sz w:val="20"/>
                <w:szCs w:val="20"/>
              </w:rPr>
              <w:t>439</w:t>
            </w:r>
            <w:r w:rsidR="000F08A9">
              <w:rPr>
                <w:rFonts w:ascii="Calibri" w:hAnsi="Calibri" w:cs="Calibri"/>
                <w:b/>
                <w:bCs/>
                <w:color w:val="000000"/>
                <w:sz w:val="20"/>
                <w:szCs w:val="20"/>
              </w:rPr>
              <w:t xml:space="preserve"> </w:t>
            </w:r>
            <w:r>
              <w:rPr>
                <w:rFonts w:ascii="Calibri" w:hAnsi="Calibri" w:cs="Calibri"/>
                <w:b/>
                <w:bCs/>
                <w:color w:val="000000"/>
                <w:sz w:val="20"/>
                <w:szCs w:val="20"/>
              </w:rPr>
              <w:t>%</w:t>
            </w:r>
          </w:p>
        </w:tc>
      </w:tr>
      <w:tr w:rsidR="00834BB3" w:rsidRPr="00993667" w14:paraId="6E7F620F" w14:textId="77777777" w:rsidTr="00E30683">
        <w:trPr>
          <w:trHeight w:val="316"/>
        </w:trPr>
        <w:tc>
          <w:tcPr>
            <w:tcW w:w="2878" w:type="dxa"/>
            <w:tcBorders>
              <w:top w:val="nil"/>
              <w:left w:val="nil"/>
              <w:bottom w:val="single" w:sz="8" w:space="0" w:color="DBE5F1"/>
              <w:right w:val="nil"/>
            </w:tcBorders>
            <w:shd w:val="clear" w:color="auto" w:fill="auto"/>
            <w:noWrap/>
            <w:vAlign w:val="center"/>
            <w:hideMark/>
          </w:tcPr>
          <w:p w14:paraId="2F592D8C" w14:textId="77777777" w:rsidR="00834BB3" w:rsidRPr="00993667" w:rsidRDefault="00834BB3" w:rsidP="00834BB3">
            <w:pPr>
              <w:rPr>
                <w:rFonts w:ascii="Calibri" w:hAnsi="Calibri" w:cs="Calibri"/>
                <w:color w:val="000000"/>
                <w:sz w:val="20"/>
                <w:szCs w:val="20"/>
              </w:rPr>
            </w:pPr>
            <w:r w:rsidRPr="00993667">
              <w:rPr>
                <w:rFonts w:ascii="Calibri" w:hAnsi="Calibri" w:cs="Calibri"/>
                <w:color w:val="000000"/>
                <w:sz w:val="20"/>
                <w:szCs w:val="20"/>
              </w:rPr>
              <w:t xml:space="preserve">    710 - </w:t>
            </w:r>
            <w:proofErr w:type="spellStart"/>
            <w:r w:rsidRPr="00993667">
              <w:rPr>
                <w:rFonts w:ascii="Calibri" w:hAnsi="Calibri" w:cs="Calibri"/>
                <w:color w:val="000000"/>
                <w:sz w:val="20"/>
                <w:szCs w:val="20"/>
              </w:rPr>
              <w:t>Obs</w:t>
            </w:r>
            <w:proofErr w:type="spellEnd"/>
            <w:r w:rsidRPr="00993667">
              <w:rPr>
                <w:rFonts w:ascii="Calibri" w:hAnsi="Calibri" w:cs="Calibri"/>
                <w:color w:val="000000"/>
                <w:sz w:val="20"/>
                <w:szCs w:val="20"/>
              </w:rPr>
              <w:t>.  kapitálových  aktív</w:t>
            </w:r>
          </w:p>
        </w:tc>
        <w:tc>
          <w:tcPr>
            <w:tcW w:w="1375" w:type="dxa"/>
            <w:tcBorders>
              <w:top w:val="nil"/>
              <w:left w:val="nil"/>
              <w:bottom w:val="single" w:sz="8" w:space="0" w:color="DBE5F1"/>
              <w:right w:val="nil"/>
            </w:tcBorders>
            <w:shd w:val="clear" w:color="auto" w:fill="auto"/>
            <w:noWrap/>
            <w:vAlign w:val="center"/>
            <w:hideMark/>
          </w:tcPr>
          <w:p w14:paraId="0B35278F" w14:textId="406EB2D9" w:rsidR="00834BB3" w:rsidRPr="00993667" w:rsidRDefault="00834BB3" w:rsidP="00834BB3">
            <w:pPr>
              <w:jc w:val="right"/>
              <w:rPr>
                <w:rFonts w:ascii="Calibri" w:hAnsi="Calibri" w:cs="Calibri"/>
                <w:color w:val="000000"/>
                <w:sz w:val="20"/>
                <w:szCs w:val="20"/>
              </w:rPr>
            </w:pPr>
            <w:r>
              <w:rPr>
                <w:rFonts w:ascii="Calibri" w:hAnsi="Calibri" w:cs="Calibri"/>
                <w:color w:val="000000"/>
                <w:sz w:val="20"/>
                <w:szCs w:val="20"/>
              </w:rPr>
              <w:t>50 959 359</w:t>
            </w:r>
          </w:p>
        </w:tc>
        <w:tc>
          <w:tcPr>
            <w:tcW w:w="1417" w:type="dxa"/>
            <w:tcBorders>
              <w:top w:val="nil"/>
              <w:left w:val="nil"/>
              <w:bottom w:val="single" w:sz="8" w:space="0" w:color="DBE5F1"/>
              <w:right w:val="nil"/>
            </w:tcBorders>
            <w:shd w:val="clear" w:color="auto" w:fill="auto"/>
            <w:noWrap/>
            <w:vAlign w:val="center"/>
            <w:hideMark/>
          </w:tcPr>
          <w:p w14:paraId="113B484F" w14:textId="55A457C0" w:rsidR="00834BB3" w:rsidRPr="00993667" w:rsidRDefault="00834BB3" w:rsidP="00834BB3">
            <w:pPr>
              <w:jc w:val="right"/>
              <w:rPr>
                <w:rFonts w:ascii="Calibri" w:hAnsi="Calibri" w:cs="Calibri"/>
                <w:color w:val="000000"/>
                <w:sz w:val="20"/>
                <w:szCs w:val="20"/>
              </w:rPr>
            </w:pPr>
            <w:r>
              <w:rPr>
                <w:rFonts w:ascii="Calibri" w:hAnsi="Calibri" w:cs="Calibri"/>
                <w:color w:val="000000"/>
                <w:sz w:val="20"/>
                <w:szCs w:val="20"/>
              </w:rPr>
              <w:t>67 538 875</w:t>
            </w:r>
          </w:p>
        </w:tc>
        <w:tc>
          <w:tcPr>
            <w:tcW w:w="1418" w:type="dxa"/>
            <w:tcBorders>
              <w:top w:val="nil"/>
              <w:left w:val="nil"/>
              <w:bottom w:val="single" w:sz="8" w:space="0" w:color="DBE5F1"/>
              <w:right w:val="nil"/>
            </w:tcBorders>
            <w:shd w:val="clear" w:color="auto" w:fill="auto"/>
            <w:noWrap/>
            <w:vAlign w:val="center"/>
            <w:hideMark/>
          </w:tcPr>
          <w:p w14:paraId="2A51AA62" w14:textId="222B0403" w:rsidR="00834BB3" w:rsidRPr="00993667" w:rsidRDefault="00834BB3" w:rsidP="00834BB3">
            <w:pPr>
              <w:jc w:val="right"/>
              <w:rPr>
                <w:rFonts w:ascii="Calibri" w:hAnsi="Calibri" w:cs="Calibri"/>
                <w:color w:val="000000"/>
                <w:sz w:val="20"/>
                <w:szCs w:val="20"/>
              </w:rPr>
            </w:pPr>
            <w:r>
              <w:rPr>
                <w:rFonts w:ascii="Calibri" w:hAnsi="Calibri" w:cs="Calibri"/>
                <w:color w:val="000000"/>
                <w:sz w:val="20"/>
                <w:szCs w:val="20"/>
              </w:rPr>
              <w:t>7 528 408</w:t>
            </w:r>
          </w:p>
        </w:tc>
        <w:tc>
          <w:tcPr>
            <w:tcW w:w="1276" w:type="dxa"/>
            <w:tcBorders>
              <w:top w:val="nil"/>
              <w:left w:val="nil"/>
              <w:bottom w:val="single" w:sz="8" w:space="0" w:color="DBE5F1"/>
              <w:right w:val="nil"/>
            </w:tcBorders>
            <w:shd w:val="clear" w:color="auto" w:fill="auto"/>
            <w:noWrap/>
            <w:vAlign w:val="center"/>
            <w:hideMark/>
          </w:tcPr>
          <w:p w14:paraId="1A024779" w14:textId="19646CF8" w:rsidR="00834BB3" w:rsidRPr="00993667" w:rsidRDefault="00834BB3" w:rsidP="00834BB3">
            <w:pPr>
              <w:jc w:val="center"/>
              <w:rPr>
                <w:rFonts w:ascii="Calibri" w:hAnsi="Calibri" w:cs="Calibri"/>
                <w:color w:val="000000"/>
                <w:sz w:val="20"/>
                <w:szCs w:val="20"/>
              </w:rPr>
            </w:pPr>
            <w:r>
              <w:rPr>
                <w:rFonts w:ascii="Calibri" w:hAnsi="Calibri" w:cs="Calibri"/>
                <w:color w:val="000000"/>
                <w:sz w:val="20"/>
                <w:szCs w:val="20"/>
              </w:rPr>
              <w:t>11</w:t>
            </w:r>
            <w:r w:rsidR="00136F05">
              <w:rPr>
                <w:rFonts w:ascii="Calibri" w:hAnsi="Calibri" w:cs="Calibri"/>
                <w:color w:val="000000"/>
                <w:sz w:val="20"/>
                <w:szCs w:val="20"/>
              </w:rPr>
              <w:t xml:space="preserve"> </w:t>
            </w:r>
            <w:r>
              <w:rPr>
                <w:rFonts w:ascii="Calibri" w:hAnsi="Calibri" w:cs="Calibri"/>
                <w:color w:val="000000"/>
                <w:sz w:val="20"/>
                <w:szCs w:val="20"/>
              </w:rPr>
              <w:t>%</w:t>
            </w:r>
          </w:p>
        </w:tc>
        <w:tc>
          <w:tcPr>
            <w:tcW w:w="1275" w:type="dxa"/>
            <w:tcBorders>
              <w:top w:val="nil"/>
              <w:left w:val="nil"/>
              <w:bottom w:val="single" w:sz="8" w:space="0" w:color="DBE5F1"/>
              <w:right w:val="nil"/>
            </w:tcBorders>
            <w:shd w:val="clear" w:color="auto" w:fill="auto"/>
            <w:noWrap/>
            <w:vAlign w:val="center"/>
            <w:hideMark/>
          </w:tcPr>
          <w:p w14:paraId="647CA693" w14:textId="1C0F2280" w:rsidR="00834BB3" w:rsidRPr="00993667" w:rsidRDefault="00834BB3" w:rsidP="00834BB3">
            <w:pPr>
              <w:jc w:val="right"/>
              <w:rPr>
                <w:rFonts w:ascii="Calibri" w:hAnsi="Calibri" w:cs="Calibri"/>
                <w:color w:val="000000"/>
                <w:sz w:val="20"/>
                <w:szCs w:val="20"/>
              </w:rPr>
            </w:pPr>
            <w:r>
              <w:rPr>
                <w:rFonts w:ascii="Calibri" w:hAnsi="Calibri" w:cs="Calibri"/>
                <w:color w:val="000000"/>
                <w:sz w:val="20"/>
                <w:szCs w:val="20"/>
              </w:rPr>
              <w:t>3 023 241</w:t>
            </w:r>
          </w:p>
        </w:tc>
        <w:tc>
          <w:tcPr>
            <w:tcW w:w="1134" w:type="dxa"/>
            <w:tcBorders>
              <w:top w:val="nil"/>
              <w:left w:val="nil"/>
              <w:bottom w:val="single" w:sz="8" w:space="0" w:color="DBE5F1"/>
              <w:right w:val="nil"/>
            </w:tcBorders>
            <w:shd w:val="clear" w:color="auto" w:fill="auto"/>
            <w:noWrap/>
            <w:vAlign w:val="center"/>
            <w:hideMark/>
          </w:tcPr>
          <w:p w14:paraId="1D0F4965" w14:textId="500961D3" w:rsidR="00834BB3" w:rsidRPr="00993667" w:rsidRDefault="00834BB3" w:rsidP="00834BB3">
            <w:pPr>
              <w:jc w:val="center"/>
              <w:rPr>
                <w:rFonts w:ascii="Calibri" w:hAnsi="Calibri" w:cs="Calibri"/>
                <w:color w:val="000000"/>
                <w:sz w:val="20"/>
                <w:szCs w:val="20"/>
              </w:rPr>
            </w:pPr>
            <w:r>
              <w:rPr>
                <w:rFonts w:ascii="Calibri" w:hAnsi="Calibri" w:cs="Calibri"/>
                <w:color w:val="000000"/>
                <w:sz w:val="20"/>
                <w:szCs w:val="20"/>
              </w:rPr>
              <w:t>249</w:t>
            </w:r>
            <w:r w:rsidR="000F08A9">
              <w:rPr>
                <w:rFonts w:ascii="Calibri" w:hAnsi="Calibri" w:cs="Calibri"/>
                <w:color w:val="000000"/>
                <w:sz w:val="20"/>
                <w:szCs w:val="20"/>
              </w:rPr>
              <w:t xml:space="preserve"> </w:t>
            </w:r>
            <w:r>
              <w:rPr>
                <w:rFonts w:ascii="Calibri" w:hAnsi="Calibri" w:cs="Calibri"/>
                <w:color w:val="000000"/>
                <w:sz w:val="20"/>
                <w:szCs w:val="20"/>
              </w:rPr>
              <w:t>%</w:t>
            </w:r>
          </w:p>
        </w:tc>
      </w:tr>
      <w:tr w:rsidR="00834BB3" w:rsidRPr="00993667" w14:paraId="7F8E782C" w14:textId="77777777" w:rsidTr="00E30683">
        <w:trPr>
          <w:trHeight w:val="316"/>
        </w:trPr>
        <w:tc>
          <w:tcPr>
            <w:tcW w:w="2878" w:type="dxa"/>
            <w:tcBorders>
              <w:top w:val="nil"/>
              <w:left w:val="nil"/>
              <w:bottom w:val="single" w:sz="8" w:space="0" w:color="DBE5F1"/>
              <w:right w:val="nil"/>
            </w:tcBorders>
            <w:shd w:val="clear" w:color="auto" w:fill="auto"/>
            <w:noWrap/>
            <w:vAlign w:val="center"/>
            <w:hideMark/>
          </w:tcPr>
          <w:p w14:paraId="27E1C666" w14:textId="77777777" w:rsidR="00834BB3" w:rsidRPr="00993667" w:rsidRDefault="00834BB3" w:rsidP="00834BB3">
            <w:pPr>
              <w:rPr>
                <w:rFonts w:ascii="Calibri" w:hAnsi="Calibri" w:cs="Calibri"/>
                <w:color w:val="000000"/>
                <w:sz w:val="20"/>
                <w:szCs w:val="20"/>
              </w:rPr>
            </w:pPr>
            <w:r w:rsidRPr="00993667">
              <w:rPr>
                <w:rFonts w:ascii="Calibri" w:hAnsi="Calibri" w:cs="Calibri"/>
                <w:color w:val="000000"/>
                <w:sz w:val="20"/>
                <w:szCs w:val="20"/>
              </w:rPr>
              <w:t xml:space="preserve">    720 -  Kapitálové transfery</w:t>
            </w:r>
          </w:p>
        </w:tc>
        <w:tc>
          <w:tcPr>
            <w:tcW w:w="1375" w:type="dxa"/>
            <w:tcBorders>
              <w:top w:val="nil"/>
              <w:left w:val="nil"/>
              <w:bottom w:val="single" w:sz="8" w:space="0" w:color="DBE5F1"/>
              <w:right w:val="nil"/>
            </w:tcBorders>
            <w:shd w:val="clear" w:color="auto" w:fill="auto"/>
            <w:noWrap/>
            <w:vAlign w:val="center"/>
            <w:hideMark/>
          </w:tcPr>
          <w:p w14:paraId="1B84EEBB" w14:textId="30FCA1AE" w:rsidR="00834BB3" w:rsidRPr="00993667" w:rsidRDefault="00834BB3" w:rsidP="00834BB3">
            <w:pPr>
              <w:jc w:val="right"/>
              <w:rPr>
                <w:rFonts w:ascii="Calibri" w:hAnsi="Calibri" w:cs="Calibri"/>
                <w:color w:val="000000"/>
                <w:sz w:val="20"/>
                <w:szCs w:val="20"/>
              </w:rPr>
            </w:pPr>
            <w:r>
              <w:rPr>
                <w:rFonts w:ascii="Calibri" w:hAnsi="Calibri" w:cs="Calibri"/>
                <w:color w:val="000000"/>
                <w:sz w:val="20"/>
                <w:szCs w:val="20"/>
              </w:rPr>
              <w:t>16 792 209</w:t>
            </w:r>
          </w:p>
        </w:tc>
        <w:tc>
          <w:tcPr>
            <w:tcW w:w="1417" w:type="dxa"/>
            <w:tcBorders>
              <w:top w:val="nil"/>
              <w:left w:val="nil"/>
              <w:bottom w:val="single" w:sz="8" w:space="0" w:color="DBE5F1"/>
              <w:right w:val="nil"/>
            </w:tcBorders>
            <w:shd w:val="clear" w:color="auto" w:fill="auto"/>
            <w:noWrap/>
            <w:vAlign w:val="center"/>
            <w:hideMark/>
          </w:tcPr>
          <w:p w14:paraId="55C72DD6" w14:textId="537F1599" w:rsidR="00834BB3" w:rsidRPr="00993667" w:rsidRDefault="00834BB3" w:rsidP="00834BB3">
            <w:pPr>
              <w:jc w:val="right"/>
              <w:rPr>
                <w:rFonts w:ascii="Calibri" w:hAnsi="Calibri" w:cs="Calibri"/>
                <w:color w:val="000000"/>
                <w:sz w:val="20"/>
                <w:szCs w:val="20"/>
              </w:rPr>
            </w:pPr>
            <w:r>
              <w:rPr>
                <w:rFonts w:ascii="Calibri" w:hAnsi="Calibri" w:cs="Calibri"/>
                <w:color w:val="000000"/>
                <w:sz w:val="20"/>
                <w:szCs w:val="20"/>
              </w:rPr>
              <w:t>10 749 646</w:t>
            </w:r>
          </w:p>
        </w:tc>
        <w:tc>
          <w:tcPr>
            <w:tcW w:w="1418" w:type="dxa"/>
            <w:tcBorders>
              <w:top w:val="nil"/>
              <w:left w:val="nil"/>
              <w:bottom w:val="single" w:sz="8" w:space="0" w:color="DBE5F1"/>
              <w:right w:val="nil"/>
            </w:tcBorders>
            <w:shd w:val="clear" w:color="auto" w:fill="auto"/>
            <w:noWrap/>
            <w:vAlign w:val="center"/>
            <w:hideMark/>
          </w:tcPr>
          <w:p w14:paraId="55364388" w14:textId="54111BD8" w:rsidR="00834BB3" w:rsidRPr="00993667" w:rsidRDefault="00834BB3" w:rsidP="00834BB3">
            <w:pPr>
              <w:jc w:val="right"/>
              <w:rPr>
                <w:rFonts w:ascii="Calibri" w:hAnsi="Calibri" w:cs="Calibri"/>
                <w:color w:val="000000"/>
                <w:sz w:val="20"/>
                <w:szCs w:val="20"/>
              </w:rPr>
            </w:pPr>
            <w:r>
              <w:rPr>
                <w:rFonts w:ascii="Calibri" w:hAnsi="Calibri" w:cs="Calibri"/>
                <w:color w:val="000000"/>
                <w:sz w:val="20"/>
                <w:szCs w:val="20"/>
              </w:rPr>
              <w:t>8 363 347</w:t>
            </w:r>
          </w:p>
        </w:tc>
        <w:tc>
          <w:tcPr>
            <w:tcW w:w="1276" w:type="dxa"/>
            <w:tcBorders>
              <w:top w:val="nil"/>
              <w:left w:val="nil"/>
              <w:bottom w:val="single" w:sz="8" w:space="0" w:color="DBE5F1"/>
              <w:right w:val="nil"/>
            </w:tcBorders>
            <w:shd w:val="clear" w:color="auto" w:fill="auto"/>
            <w:noWrap/>
            <w:vAlign w:val="center"/>
            <w:hideMark/>
          </w:tcPr>
          <w:p w14:paraId="1DC99B9D" w14:textId="3CB52243" w:rsidR="00834BB3" w:rsidRPr="00993667" w:rsidRDefault="00834BB3" w:rsidP="00834BB3">
            <w:pPr>
              <w:jc w:val="center"/>
              <w:rPr>
                <w:rFonts w:ascii="Calibri" w:hAnsi="Calibri" w:cs="Calibri"/>
                <w:color w:val="000000"/>
                <w:sz w:val="20"/>
                <w:szCs w:val="20"/>
              </w:rPr>
            </w:pPr>
            <w:r>
              <w:rPr>
                <w:rFonts w:ascii="Calibri" w:hAnsi="Calibri" w:cs="Calibri"/>
                <w:color w:val="000000"/>
                <w:sz w:val="20"/>
                <w:szCs w:val="20"/>
              </w:rPr>
              <w:t>78</w:t>
            </w:r>
            <w:r w:rsidR="00136F05">
              <w:rPr>
                <w:rFonts w:ascii="Calibri" w:hAnsi="Calibri" w:cs="Calibri"/>
                <w:color w:val="000000"/>
                <w:sz w:val="20"/>
                <w:szCs w:val="20"/>
              </w:rPr>
              <w:t xml:space="preserve"> </w:t>
            </w:r>
            <w:r>
              <w:rPr>
                <w:rFonts w:ascii="Calibri" w:hAnsi="Calibri" w:cs="Calibri"/>
                <w:color w:val="000000"/>
                <w:sz w:val="20"/>
                <w:szCs w:val="20"/>
              </w:rPr>
              <w:t>%</w:t>
            </w:r>
          </w:p>
        </w:tc>
        <w:tc>
          <w:tcPr>
            <w:tcW w:w="1275" w:type="dxa"/>
            <w:tcBorders>
              <w:top w:val="nil"/>
              <w:left w:val="nil"/>
              <w:bottom w:val="single" w:sz="8" w:space="0" w:color="DBE5F1"/>
              <w:right w:val="nil"/>
            </w:tcBorders>
            <w:shd w:val="clear" w:color="auto" w:fill="auto"/>
            <w:noWrap/>
            <w:vAlign w:val="center"/>
            <w:hideMark/>
          </w:tcPr>
          <w:p w14:paraId="5A639C64" w14:textId="1D28568B" w:rsidR="00834BB3" w:rsidRPr="00993667" w:rsidRDefault="00834BB3" w:rsidP="00834BB3">
            <w:pPr>
              <w:jc w:val="right"/>
              <w:rPr>
                <w:rFonts w:ascii="Calibri" w:hAnsi="Calibri" w:cs="Calibri"/>
                <w:color w:val="000000"/>
                <w:sz w:val="20"/>
                <w:szCs w:val="20"/>
              </w:rPr>
            </w:pPr>
            <w:r>
              <w:rPr>
                <w:rFonts w:ascii="Calibri" w:hAnsi="Calibri" w:cs="Calibri"/>
                <w:color w:val="000000"/>
                <w:sz w:val="20"/>
                <w:szCs w:val="20"/>
              </w:rPr>
              <w:t>594 785</w:t>
            </w:r>
          </w:p>
        </w:tc>
        <w:tc>
          <w:tcPr>
            <w:tcW w:w="1134" w:type="dxa"/>
            <w:tcBorders>
              <w:top w:val="nil"/>
              <w:left w:val="nil"/>
              <w:bottom w:val="single" w:sz="8" w:space="0" w:color="DBE5F1"/>
              <w:right w:val="nil"/>
            </w:tcBorders>
            <w:shd w:val="clear" w:color="auto" w:fill="auto"/>
            <w:noWrap/>
            <w:vAlign w:val="center"/>
            <w:hideMark/>
          </w:tcPr>
          <w:p w14:paraId="3A7397AC" w14:textId="2AFD3C91" w:rsidR="00834BB3" w:rsidRPr="00993667" w:rsidRDefault="00834BB3" w:rsidP="00834BB3">
            <w:pPr>
              <w:jc w:val="center"/>
              <w:rPr>
                <w:rFonts w:ascii="Calibri" w:hAnsi="Calibri" w:cs="Calibri"/>
                <w:color w:val="000000"/>
                <w:sz w:val="20"/>
                <w:szCs w:val="20"/>
              </w:rPr>
            </w:pPr>
            <w:r>
              <w:rPr>
                <w:rFonts w:ascii="Calibri" w:hAnsi="Calibri" w:cs="Calibri"/>
                <w:color w:val="000000"/>
                <w:sz w:val="20"/>
                <w:szCs w:val="20"/>
              </w:rPr>
              <w:t>1406</w:t>
            </w:r>
            <w:r w:rsidR="000F08A9">
              <w:rPr>
                <w:rFonts w:ascii="Calibri" w:hAnsi="Calibri" w:cs="Calibri"/>
                <w:color w:val="000000"/>
                <w:sz w:val="20"/>
                <w:szCs w:val="20"/>
              </w:rPr>
              <w:t xml:space="preserve"> </w:t>
            </w:r>
            <w:r>
              <w:rPr>
                <w:rFonts w:ascii="Calibri" w:hAnsi="Calibri" w:cs="Calibri"/>
                <w:color w:val="000000"/>
                <w:sz w:val="20"/>
                <w:szCs w:val="20"/>
              </w:rPr>
              <w:t>%</w:t>
            </w:r>
          </w:p>
        </w:tc>
      </w:tr>
      <w:tr w:rsidR="00834BB3" w:rsidRPr="00993667" w14:paraId="4C51A81D" w14:textId="77777777" w:rsidTr="00E30683">
        <w:trPr>
          <w:trHeight w:val="316"/>
        </w:trPr>
        <w:tc>
          <w:tcPr>
            <w:tcW w:w="2878" w:type="dxa"/>
            <w:tcBorders>
              <w:top w:val="nil"/>
              <w:left w:val="nil"/>
              <w:bottom w:val="single" w:sz="8" w:space="0" w:color="DBE5F1"/>
              <w:right w:val="nil"/>
            </w:tcBorders>
            <w:shd w:val="clear" w:color="auto" w:fill="auto"/>
            <w:noWrap/>
            <w:vAlign w:val="center"/>
            <w:hideMark/>
          </w:tcPr>
          <w:p w14:paraId="17A53642" w14:textId="77777777" w:rsidR="00834BB3" w:rsidRPr="00993667" w:rsidRDefault="00834BB3" w:rsidP="00834BB3">
            <w:pPr>
              <w:rPr>
                <w:rFonts w:ascii="Calibri" w:hAnsi="Calibri" w:cs="Calibri"/>
                <w:b/>
                <w:bCs/>
                <w:color w:val="000000"/>
                <w:sz w:val="20"/>
                <w:szCs w:val="20"/>
              </w:rPr>
            </w:pPr>
            <w:r w:rsidRPr="00993667">
              <w:rPr>
                <w:rFonts w:ascii="Calibri" w:hAnsi="Calibri" w:cs="Calibri"/>
                <w:b/>
                <w:bCs/>
                <w:color w:val="000000"/>
                <w:sz w:val="20"/>
                <w:szCs w:val="20"/>
              </w:rPr>
              <w:t> </w:t>
            </w:r>
          </w:p>
        </w:tc>
        <w:tc>
          <w:tcPr>
            <w:tcW w:w="1375" w:type="dxa"/>
            <w:tcBorders>
              <w:top w:val="nil"/>
              <w:left w:val="nil"/>
              <w:bottom w:val="single" w:sz="8" w:space="0" w:color="DBE5F1"/>
              <w:right w:val="nil"/>
            </w:tcBorders>
            <w:shd w:val="clear" w:color="auto" w:fill="auto"/>
            <w:noWrap/>
            <w:vAlign w:val="center"/>
            <w:hideMark/>
          </w:tcPr>
          <w:p w14:paraId="381F48A2" w14:textId="5CB56DA1" w:rsidR="00834BB3" w:rsidRPr="00993667" w:rsidRDefault="00834BB3" w:rsidP="00834BB3">
            <w:pPr>
              <w:jc w:val="right"/>
              <w:rPr>
                <w:rFonts w:ascii="Calibri" w:hAnsi="Calibri" w:cs="Calibri"/>
                <w:b/>
                <w:bCs/>
                <w:color w:val="000000"/>
                <w:sz w:val="20"/>
                <w:szCs w:val="20"/>
              </w:rPr>
            </w:pPr>
            <w:r>
              <w:rPr>
                <w:rFonts w:ascii="Calibri" w:hAnsi="Calibri" w:cs="Calibri"/>
                <w:b/>
                <w:bCs/>
                <w:color w:val="000000"/>
                <w:sz w:val="20"/>
                <w:szCs w:val="20"/>
              </w:rPr>
              <w:t> </w:t>
            </w:r>
          </w:p>
        </w:tc>
        <w:tc>
          <w:tcPr>
            <w:tcW w:w="1417" w:type="dxa"/>
            <w:tcBorders>
              <w:top w:val="nil"/>
              <w:left w:val="nil"/>
              <w:bottom w:val="single" w:sz="8" w:space="0" w:color="DBE5F1"/>
              <w:right w:val="nil"/>
            </w:tcBorders>
            <w:shd w:val="clear" w:color="auto" w:fill="auto"/>
            <w:noWrap/>
            <w:vAlign w:val="center"/>
            <w:hideMark/>
          </w:tcPr>
          <w:p w14:paraId="233253B5" w14:textId="0447C6EA" w:rsidR="00834BB3" w:rsidRPr="00993667" w:rsidRDefault="00834BB3" w:rsidP="00834BB3">
            <w:pPr>
              <w:jc w:val="right"/>
              <w:rPr>
                <w:rFonts w:ascii="Calibri" w:hAnsi="Calibri" w:cs="Calibri"/>
                <w:b/>
                <w:bCs/>
                <w:color w:val="000000"/>
                <w:sz w:val="20"/>
                <w:szCs w:val="20"/>
              </w:rPr>
            </w:pPr>
            <w:r>
              <w:rPr>
                <w:rFonts w:ascii="Calibri" w:hAnsi="Calibri" w:cs="Calibri"/>
                <w:b/>
                <w:bCs/>
                <w:color w:val="000000"/>
                <w:sz w:val="20"/>
                <w:szCs w:val="20"/>
              </w:rPr>
              <w:t> </w:t>
            </w:r>
          </w:p>
        </w:tc>
        <w:tc>
          <w:tcPr>
            <w:tcW w:w="1418" w:type="dxa"/>
            <w:tcBorders>
              <w:top w:val="nil"/>
              <w:left w:val="nil"/>
              <w:bottom w:val="single" w:sz="8" w:space="0" w:color="DBE5F1"/>
              <w:right w:val="nil"/>
            </w:tcBorders>
            <w:shd w:val="clear" w:color="auto" w:fill="auto"/>
            <w:noWrap/>
            <w:vAlign w:val="center"/>
            <w:hideMark/>
          </w:tcPr>
          <w:p w14:paraId="5CC20CF6" w14:textId="26C0C938" w:rsidR="00834BB3" w:rsidRPr="00993667" w:rsidRDefault="00834BB3" w:rsidP="00834BB3">
            <w:pPr>
              <w:jc w:val="right"/>
              <w:rPr>
                <w:rFonts w:ascii="Calibri" w:hAnsi="Calibri" w:cs="Calibri"/>
                <w:b/>
                <w:bCs/>
                <w:color w:val="000000"/>
                <w:sz w:val="20"/>
                <w:szCs w:val="20"/>
              </w:rPr>
            </w:pPr>
            <w:r>
              <w:rPr>
                <w:rFonts w:ascii="Calibri" w:hAnsi="Calibri" w:cs="Calibri"/>
                <w:b/>
                <w:bCs/>
                <w:color w:val="000000"/>
                <w:sz w:val="20"/>
                <w:szCs w:val="20"/>
              </w:rPr>
              <w:t> </w:t>
            </w:r>
          </w:p>
        </w:tc>
        <w:tc>
          <w:tcPr>
            <w:tcW w:w="1276" w:type="dxa"/>
            <w:tcBorders>
              <w:top w:val="nil"/>
              <w:left w:val="nil"/>
              <w:bottom w:val="single" w:sz="8" w:space="0" w:color="DBE5F1"/>
              <w:right w:val="nil"/>
            </w:tcBorders>
            <w:shd w:val="clear" w:color="auto" w:fill="auto"/>
            <w:noWrap/>
            <w:vAlign w:val="center"/>
            <w:hideMark/>
          </w:tcPr>
          <w:p w14:paraId="1B781AC7" w14:textId="505DC3C8" w:rsidR="00834BB3" w:rsidRPr="00993667" w:rsidRDefault="00834BB3" w:rsidP="00834BB3">
            <w:pPr>
              <w:jc w:val="center"/>
              <w:rPr>
                <w:rFonts w:ascii="Calibri" w:hAnsi="Calibri" w:cs="Calibri"/>
                <w:color w:val="000000"/>
                <w:sz w:val="20"/>
                <w:szCs w:val="20"/>
              </w:rPr>
            </w:pPr>
            <w:r>
              <w:rPr>
                <w:rFonts w:ascii="Calibri" w:hAnsi="Calibri" w:cs="Calibri"/>
                <w:color w:val="000000"/>
                <w:sz w:val="20"/>
                <w:szCs w:val="20"/>
              </w:rPr>
              <w:t> </w:t>
            </w:r>
          </w:p>
        </w:tc>
        <w:tc>
          <w:tcPr>
            <w:tcW w:w="1275" w:type="dxa"/>
            <w:tcBorders>
              <w:top w:val="nil"/>
              <w:left w:val="nil"/>
              <w:bottom w:val="single" w:sz="8" w:space="0" w:color="DBE5F1"/>
              <w:right w:val="nil"/>
            </w:tcBorders>
            <w:shd w:val="clear" w:color="auto" w:fill="auto"/>
            <w:noWrap/>
            <w:vAlign w:val="center"/>
            <w:hideMark/>
          </w:tcPr>
          <w:p w14:paraId="69A7FCDD" w14:textId="26356A61" w:rsidR="00834BB3" w:rsidRPr="00993667" w:rsidRDefault="00834BB3" w:rsidP="00834BB3">
            <w:pPr>
              <w:jc w:val="right"/>
              <w:rPr>
                <w:rFonts w:ascii="Calibri" w:hAnsi="Calibri" w:cs="Calibri"/>
                <w:b/>
                <w:bCs/>
                <w:color w:val="000000"/>
                <w:sz w:val="20"/>
                <w:szCs w:val="20"/>
              </w:rPr>
            </w:pPr>
            <w:r>
              <w:rPr>
                <w:rFonts w:ascii="Calibri" w:hAnsi="Calibri" w:cs="Calibri"/>
                <w:b/>
                <w:bCs/>
                <w:color w:val="000000"/>
                <w:sz w:val="20"/>
                <w:szCs w:val="20"/>
              </w:rPr>
              <w:t> </w:t>
            </w:r>
          </w:p>
        </w:tc>
        <w:tc>
          <w:tcPr>
            <w:tcW w:w="1134" w:type="dxa"/>
            <w:tcBorders>
              <w:top w:val="nil"/>
              <w:left w:val="nil"/>
              <w:bottom w:val="single" w:sz="8" w:space="0" w:color="DBE5F1"/>
              <w:right w:val="nil"/>
            </w:tcBorders>
            <w:shd w:val="clear" w:color="auto" w:fill="auto"/>
            <w:noWrap/>
            <w:vAlign w:val="center"/>
            <w:hideMark/>
          </w:tcPr>
          <w:p w14:paraId="6C9C8971" w14:textId="043E431F" w:rsidR="00834BB3" w:rsidRPr="00993667" w:rsidRDefault="00834BB3" w:rsidP="00834BB3">
            <w:pPr>
              <w:jc w:val="center"/>
              <w:rPr>
                <w:rFonts w:ascii="Calibri" w:hAnsi="Calibri" w:cs="Calibri"/>
                <w:color w:val="000000"/>
                <w:sz w:val="20"/>
                <w:szCs w:val="20"/>
              </w:rPr>
            </w:pPr>
            <w:r>
              <w:rPr>
                <w:rFonts w:ascii="Calibri" w:hAnsi="Calibri" w:cs="Calibri"/>
                <w:color w:val="000000"/>
                <w:sz w:val="20"/>
                <w:szCs w:val="20"/>
              </w:rPr>
              <w:t> </w:t>
            </w:r>
          </w:p>
        </w:tc>
      </w:tr>
      <w:tr w:rsidR="00834BB3" w:rsidRPr="00993667" w14:paraId="47633AFA" w14:textId="77777777" w:rsidTr="00E30683">
        <w:trPr>
          <w:trHeight w:val="316"/>
        </w:trPr>
        <w:tc>
          <w:tcPr>
            <w:tcW w:w="2878" w:type="dxa"/>
            <w:tcBorders>
              <w:top w:val="nil"/>
              <w:left w:val="nil"/>
              <w:bottom w:val="single" w:sz="8" w:space="0" w:color="DBE5F1"/>
              <w:right w:val="nil"/>
            </w:tcBorders>
            <w:shd w:val="clear" w:color="000000" w:fill="95B3D7"/>
            <w:noWrap/>
            <w:vAlign w:val="center"/>
            <w:hideMark/>
          </w:tcPr>
          <w:p w14:paraId="73AB484F" w14:textId="77777777" w:rsidR="00834BB3" w:rsidRPr="00993667" w:rsidRDefault="00834BB3" w:rsidP="00834BB3">
            <w:pPr>
              <w:rPr>
                <w:rFonts w:ascii="Calibri" w:hAnsi="Calibri" w:cs="Calibri"/>
                <w:b/>
                <w:bCs/>
                <w:color w:val="000000"/>
                <w:sz w:val="20"/>
                <w:szCs w:val="20"/>
              </w:rPr>
            </w:pPr>
            <w:r w:rsidRPr="00993667">
              <w:rPr>
                <w:rFonts w:ascii="Calibri" w:hAnsi="Calibri" w:cs="Calibri"/>
                <w:b/>
                <w:bCs/>
                <w:color w:val="000000"/>
                <w:sz w:val="20"/>
                <w:szCs w:val="20"/>
              </w:rPr>
              <w:t>Výdavkové fin. operácie</w:t>
            </w:r>
          </w:p>
        </w:tc>
        <w:tc>
          <w:tcPr>
            <w:tcW w:w="1375" w:type="dxa"/>
            <w:tcBorders>
              <w:top w:val="nil"/>
              <w:left w:val="nil"/>
              <w:bottom w:val="single" w:sz="8" w:space="0" w:color="DBE5F1"/>
              <w:right w:val="nil"/>
            </w:tcBorders>
            <w:shd w:val="clear" w:color="000000" w:fill="8DB4E2"/>
            <w:noWrap/>
            <w:vAlign w:val="center"/>
            <w:hideMark/>
          </w:tcPr>
          <w:p w14:paraId="0D01EE7F" w14:textId="4D9D6ECC" w:rsidR="00834BB3" w:rsidRPr="00993667" w:rsidRDefault="00834BB3" w:rsidP="00834BB3">
            <w:pPr>
              <w:jc w:val="right"/>
              <w:rPr>
                <w:rFonts w:ascii="Calibri" w:hAnsi="Calibri" w:cs="Calibri"/>
                <w:b/>
                <w:bCs/>
                <w:color w:val="000000"/>
                <w:sz w:val="20"/>
                <w:szCs w:val="20"/>
              </w:rPr>
            </w:pPr>
            <w:r>
              <w:rPr>
                <w:rFonts w:ascii="Calibri" w:hAnsi="Calibri" w:cs="Calibri"/>
                <w:b/>
                <w:bCs/>
                <w:color w:val="000000"/>
                <w:sz w:val="20"/>
                <w:szCs w:val="20"/>
              </w:rPr>
              <w:t>4 144 183</w:t>
            </w:r>
          </w:p>
        </w:tc>
        <w:tc>
          <w:tcPr>
            <w:tcW w:w="1417" w:type="dxa"/>
            <w:tcBorders>
              <w:top w:val="nil"/>
              <w:left w:val="nil"/>
              <w:bottom w:val="single" w:sz="8" w:space="0" w:color="DBE5F1"/>
              <w:right w:val="nil"/>
            </w:tcBorders>
            <w:shd w:val="clear" w:color="000000" w:fill="8DB4E2"/>
            <w:noWrap/>
            <w:vAlign w:val="center"/>
            <w:hideMark/>
          </w:tcPr>
          <w:p w14:paraId="1E2731EA" w14:textId="2814FFAD" w:rsidR="00834BB3" w:rsidRPr="00993667" w:rsidRDefault="00834BB3" w:rsidP="00834BB3">
            <w:pPr>
              <w:jc w:val="right"/>
              <w:rPr>
                <w:rFonts w:ascii="Calibri" w:hAnsi="Calibri" w:cs="Calibri"/>
                <w:b/>
                <w:bCs/>
                <w:color w:val="000000"/>
                <w:sz w:val="20"/>
                <w:szCs w:val="20"/>
              </w:rPr>
            </w:pPr>
            <w:r>
              <w:rPr>
                <w:rFonts w:ascii="Calibri" w:hAnsi="Calibri" w:cs="Calibri"/>
                <w:b/>
                <w:bCs/>
                <w:color w:val="000000"/>
                <w:sz w:val="20"/>
                <w:szCs w:val="20"/>
              </w:rPr>
              <w:t>4 144 183</w:t>
            </w:r>
          </w:p>
        </w:tc>
        <w:tc>
          <w:tcPr>
            <w:tcW w:w="1418" w:type="dxa"/>
            <w:tcBorders>
              <w:top w:val="nil"/>
              <w:left w:val="nil"/>
              <w:bottom w:val="single" w:sz="8" w:space="0" w:color="DBE5F1"/>
              <w:right w:val="nil"/>
            </w:tcBorders>
            <w:shd w:val="clear" w:color="000000" w:fill="8DB4E2"/>
            <w:noWrap/>
            <w:vAlign w:val="center"/>
            <w:hideMark/>
          </w:tcPr>
          <w:p w14:paraId="60B2A530" w14:textId="70EDB2CD" w:rsidR="00834BB3" w:rsidRPr="00993667" w:rsidRDefault="00834BB3" w:rsidP="00834BB3">
            <w:pPr>
              <w:jc w:val="right"/>
              <w:rPr>
                <w:rFonts w:ascii="Calibri" w:hAnsi="Calibri" w:cs="Calibri"/>
                <w:b/>
                <w:bCs/>
                <w:color w:val="000000"/>
                <w:sz w:val="20"/>
                <w:szCs w:val="20"/>
              </w:rPr>
            </w:pPr>
            <w:r>
              <w:rPr>
                <w:rFonts w:ascii="Calibri" w:hAnsi="Calibri" w:cs="Calibri"/>
                <w:b/>
                <w:bCs/>
                <w:color w:val="000000"/>
                <w:sz w:val="20"/>
                <w:szCs w:val="20"/>
              </w:rPr>
              <w:t>2 233 262</w:t>
            </w:r>
          </w:p>
        </w:tc>
        <w:tc>
          <w:tcPr>
            <w:tcW w:w="1276" w:type="dxa"/>
            <w:tcBorders>
              <w:top w:val="nil"/>
              <w:left w:val="nil"/>
              <w:bottom w:val="single" w:sz="8" w:space="0" w:color="DBE5F1"/>
              <w:right w:val="nil"/>
            </w:tcBorders>
            <w:shd w:val="clear" w:color="000000" w:fill="95B3D7"/>
            <w:noWrap/>
            <w:vAlign w:val="center"/>
            <w:hideMark/>
          </w:tcPr>
          <w:p w14:paraId="407811B5" w14:textId="68B9FF7B" w:rsidR="00834BB3" w:rsidRPr="00993667" w:rsidRDefault="00834BB3" w:rsidP="00834BB3">
            <w:pPr>
              <w:jc w:val="center"/>
              <w:rPr>
                <w:rFonts w:ascii="Calibri" w:hAnsi="Calibri" w:cs="Calibri"/>
                <w:b/>
                <w:bCs/>
                <w:color w:val="000000"/>
                <w:sz w:val="20"/>
                <w:szCs w:val="20"/>
              </w:rPr>
            </w:pPr>
            <w:r>
              <w:rPr>
                <w:rFonts w:ascii="Calibri" w:hAnsi="Calibri" w:cs="Calibri"/>
                <w:b/>
                <w:bCs/>
                <w:color w:val="000000"/>
                <w:sz w:val="20"/>
                <w:szCs w:val="20"/>
              </w:rPr>
              <w:t>54</w:t>
            </w:r>
            <w:r w:rsidR="000F08A9">
              <w:rPr>
                <w:rFonts w:ascii="Calibri" w:hAnsi="Calibri" w:cs="Calibri"/>
                <w:b/>
                <w:bCs/>
                <w:color w:val="000000"/>
                <w:sz w:val="20"/>
                <w:szCs w:val="20"/>
              </w:rPr>
              <w:t xml:space="preserve"> </w:t>
            </w:r>
            <w:r>
              <w:rPr>
                <w:rFonts w:ascii="Calibri" w:hAnsi="Calibri" w:cs="Calibri"/>
                <w:b/>
                <w:bCs/>
                <w:color w:val="000000"/>
                <w:sz w:val="20"/>
                <w:szCs w:val="20"/>
              </w:rPr>
              <w:t>%</w:t>
            </w:r>
          </w:p>
        </w:tc>
        <w:tc>
          <w:tcPr>
            <w:tcW w:w="1275" w:type="dxa"/>
            <w:tcBorders>
              <w:top w:val="nil"/>
              <w:left w:val="nil"/>
              <w:bottom w:val="single" w:sz="8" w:space="0" w:color="DBE5F1"/>
              <w:right w:val="nil"/>
            </w:tcBorders>
            <w:shd w:val="clear" w:color="000000" w:fill="8DB4E2"/>
            <w:noWrap/>
            <w:vAlign w:val="center"/>
            <w:hideMark/>
          </w:tcPr>
          <w:p w14:paraId="594C1C7A" w14:textId="71397D3A" w:rsidR="00834BB3" w:rsidRPr="00993667" w:rsidRDefault="00834BB3" w:rsidP="00834BB3">
            <w:pPr>
              <w:jc w:val="right"/>
              <w:rPr>
                <w:rFonts w:ascii="Calibri" w:hAnsi="Calibri" w:cs="Calibri"/>
                <w:b/>
                <w:bCs/>
                <w:color w:val="000000"/>
                <w:sz w:val="20"/>
                <w:szCs w:val="20"/>
              </w:rPr>
            </w:pPr>
            <w:r>
              <w:rPr>
                <w:rFonts w:ascii="Calibri" w:hAnsi="Calibri" w:cs="Calibri"/>
                <w:b/>
                <w:bCs/>
                <w:color w:val="000000"/>
                <w:sz w:val="20"/>
                <w:szCs w:val="20"/>
              </w:rPr>
              <w:t>2 477 798</w:t>
            </w:r>
          </w:p>
        </w:tc>
        <w:tc>
          <w:tcPr>
            <w:tcW w:w="1134" w:type="dxa"/>
            <w:tcBorders>
              <w:top w:val="nil"/>
              <w:left w:val="nil"/>
              <w:bottom w:val="single" w:sz="8" w:space="0" w:color="DBE5F1"/>
              <w:right w:val="nil"/>
            </w:tcBorders>
            <w:shd w:val="clear" w:color="000000" w:fill="95B3D7"/>
            <w:noWrap/>
            <w:vAlign w:val="center"/>
            <w:hideMark/>
          </w:tcPr>
          <w:p w14:paraId="57ED5859" w14:textId="2456A4CE" w:rsidR="00834BB3" w:rsidRPr="00993667" w:rsidRDefault="00834BB3" w:rsidP="00834BB3">
            <w:pPr>
              <w:jc w:val="center"/>
              <w:rPr>
                <w:rFonts w:ascii="Calibri" w:hAnsi="Calibri" w:cs="Calibri"/>
                <w:b/>
                <w:bCs/>
                <w:color w:val="000000"/>
                <w:sz w:val="20"/>
                <w:szCs w:val="20"/>
              </w:rPr>
            </w:pPr>
            <w:r>
              <w:rPr>
                <w:rFonts w:ascii="Calibri" w:hAnsi="Calibri" w:cs="Calibri"/>
                <w:b/>
                <w:bCs/>
                <w:color w:val="000000"/>
                <w:sz w:val="20"/>
                <w:szCs w:val="20"/>
              </w:rPr>
              <w:t>122</w:t>
            </w:r>
            <w:r w:rsidR="000F08A9">
              <w:rPr>
                <w:rFonts w:ascii="Calibri" w:hAnsi="Calibri" w:cs="Calibri"/>
                <w:b/>
                <w:bCs/>
                <w:color w:val="000000"/>
                <w:sz w:val="20"/>
                <w:szCs w:val="20"/>
              </w:rPr>
              <w:t xml:space="preserve"> </w:t>
            </w:r>
            <w:r>
              <w:rPr>
                <w:rFonts w:ascii="Calibri" w:hAnsi="Calibri" w:cs="Calibri"/>
                <w:b/>
                <w:bCs/>
                <w:color w:val="000000"/>
                <w:sz w:val="20"/>
                <w:szCs w:val="20"/>
              </w:rPr>
              <w:t>%</w:t>
            </w:r>
          </w:p>
        </w:tc>
      </w:tr>
      <w:tr w:rsidR="00834BB3" w:rsidRPr="00993667" w14:paraId="2BAD775A" w14:textId="77777777" w:rsidTr="00E30683">
        <w:trPr>
          <w:trHeight w:val="316"/>
        </w:trPr>
        <w:tc>
          <w:tcPr>
            <w:tcW w:w="2878" w:type="dxa"/>
            <w:tcBorders>
              <w:top w:val="nil"/>
              <w:left w:val="nil"/>
              <w:bottom w:val="single" w:sz="8" w:space="0" w:color="DBE5F1"/>
              <w:right w:val="nil"/>
            </w:tcBorders>
            <w:shd w:val="clear" w:color="auto" w:fill="auto"/>
            <w:noWrap/>
            <w:vAlign w:val="center"/>
            <w:hideMark/>
          </w:tcPr>
          <w:p w14:paraId="44DA7132" w14:textId="77777777" w:rsidR="00834BB3" w:rsidRPr="00993667" w:rsidRDefault="00834BB3" w:rsidP="00834BB3">
            <w:pPr>
              <w:rPr>
                <w:rFonts w:ascii="Calibri" w:hAnsi="Calibri" w:cs="Calibri"/>
                <w:color w:val="000000"/>
                <w:sz w:val="20"/>
                <w:szCs w:val="20"/>
              </w:rPr>
            </w:pPr>
            <w:r w:rsidRPr="00993667">
              <w:rPr>
                <w:rFonts w:ascii="Calibri" w:hAnsi="Calibri" w:cs="Calibri"/>
                <w:color w:val="000000"/>
                <w:sz w:val="20"/>
                <w:szCs w:val="20"/>
              </w:rPr>
              <w:t xml:space="preserve">    810 – Vrátené zábezpeky</w:t>
            </w:r>
          </w:p>
        </w:tc>
        <w:tc>
          <w:tcPr>
            <w:tcW w:w="1375" w:type="dxa"/>
            <w:tcBorders>
              <w:top w:val="nil"/>
              <w:left w:val="nil"/>
              <w:bottom w:val="single" w:sz="8" w:space="0" w:color="DBE5F1"/>
              <w:right w:val="nil"/>
            </w:tcBorders>
            <w:shd w:val="clear" w:color="auto" w:fill="auto"/>
            <w:noWrap/>
            <w:vAlign w:val="center"/>
            <w:hideMark/>
          </w:tcPr>
          <w:p w14:paraId="0B3565FB" w14:textId="6C281020" w:rsidR="00834BB3" w:rsidRPr="00993667" w:rsidRDefault="00834BB3" w:rsidP="00834BB3">
            <w:pPr>
              <w:jc w:val="right"/>
              <w:rPr>
                <w:rFonts w:ascii="Calibri" w:hAnsi="Calibri" w:cs="Calibri"/>
                <w:color w:val="000000"/>
                <w:sz w:val="20"/>
                <w:szCs w:val="20"/>
              </w:rPr>
            </w:pPr>
            <w:r>
              <w:rPr>
                <w:rFonts w:ascii="Calibri" w:hAnsi="Calibri" w:cs="Calibri"/>
                <w:color w:val="000000"/>
                <w:sz w:val="20"/>
                <w:szCs w:val="20"/>
              </w:rPr>
              <w:t>20,00</w:t>
            </w:r>
          </w:p>
        </w:tc>
        <w:tc>
          <w:tcPr>
            <w:tcW w:w="1417" w:type="dxa"/>
            <w:tcBorders>
              <w:top w:val="nil"/>
              <w:left w:val="nil"/>
              <w:bottom w:val="single" w:sz="8" w:space="0" w:color="DBE5F1"/>
              <w:right w:val="nil"/>
            </w:tcBorders>
            <w:shd w:val="clear" w:color="auto" w:fill="auto"/>
            <w:noWrap/>
            <w:vAlign w:val="center"/>
            <w:hideMark/>
          </w:tcPr>
          <w:p w14:paraId="1A96075B" w14:textId="031B506D" w:rsidR="00834BB3" w:rsidRPr="00993667" w:rsidRDefault="00834BB3" w:rsidP="00834BB3">
            <w:pPr>
              <w:jc w:val="right"/>
              <w:rPr>
                <w:rFonts w:ascii="Calibri" w:hAnsi="Calibri" w:cs="Calibri"/>
                <w:color w:val="000000"/>
                <w:sz w:val="20"/>
                <w:szCs w:val="20"/>
              </w:rPr>
            </w:pPr>
            <w:r>
              <w:rPr>
                <w:rFonts w:ascii="Calibri" w:hAnsi="Calibri" w:cs="Calibri"/>
                <w:color w:val="000000"/>
                <w:sz w:val="20"/>
                <w:szCs w:val="20"/>
              </w:rPr>
              <w:t>20,00</w:t>
            </w:r>
          </w:p>
        </w:tc>
        <w:tc>
          <w:tcPr>
            <w:tcW w:w="1418" w:type="dxa"/>
            <w:tcBorders>
              <w:top w:val="nil"/>
              <w:left w:val="nil"/>
              <w:bottom w:val="single" w:sz="8" w:space="0" w:color="DBE5F1"/>
              <w:right w:val="nil"/>
            </w:tcBorders>
            <w:shd w:val="clear" w:color="auto" w:fill="auto"/>
            <w:noWrap/>
            <w:vAlign w:val="center"/>
            <w:hideMark/>
          </w:tcPr>
          <w:p w14:paraId="08A4F83E" w14:textId="0DE6E5EB" w:rsidR="00834BB3" w:rsidRPr="00993667" w:rsidRDefault="00834BB3" w:rsidP="00834BB3">
            <w:pPr>
              <w:jc w:val="right"/>
              <w:rPr>
                <w:rFonts w:ascii="Calibri" w:hAnsi="Calibri" w:cs="Calibri"/>
                <w:color w:val="000000"/>
                <w:sz w:val="20"/>
                <w:szCs w:val="20"/>
              </w:rPr>
            </w:pPr>
            <w:r>
              <w:rPr>
                <w:rFonts w:ascii="Calibri" w:hAnsi="Calibri" w:cs="Calibri"/>
                <w:color w:val="000000"/>
                <w:sz w:val="20"/>
                <w:szCs w:val="20"/>
              </w:rPr>
              <w:t>161 180,00</w:t>
            </w:r>
          </w:p>
        </w:tc>
        <w:tc>
          <w:tcPr>
            <w:tcW w:w="1276" w:type="dxa"/>
            <w:tcBorders>
              <w:top w:val="nil"/>
              <w:left w:val="nil"/>
              <w:bottom w:val="single" w:sz="8" w:space="0" w:color="DBE5F1"/>
              <w:right w:val="nil"/>
            </w:tcBorders>
            <w:shd w:val="clear" w:color="auto" w:fill="auto"/>
            <w:noWrap/>
            <w:vAlign w:val="center"/>
            <w:hideMark/>
          </w:tcPr>
          <w:p w14:paraId="3BD40F42" w14:textId="53D1AF55" w:rsidR="00834BB3" w:rsidRPr="00993667" w:rsidRDefault="00834BB3" w:rsidP="00834BB3">
            <w:pPr>
              <w:jc w:val="center"/>
              <w:rPr>
                <w:rFonts w:ascii="Calibri" w:hAnsi="Calibri" w:cs="Calibri"/>
                <w:color w:val="000000"/>
                <w:sz w:val="20"/>
                <w:szCs w:val="20"/>
              </w:rPr>
            </w:pPr>
            <w:r>
              <w:rPr>
                <w:rFonts w:ascii="Calibri" w:hAnsi="Calibri" w:cs="Calibri"/>
                <w:color w:val="000000"/>
                <w:sz w:val="20"/>
                <w:szCs w:val="20"/>
              </w:rPr>
              <w:t> </w:t>
            </w:r>
          </w:p>
        </w:tc>
        <w:tc>
          <w:tcPr>
            <w:tcW w:w="1275" w:type="dxa"/>
            <w:tcBorders>
              <w:top w:val="nil"/>
              <w:left w:val="nil"/>
              <w:bottom w:val="single" w:sz="8" w:space="0" w:color="DBE5F1"/>
              <w:right w:val="nil"/>
            </w:tcBorders>
            <w:shd w:val="clear" w:color="auto" w:fill="auto"/>
            <w:noWrap/>
            <w:vAlign w:val="center"/>
            <w:hideMark/>
          </w:tcPr>
          <w:p w14:paraId="515A1B4F" w14:textId="6F733F2B" w:rsidR="00834BB3" w:rsidRPr="00993667" w:rsidRDefault="00834BB3" w:rsidP="00834BB3">
            <w:pPr>
              <w:jc w:val="right"/>
              <w:rPr>
                <w:rFonts w:ascii="Calibri" w:hAnsi="Calibri" w:cs="Calibri"/>
                <w:color w:val="000000"/>
                <w:sz w:val="20"/>
                <w:szCs w:val="20"/>
              </w:rPr>
            </w:pPr>
            <w:r>
              <w:rPr>
                <w:rFonts w:ascii="Calibri" w:hAnsi="Calibri" w:cs="Calibri"/>
                <w:color w:val="000000"/>
                <w:sz w:val="20"/>
                <w:szCs w:val="20"/>
              </w:rPr>
              <w:t>405 716,00</w:t>
            </w:r>
          </w:p>
        </w:tc>
        <w:tc>
          <w:tcPr>
            <w:tcW w:w="1134" w:type="dxa"/>
            <w:tcBorders>
              <w:top w:val="nil"/>
              <w:left w:val="nil"/>
              <w:bottom w:val="single" w:sz="8" w:space="0" w:color="DBE5F1"/>
              <w:right w:val="nil"/>
            </w:tcBorders>
            <w:shd w:val="clear" w:color="auto" w:fill="auto"/>
            <w:noWrap/>
            <w:vAlign w:val="center"/>
            <w:hideMark/>
          </w:tcPr>
          <w:p w14:paraId="08D698B8" w14:textId="008FB670" w:rsidR="00834BB3" w:rsidRPr="00993667" w:rsidRDefault="00834BB3" w:rsidP="00834BB3">
            <w:pPr>
              <w:jc w:val="center"/>
              <w:rPr>
                <w:rFonts w:ascii="Calibri" w:hAnsi="Calibri" w:cs="Calibri"/>
                <w:color w:val="000000"/>
                <w:sz w:val="20"/>
                <w:szCs w:val="20"/>
              </w:rPr>
            </w:pPr>
            <w:r>
              <w:rPr>
                <w:rFonts w:ascii="Calibri" w:hAnsi="Calibri" w:cs="Calibri"/>
                <w:color w:val="000000"/>
                <w:sz w:val="20"/>
                <w:szCs w:val="20"/>
              </w:rPr>
              <w:t>40</w:t>
            </w:r>
            <w:r w:rsidR="000F08A9">
              <w:rPr>
                <w:rFonts w:ascii="Calibri" w:hAnsi="Calibri" w:cs="Calibri"/>
                <w:color w:val="000000"/>
                <w:sz w:val="20"/>
                <w:szCs w:val="20"/>
              </w:rPr>
              <w:t xml:space="preserve"> </w:t>
            </w:r>
            <w:r>
              <w:rPr>
                <w:rFonts w:ascii="Calibri" w:hAnsi="Calibri" w:cs="Calibri"/>
                <w:color w:val="000000"/>
                <w:sz w:val="20"/>
                <w:szCs w:val="20"/>
              </w:rPr>
              <w:t>%</w:t>
            </w:r>
          </w:p>
        </w:tc>
      </w:tr>
      <w:tr w:rsidR="00834BB3" w:rsidRPr="00993667" w14:paraId="43672A06" w14:textId="77777777" w:rsidTr="00E30683">
        <w:trPr>
          <w:trHeight w:val="316"/>
        </w:trPr>
        <w:tc>
          <w:tcPr>
            <w:tcW w:w="2878" w:type="dxa"/>
            <w:tcBorders>
              <w:top w:val="nil"/>
              <w:left w:val="nil"/>
              <w:bottom w:val="single" w:sz="8" w:space="0" w:color="DBE5F1"/>
              <w:right w:val="nil"/>
            </w:tcBorders>
            <w:shd w:val="clear" w:color="auto" w:fill="auto"/>
            <w:noWrap/>
            <w:vAlign w:val="center"/>
            <w:hideMark/>
          </w:tcPr>
          <w:p w14:paraId="38C88D7D" w14:textId="77777777" w:rsidR="00834BB3" w:rsidRPr="00993667" w:rsidRDefault="00834BB3" w:rsidP="00834BB3">
            <w:pPr>
              <w:rPr>
                <w:rFonts w:ascii="Calibri" w:hAnsi="Calibri" w:cs="Calibri"/>
                <w:color w:val="000000"/>
                <w:sz w:val="20"/>
                <w:szCs w:val="20"/>
              </w:rPr>
            </w:pPr>
            <w:r w:rsidRPr="00993667">
              <w:rPr>
                <w:rFonts w:ascii="Calibri" w:hAnsi="Calibri" w:cs="Calibri"/>
                <w:color w:val="000000"/>
                <w:sz w:val="20"/>
                <w:szCs w:val="20"/>
              </w:rPr>
              <w:t xml:space="preserve">    820 - Splátky istín úverov</w:t>
            </w:r>
          </w:p>
        </w:tc>
        <w:tc>
          <w:tcPr>
            <w:tcW w:w="1375" w:type="dxa"/>
            <w:tcBorders>
              <w:top w:val="nil"/>
              <w:left w:val="nil"/>
              <w:bottom w:val="single" w:sz="8" w:space="0" w:color="DBE5F1"/>
              <w:right w:val="nil"/>
            </w:tcBorders>
            <w:shd w:val="clear" w:color="auto" w:fill="auto"/>
            <w:noWrap/>
            <w:vAlign w:val="center"/>
            <w:hideMark/>
          </w:tcPr>
          <w:p w14:paraId="00E8CD6E" w14:textId="6EB106C0" w:rsidR="00834BB3" w:rsidRPr="00993667" w:rsidRDefault="00834BB3" w:rsidP="00834BB3">
            <w:pPr>
              <w:jc w:val="right"/>
              <w:rPr>
                <w:rFonts w:ascii="Calibri" w:hAnsi="Calibri" w:cs="Calibri"/>
                <w:color w:val="000000"/>
                <w:sz w:val="20"/>
                <w:szCs w:val="20"/>
              </w:rPr>
            </w:pPr>
            <w:r>
              <w:rPr>
                <w:rFonts w:ascii="Calibri" w:hAnsi="Calibri" w:cs="Calibri"/>
                <w:color w:val="000000"/>
                <w:sz w:val="20"/>
                <w:szCs w:val="20"/>
              </w:rPr>
              <w:t>4 144 163,00</w:t>
            </w:r>
          </w:p>
        </w:tc>
        <w:tc>
          <w:tcPr>
            <w:tcW w:w="1417" w:type="dxa"/>
            <w:tcBorders>
              <w:top w:val="nil"/>
              <w:left w:val="nil"/>
              <w:bottom w:val="single" w:sz="8" w:space="0" w:color="DBE5F1"/>
              <w:right w:val="nil"/>
            </w:tcBorders>
            <w:shd w:val="clear" w:color="auto" w:fill="auto"/>
            <w:noWrap/>
            <w:vAlign w:val="center"/>
            <w:hideMark/>
          </w:tcPr>
          <w:p w14:paraId="7E1DA057" w14:textId="419A42DE" w:rsidR="00834BB3" w:rsidRPr="00993667" w:rsidRDefault="00834BB3" w:rsidP="00834BB3">
            <w:pPr>
              <w:jc w:val="right"/>
              <w:rPr>
                <w:rFonts w:ascii="Calibri" w:hAnsi="Calibri" w:cs="Calibri"/>
                <w:color w:val="000000"/>
                <w:sz w:val="20"/>
                <w:szCs w:val="20"/>
              </w:rPr>
            </w:pPr>
            <w:r>
              <w:rPr>
                <w:rFonts w:ascii="Calibri" w:hAnsi="Calibri" w:cs="Calibri"/>
                <w:color w:val="000000"/>
                <w:sz w:val="20"/>
                <w:szCs w:val="20"/>
              </w:rPr>
              <w:t>4 144 163,00</w:t>
            </w:r>
          </w:p>
        </w:tc>
        <w:tc>
          <w:tcPr>
            <w:tcW w:w="1418" w:type="dxa"/>
            <w:tcBorders>
              <w:top w:val="nil"/>
              <w:left w:val="nil"/>
              <w:bottom w:val="single" w:sz="8" w:space="0" w:color="DBE5F1"/>
              <w:right w:val="nil"/>
            </w:tcBorders>
            <w:shd w:val="clear" w:color="auto" w:fill="auto"/>
            <w:noWrap/>
            <w:vAlign w:val="center"/>
            <w:hideMark/>
          </w:tcPr>
          <w:p w14:paraId="519D3054" w14:textId="75716D7C" w:rsidR="00834BB3" w:rsidRPr="00993667" w:rsidRDefault="00834BB3" w:rsidP="00834BB3">
            <w:pPr>
              <w:jc w:val="right"/>
              <w:rPr>
                <w:rFonts w:ascii="Calibri" w:hAnsi="Calibri" w:cs="Calibri"/>
                <w:color w:val="000000"/>
                <w:sz w:val="20"/>
                <w:szCs w:val="20"/>
              </w:rPr>
            </w:pPr>
            <w:r>
              <w:rPr>
                <w:rFonts w:ascii="Calibri" w:hAnsi="Calibri" w:cs="Calibri"/>
                <w:color w:val="000000"/>
                <w:sz w:val="20"/>
                <w:szCs w:val="20"/>
              </w:rPr>
              <w:t>2 072 081,73</w:t>
            </w:r>
          </w:p>
        </w:tc>
        <w:tc>
          <w:tcPr>
            <w:tcW w:w="1276" w:type="dxa"/>
            <w:tcBorders>
              <w:top w:val="nil"/>
              <w:left w:val="nil"/>
              <w:bottom w:val="single" w:sz="8" w:space="0" w:color="DBE5F1"/>
              <w:right w:val="nil"/>
            </w:tcBorders>
            <w:shd w:val="clear" w:color="auto" w:fill="auto"/>
            <w:noWrap/>
            <w:vAlign w:val="center"/>
            <w:hideMark/>
          </w:tcPr>
          <w:p w14:paraId="1653DC29" w14:textId="428AF557" w:rsidR="00834BB3" w:rsidRPr="00993667" w:rsidRDefault="00834BB3" w:rsidP="00834BB3">
            <w:pPr>
              <w:jc w:val="center"/>
              <w:rPr>
                <w:rFonts w:ascii="Calibri" w:hAnsi="Calibri" w:cs="Calibri"/>
                <w:color w:val="000000"/>
                <w:sz w:val="20"/>
                <w:szCs w:val="20"/>
              </w:rPr>
            </w:pPr>
            <w:r>
              <w:rPr>
                <w:rFonts w:ascii="Calibri" w:hAnsi="Calibri" w:cs="Calibri"/>
                <w:color w:val="000000"/>
                <w:sz w:val="20"/>
                <w:szCs w:val="20"/>
              </w:rPr>
              <w:t>50</w:t>
            </w:r>
            <w:r w:rsidR="000F08A9">
              <w:rPr>
                <w:rFonts w:ascii="Calibri" w:hAnsi="Calibri" w:cs="Calibri"/>
                <w:color w:val="000000"/>
                <w:sz w:val="20"/>
                <w:szCs w:val="20"/>
              </w:rPr>
              <w:t xml:space="preserve"> </w:t>
            </w:r>
            <w:r>
              <w:rPr>
                <w:rFonts w:ascii="Calibri" w:hAnsi="Calibri" w:cs="Calibri"/>
                <w:color w:val="000000"/>
                <w:sz w:val="20"/>
                <w:szCs w:val="20"/>
              </w:rPr>
              <w:t>%</w:t>
            </w:r>
          </w:p>
        </w:tc>
        <w:tc>
          <w:tcPr>
            <w:tcW w:w="1275" w:type="dxa"/>
            <w:tcBorders>
              <w:top w:val="nil"/>
              <w:left w:val="nil"/>
              <w:bottom w:val="single" w:sz="8" w:space="0" w:color="DBE5F1"/>
              <w:right w:val="nil"/>
            </w:tcBorders>
            <w:shd w:val="clear" w:color="auto" w:fill="auto"/>
            <w:noWrap/>
            <w:vAlign w:val="center"/>
            <w:hideMark/>
          </w:tcPr>
          <w:p w14:paraId="2A31DBF9" w14:textId="01216FF6" w:rsidR="00834BB3" w:rsidRPr="00993667" w:rsidRDefault="00834BB3" w:rsidP="00834BB3">
            <w:pPr>
              <w:jc w:val="right"/>
              <w:rPr>
                <w:rFonts w:ascii="Calibri" w:hAnsi="Calibri" w:cs="Calibri"/>
                <w:color w:val="000000"/>
                <w:sz w:val="20"/>
                <w:szCs w:val="20"/>
              </w:rPr>
            </w:pPr>
            <w:r>
              <w:rPr>
                <w:rFonts w:ascii="Calibri" w:hAnsi="Calibri" w:cs="Calibri"/>
                <w:color w:val="000000"/>
                <w:sz w:val="20"/>
                <w:szCs w:val="20"/>
              </w:rPr>
              <w:t>2 072 081,73</w:t>
            </w:r>
          </w:p>
        </w:tc>
        <w:tc>
          <w:tcPr>
            <w:tcW w:w="1134" w:type="dxa"/>
            <w:tcBorders>
              <w:top w:val="nil"/>
              <w:left w:val="nil"/>
              <w:bottom w:val="single" w:sz="8" w:space="0" w:color="DBE5F1"/>
              <w:right w:val="nil"/>
            </w:tcBorders>
            <w:shd w:val="clear" w:color="auto" w:fill="auto"/>
            <w:noWrap/>
            <w:vAlign w:val="center"/>
            <w:hideMark/>
          </w:tcPr>
          <w:p w14:paraId="55D0B972" w14:textId="42638FC8" w:rsidR="00834BB3" w:rsidRPr="00993667" w:rsidRDefault="00834BB3" w:rsidP="00834BB3">
            <w:pPr>
              <w:jc w:val="center"/>
              <w:rPr>
                <w:rFonts w:ascii="Calibri" w:hAnsi="Calibri" w:cs="Calibri"/>
                <w:color w:val="000000"/>
                <w:sz w:val="20"/>
                <w:szCs w:val="20"/>
              </w:rPr>
            </w:pPr>
            <w:r>
              <w:rPr>
                <w:rFonts w:ascii="Calibri" w:hAnsi="Calibri" w:cs="Calibri"/>
                <w:color w:val="000000"/>
                <w:sz w:val="20"/>
                <w:szCs w:val="20"/>
              </w:rPr>
              <w:t>106</w:t>
            </w:r>
            <w:r w:rsidR="000F08A9">
              <w:rPr>
                <w:rFonts w:ascii="Calibri" w:hAnsi="Calibri" w:cs="Calibri"/>
                <w:color w:val="000000"/>
                <w:sz w:val="20"/>
                <w:szCs w:val="20"/>
              </w:rPr>
              <w:t xml:space="preserve"> </w:t>
            </w:r>
            <w:r>
              <w:rPr>
                <w:rFonts w:ascii="Calibri" w:hAnsi="Calibri" w:cs="Calibri"/>
                <w:color w:val="000000"/>
                <w:sz w:val="20"/>
                <w:szCs w:val="20"/>
              </w:rPr>
              <w:t>%</w:t>
            </w:r>
          </w:p>
        </w:tc>
      </w:tr>
      <w:tr w:rsidR="00834BB3" w:rsidRPr="00993667" w14:paraId="260F477B" w14:textId="77777777" w:rsidTr="00E30683">
        <w:trPr>
          <w:trHeight w:val="316"/>
        </w:trPr>
        <w:tc>
          <w:tcPr>
            <w:tcW w:w="2878" w:type="dxa"/>
            <w:tcBorders>
              <w:top w:val="nil"/>
              <w:left w:val="nil"/>
              <w:bottom w:val="nil"/>
              <w:right w:val="nil"/>
            </w:tcBorders>
            <w:shd w:val="clear" w:color="000000" w:fill="376091"/>
            <w:noWrap/>
            <w:vAlign w:val="center"/>
            <w:hideMark/>
          </w:tcPr>
          <w:p w14:paraId="67C3F953" w14:textId="77777777" w:rsidR="00834BB3" w:rsidRPr="00993667" w:rsidRDefault="00834BB3" w:rsidP="00834BB3">
            <w:pPr>
              <w:rPr>
                <w:rFonts w:ascii="Calibri" w:hAnsi="Calibri" w:cs="Calibri"/>
                <w:b/>
                <w:bCs/>
                <w:color w:val="FFFFFF"/>
              </w:rPr>
            </w:pPr>
            <w:r w:rsidRPr="00993667">
              <w:rPr>
                <w:rFonts w:ascii="Calibri" w:hAnsi="Calibri" w:cs="Calibri"/>
                <w:b/>
                <w:bCs/>
                <w:color w:val="FFFFFF"/>
              </w:rPr>
              <w:t>Celkový súčet</w:t>
            </w:r>
          </w:p>
        </w:tc>
        <w:tc>
          <w:tcPr>
            <w:tcW w:w="1375" w:type="dxa"/>
            <w:tcBorders>
              <w:top w:val="nil"/>
              <w:left w:val="nil"/>
              <w:bottom w:val="nil"/>
              <w:right w:val="nil"/>
            </w:tcBorders>
            <w:shd w:val="clear" w:color="000000" w:fill="376091"/>
            <w:noWrap/>
            <w:vAlign w:val="center"/>
            <w:hideMark/>
          </w:tcPr>
          <w:p w14:paraId="6440DA7D" w14:textId="50F7D180" w:rsidR="00834BB3" w:rsidRPr="00993667" w:rsidRDefault="00834BB3" w:rsidP="00834BB3">
            <w:pPr>
              <w:jc w:val="right"/>
              <w:rPr>
                <w:rFonts w:ascii="Calibri" w:hAnsi="Calibri" w:cs="Calibri"/>
                <w:b/>
                <w:bCs/>
                <w:color w:val="FFFFFF"/>
              </w:rPr>
            </w:pPr>
            <w:r>
              <w:rPr>
                <w:rFonts w:ascii="Calibri" w:hAnsi="Calibri" w:cs="Calibri"/>
                <w:b/>
                <w:bCs/>
                <w:color w:val="FFFFFF"/>
              </w:rPr>
              <w:t>257 686 922</w:t>
            </w:r>
          </w:p>
        </w:tc>
        <w:tc>
          <w:tcPr>
            <w:tcW w:w="1417" w:type="dxa"/>
            <w:tcBorders>
              <w:top w:val="nil"/>
              <w:left w:val="nil"/>
              <w:bottom w:val="nil"/>
              <w:right w:val="nil"/>
            </w:tcBorders>
            <w:shd w:val="clear" w:color="000000" w:fill="376091"/>
            <w:noWrap/>
            <w:vAlign w:val="center"/>
            <w:hideMark/>
          </w:tcPr>
          <w:p w14:paraId="270AD87C" w14:textId="3067BE46" w:rsidR="00834BB3" w:rsidRPr="00993667" w:rsidRDefault="00834BB3" w:rsidP="00834BB3">
            <w:pPr>
              <w:jc w:val="right"/>
              <w:rPr>
                <w:rFonts w:ascii="Calibri" w:hAnsi="Calibri" w:cs="Calibri"/>
                <w:b/>
                <w:bCs/>
                <w:color w:val="FFFFFF"/>
              </w:rPr>
            </w:pPr>
            <w:r>
              <w:rPr>
                <w:rFonts w:ascii="Calibri" w:hAnsi="Calibri" w:cs="Calibri"/>
                <w:b/>
                <w:bCs/>
                <w:color w:val="FFFFFF"/>
              </w:rPr>
              <w:t>275 364 583</w:t>
            </w:r>
          </w:p>
        </w:tc>
        <w:tc>
          <w:tcPr>
            <w:tcW w:w="1418" w:type="dxa"/>
            <w:tcBorders>
              <w:top w:val="nil"/>
              <w:left w:val="nil"/>
              <w:bottom w:val="nil"/>
              <w:right w:val="nil"/>
            </w:tcBorders>
            <w:shd w:val="clear" w:color="000000" w:fill="376091"/>
            <w:noWrap/>
            <w:vAlign w:val="center"/>
            <w:hideMark/>
          </w:tcPr>
          <w:p w14:paraId="661FD62D" w14:textId="4497AD57" w:rsidR="00834BB3" w:rsidRPr="00993667" w:rsidRDefault="00834BB3" w:rsidP="00834BB3">
            <w:pPr>
              <w:jc w:val="right"/>
              <w:rPr>
                <w:rFonts w:ascii="Calibri" w:hAnsi="Calibri" w:cs="Calibri"/>
                <w:b/>
                <w:bCs/>
                <w:color w:val="FFFFFF"/>
              </w:rPr>
            </w:pPr>
            <w:r>
              <w:rPr>
                <w:rFonts w:ascii="Calibri" w:hAnsi="Calibri" w:cs="Calibri"/>
                <w:b/>
                <w:bCs/>
                <w:color w:val="FFFFFF"/>
              </w:rPr>
              <w:t>102 589 970</w:t>
            </w:r>
          </w:p>
        </w:tc>
        <w:tc>
          <w:tcPr>
            <w:tcW w:w="1276" w:type="dxa"/>
            <w:tcBorders>
              <w:top w:val="nil"/>
              <w:left w:val="nil"/>
              <w:bottom w:val="nil"/>
              <w:right w:val="nil"/>
            </w:tcBorders>
            <w:shd w:val="clear" w:color="000000" w:fill="376091"/>
            <w:noWrap/>
            <w:vAlign w:val="center"/>
            <w:hideMark/>
          </w:tcPr>
          <w:p w14:paraId="6E6860F9" w14:textId="67F2D468" w:rsidR="00834BB3" w:rsidRPr="00993667" w:rsidRDefault="00834BB3" w:rsidP="00834BB3">
            <w:pPr>
              <w:jc w:val="center"/>
              <w:rPr>
                <w:rFonts w:ascii="Calibri" w:hAnsi="Calibri" w:cs="Calibri"/>
                <w:b/>
                <w:bCs/>
                <w:color w:val="FFFFFF"/>
              </w:rPr>
            </w:pPr>
            <w:r>
              <w:rPr>
                <w:rFonts w:ascii="Calibri" w:hAnsi="Calibri" w:cs="Calibri"/>
                <w:b/>
                <w:bCs/>
                <w:color w:val="FFFFFF"/>
              </w:rPr>
              <w:t>37</w:t>
            </w:r>
            <w:r w:rsidR="000F08A9">
              <w:rPr>
                <w:rFonts w:ascii="Calibri" w:hAnsi="Calibri" w:cs="Calibri"/>
                <w:b/>
                <w:bCs/>
                <w:color w:val="FFFFFF"/>
              </w:rPr>
              <w:t xml:space="preserve"> </w:t>
            </w:r>
            <w:r>
              <w:rPr>
                <w:rFonts w:ascii="Calibri" w:hAnsi="Calibri" w:cs="Calibri"/>
                <w:b/>
                <w:bCs/>
                <w:color w:val="FFFFFF"/>
              </w:rPr>
              <w:t>%</w:t>
            </w:r>
          </w:p>
        </w:tc>
        <w:tc>
          <w:tcPr>
            <w:tcW w:w="1275" w:type="dxa"/>
            <w:tcBorders>
              <w:top w:val="nil"/>
              <w:left w:val="nil"/>
              <w:bottom w:val="nil"/>
              <w:right w:val="nil"/>
            </w:tcBorders>
            <w:shd w:val="clear" w:color="000000" w:fill="376091"/>
            <w:noWrap/>
            <w:vAlign w:val="center"/>
            <w:hideMark/>
          </w:tcPr>
          <w:p w14:paraId="355D2E7D" w14:textId="440ADCB4" w:rsidR="00834BB3" w:rsidRPr="00993667" w:rsidRDefault="00834BB3" w:rsidP="00834BB3">
            <w:pPr>
              <w:jc w:val="right"/>
              <w:rPr>
                <w:rFonts w:ascii="Calibri" w:hAnsi="Calibri" w:cs="Calibri"/>
                <w:b/>
                <w:bCs/>
                <w:color w:val="FFFFFF"/>
              </w:rPr>
            </w:pPr>
            <w:r>
              <w:rPr>
                <w:rFonts w:ascii="Calibri" w:hAnsi="Calibri" w:cs="Calibri"/>
                <w:b/>
                <w:bCs/>
                <w:color w:val="FFFFFF"/>
              </w:rPr>
              <w:t>84 081 973</w:t>
            </w:r>
          </w:p>
        </w:tc>
        <w:tc>
          <w:tcPr>
            <w:tcW w:w="1134" w:type="dxa"/>
            <w:tcBorders>
              <w:top w:val="nil"/>
              <w:left w:val="nil"/>
              <w:bottom w:val="nil"/>
              <w:right w:val="nil"/>
            </w:tcBorders>
            <w:shd w:val="clear" w:color="000000" w:fill="376091"/>
            <w:noWrap/>
            <w:vAlign w:val="center"/>
            <w:hideMark/>
          </w:tcPr>
          <w:p w14:paraId="52CD38F7" w14:textId="69CB96C2" w:rsidR="00834BB3" w:rsidRPr="00993667" w:rsidRDefault="00834BB3" w:rsidP="00834BB3">
            <w:pPr>
              <w:jc w:val="center"/>
              <w:rPr>
                <w:rFonts w:ascii="Calibri" w:hAnsi="Calibri" w:cs="Calibri"/>
                <w:b/>
                <w:bCs/>
                <w:color w:val="FFFFFF"/>
              </w:rPr>
            </w:pPr>
            <w:r>
              <w:rPr>
                <w:rFonts w:ascii="Calibri" w:hAnsi="Calibri" w:cs="Calibri"/>
                <w:b/>
                <w:bCs/>
                <w:color w:val="FFFFFF"/>
              </w:rPr>
              <w:t>122</w:t>
            </w:r>
            <w:r w:rsidR="000F08A9">
              <w:rPr>
                <w:rFonts w:ascii="Calibri" w:hAnsi="Calibri" w:cs="Calibri"/>
                <w:b/>
                <w:bCs/>
                <w:color w:val="FFFFFF"/>
              </w:rPr>
              <w:t xml:space="preserve"> </w:t>
            </w:r>
            <w:r>
              <w:rPr>
                <w:rFonts w:ascii="Calibri" w:hAnsi="Calibri" w:cs="Calibri"/>
                <w:b/>
                <w:bCs/>
                <w:color w:val="FFFFFF"/>
              </w:rPr>
              <w:t>%</w:t>
            </w:r>
          </w:p>
        </w:tc>
      </w:tr>
    </w:tbl>
    <w:p w14:paraId="09E837EB" w14:textId="30A27FC2" w:rsidR="008426C2" w:rsidRDefault="008426C2" w:rsidP="0025760C">
      <w:pPr>
        <w:spacing w:line="240" w:lineRule="atLeast"/>
        <w:jc w:val="both"/>
        <w:rPr>
          <w:rFonts w:ascii="Calibri" w:hAnsi="Calibri" w:cs="Calibri"/>
        </w:rPr>
      </w:pPr>
      <w:r w:rsidRPr="00993667">
        <w:rPr>
          <w:rFonts w:ascii="Calibri" w:hAnsi="Calibri" w:cs="Calibri"/>
        </w:rPr>
        <w:lastRenderedPageBreak/>
        <w:t xml:space="preserve">Prehľad </w:t>
      </w:r>
      <w:r w:rsidRPr="00993667">
        <w:rPr>
          <w:rFonts w:ascii="Calibri" w:hAnsi="Calibri" w:cs="Calibri"/>
          <w:b/>
        </w:rPr>
        <w:t>bežných a kapitálových výdavkov</w:t>
      </w:r>
      <w:r w:rsidRPr="00993667">
        <w:rPr>
          <w:rFonts w:ascii="Calibri" w:hAnsi="Calibri" w:cs="Calibri"/>
        </w:rPr>
        <w:t xml:space="preserve"> podľa programov </w:t>
      </w:r>
      <w:r w:rsidRPr="00993667">
        <w:rPr>
          <w:rFonts w:ascii="Calibri" w:hAnsi="Calibri" w:cs="Calibri"/>
          <w:b/>
        </w:rPr>
        <w:t xml:space="preserve">k </w:t>
      </w:r>
      <w:r w:rsidR="0099445B" w:rsidRPr="00993667">
        <w:rPr>
          <w:rFonts w:ascii="Calibri" w:hAnsi="Calibri" w:cs="Calibri"/>
          <w:b/>
        </w:rPr>
        <w:t>30.6.</w:t>
      </w:r>
      <w:r w:rsidR="00811E6F" w:rsidRPr="00993667">
        <w:rPr>
          <w:rFonts w:ascii="Calibri" w:hAnsi="Calibri" w:cs="Calibri"/>
          <w:b/>
        </w:rPr>
        <w:t>20</w:t>
      </w:r>
      <w:r w:rsidR="004A5C5E" w:rsidRPr="00993667">
        <w:rPr>
          <w:rFonts w:ascii="Calibri" w:hAnsi="Calibri" w:cs="Calibri"/>
          <w:b/>
        </w:rPr>
        <w:t>2</w:t>
      </w:r>
      <w:r w:rsidR="001E32DB">
        <w:rPr>
          <w:rFonts w:ascii="Calibri" w:hAnsi="Calibri" w:cs="Calibri"/>
          <w:b/>
        </w:rPr>
        <w:t>2</w:t>
      </w:r>
      <w:r w:rsidRPr="00993667">
        <w:rPr>
          <w:rFonts w:ascii="Calibri" w:hAnsi="Calibri" w:cs="Calibri"/>
        </w:rPr>
        <w:t>:</w:t>
      </w:r>
    </w:p>
    <w:p w14:paraId="591A9A12" w14:textId="77777777" w:rsidR="00BC04A1" w:rsidRDefault="00BC04A1" w:rsidP="0025760C">
      <w:pPr>
        <w:spacing w:line="240" w:lineRule="atLeast"/>
        <w:jc w:val="both"/>
        <w:rPr>
          <w:rFonts w:ascii="Calibri" w:hAnsi="Calibri" w:cs="Calibri"/>
        </w:rPr>
      </w:pPr>
    </w:p>
    <w:tbl>
      <w:tblPr>
        <w:tblW w:w="10773" w:type="dxa"/>
        <w:tblInd w:w="70" w:type="dxa"/>
        <w:tblCellMar>
          <w:left w:w="70" w:type="dxa"/>
          <w:right w:w="70" w:type="dxa"/>
        </w:tblCellMar>
        <w:tblLook w:val="04A0" w:firstRow="1" w:lastRow="0" w:firstColumn="1" w:lastColumn="0" w:noHBand="0" w:noVBand="1"/>
      </w:tblPr>
      <w:tblGrid>
        <w:gridCol w:w="3399"/>
        <w:gridCol w:w="1508"/>
        <w:gridCol w:w="1420"/>
        <w:gridCol w:w="1245"/>
        <w:gridCol w:w="1077"/>
        <w:gridCol w:w="1077"/>
        <w:gridCol w:w="1047"/>
      </w:tblGrid>
      <w:tr w:rsidR="00BC04A1" w14:paraId="3D7B4C3E" w14:textId="77777777" w:rsidTr="00BC04A1">
        <w:trPr>
          <w:trHeight w:val="1047"/>
        </w:trPr>
        <w:tc>
          <w:tcPr>
            <w:tcW w:w="3399" w:type="dxa"/>
            <w:tcBorders>
              <w:top w:val="nil"/>
              <w:left w:val="nil"/>
              <w:bottom w:val="nil"/>
              <w:right w:val="nil"/>
            </w:tcBorders>
            <w:shd w:val="clear" w:color="000000" w:fill="376091"/>
            <w:vAlign w:val="center"/>
            <w:hideMark/>
          </w:tcPr>
          <w:p w14:paraId="300640F1" w14:textId="77777777" w:rsidR="000B55AA" w:rsidRDefault="000B55AA">
            <w:pPr>
              <w:rPr>
                <w:rFonts w:ascii="Calibri" w:hAnsi="Calibri" w:cs="Calibri"/>
                <w:b/>
                <w:bCs/>
                <w:color w:val="FFFFFF"/>
                <w:sz w:val="20"/>
                <w:szCs w:val="20"/>
              </w:rPr>
            </w:pPr>
            <w:r>
              <w:rPr>
                <w:rFonts w:ascii="Calibri" w:hAnsi="Calibri" w:cs="Calibri"/>
                <w:b/>
                <w:bCs/>
                <w:color w:val="FFFFFF"/>
                <w:sz w:val="20"/>
                <w:szCs w:val="20"/>
              </w:rPr>
              <w:t> Výdavky a VFO</w:t>
            </w:r>
          </w:p>
        </w:tc>
        <w:tc>
          <w:tcPr>
            <w:tcW w:w="1508" w:type="dxa"/>
            <w:tcBorders>
              <w:top w:val="nil"/>
              <w:left w:val="nil"/>
              <w:bottom w:val="nil"/>
              <w:right w:val="nil"/>
            </w:tcBorders>
            <w:shd w:val="clear" w:color="000000" w:fill="376091"/>
            <w:vAlign w:val="center"/>
            <w:hideMark/>
          </w:tcPr>
          <w:p w14:paraId="7AF63942" w14:textId="77777777" w:rsidR="000B55AA" w:rsidRDefault="000B55AA">
            <w:pPr>
              <w:jc w:val="center"/>
              <w:rPr>
                <w:rFonts w:ascii="Calibri" w:hAnsi="Calibri" w:cs="Calibri"/>
                <w:b/>
                <w:bCs/>
                <w:color w:val="FFFFFF"/>
                <w:sz w:val="20"/>
                <w:szCs w:val="20"/>
              </w:rPr>
            </w:pPr>
            <w:r>
              <w:rPr>
                <w:rFonts w:ascii="Calibri" w:hAnsi="Calibri" w:cs="Calibri"/>
                <w:b/>
                <w:bCs/>
                <w:color w:val="FFFFFF"/>
                <w:sz w:val="20"/>
                <w:szCs w:val="20"/>
              </w:rPr>
              <w:t>Schválený rozpočet 2022</w:t>
            </w:r>
          </w:p>
        </w:tc>
        <w:tc>
          <w:tcPr>
            <w:tcW w:w="1420" w:type="dxa"/>
            <w:tcBorders>
              <w:top w:val="nil"/>
              <w:left w:val="nil"/>
              <w:bottom w:val="nil"/>
              <w:right w:val="nil"/>
            </w:tcBorders>
            <w:shd w:val="clear" w:color="000000" w:fill="376091"/>
            <w:vAlign w:val="center"/>
            <w:hideMark/>
          </w:tcPr>
          <w:p w14:paraId="52FFA5C4" w14:textId="77777777" w:rsidR="000B55AA" w:rsidRDefault="000B55AA">
            <w:pPr>
              <w:jc w:val="center"/>
              <w:rPr>
                <w:rFonts w:ascii="Calibri" w:hAnsi="Calibri" w:cs="Calibri"/>
                <w:b/>
                <w:bCs/>
                <w:color w:val="FFFFFF"/>
                <w:sz w:val="20"/>
                <w:szCs w:val="20"/>
              </w:rPr>
            </w:pPr>
            <w:r>
              <w:rPr>
                <w:rFonts w:ascii="Calibri" w:hAnsi="Calibri" w:cs="Calibri"/>
                <w:b/>
                <w:bCs/>
                <w:color w:val="FFFFFF"/>
                <w:sz w:val="20"/>
                <w:szCs w:val="20"/>
              </w:rPr>
              <w:t>Upravený rozpočet k 30.06.2022</w:t>
            </w:r>
          </w:p>
        </w:tc>
        <w:tc>
          <w:tcPr>
            <w:tcW w:w="1245" w:type="dxa"/>
            <w:tcBorders>
              <w:top w:val="nil"/>
              <w:left w:val="nil"/>
              <w:bottom w:val="nil"/>
              <w:right w:val="nil"/>
            </w:tcBorders>
            <w:shd w:val="clear" w:color="000000" w:fill="376091"/>
            <w:vAlign w:val="center"/>
            <w:hideMark/>
          </w:tcPr>
          <w:p w14:paraId="348735BB" w14:textId="77777777" w:rsidR="000B55AA" w:rsidRDefault="000B55AA">
            <w:pPr>
              <w:jc w:val="center"/>
              <w:rPr>
                <w:rFonts w:ascii="Calibri" w:hAnsi="Calibri" w:cs="Calibri"/>
                <w:b/>
                <w:bCs/>
                <w:color w:val="FFFFFF"/>
                <w:sz w:val="20"/>
                <w:szCs w:val="20"/>
              </w:rPr>
            </w:pPr>
            <w:r>
              <w:rPr>
                <w:rFonts w:ascii="Calibri" w:hAnsi="Calibri" w:cs="Calibri"/>
                <w:b/>
                <w:bCs/>
                <w:color w:val="FFFFFF"/>
                <w:sz w:val="20"/>
                <w:szCs w:val="20"/>
              </w:rPr>
              <w:t>Skutočnosť 30.6.2022</w:t>
            </w:r>
          </w:p>
        </w:tc>
        <w:tc>
          <w:tcPr>
            <w:tcW w:w="1077" w:type="dxa"/>
            <w:tcBorders>
              <w:top w:val="nil"/>
              <w:left w:val="nil"/>
              <w:bottom w:val="nil"/>
              <w:right w:val="nil"/>
            </w:tcBorders>
            <w:shd w:val="clear" w:color="000000" w:fill="376091"/>
            <w:vAlign w:val="center"/>
            <w:hideMark/>
          </w:tcPr>
          <w:p w14:paraId="4225257E" w14:textId="77777777" w:rsidR="000B55AA" w:rsidRDefault="000B55AA">
            <w:pPr>
              <w:jc w:val="center"/>
              <w:rPr>
                <w:rFonts w:ascii="Calibri" w:hAnsi="Calibri" w:cs="Calibri"/>
                <w:b/>
                <w:bCs/>
                <w:color w:val="FFFFFF"/>
                <w:sz w:val="20"/>
                <w:szCs w:val="20"/>
              </w:rPr>
            </w:pPr>
            <w:r>
              <w:rPr>
                <w:rFonts w:ascii="Calibri" w:hAnsi="Calibri" w:cs="Calibri"/>
                <w:b/>
                <w:bCs/>
                <w:color w:val="FFFFFF"/>
                <w:sz w:val="20"/>
                <w:szCs w:val="20"/>
              </w:rPr>
              <w:t>Skutočnosť v % k UR 30.6.2022</w:t>
            </w:r>
          </w:p>
        </w:tc>
        <w:tc>
          <w:tcPr>
            <w:tcW w:w="1077" w:type="dxa"/>
            <w:tcBorders>
              <w:top w:val="nil"/>
              <w:left w:val="nil"/>
              <w:bottom w:val="nil"/>
              <w:right w:val="nil"/>
            </w:tcBorders>
            <w:shd w:val="clear" w:color="000000" w:fill="376091"/>
            <w:vAlign w:val="center"/>
            <w:hideMark/>
          </w:tcPr>
          <w:p w14:paraId="261C3575" w14:textId="77777777" w:rsidR="000B55AA" w:rsidRDefault="000B55AA">
            <w:pPr>
              <w:jc w:val="center"/>
              <w:rPr>
                <w:rFonts w:ascii="Calibri" w:hAnsi="Calibri" w:cs="Calibri"/>
                <w:b/>
                <w:bCs/>
                <w:color w:val="FFFFFF"/>
                <w:sz w:val="20"/>
                <w:szCs w:val="20"/>
              </w:rPr>
            </w:pPr>
            <w:r>
              <w:rPr>
                <w:rFonts w:ascii="Calibri" w:hAnsi="Calibri" w:cs="Calibri"/>
                <w:b/>
                <w:bCs/>
                <w:color w:val="FFFFFF"/>
                <w:sz w:val="20"/>
                <w:szCs w:val="20"/>
              </w:rPr>
              <w:t>Skutočnosť 30.6.2021</w:t>
            </w:r>
          </w:p>
        </w:tc>
        <w:tc>
          <w:tcPr>
            <w:tcW w:w="1047" w:type="dxa"/>
            <w:tcBorders>
              <w:top w:val="nil"/>
              <w:left w:val="nil"/>
              <w:bottom w:val="nil"/>
              <w:right w:val="nil"/>
            </w:tcBorders>
            <w:shd w:val="clear" w:color="000000" w:fill="376091"/>
            <w:vAlign w:val="center"/>
            <w:hideMark/>
          </w:tcPr>
          <w:p w14:paraId="233B8573" w14:textId="77777777" w:rsidR="000B55AA" w:rsidRDefault="000B55AA">
            <w:pPr>
              <w:jc w:val="center"/>
              <w:rPr>
                <w:rFonts w:ascii="Calibri" w:hAnsi="Calibri" w:cs="Calibri"/>
                <w:b/>
                <w:bCs/>
                <w:color w:val="FFFFFF"/>
                <w:sz w:val="20"/>
                <w:szCs w:val="20"/>
              </w:rPr>
            </w:pPr>
            <w:r>
              <w:rPr>
                <w:rFonts w:ascii="Calibri" w:hAnsi="Calibri" w:cs="Calibri"/>
                <w:b/>
                <w:bCs/>
                <w:color w:val="FFFFFF"/>
                <w:sz w:val="20"/>
                <w:szCs w:val="20"/>
              </w:rPr>
              <w:t>nárast/       pokles 2022/2021</w:t>
            </w:r>
          </w:p>
        </w:tc>
      </w:tr>
      <w:tr w:rsidR="00BC04A1" w14:paraId="066DA4F6" w14:textId="77777777" w:rsidTr="00BC04A1">
        <w:trPr>
          <w:trHeight w:hRule="exact" w:val="301"/>
        </w:trPr>
        <w:tc>
          <w:tcPr>
            <w:tcW w:w="3399" w:type="dxa"/>
            <w:tcBorders>
              <w:top w:val="nil"/>
              <w:left w:val="nil"/>
              <w:bottom w:val="single" w:sz="8" w:space="0" w:color="DBE5F1"/>
              <w:right w:val="nil"/>
            </w:tcBorders>
            <w:shd w:val="clear" w:color="000000" w:fill="95B3D7"/>
            <w:noWrap/>
            <w:vAlign w:val="center"/>
            <w:hideMark/>
          </w:tcPr>
          <w:p w14:paraId="3E28BA98" w14:textId="77777777" w:rsidR="000B55AA" w:rsidRDefault="000B55AA">
            <w:pPr>
              <w:rPr>
                <w:rFonts w:ascii="Arial" w:hAnsi="Arial" w:cs="Arial"/>
                <w:b/>
                <w:bCs/>
                <w:color w:val="000000"/>
                <w:sz w:val="20"/>
                <w:szCs w:val="20"/>
              </w:rPr>
            </w:pPr>
            <w:r>
              <w:rPr>
                <w:rFonts w:ascii="Arial" w:hAnsi="Arial" w:cs="Arial"/>
                <w:b/>
                <w:bCs/>
                <w:color w:val="000000"/>
                <w:sz w:val="20"/>
                <w:szCs w:val="20"/>
              </w:rPr>
              <w:t>Bežné výdavky</w:t>
            </w:r>
          </w:p>
        </w:tc>
        <w:tc>
          <w:tcPr>
            <w:tcW w:w="1508" w:type="dxa"/>
            <w:tcBorders>
              <w:top w:val="nil"/>
              <w:left w:val="nil"/>
              <w:bottom w:val="single" w:sz="8" w:space="0" w:color="DBE5F1"/>
              <w:right w:val="nil"/>
            </w:tcBorders>
            <w:shd w:val="clear" w:color="000000" w:fill="8DB4E2"/>
            <w:noWrap/>
            <w:vAlign w:val="center"/>
            <w:hideMark/>
          </w:tcPr>
          <w:p w14:paraId="3B8B2B6A" w14:textId="77777777" w:rsidR="000B55AA" w:rsidRDefault="000B55AA">
            <w:pPr>
              <w:jc w:val="right"/>
              <w:rPr>
                <w:rFonts w:ascii="Calibri" w:hAnsi="Calibri" w:cs="Calibri"/>
                <w:b/>
                <w:bCs/>
                <w:color w:val="000000"/>
                <w:sz w:val="22"/>
                <w:szCs w:val="22"/>
              </w:rPr>
            </w:pPr>
            <w:r>
              <w:rPr>
                <w:rFonts w:ascii="Calibri" w:hAnsi="Calibri" w:cs="Calibri"/>
                <w:b/>
                <w:bCs/>
                <w:color w:val="000000"/>
                <w:sz w:val="22"/>
                <w:szCs w:val="22"/>
              </w:rPr>
              <w:t>185 791 171</w:t>
            </w:r>
          </w:p>
        </w:tc>
        <w:tc>
          <w:tcPr>
            <w:tcW w:w="1420" w:type="dxa"/>
            <w:tcBorders>
              <w:top w:val="nil"/>
              <w:left w:val="nil"/>
              <w:bottom w:val="single" w:sz="8" w:space="0" w:color="DBE5F1"/>
              <w:right w:val="nil"/>
            </w:tcBorders>
            <w:shd w:val="clear" w:color="000000" w:fill="8DB4E2"/>
            <w:noWrap/>
            <w:vAlign w:val="center"/>
            <w:hideMark/>
          </w:tcPr>
          <w:p w14:paraId="650D654F" w14:textId="77777777" w:rsidR="000B55AA" w:rsidRDefault="000B55AA">
            <w:pPr>
              <w:jc w:val="right"/>
              <w:rPr>
                <w:rFonts w:ascii="Calibri" w:hAnsi="Calibri" w:cs="Calibri"/>
                <w:b/>
                <w:bCs/>
                <w:color w:val="000000"/>
                <w:sz w:val="22"/>
                <w:szCs w:val="22"/>
              </w:rPr>
            </w:pPr>
            <w:r>
              <w:rPr>
                <w:rFonts w:ascii="Calibri" w:hAnsi="Calibri" w:cs="Calibri"/>
                <w:b/>
                <w:bCs/>
                <w:color w:val="000000"/>
                <w:sz w:val="22"/>
                <w:szCs w:val="22"/>
              </w:rPr>
              <w:t>192 931 880</w:t>
            </w:r>
          </w:p>
        </w:tc>
        <w:tc>
          <w:tcPr>
            <w:tcW w:w="1245" w:type="dxa"/>
            <w:tcBorders>
              <w:top w:val="nil"/>
              <w:left w:val="nil"/>
              <w:bottom w:val="single" w:sz="8" w:space="0" w:color="DBE5F1"/>
              <w:right w:val="nil"/>
            </w:tcBorders>
            <w:shd w:val="clear" w:color="000000" w:fill="8DB4E2"/>
            <w:noWrap/>
            <w:vAlign w:val="center"/>
            <w:hideMark/>
          </w:tcPr>
          <w:p w14:paraId="4DF485CE" w14:textId="77777777" w:rsidR="000B55AA" w:rsidRDefault="000B55AA">
            <w:pPr>
              <w:jc w:val="right"/>
              <w:rPr>
                <w:rFonts w:ascii="Calibri" w:hAnsi="Calibri" w:cs="Calibri"/>
                <w:b/>
                <w:bCs/>
                <w:color w:val="000000"/>
                <w:sz w:val="22"/>
                <w:szCs w:val="22"/>
              </w:rPr>
            </w:pPr>
            <w:r>
              <w:rPr>
                <w:rFonts w:ascii="Calibri" w:hAnsi="Calibri" w:cs="Calibri"/>
                <w:b/>
                <w:bCs/>
                <w:color w:val="000000"/>
                <w:sz w:val="22"/>
                <w:szCs w:val="22"/>
              </w:rPr>
              <w:t>84 464 953</w:t>
            </w:r>
          </w:p>
        </w:tc>
        <w:tc>
          <w:tcPr>
            <w:tcW w:w="1077" w:type="dxa"/>
            <w:tcBorders>
              <w:top w:val="nil"/>
              <w:left w:val="nil"/>
              <w:bottom w:val="single" w:sz="8" w:space="0" w:color="DBE5F1"/>
              <w:right w:val="nil"/>
            </w:tcBorders>
            <w:shd w:val="clear" w:color="000000" w:fill="95B3D7"/>
            <w:noWrap/>
            <w:vAlign w:val="center"/>
            <w:hideMark/>
          </w:tcPr>
          <w:p w14:paraId="38BDFE36" w14:textId="27FAA9F9" w:rsidR="000B55AA" w:rsidRDefault="000B55AA">
            <w:pPr>
              <w:jc w:val="center"/>
              <w:rPr>
                <w:rFonts w:ascii="Calibri" w:hAnsi="Calibri" w:cs="Calibri"/>
                <w:b/>
                <w:bCs/>
                <w:color w:val="000000"/>
                <w:sz w:val="22"/>
                <w:szCs w:val="22"/>
              </w:rPr>
            </w:pPr>
            <w:r>
              <w:rPr>
                <w:rFonts w:ascii="Calibri" w:hAnsi="Calibri" w:cs="Calibri"/>
                <w:b/>
                <w:bCs/>
                <w:color w:val="000000"/>
                <w:sz w:val="22"/>
                <w:szCs w:val="22"/>
              </w:rPr>
              <w:t>44</w:t>
            </w:r>
            <w:r w:rsidR="000F08A9">
              <w:rPr>
                <w:rFonts w:ascii="Calibri" w:hAnsi="Calibri" w:cs="Calibri"/>
                <w:b/>
                <w:bCs/>
                <w:color w:val="000000"/>
                <w:sz w:val="22"/>
                <w:szCs w:val="22"/>
              </w:rPr>
              <w:t xml:space="preserve"> </w:t>
            </w:r>
            <w:r>
              <w:rPr>
                <w:rFonts w:ascii="Calibri" w:hAnsi="Calibri" w:cs="Calibri"/>
                <w:b/>
                <w:bCs/>
                <w:color w:val="000000"/>
                <w:sz w:val="22"/>
                <w:szCs w:val="22"/>
              </w:rPr>
              <w:t>%</w:t>
            </w:r>
          </w:p>
        </w:tc>
        <w:tc>
          <w:tcPr>
            <w:tcW w:w="1077" w:type="dxa"/>
            <w:tcBorders>
              <w:top w:val="nil"/>
              <w:left w:val="nil"/>
              <w:bottom w:val="single" w:sz="8" w:space="0" w:color="DBE5F1"/>
              <w:right w:val="nil"/>
            </w:tcBorders>
            <w:shd w:val="clear" w:color="000000" w:fill="8DB4E2"/>
            <w:noWrap/>
            <w:vAlign w:val="center"/>
            <w:hideMark/>
          </w:tcPr>
          <w:p w14:paraId="6BCE374E" w14:textId="77777777" w:rsidR="000B55AA" w:rsidRDefault="000B55AA">
            <w:pPr>
              <w:jc w:val="right"/>
              <w:rPr>
                <w:rFonts w:ascii="Calibri" w:hAnsi="Calibri" w:cs="Calibri"/>
                <w:b/>
                <w:bCs/>
                <w:color w:val="000000"/>
                <w:sz w:val="20"/>
                <w:szCs w:val="20"/>
              </w:rPr>
            </w:pPr>
            <w:r>
              <w:rPr>
                <w:rFonts w:ascii="Calibri" w:hAnsi="Calibri" w:cs="Calibri"/>
                <w:b/>
                <w:bCs/>
                <w:color w:val="000000"/>
                <w:sz w:val="20"/>
                <w:szCs w:val="20"/>
              </w:rPr>
              <w:t>77 986 149</w:t>
            </w:r>
          </w:p>
        </w:tc>
        <w:tc>
          <w:tcPr>
            <w:tcW w:w="1047" w:type="dxa"/>
            <w:tcBorders>
              <w:top w:val="nil"/>
              <w:left w:val="nil"/>
              <w:bottom w:val="single" w:sz="8" w:space="0" w:color="DBE5F1"/>
              <w:right w:val="nil"/>
            </w:tcBorders>
            <w:shd w:val="clear" w:color="000000" w:fill="95B3D7"/>
            <w:noWrap/>
            <w:vAlign w:val="center"/>
            <w:hideMark/>
          </w:tcPr>
          <w:p w14:paraId="612C956F" w14:textId="6E4A34ED" w:rsidR="000B55AA" w:rsidRDefault="000B55AA">
            <w:pPr>
              <w:jc w:val="center"/>
              <w:rPr>
                <w:rFonts w:ascii="Calibri" w:hAnsi="Calibri" w:cs="Calibri"/>
                <w:b/>
                <w:bCs/>
                <w:color w:val="000000"/>
                <w:sz w:val="22"/>
                <w:szCs w:val="22"/>
              </w:rPr>
            </w:pPr>
            <w:r>
              <w:rPr>
                <w:rFonts w:ascii="Calibri" w:hAnsi="Calibri" w:cs="Calibri"/>
                <w:b/>
                <w:bCs/>
                <w:color w:val="000000"/>
                <w:sz w:val="22"/>
                <w:szCs w:val="22"/>
              </w:rPr>
              <w:t>108</w:t>
            </w:r>
            <w:r w:rsidR="000F08A9">
              <w:rPr>
                <w:rFonts w:ascii="Calibri" w:hAnsi="Calibri" w:cs="Calibri"/>
                <w:b/>
                <w:bCs/>
                <w:color w:val="000000"/>
                <w:sz w:val="22"/>
                <w:szCs w:val="22"/>
              </w:rPr>
              <w:t xml:space="preserve"> </w:t>
            </w:r>
            <w:r>
              <w:rPr>
                <w:rFonts w:ascii="Calibri" w:hAnsi="Calibri" w:cs="Calibri"/>
                <w:b/>
                <w:bCs/>
                <w:color w:val="000000"/>
                <w:sz w:val="22"/>
                <w:szCs w:val="22"/>
              </w:rPr>
              <w:t>%</w:t>
            </w:r>
          </w:p>
        </w:tc>
      </w:tr>
      <w:tr w:rsidR="000B55AA" w14:paraId="1839B718" w14:textId="77777777" w:rsidTr="00BC04A1">
        <w:trPr>
          <w:trHeight w:hRule="exact" w:val="301"/>
        </w:trPr>
        <w:tc>
          <w:tcPr>
            <w:tcW w:w="3399" w:type="dxa"/>
            <w:tcBorders>
              <w:top w:val="nil"/>
              <w:left w:val="nil"/>
              <w:bottom w:val="single" w:sz="8" w:space="0" w:color="DCE6F1"/>
              <w:right w:val="nil"/>
            </w:tcBorders>
            <w:shd w:val="clear" w:color="auto" w:fill="auto"/>
            <w:noWrap/>
            <w:vAlign w:val="center"/>
            <w:hideMark/>
          </w:tcPr>
          <w:p w14:paraId="375E187B" w14:textId="77777777" w:rsidR="000B55AA" w:rsidRDefault="000B55AA">
            <w:pPr>
              <w:rPr>
                <w:rFonts w:ascii="Calibri" w:hAnsi="Calibri" w:cs="Calibri"/>
                <w:color w:val="000000"/>
                <w:sz w:val="20"/>
                <w:szCs w:val="20"/>
              </w:rPr>
            </w:pPr>
            <w:r>
              <w:rPr>
                <w:rFonts w:ascii="Calibri" w:hAnsi="Calibri" w:cs="Calibri"/>
                <w:color w:val="000000"/>
                <w:sz w:val="20"/>
                <w:szCs w:val="20"/>
              </w:rPr>
              <w:t>Program 1: Plánovanie, manažment..</w:t>
            </w:r>
          </w:p>
        </w:tc>
        <w:tc>
          <w:tcPr>
            <w:tcW w:w="1508" w:type="dxa"/>
            <w:tcBorders>
              <w:top w:val="nil"/>
              <w:left w:val="nil"/>
              <w:bottom w:val="single" w:sz="8" w:space="0" w:color="DCE6F1"/>
              <w:right w:val="nil"/>
            </w:tcBorders>
            <w:shd w:val="clear" w:color="auto" w:fill="auto"/>
            <w:noWrap/>
            <w:vAlign w:val="center"/>
            <w:hideMark/>
          </w:tcPr>
          <w:p w14:paraId="2FDDF97B"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7 823 423</w:t>
            </w:r>
          </w:p>
        </w:tc>
        <w:tc>
          <w:tcPr>
            <w:tcW w:w="1420" w:type="dxa"/>
            <w:tcBorders>
              <w:top w:val="nil"/>
              <w:left w:val="nil"/>
              <w:bottom w:val="single" w:sz="8" w:space="0" w:color="DCE6F1"/>
              <w:right w:val="nil"/>
            </w:tcBorders>
            <w:shd w:val="clear" w:color="auto" w:fill="auto"/>
            <w:noWrap/>
            <w:vAlign w:val="center"/>
            <w:hideMark/>
          </w:tcPr>
          <w:p w14:paraId="71B8B281"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7 902 107</w:t>
            </w:r>
          </w:p>
        </w:tc>
        <w:tc>
          <w:tcPr>
            <w:tcW w:w="1245" w:type="dxa"/>
            <w:tcBorders>
              <w:top w:val="nil"/>
              <w:left w:val="nil"/>
              <w:bottom w:val="single" w:sz="8" w:space="0" w:color="DCE6F1"/>
              <w:right w:val="nil"/>
            </w:tcBorders>
            <w:shd w:val="clear" w:color="auto" w:fill="auto"/>
            <w:noWrap/>
            <w:vAlign w:val="center"/>
            <w:hideMark/>
          </w:tcPr>
          <w:p w14:paraId="55A5025D"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1 972 830</w:t>
            </w:r>
          </w:p>
        </w:tc>
        <w:tc>
          <w:tcPr>
            <w:tcW w:w="1077" w:type="dxa"/>
            <w:tcBorders>
              <w:top w:val="nil"/>
              <w:left w:val="nil"/>
              <w:bottom w:val="single" w:sz="8" w:space="0" w:color="DCE6F1"/>
              <w:right w:val="nil"/>
            </w:tcBorders>
            <w:shd w:val="clear" w:color="auto" w:fill="auto"/>
            <w:noWrap/>
            <w:vAlign w:val="center"/>
            <w:hideMark/>
          </w:tcPr>
          <w:p w14:paraId="36587B3C" w14:textId="56576C27" w:rsidR="000B55AA" w:rsidRDefault="000B55AA">
            <w:pPr>
              <w:jc w:val="center"/>
              <w:rPr>
                <w:rFonts w:ascii="Calibri" w:hAnsi="Calibri" w:cs="Calibri"/>
                <w:color w:val="000000"/>
                <w:sz w:val="20"/>
                <w:szCs w:val="20"/>
              </w:rPr>
            </w:pPr>
            <w:r>
              <w:rPr>
                <w:rFonts w:ascii="Calibri" w:hAnsi="Calibri" w:cs="Calibri"/>
                <w:color w:val="000000"/>
                <w:sz w:val="20"/>
                <w:szCs w:val="20"/>
              </w:rPr>
              <w:t>25</w:t>
            </w:r>
            <w:r w:rsidR="000F08A9">
              <w:rPr>
                <w:rFonts w:ascii="Calibri" w:hAnsi="Calibri" w:cs="Calibri"/>
                <w:color w:val="000000"/>
                <w:sz w:val="20"/>
                <w:szCs w:val="20"/>
              </w:rPr>
              <w:t xml:space="preserve"> </w:t>
            </w:r>
            <w:r>
              <w:rPr>
                <w:rFonts w:ascii="Calibri" w:hAnsi="Calibri" w:cs="Calibri"/>
                <w:color w:val="000000"/>
                <w:sz w:val="20"/>
                <w:szCs w:val="20"/>
              </w:rPr>
              <w:t>%</w:t>
            </w:r>
          </w:p>
        </w:tc>
        <w:tc>
          <w:tcPr>
            <w:tcW w:w="1077" w:type="dxa"/>
            <w:tcBorders>
              <w:top w:val="nil"/>
              <w:left w:val="nil"/>
              <w:bottom w:val="single" w:sz="8" w:space="0" w:color="DCE6F1"/>
              <w:right w:val="nil"/>
            </w:tcBorders>
            <w:shd w:val="clear" w:color="auto" w:fill="auto"/>
            <w:noWrap/>
            <w:vAlign w:val="center"/>
            <w:hideMark/>
          </w:tcPr>
          <w:p w14:paraId="7B7C7147"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1 502 776</w:t>
            </w:r>
          </w:p>
        </w:tc>
        <w:tc>
          <w:tcPr>
            <w:tcW w:w="1047" w:type="dxa"/>
            <w:tcBorders>
              <w:top w:val="nil"/>
              <w:left w:val="nil"/>
              <w:bottom w:val="single" w:sz="8" w:space="0" w:color="DCE6F1"/>
              <w:right w:val="nil"/>
            </w:tcBorders>
            <w:shd w:val="clear" w:color="auto" w:fill="auto"/>
            <w:noWrap/>
            <w:vAlign w:val="center"/>
            <w:hideMark/>
          </w:tcPr>
          <w:p w14:paraId="7012B1BE" w14:textId="2FDD4D07" w:rsidR="000B55AA" w:rsidRDefault="000B55AA">
            <w:pPr>
              <w:jc w:val="center"/>
              <w:rPr>
                <w:rFonts w:ascii="Calibri" w:hAnsi="Calibri" w:cs="Calibri"/>
                <w:color w:val="000000"/>
                <w:sz w:val="20"/>
                <w:szCs w:val="20"/>
              </w:rPr>
            </w:pPr>
            <w:r>
              <w:rPr>
                <w:rFonts w:ascii="Calibri" w:hAnsi="Calibri" w:cs="Calibri"/>
                <w:color w:val="000000"/>
                <w:sz w:val="20"/>
                <w:szCs w:val="20"/>
              </w:rPr>
              <w:t>131</w:t>
            </w:r>
            <w:r w:rsidR="000F08A9">
              <w:rPr>
                <w:rFonts w:ascii="Calibri" w:hAnsi="Calibri" w:cs="Calibri"/>
                <w:color w:val="000000"/>
                <w:sz w:val="20"/>
                <w:szCs w:val="20"/>
              </w:rPr>
              <w:t xml:space="preserve"> </w:t>
            </w:r>
            <w:r>
              <w:rPr>
                <w:rFonts w:ascii="Calibri" w:hAnsi="Calibri" w:cs="Calibri"/>
                <w:color w:val="000000"/>
                <w:sz w:val="20"/>
                <w:szCs w:val="20"/>
              </w:rPr>
              <w:t>%</w:t>
            </w:r>
          </w:p>
        </w:tc>
      </w:tr>
      <w:tr w:rsidR="000B55AA" w14:paraId="6B8DB8A9" w14:textId="77777777" w:rsidTr="00BC04A1">
        <w:trPr>
          <w:trHeight w:hRule="exact" w:val="301"/>
        </w:trPr>
        <w:tc>
          <w:tcPr>
            <w:tcW w:w="3399" w:type="dxa"/>
            <w:tcBorders>
              <w:top w:val="nil"/>
              <w:left w:val="nil"/>
              <w:bottom w:val="single" w:sz="8" w:space="0" w:color="DCE6F1"/>
              <w:right w:val="nil"/>
            </w:tcBorders>
            <w:shd w:val="clear" w:color="auto" w:fill="auto"/>
            <w:noWrap/>
            <w:vAlign w:val="center"/>
            <w:hideMark/>
          </w:tcPr>
          <w:p w14:paraId="7931CAF0" w14:textId="77777777" w:rsidR="000B55AA" w:rsidRDefault="000B55AA">
            <w:pPr>
              <w:rPr>
                <w:rFonts w:ascii="Calibri" w:hAnsi="Calibri" w:cs="Calibri"/>
                <w:color w:val="000000"/>
                <w:sz w:val="20"/>
                <w:szCs w:val="20"/>
              </w:rPr>
            </w:pPr>
            <w:r>
              <w:rPr>
                <w:rFonts w:ascii="Calibri" w:hAnsi="Calibri" w:cs="Calibri"/>
                <w:color w:val="000000"/>
                <w:sz w:val="20"/>
                <w:szCs w:val="20"/>
              </w:rPr>
              <w:t>Program 2: Propagácia a marketing</w:t>
            </w:r>
          </w:p>
        </w:tc>
        <w:tc>
          <w:tcPr>
            <w:tcW w:w="1508" w:type="dxa"/>
            <w:tcBorders>
              <w:top w:val="nil"/>
              <w:left w:val="nil"/>
              <w:bottom w:val="single" w:sz="8" w:space="0" w:color="DCE6F1"/>
              <w:right w:val="nil"/>
            </w:tcBorders>
            <w:shd w:val="clear" w:color="auto" w:fill="auto"/>
            <w:noWrap/>
            <w:vAlign w:val="center"/>
            <w:hideMark/>
          </w:tcPr>
          <w:p w14:paraId="06435460"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500 000</w:t>
            </w:r>
          </w:p>
        </w:tc>
        <w:tc>
          <w:tcPr>
            <w:tcW w:w="1420" w:type="dxa"/>
            <w:tcBorders>
              <w:top w:val="nil"/>
              <w:left w:val="nil"/>
              <w:bottom w:val="single" w:sz="8" w:space="0" w:color="DCE6F1"/>
              <w:right w:val="nil"/>
            </w:tcBorders>
            <w:shd w:val="clear" w:color="auto" w:fill="auto"/>
            <w:noWrap/>
            <w:vAlign w:val="center"/>
            <w:hideMark/>
          </w:tcPr>
          <w:p w14:paraId="60088BAA"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500 000</w:t>
            </w:r>
          </w:p>
        </w:tc>
        <w:tc>
          <w:tcPr>
            <w:tcW w:w="1245" w:type="dxa"/>
            <w:tcBorders>
              <w:top w:val="nil"/>
              <w:left w:val="nil"/>
              <w:bottom w:val="single" w:sz="8" w:space="0" w:color="DCE6F1"/>
              <w:right w:val="nil"/>
            </w:tcBorders>
            <w:shd w:val="clear" w:color="auto" w:fill="auto"/>
            <w:noWrap/>
            <w:vAlign w:val="center"/>
            <w:hideMark/>
          </w:tcPr>
          <w:p w14:paraId="42E2D9B7"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157 961</w:t>
            </w:r>
          </w:p>
        </w:tc>
        <w:tc>
          <w:tcPr>
            <w:tcW w:w="1077" w:type="dxa"/>
            <w:tcBorders>
              <w:top w:val="nil"/>
              <w:left w:val="nil"/>
              <w:bottom w:val="single" w:sz="8" w:space="0" w:color="DCE6F1"/>
              <w:right w:val="nil"/>
            </w:tcBorders>
            <w:shd w:val="clear" w:color="auto" w:fill="auto"/>
            <w:noWrap/>
            <w:vAlign w:val="center"/>
            <w:hideMark/>
          </w:tcPr>
          <w:p w14:paraId="13C71CF9" w14:textId="72DD04EF" w:rsidR="000B55AA" w:rsidRDefault="000B55AA">
            <w:pPr>
              <w:jc w:val="center"/>
              <w:rPr>
                <w:rFonts w:ascii="Calibri" w:hAnsi="Calibri" w:cs="Calibri"/>
                <w:color w:val="000000"/>
                <w:sz w:val="20"/>
                <w:szCs w:val="20"/>
              </w:rPr>
            </w:pPr>
            <w:r>
              <w:rPr>
                <w:rFonts w:ascii="Calibri" w:hAnsi="Calibri" w:cs="Calibri"/>
                <w:color w:val="000000"/>
                <w:sz w:val="20"/>
                <w:szCs w:val="20"/>
              </w:rPr>
              <w:t>32</w:t>
            </w:r>
            <w:r w:rsidR="000F08A9">
              <w:rPr>
                <w:rFonts w:ascii="Calibri" w:hAnsi="Calibri" w:cs="Calibri"/>
                <w:color w:val="000000"/>
                <w:sz w:val="20"/>
                <w:szCs w:val="20"/>
              </w:rPr>
              <w:t xml:space="preserve"> </w:t>
            </w:r>
            <w:r>
              <w:rPr>
                <w:rFonts w:ascii="Calibri" w:hAnsi="Calibri" w:cs="Calibri"/>
                <w:color w:val="000000"/>
                <w:sz w:val="20"/>
                <w:szCs w:val="20"/>
              </w:rPr>
              <w:t>%</w:t>
            </w:r>
          </w:p>
        </w:tc>
        <w:tc>
          <w:tcPr>
            <w:tcW w:w="1077" w:type="dxa"/>
            <w:tcBorders>
              <w:top w:val="nil"/>
              <w:left w:val="nil"/>
              <w:bottom w:val="single" w:sz="8" w:space="0" w:color="DCE6F1"/>
              <w:right w:val="nil"/>
            </w:tcBorders>
            <w:shd w:val="clear" w:color="auto" w:fill="auto"/>
            <w:noWrap/>
            <w:vAlign w:val="center"/>
            <w:hideMark/>
          </w:tcPr>
          <w:p w14:paraId="58AF279D"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157 878</w:t>
            </w:r>
          </w:p>
        </w:tc>
        <w:tc>
          <w:tcPr>
            <w:tcW w:w="1047" w:type="dxa"/>
            <w:tcBorders>
              <w:top w:val="nil"/>
              <w:left w:val="nil"/>
              <w:bottom w:val="single" w:sz="8" w:space="0" w:color="DCE6F1"/>
              <w:right w:val="nil"/>
            </w:tcBorders>
            <w:shd w:val="clear" w:color="auto" w:fill="auto"/>
            <w:noWrap/>
            <w:vAlign w:val="center"/>
            <w:hideMark/>
          </w:tcPr>
          <w:p w14:paraId="528FA3DA" w14:textId="57E0D2CB" w:rsidR="000B55AA" w:rsidRDefault="000B55AA">
            <w:pPr>
              <w:jc w:val="center"/>
              <w:rPr>
                <w:rFonts w:ascii="Calibri" w:hAnsi="Calibri" w:cs="Calibri"/>
                <w:color w:val="000000"/>
                <w:sz w:val="20"/>
                <w:szCs w:val="20"/>
              </w:rPr>
            </w:pPr>
            <w:r>
              <w:rPr>
                <w:rFonts w:ascii="Calibri" w:hAnsi="Calibri" w:cs="Calibri"/>
                <w:color w:val="000000"/>
                <w:sz w:val="20"/>
                <w:szCs w:val="20"/>
              </w:rPr>
              <w:t>100</w:t>
            </w:r>
            <w:r w:rsidR="000F08A9">
              <w:rPr>
                <w:rFonts w:ascii="Calibri" w:hAnsi="Calibri" w:cs="Calibri"/>
                <w:color w:val="000000"/>
                <w:sz w:val="20"/>
                <w:szCs w:val="20"/>
              </w:rPr>
              <w:t xml:space="preserve"> </w:t>
            </w:r>
            <w:r>
              <w:rPr>
                <w:rFonts w:ascii="Calibri" w:hAnsi="Calibri" w:cs="Calibri"/>
                <w:color w:val="000000"/>
                <w:sz w:val="20"/>
                <w:szCs w:val="20"/>
              </w:rPr>
              <w:t>%</w:t>
            </w:r>
          </w:p>
        </w:tc>
      </w:tr>
      <w:tr w:rsidR="000B55AA" w14:paraId="50EB88C4" w14:textId="77777777" w:rsidTr="00BC04A1">
        <w:trPr>
          <w:trHeight w:hRule="exact" w:val="301"/>
        </w:trPr>
        <w:tc>
          <w:tcPr>
            <w:tcW w:w="3399" w:type="dxa"/>
            <w:tcBorders>
              <w:top w:val="nil"/>
              <w:left w:val="nil"/>
              <w:bottom w:val="single" w:sz="8" w:space="0" w:color="DCE6F1"/>
              <w:right w:val="nil"/>
            </w:tcBorders>
            <w:shd w:val="clear" w:color="auto" w:fill="auto"/>
            <w:noWrap/>
            <w:vAlign w:val="center"/>
            <w:hideMark/>
          </w:tcPr>
          <w:p w14:paraId="36F21CC3" w14:textId="77777777" w:rsidR="000B55AA" w:rsidRDefault="000B55AA">
            <w:pPr>
              <w:rPr>
                <w:rFonts w:ascii="Calibri" w:hAnsi="Calibri" w:cs="Calibri"/>
                <w:color w:val="000000"/>
                <w:sz w:val="20"/>
                <w:szCs w:val="20"/>
              </w:rPr>
            </w:pPr>
            <w:r>
              <w:rPr>
                <w:rFonts w:ascii="Calibri" w:hAnsi="Calibri" w:cs="Calibri"/>
                <w:color w:val="000000"/>
                <w:sz w:val="20"/>
                <w:szCs w:val="20"/>
              </w:rPr>
              <w:t>Program 3: Interné služby</w:t>
            </w:r>
          </w:p>
        </w:tc>
        <w:tc>
          <w:tcPr>
            <w:tcW w:w="1508" w:type="dxa"/>
            <w:tcBorders>
              <w:top w:val="nil"/>
              <w:left w:val="nil"/>
              <w:bottom w:val="single" w:sz="8" w:space="0" w:color="DCE6F1"/>
              <w:right w:val="nil"/>
            </w:tcBorders>
            <w:shd w:val="clear" w:color="auto" w:fill="auto"/>
            <w:noWrap/>
            <w:vAlign w:val="center"/>
            <w:hideMark/>
          </w:tcPr>
          <w:p w14:paraId="014637F1"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7 834 274</w:t>
            </w:r>
          </w:p>
        </w:tc>
        <w:tc>
          <w:tcPr>
            <w:tcW w:w="1420" w:type="dxa"/>
            <w:tcBorders>
              <w:top w:val="nil"/>
              <w:left w:val="nil"/>
              <w:bottom w:val="single" w:sz="8" w:space="0" w:color="DCE6F1"/>
              <w:right w:val="nil"/>
            </w:tcBorders>
            <w:shd w:val="clear" w:color="auto" w:fill="auto"/>
            <w:noWrap/>
            <w:vAlign w:val="center"/>
            <w:hideMark/>
          </w:tcPr>
          <w:p w14:paraId="7DDCB685"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9 218 479</w:t>
            </w:r>
          </w:p>
        </w:tc>
        <w:tc>
          <w:tcPr>
            <w:tcW w:w="1245" w:type="dxa"/>
            <w:tcBorders>
              <w:top w:val="nil"/>
              <w:left w:val="nil"/>
              <w:bottom w:val="single" w:sz="8" w:space="0" w:color="DCE6F1"/>
              <w:right w:val="nil"/>
            </w:tcBorders>
            <w:shd w:val="clear" w:color="auto" w:fill="auto"/>
            <w:noWrap/>
            <w:vAlign w:val="center"/>
            <w:hideMark/>
          </w:tcPr>
          <w:p w14:paraId="1752FF56"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2 928 402</w:t>
            </w:r>
          </w:p>
        </w:tc>
        <w:tc>
          <w:tcPr>
            <w:tcW w:w="1077" w:type="dxa"/>
            <w:tcBorders>
              <w:top w:val="nil"/>
              <w:left w:val="nil"/>
              <w:bottom w:val="single" w:sz="8" w:space="0" w:color="DCE6F1"/>
              <w:right w:val="nil"/>
            </w:tcBorders>
            <w:shd w:val="clear" w:color="auto" w:fill="auto"/>
            <w:noWrap/>
            <w:vAlign w:val="center"/>
            <w:hideMark/>
          </w:tcPr>
          <w:p w14:paraId="661A3E5D" w14:textId="24132CD4" w:rsidR="000B55AA" w:rsidRDefault="000B55AA">
            <w:pPr>
              <w:jc w:val="center"/>
              <w:rPr>
                <w:rFonts w:ascii="Calibri" w:hAnsi="Calibri" w:cs="Calibri"/>
                <w:color w:val="000000"/>
                <w:sz w:val="20"/>
                <w:szCs w:val="20"/>
              </w:rPr>
            </w:pPr>
            <w:r>
              <w:rPr>
                <w:rFonts w:ascii="Calibri" w:hAnsi="Calibri" w:cs="Calibri"/>
                <w:color w:val="000000"/>
                <w:sz w:val="20"/>
                <w:szCs w:val="20"/>
              </w:rPr>
              <w:t>32</w:t>
            </w:r>
            <w:r w:rsidR="000F08A9">
              <w:rPr>
                <w:rFonts w:ascii="Calibri" w:hAnsi="Calibri" w:cs="Calibri"/>
                <w:color w:val="000000"/>
                <w:sz w:val="20"/>
                <w:szCs w:val="20"/>
              </w:rPr>
              <w:t xml:space="preserve"> </w:t>
            </w:r>
            <w:r>
              <w:rPr>
                <w:rFonts w:ascii="Calibri" w:hAnsi="Calibri" w:cs="Calibri"/>
                <w:color w:val="000000"/>
                <w:sz w:val="20"/>
                <w:szCs w:val="20"/>
              </w:rPr>
              <w:t>%</w:t>
            </w:r>
          </w:p>
        </w:tc>
        <w:tc>
          <w:tcPr>
            <w:tcW w:w="1077" w:type="dxa"/>
            <w:tcBorders>
              <w:top w:val="nil"/>
              <w:left w:val="nil"/>
              <w:bottom w:val="single" w:sz="8" w:space="0" w:color="DCE6F1"/>
              <w:right w:val="nil"/>
            </w:tcBorders>
            <w:shd w:val="clear" w:color="auto" w:fill="auto"/>
            <w:noWrap/>
            <w:vAlign w:val="center"/>
            <w:hideMark/>
          </w:tcPr>
          <w:p w14:paraId="17D75180"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3 433 761</w:t>
            </w:r>
          </w:p>
        </w:tc>
        <w:tc>
          <w:tcPr>
            <w:tcW w:w="1047" w:type="dxa"/>
            <w:tcBorders>
              <w:top w:val="nil"/>
              <w:left w:val="nil"/>
              <w:bottom w:val="single" w:sz="8" w:space="0" w:color="DCE6F1"/>
              <w:right w:val="nil"/>
            </w:tcBorders>
            <w:shd w:val="clear" w:color="auto" w:fill="auto"/>
            <w:noWrap/>
            <w:vAlign w:val="center"/>
            <w:hideMark/>
          </w:tcPr>
          <w:p w14:paraId="3A5E5B90" w14:textId="67039A00" w:rsidR="000B55AA" w:rsidRDefault="000B55AA">
            <w:pPr>
              <w:jc w:val="center"/>
              <w:rPr>
                <w:rFonts w:ascii="Calibri" w:hAnsi="Calibri" w:cs="Calibri"/>
                <w:color w:val="000000"/>
                <w:sz w:val="20"/>
                <w:szCs w:val="20"/>
              </w:rPr>
            </w:pPr>
            <w:r>
              <w:rPr>
                <w:rFonts w:ascii="Calibri" w:hAnsi="Calibri" w:cs="Calibri"/>
                <w:color w:val="000000"/>
                <w:sz w:val="20"/>
                <w:szCs w:val="20"/>
              </w:rPr>
              <w:t>85</w:t>
            </w:r>
            <w:r w:rsidR="000F08A9">
              <w:rPr>
                <w:rFonts w:ascii="Calibri" w:hAnsi="Calibri" w:cs="Calibri"/>
                <w:color w:val="000000"/>
                <w:sz w:val="20"/>
                <w:szCs w:val="20"/>
              </w:rPr>
              <w:t xml:space="preserve"> </w:t>
            </w:r>
            <w:r>
              <w:rPr>
                <w:rFonts w:ascii="Calibri" w:hAnsi="Calibri" w:cs="Calibri"/>
                <w:color w:val="000000"/>
                <w:sz w:val="20"/>
                <w:szCs w:val="20"/>
              </w:rPr>
              <w:t>%</w:t>
            </w:r>
          </w:p>
        </w:tc>
      </w:tr>
      <w:tr w:rsidR="000B55AA" w14:paraId="7F8B849D" w14:textId="77777777" w:rsidTr="00BC04A1">
        <w:trPr>
          <w:trHeight w:hRule="exact" w:val="301"/>
        </w:trPr>
        <w:tc>
          <w:tcPr>
            <w:tcW w:w="3399" w:type="dxa"/>
            <w:tcBorders>
              <w:top w:val="nil"/>
              <w:left w:val="nil"/>
              <w:bottom w:val="single" w:sz="8" w:space="0" w:color="DCE6F1"/>
              <w:right w:val="nil"/>
            </w:tcBorders>
            <w:shd w:val="clear" w:color="auto" w:fill="auto"/>
            <w:noWrap/>
            <w:vAlign w:val="center"/>
            <w:hideMark/>
          </w:tcPr>
          <w:p w14:paraId="76EA9ECB" w14:textId="77777777" w:rsidR="000B55AA" w:rsidRDefault="000B55AA">
            <w:pPr>
              <w:rPr>
                <w:rFonts w:ascii="Calibri" w:hAnsi="Calibri" w:cs="Calibri"/>
                <w:color w:val="000000"/>
                <w:sz w:val="20"/>
                <w:szCs w:val="20"/>
              </w:rPr>
            </w:pPr>
            <w:r>
              <w:rPr>
                <w:rFonts w:ascii="Calibri" w:hAnsi="Calibri" w:cs="Calibri"/>
                <w:color w:val="000000"/>
                <w:sz w:val="20"/>
                <w:szCs w:val="20"/>
              </w:rPr>
              <w:t>Program 4: Cestovný ruch</w:t>
            </w:r>
          </w:p>
        </w:tc>
        <w:tc>
          <w:tcPr>
            <w:tcW w:w="1508" w:type="dxa"/>
            <w:tcBorders>
              <w:top w:val="nil"/>
              <w:left w:val="nil"/>
              <w:bottom w:val="single" w:sz="8" w:space="0" w:color="DCE6F1"/>
              <w:right w:val="nil"/>
            </w:tcBorders>
            <w:shd w:val="clear" w:color="auto" w:fill="auto"/>
            <w:noWrap/>
            <w:vAlign w:val="center"/>
            <w:hideMark/>
          </w:tcPr>
          <w:p w14:paraId="21DAB88D"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893 000</w:t>
            </w:r>
          </w:p>
        </w:tc>
        <w:tc>
          <w:tcPr>
            <w:tcW w:w="1420" w:type="dxa"/>
            <w:tcBorders>
              <w:top w:val="nil"/>
              <w:left w:val="nil"/>
              <w:bottom w:val="single" w:sz="8" w:space="0" w:color="DCE6F1"/>
              <w:right w:val="nil"/>
            </w:tcBorders>
            <w:shd w:val="clear" w:color="auto" w:fill="auto"/>
            <w:noWrap/>
            <w:vAlign w:val="center"/>
            <w:hideMark/>
          </w:tcPr>
          <w:p w14:paraId="5EE6B4CA"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893 000</w:t>
            </w:r>
          </w:p>
        </w:tc>
        <w:tc>
          <w:tcPr>
            <w:tcW w:w="1245" w:type="dxa"/>
            <w:tcBorders>
              <w:top w:val="nil"/>
              <w:left w:val="nil"/>
              <w:bottom w:val="single" w:sz="8" w:space="0" w:color="DCE6F1"/>
              <w:right w:val="nil"/>
            </w:tcBorders>
            <w:shd w:val="clear" w:color="auto" w:fill="auto"/>
            <w:noWrap/>
            <w:vAlign w:val="center"/>
            <w:hideMark/>
          </w:tcPr>
          <w:p w14:paraId="53B292BB"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447 296</w:t>
            </w:r>
          </w:p>
        </w:tc>
        <w:tc>
          <w:tcPr>
            <w:tcW w:w="1077" w:type="dxa"/>
            <w:tcBorders>
              <w:top w:val="nil"/>
              <w:left w:val="nil"/>
              <w:bottom w:val="single" w:sz="8" w:space="0" w:color="DCE6F1"/>
              <w:right w:val="nil"/>
            </w:tcBorders>
            <w:shd w:val="clear" w:color="auto" w:fill="auto"/>
            <w:noWrap/>
            <w:vAlign w:val="center"/>
            <w:hideMark/>
          </w:tcPr>
          <w:p w14:paraId="04B3F89D" w14:textId="0EAB78FE" w:rsidR="000B55AA" w:rsidRDefault="000B55AA">
            <w:pPr>
              <w:jc w:val="center"/>
              <w:rPr>
                <w:rFonts w:ascii="Calibri" w:hAnsi="Calibri" w:cs="Calibri"/>
                <w:color w:val="000000"/>
                <w:sz w:val="20"/>
                <w:szCs w:val="20"/>
              </w:rPr>
            </w:pPr>
            <w:r>
              <w:rPr>
                <w:rFonts w:ascii="Calibri" w:hAnsi="Calibri" w:cs="Calibri"/>
                <w:color w:val="000000"/>
                <w:sz w:val="20"/>
                <w:szCs w:val="20"/>
              </w:rPr>
              <w:t>50</w:t>
            </w:r>
            <w:r w:rsidR="000F08A9">
              <w:rPr>
                <w:rFonts w:ascii="Calibri" w:hAnsi="Calibri" w:cs="Calibri"/>
                <w:color w:val="000000"/>
                <w:sz w:val="20"/>
                <w:szCs w:val="20"/>
              </w:rPr>
              <w:t xml:space="preserve"> </w:t>
            </w:r>
            <w:r>
              <w:rPr>
                <w:rFonts w:ascii="Calibri" w:hAnsi="Calibri" w:cs="Calibri"/>
                <w:color w:val="000000"/>
                <w:sz w:val="20"/>
                <w:szCs w:val="20"/>
              </w:rPr>
              <w:t>%</w:t>
            </w:r>
          </w:p>
        </w:tc>
        <w:tc>
          <w:tcPr>
            <w:tcW w:w="1077" w:type="dxa"/>
            <w:tcBorders>
              <w:top w:val="nil"/>
              <w:left w:val="nil"/>
              <w:bottom w:val="single" w:sz="8" w:space="0" w:color="DCE6F1"/>
              <w:right w:val="nil"/>
            </w:tcBorders>
            <w:shd w:val="clear" w:color="auto" w:fill="auto"/>
            <w:noWrap/>
            <w:vAlign w:val="center"/>
            <w:hideMark/>
          </w:tcPr>
          <w:p w14:paraId="07554900"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519 452</w:t>
            </w:r>
          </w:p>
        </w:tc>
        <w:tc>
          <w:tcPr>
            <w:tcW w:w="1047" w:type="dxa"/>
            <w:tcBorders>
              <w:top w:val="nil"/>
              <w:left w:val="nil"/>
              <w:bottom w:val="single" w:sz="8" w:space="0" w:color="DCE6F1"/>
              <w:right w:val="nil"/>
            </w:tcBorders>
            <w:shd w:val="clear" w:color="auto" w:fill="auto"/>
            <w:noWrap/>
            <w:vAlign w:val="center"/>
            <w:hideMark/>
          </w:tcPr>
          <w:p w14:paraId="6DDE2DAF" w14:textId="1037CD31" w:rsidR="000B55AA" w:rsidRDefault="000B55AA">
            <w:pPr>
              <w:jc w:val="center"/>
              <w:rPr>
                <w:rFonts w:ascii="Calibri" w:hAnsi="Calibri" w:cs="Calibri"/>
                <w:color w:val="000000"/>
                <w:sz w:val="20"/>
                <w:szCs w:val="20"/>
              </w:rPr>
            </w:pPr>
            <w:r>
              <w:rPr>
                <w:rFonts w:ascii="Calibri" w:hAnsi="Calibri" w:cs="Calibri"/>
                <w:color w:val="000000"/>
                <w:sz w:val="20"/>
                <w:szCs w:val="20"/>
              </w:rPr>
              <w:t>86</w:t>
            </w:r>
            <w:r w:rsidR="000F08A9">
              <w:rPr>
                <w:rFonts w:ascii="Calibri" w:hAnsi="Calibri" w:cs="Calibri"/>
                <w:color w:val="000000"/>
                <w:sz w:val="20"/>
                <w:szCs w:val="20"/>
              </w:rPr>
              <w:t xml:space="preserve"> </w:t>
            </w:r>
            <w:r>
              <w:rPr>
                <w:rFonts w:ascii="Calibri" w:hAnsi="Calibri" w:cs="Calibri"/>
                <w:color w:val="000000"/>
                <w:sz w:val="20"/>
                <w:szCs w:val="20"/>
              </w:rPr>
              <w:t>%</w:t>
            </w:r>
          </w:p>
        </w:tc>
      </w:tr>
      <w:tr w:rsidR="000B55AA" w14:paraId="20964FF8" w14:textId="77777777" w:rsidTr="00BC04A1">
        <w:trPr>
          <w:trHeight w:val="418"/>
        </w:trPr>
        <w:tc>
          <w:tcPr>
            <w:tcW w:w="3399" w:type="dxa"/>
            <w:tcBorders>
              <w:top w:val="nil"/>
              <w:left w:val="nil"/>
              <w:bottom w:val="single" w:sz="8" w:space="0" w:color="DCE6F1"/>
              <w:right w:val="nil"/>
            </w:tcBorders>
            <w:shd w:val="clear" w:color="auto" w:fill="auto"/>
            <w:vAlign w:val="center"/>
            <w:hideMark/>
          </w:tcPr>
          <w:p w14:paraId="266B668F" w14:textId="77777777" w:rsidR="000B55AA" w:rsidRDefault="000B55AA">
            <w:pPr>
              <w:rPr>
                <w:rFonts w:ascii="Calibri" w:hAnsi="Calibri" w:cs="Calibri"/>
                <w:color w:val="000000"/>
                <w:sz w:val="20"/>
                <w:szCs w:val="20"/>
              </w:rPr>
            </w:pPr>
            <w:r>
              <w:rPr>
                <w:rFonts w:ascii="Calibri" w:hAnsi="Calibri" w:cs="Calibri"/>
                <w:color w:val="000000"/>
                <w:sz w:val="20"/>
                <w:szCs w:val="20"/>
              </w:rPr>
              <w:t>Program 5: Starostlivosť o krajinu...</w:t>
            </w:r>
          </w:p>
        </w:tc>
        <w:tc>
          <w:tcPr>
            <w:tcW w:w="1508" w:type="dxa"/>
            <w:tcBorders>
              <w:top w:val="nil"/>
              <w:left w:val="nil"/>
              <w:bottom w:val="single" w:sz="8" w:space="0" w:color="DCE6F1"/>
              <w:right w:val="nil"/>
            </w:tcBorders>
            <w:shd w:val="clear" w:color="auto" w:fill="auto"/>
            <w:noWrap/>
            <w:vAlign w:val="center"/>
            <w:hideMark/>
          </w:tcPr>
          <w:p w14:paraId="014A489B"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418 000</w:t>
            </w:r>
          </w:p>
        </w:tc>
        <w:tc>
          <w:tcPr>
            <w:tcW w:w="1420" w:type="dxa"/>
            <w:tcBorders>
              <w:top w:val="nil"/>
              <w:left w:val="nil"/>
              <w:bottom w:val="single" w:sz="8" w:space="0" w:color="DCE6F1"/>
              <w:right w:val="nil"/>
            </w:tcBorders>
            <w:shd w:val="clear" w:color="auto" w:fill="auto"/>
            <w:noWrap/>
            <w:vAlign w:val="center"/>
            <w:hideMark/>
          </w:tcPr>
          <w:p w14:paraId="19D00ED2"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418 000</w:t>
            </w:r>
          </w:p>
        </w:tc>
        <w:tc>
          <w:tcPr>
            <w:tcW w:w="1245" w:type="dxa"/>
            <w:tcBorders>
              <w:top w:val="nil"/>
              <w:left w:val="nil"/>
              <w:bottom w:val="single" w:sz="8" w:space="0" w:color="DCE6F1"/>
              <w:right w:val="nil"/>
            </w:tcBorders>
            <w:shd w:val="clear" w:color="auto" w:fill="auto"/>
            <w:noWrap/>
            <w:vAlign w:val="center"/>
            <w:hideMark/>
          </w:tcPr>
          <w:p w14:paraId="5DD53DB8"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20 607</w:t>
            </w:r>
          </w:p>
        </w:tc>
        <w:tc>
          <w:tcPr>
            <w:tcW w:w="1077" w:type="dxa"/>
            <w:tcBorders>
              <w:top w:val="nil"/>
              <w:left w:val="nil"/>
              <w:bottom w:val="single" w:sz="8" w:space="0" w:color="DCE6F1"/>
              <w:right w:val="nil"/>
            </w:tcBorders>
            <w:shd w:val="clear" w:color="auto" w:fill="auto"/>
            <w:noWrap/>
            <w:vAlign w:val="center"/>
            <w:hideMark/>
          </w:tcPr>
          <w:p w14:paraId="58ADA05C" w14:textId="27F6DB3F" w:rsidR="000B55AA" w:rsidRDefault="000B55AA">
            <w:pPr>
              <w:jc w:val="center"/>
              <w:rPr>
                <w:rFonts w:ascii="Calibri" w:hAnsi="Calibri" w:cs="Calibri"/>
                <w:color w:val="000000"/>
                <w:sz w:val="20"/>
                <w:szCs w:val="20"/>
              </w:rPr>
            </w:pPr>
            <w:r>
              <w:rPr>
                <w:rFonts w:ascii="Calibri" w:hAnsi="Calibri" w:cs="Calibri"/>
                <w:color w:val="000000"/>
                <w:sz w:val="20"/>
                <w:szCs w:val="20"/>
              </w:rPr>
              <w:t>5</w:t>
            </w:r>
            <w:r w:rsidR="000F08A9">
              <w:rPr>
                <w:rFonts w:ascii="Calibri" w:hAnsi="Calibri" w:cs="Calibri"/>
                <w:color w:val="000000"/>
                <w:sz w:val="20"/>
                <w:szCs w:val="20"/>
              </w:rPr>
              <w:t xml:space="preserve"> </w:t>
            </w:r>
            <w:r>
              <w:rPr>
                <w:rFonts w:ascii="Calibri" w:hAnsi="Calibri" w:cs="Calibri"/>
                <w:color w:val="000000"/>
                <w:sz w:val="20"/>
                <w:szCs w:val="20"/>
              </w:rPr>
              <w:t>%</w:t>
            </w:r>
            <w:r w:rsidR="000F08A9">
              <w:rPr>
                <w:rFonts w:ascii="Calibri" w:hAnsi="Calibri" w:cs="Calibri"/>
                <w:color w:val="000000"/>
                <w:sz w:val="20"/>
                <w:szCs w:val="20"/>
              </w:rPr>
              <w:t xml:space="preserve"> </w:t>
            </w:r>
          </w:p>
        </w:tc>
        <w:tc>
          <w:tcPr>
            <w:tcW w:w="1077" w:type="dxa"/>
            <w:tcBorders>
              <w:top w:val="nil"/>
              <w:left w:val="nil"/>
              <w:bottom w:val="single" w:sz="8" w:space="0" w:color="DCE6F1"/>
              <w:right w:val="nil"/>
            </w:tcBorders>
            <w:shd w:val="clear" w:color="auto" w:fill="auto"/>
            <w:noWrap/>
            <w:vAlign w:val="center"/>
            <w:hideMark/>
          </w:tcPr>
          <w:p w14:paraId="17EDC9C8"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22 290</w:t>
            </w:r>
          </w:p>
        </w:tc>
        <w:tc>
          <w:tcPr>
            <w:tcW w:w="1047" w:type="dxa"/>
            <w:tcBorders>
              <w:top w:val="nil"/>
              <w:left w:val="nil"/>
              <w:bottom w:val="single" w:sz="8" w:space="0" w:color="DCE6F1"/>
              <w:right w:val="nil"/>
            </w:tcBorders>
            <w:shd w:val="clear" w:color="auto" w:fill="auto"/>
            <w:noWrap/>
            <w:vAlign w:val="center"/>
            <w:hideMark/>
          </w:tcPr>
          <w:p w14:paraId="1862C7C3" w14:textId="47C78673" w:rsidR="000B55AA" w:rsidRDefault="000B55AA">
            <w:pPr>
              <w:jc w:val="center"/>
              <w:rPr>
                <w:rFonts w:ascii="Calibri" w:hAnsi="Calibri" w:cs="Calibri"/>
                <w:color w:val="000000"/>
                <w:sz w:val="20"/>
                <w:szCs w:val="20"/>
              </w:rPr>
            </w:pPr>
            <w:r>
              <w:rPr>
                <w:rFonts w:ascii="Calibri" w:hAnsi="Calibri" w:cs="Calibri"/>
                <w:color w:val="000000"/>
                <w:sz w:val="20"/>
                <w:szCs w:val="20"/>
              </w:rPr>
              <w:t>92</w:t>
            </w:r>
            <w:r w:rsidR="000F08A9">
              <w:rPr>
                <w:rFonts w:ascii="Calibri" w:hAnsi="Calibri" w:cs="Calibri"/>
                <w:color w:val="000000"/>
                <w:sz w:val="20"/>
                <w:szCs w:val="20"/>
              </w:rPr>
              <w:t xml:space="preserve"> </w:t>
            </w:r>
            <w:r>
              <w:rPr>
                <w:rFonts w:ascii="Calibri" w:hAnsi="Calibri" w:cs="Calibri"/>
                <w:color w:val="000000"/>
                <w:sz w:val="20"/>
                <w:szCs w:val="20"/>
              </w:rPr>
              <w:t>%</w:t>
            </w:r>
          </w:p>
        </w:tc>
      </w:tr>
      <w:tr w:rsidR="000B55AA" w14:paraId="04BC39DB" w14:textId="77777777" w:rsidTr="00BC04A1">
        <w:trPr>
          <w:trHeight w:hRule="exact" w:val="301"/>
        </w:trPr>
        <w:tc>
          <w:tcPr>
            <w:tcW w:w="3399" w:type="dxa"/>
            <w:tcBorders>
              <w:top w:val="nil"/>
              <w:left w:val="nil"/>
              <w:bottom w:val="single" w:sz="8" w:space="0" w:color="DCE6F1"/>
              <w:right w:val="nil"/>
            </w:tcBorders>
            <w:shd w:val="clear" w:color="auto" w:fill="auto"/>
            <w:noWrap/>
            <w:vAlign w:val="center"/>
            <w:hideMark/>
          </w:tcPr>
          <w:p w14:paraId="4186A58D" w14:textId="77777777" w:rsidR="000B55AA" w:rsidRDefault="000B55AA">
            <w:pPr>
              <w:rPr>
                <w:rFonts w:ascii="Calibri" w:hAnsi="Calibri" w:cs="Calibri"/>
                <w:color w:val="000000"/>
                <w:sz w:val="20"/>
                <w:szCs w:val="20"/>
              </w:rPr>
            </w:pPr>
            <w:r>
              <w:rPr>
                <w:rFonts w:ascii="Calibri" w:hAnsi="Calibri" w:cs="Calibri"/>
                <w:color w:val="000000"/>
                <w:sz w:val="20"/>
                <w:szCs w:val="20"/>
              </w:rPr>
              <w:t>Program 6: Komunikácie</w:t>
            </w:r>
          </w:p>
        </w:tc>
        <w:tc>
          <w:tcPr>
            <w:tcW w:w="1508" w:type="dxa"/>
            <w:tcBorders>
              <w:top w:val="nil"/>
              <w:left w:val="nil"/>
              <w:bottom w:val="single" w:sz="8" w:space="0" w:color="DCE6F1"/>
              <w:right w:val="nil"/>
            </w:tcBorders>
            <w:shd w:val="clear" w:color="auto" w:fill="auto"/>
            <w:noWrap/>
            <w:vAlign w:val="center"/>
            <w:hideMark/>
          </w:tcPr>
          <w:p w14:paraId="6589DE7F"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6 000 000</w:t>
            </w:r>
          </w:p>
        </w:tc>
        <w:tc>
          <w:tcPr>
            <w:tcW w:w="1420" w:type="dxa"/>
            <w:tcBorders>
              <w:top w:val="nil"/>
              <w:left w:val="nil"/>
              <w:bottom w:val="single" w:sz="8" w:space="0" w:color="DCE6F1"/>
              <w:right w:val="nil"/>
            </w:tcBorders>
            <w:shd w:val="clear" w:color="auto" w:fill="auto"/>
            <w:noWrap/>
            <w:vAlign w:val="center"/>
            <w:hideMark/>
          </w:tcPr>
          <w:p w14:paraId="7529AAE4"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5 894 167</w:t>
            </w:r>
          </w:p>
        </w:tc>
        <w:tc>
          <w:tcPr>
            <w:tcW w:w="1245" w:type="dxa"/>
            <w:tcBorders>
              <w:top w:val="nil"/>
              <w:left w:val="nil"/>
              <w:bottom w:val="single" w:sz="8" w:space="0" w:color="DCE6F1"/>
              <w:right w:val="nil"/>
            </w:tcBorders>
            <w:shd w:val="clear" w:color="auto" w:fill="auto"/>
            <w:noWrap/>
            <w:vAlign w:val="center"/>
            <w:hideMark/>
          </w:tcPr>
          <w:p w14:paraId="5A8DD73A"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2 892 462</w:t>
            </w:r>
          </w:p>
        </w:tc>
        <w:tc>
          <w:tcPr>
            <w:tcW w:w="1077" w:type="dxa"/>
            <w:tcBorders>
              <w:top w:val="nil"/>
              <w:left w:val="nil"/>
              <w:bottom w:val="single" w:sz="8" w:space="0" w:color="DCE6F1"/>
              <w:right w:val="nil"/>
            </w:tcBorders>
            <w:shd w:val="clear" w:color="auto" w:fill="auto"/>
            <w:noWrap/>
            <w:vAlign w:val="center"/>
            <w:hideMark/>
          </w:tcPr>
          <w:p w14:paraId="0E86A337" w14:textId="4445BE3A" w:rsidR="000B55AA" w:rsidRDefault="000B55AA">
            <w:pPr>
              <w:jc w:val="center"/>
              <w:rPr>
                <w:rFonts w:ascii="Calibri" w:hAnsi="Calibri" w:cs="Calibri"/>
                <w:color w:val="000000"/>
                <w:sz w:val="20"/>
                <w:szCs w:val="20"/>
              </w:rPr>
            </w:pPr>
            <w:r>
              <w:rPr>
                <w:rFonts w:ascii="Calibri" w:hAnsi="Calibri" w:cs="Calibri"/>
                <w:color w:val="000000"/>
                <w:sz w:val="20"/>
                <w:szCs w:val="20"/>
              </w:rPr>
              <w:t>49</w:t>
            </w:r>
            <w:r w:rsidR="000F08A9">
              <w:rPr>
                <w:rFonts w:ascii="Calibri" w:hAnsi="Calibri" w:cs="Calibri"/>
                <w:color w:val="000000"/>
                <w:sz w:val="20"/>
                <w:szCs w:val="20"/>
              </w:rPr>
              <w:t xml:space="preserve"> </w:t>
            </w:r>
            <w:r>
              <w:rPr>
                <w:rFonts w:ascii="Calibri" w:hAnsi="Calibri" w:cs="Calibri"/>
                <w:color w:val="000000"/>
                <w:sz w:val="20"/>
                <w:szCs w:val="20"/>
              </w:rPr>
              <w:t>%</w:t>
            </w:r>
          </w:p>
        </w:tc>
        <w:tc>
          <w:tcPr>
            <w:tcW w:w="1077" w:type="dxa"/>
            <w:tcBorders>
              <w:top w:val="nil"/>
              <w:left w:val="nil"/>
              <w:bottom w:val="single" w:sz="8" w:space="0" w:color="DCE6F1"/>
              <w:right w:val="nil"/>
            </w:tcBorders>
            <w:shd w:val="clear" w:color="auto" w:fill="auto"/>
            <w:noWrap/>
            <w:vAlign w:val="center"/>
            <w:hideMark/>
          </w:tcPr>
          <w:p w14:paraId="5E3031F8"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4 121 219</w:t>
            </w:r>
          </w:p>
        </w:tc>
        <w:tc>
          <w:tcPr>
            <w:tcW w:w="1047" w:type="dxa"/>
            <w:tcBorders>
              <w:top w:val="nil"/>
              <w:left w:val="nil"/>
              <w:bottom w:val="single" w:sz="8" w:space="0" w:color="DCE6F1"/>
              <w:right w:val="nil"/>
            </w:tcBorders>
            <w:shd w:val="clear" w:color="auto" w:fill="auto"/>
            <w:noWrap/>
            <w:vAlign w:val="center"/>
            <w:hideMark/>
          </w:tcPr>
          <w:p w14:paraId="79F9F1C0" w14:textId="4C7DC5B7" w:rsidR="000B55AA" w:rsidRDefault="000B55AA">
            <w:pPr>
              <w:jc w:val="center"/>
              <w:rPr>
                <w:rFonts w:ascii="Calibri" w:hAnsi="Calibri" w:cs="Calibri"/>
                <w:color w:val="000000"/>
                <w:sz w:val="20"/>
                <w:szCs w:val="20"/>
              </w:rPr>
            </w:pPr>
            <w:r>
              <w:rPr>
                <w:rFonts w:ascii="Calibri" w:hAnsi="Calibri" w:cs="Calibri"/>
                <w:color w:val="000000"/>
                <w:sz w:val="20"/>
                <w:szCs w:val="20"/>
              </w:rPr>
              <w:t>70</w:t>
            </w:r>
            <w:r w:rsidR="000F08A9">
              <w:rPr>
                <w:rFonts w:ascii="Calibri" w:hAnsi="Calibri" w:cs="Calibri"/>
                <w:color w:val="000000"/>
                <w:sz w:val="20"/>
                <w:szCs w:val="20"/>
              </w:rPr>
              <w:t xml:space="preserve"> </w:t>
            </w:r>
            <w:r>
              <w:rPr>
                <w:rFonts w:ascii="Calibri" w:hAnsi="Calibri" w:cs="Calibri"/>
                <w:color w:val="000000"/>
                <w:sz w:val="20"/>
                <w:szCs w:val="20"/>
              </w:rPr>
              <w:t>%</w:t>
            </w:r>
          </w:p>
        </w:tc>
      </w:tr>
      <w:tr w:rsidR="000B55AA" w14:paraId="565CF0F9" w14:textId="77777777" w:rsidTr="00BC04A1">
        <w:trPr>
          <w:trHeight w:hRule="exact" w:val="301"/>
        </w:trPr>
        <w:tc>
          <w:tcPr>
            <w:tcW w:w="3399" w:type="dxa"/>
            <w:tcBorders>
              <w:top w:val="nil"/>
              <w:left w:val="nil"/>
              <w:bottom w:val="single" w:sz="8" w:space="0" w:color="DCE6F1"/>
              <w:right w:val="nil"/>
            </w:tcBorders>
            <w:shd w:val="clear" w:color="auto" w:fill="auto"/>
            <w:noWrap/>
            <w:vAlign w:val="center"/>
            <w:hideMark/>
          </w:tcPr>
          <w:p w14:paraId="440437A3" w14:textId="77777777" w:rsidR="000B55AA" w:rsidRDefault="000B55AA">
            <w:pPr>
              <w:rPr>
                <w:rFonts w:ascii="Calibri" w:hAnsi="Calibri" w:cs="Calibri"/>
                <w:color w:val="000000"/>
                <w:sz w:val="20"/>
                <w:szCs w:val="20"/>
              </w:rPr>
            </w:pPr>
            <w:r>
              <w:rPr>
                <w:rFonts w:ascii="Calibri" w:hAnsi="Calibri" w:cs="Calibri"/>
                <w:color w:val="000000"/>
                <w:sz w:val="20"/>
                <w:szCs w:val="20"/>
              </w:rPr>
              <w:t>Program 7: Doprava</w:t>
            </w:r>
          </w:p>
        </w:tc>
        <w:tc>
          <w:tcPr>
            <w:tcW w:w="1508" w:type="dxa"/>
            <w:tcBorders>
              <w:top w:val="nil"/>
              <w:left w:val="nil"/>
              <w:bottom w:val="single" w:sz="8" w:space="0" w:color="DCE6F1"/>
              <w:right w:val="nil"/>
            </w:tcBorders>
            <w:shd w:val="clear" w:color="auto" w:fill="auto"/>
            <w:noWrap/>
            <w:vAlign w:val="center"/>
            <w:hideMark/>
          </w:tcPr>
          <w:p w14:paraId="70D74114"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24 291 263</w:t>
            </w:r>
          </w:p>
        </w:tc>
        <w:tc>
          <w:tcPr>
            <w:tcW w:w="1420" w:type="dxa"/>
            <w:tcBorders>
              <w:top w:val="nil"/>
              <w:left w:val="nil"/>
              <w:bottom w:val="single" w:sz="8" w:space="0" w:color="DCE6F1"/>
              <w:right w:val="nil"/>
            </w:tcBorders>
            <w:shd w:val="clear" w:color="auto" w:fill="auto"/>
            <w:noWrap/>
            <w:vAlign w:val="center"/>
            <w:hideMark/>
          </w:tcPr>
          <w:p w14:paraId="0CE88671"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26 291 263</w:t>
            </w:r>
          </w:p>
        </w:tc>
        <w:tc>
          <w:tcPr>
            <w:tcW w:w="1245" w:type="dxa"/>
            <w:tcBorders>
              <w:top w:val="nil"/>
              <w:left w:val="nil"/>
              <w:bottom w:val="single" w:sz="8" w:space="0" w:color="DCE6F1"/>
              <w:right w:val="nil"/>
            </w:tcBorders>
            <w:shd w:val="clear" w:color="auto" w:fill="auto"/>
            <w:noWrap/>
            <w:vAlign w:val="center"/>
            <w:hideMark/>
          </w:tcPr>
          <w:p w14:paraId="4F7A5F5D"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11 821 842</w:t>
            </w:r>
          </w:p>
        </w:tc>
        <w:tc>
          <w:tcPr>
            <w:tcW w:w="1077" w:type="dxa"/>
            <w:tcBorders>
              <w:top w:val="nil"/>
              <w:left w:val="nil"/>
              <w:bottom w:val="single" w:sz="8" w:space="0" w:color="DCE6F1"/>
              <w:right w:val="nil"/>
            </w:tcBorders>
            <w:shd w:val="clear" w:color="auto" w:fill="auto"/>
            <w:noWrap/>
            <w:vAlign w:val="center"/>
            <w:hideMark/>
          </w:tcPr>
          <w:p w14:paraId="24A9431C" w14:textId="429F95B4" w:rsidR="000B55AA" w:rsidRDefault="000B55AA">
            <w:pPr>
              <w:jc w:val="center"/>
              <w:rPr>
                <w:rFonts w:ascii="Calibri" w:hAnsi="Calibri" w:cs="Calibri"/>
                <w:color w:val="000000"/>
                <w:sz w:val="20"/>
                <w:szCs w:val="20"/>
              </w:rPr>
            </w:pPr>
            <w:r>
              <w:rPr>
                <w:rFonts w:ascii="Calibri" w:hAnsi="Calibri" w:cs="Calibri"/>
                <w:color w:val="000000"/>
                <w:sz w:val="20"/>
                <w:szCs w:val="20"/>
              </w:rPr>
              <w:t>45</w:t>
            </w:r>
            <w:r w:rsidR="000F08A9">
              <w:rPr>
                <w:rFonts w:ascii="Calibri" w:hAnsi="Calibri" w:cs="Calibri"/>
                <w:color w:val="000000"/>
                <w:sz w:val="20"/>
                <w:szCs w:val="20"/>
              </w:rPr>
              <w:t xml:space="preserve"> </w:t>
            </w:r>
            <w:r>
              <w:rPr>
                <w:rFonts w:ascii="Calibri" w:hAnsi="Calibri" w:cs="Calibri"/>
                <w:color w:val="000000"/>
                <w:sz w:val="20"/>
                <w:szCs w:val="20"/>
              </w:rPr>
              <w:t>%</w:t>
            </w:r>
          </w:p>
        </w:tc>
        <w:tc>
          <w:tcPr>
            <w:tcW w:w="1077" w:type="dxa"/>
            <w:tcBorders>
              <w:top w:val="nil"/>
              <w:left w:val="nil"/>
              <w:bottom w:val="single" w:sz="8" w:space="0" w:color="DCE6F1"/>
              <w:right w:val="nil"/>
            </w:tcBorders>
            <w:shd w:val="clear" w:color="auto" w:fill="auto"/>
            <w:noWrap/>
            <w:vAlign w:val="center"/>
            <w:hideMark/>
          </w:tcPr>
          <w:p w14:paraId="0C80583A"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10 948 047</w:t>
            </w:r>
          </w:p>
        </w:tc>
        <w:tc>
          <w:tcPr>
            <w:tcW w:w="1047" w:type="dxa"/>
            <w:tcBorders>
              <w:top w:val="nil"/>
              <w:left w:val="nil"/>
              <w:bottom w:val="single" w:sz="8" w:space="0" w:color="DCE6F1"/>
              <w:right w:val="nil"/>
            </w:tcBorders>
            <w:shd w:val="clear" w:color="auto" w:fill="auto"/>
            <w:noWrap/>
            <w:vAlign w:val="center"/>
            <w:hideMark/>
          </w:tcPr>
          <w:p w14:paraId="32C54E63" w14:textId="1016D274" w:rsidR="000B55AA" w:rsidRDefault="000B55AA">
            <w:pPr>
              <w:jc w:val="center"/>
              <w:rPr>
                <w:rFonts w:ascii="Calibri" w:hAnsi="Calibri" w:cs="Calibri"/>
                <w:color w:val="000000"/>
                <w:sz w:val="20"/>
                <w:szCs w:val="20"/>
              </w:rPr>
            </w:pPr>
            <w:r>
              <w:rPr>
                <w:rFonts w:ascii="Calibri" w:hAnsi="Calibri" w:cs="Calibri"/>
                <w:color w:val="000000"/>
                <w:sz w:val="20"/>
                <w:szCs w:val="20"/>
              </w:rPr>
              <w:t>108</w:t>
            </w:r>
            <w:r w:rsidR="000F08A9">
              <w:rPr>
                <w:rFonts w:ascii="Calibri" w:hAnsi="Calibri" w:cs="Calibri"/>
                <w:color w:val="000000"/>
                <w:sz w:val="20"/>
                <w:szCs w:val="20"/>
              </w:rPr>
              <w:t xml:space="preserve"> </w:t>
            </w:r>
            <w:r>
              <w:rPr>
                <w:rFonts w:ascii="Calibri" w:hAnsi="Calibri" w:cs="Calibri"/>
                <w:color w:val="000000"/>
                <w:sz w:val="20"/>
                <w:szCs w:val="20"/>
              </w:rPr>
              <w:t>%</w:t>
            </w:r>
          </w:p>
        </w:tc>
      </w:tr>
      <w:tr w:rsidR="000B55AA" w14:paraId="4A6F5DEC" w14:textId="77777777" w:rsidTr="00BC04A1">
        <w:trPr>
          <w:trHeight w:hRule="exact" w:val="301"/>
        </w:trPr>
        <w:tc>
          <w:tcPr>
            <w:tcW w:w="3399" w:type="dxa"/>
            <w:tcBorders>
              <w:top w:val="nil"/>
              <w:left w:val="nil"/>
              <w:bottom w:val="single" w:sz="8" w:space="0" w:color="DCE6F1"/>
              <w:right w:val="nil"/>
            </w:tcBorders>
            <w:shd w:val="clear" w:color="auto" w:fill="auto"/>
            <w:noWrap/>
            <w:vAlign w:val="center"/>
            <w:hideMark/>
          </w:tcPr>
          <w:p w14:paraId="46956576" w14:textId="77777777" w:rsidR="000B55AA" w:rsidRDefault="000B55AA">
            <w:pPr>
              <w:rPr>
                <w:rFonts w:ascii="Calibri" w:hAnsi="Calibri" w:cs="Calibri"/>
                <w:color w:val="000000"/>
                <w:sz w:val="20"/>
                <w:szCs w:val="20"/>
              </w:rPr>
            </w:pPr>
            <w:r>
              <w:rPr>
                <w:rFonts w:ascii="Calibri" w:hAnsi="Calibri" w:cs="Calibri"/>
                <w:color w:val="000000"/>
                <w:sz w:val="20"/>
                <w:szCs w:val="20"/>
              </w:rPr>
              <w:t>Program 8: Vzdelávanie</w:t>
            </w:r>
          </w:p>
        </w:tc>
        <w:tc>
          <w:tcPr>
            <w:tcW w:w="1508" w:type="dxa"/>
            <w:tcBorders>
              <w:top w:val="nil"/>
              <w:left w:val="nil"/>
              <w:bottom w:val="single" w:sz="8" w:space="0" w:color="DCE6F1"/>
              <w:right w:val="nil"/>
            </w:tcBorders>
            <w:shd w:val="clear" w:color="auto" w:fill="auto"/>
            <w:noWrap/>
            <w:vAlign w:val="center"/>
            <w:hideMark/>
          </w:tcPr>
          <w:p w14:paraId="6C623402"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82 822 512</w:t>
            </w:r>
          </w:p>
        </w:tc>
        <w:tc>
          <w:tcPr>
            <w:tcW w:w="1420" w:type="dxa"/>
            <w:tcBorders>
              <w:top w:val="nil"/>
              <w:left w:val="nil"/>
              <w:bottom w:val="single" w:sz="8" w:space="0" w:color="DCE6F1"/>
              <w:right w:val="nil"/>
            </w:tcBorders>
            <w:shd w:val="clear" w:color="auto" w:fill="auto"/>
            <w:noWrap/>
            <w:vAlign w:val="center"/>
            <w:hideMark/>
          </w:tcPr>
          <w:p w14:paraId="0E723042"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86 318 003</w:t>
            </w:r>
          </w:p>
        </w:tc>
        <w:tc>
          <w:tcPr>
            <w:tcW w:w="1245" w:type="dxa"/>
            <w:tcBorders>
              <w:top w:val="nil"/>
              <w:left w:val="nil"/>
              <w:bottom w:val="single" w:sz="8" w:space="0" w:color="DCE6F1"/>
              <w:right w:val="nil"/>
            </w:tcBorders>
            <w:shd w:val="clear" w:color="auto" w:fill="auto"/>
            <w:noWrap/>
            <w:vAlign w:val="center"/>
            <w:hideMark/>
          </w:tcPr>
          <w:p w14:paraId="4DB20D72"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37 458 579</w:t>
            </w:r>
          </w:p>
        </w:tc>
        <w:tc>
          <w:tcPr>
            <w:tcW w:w="1077" w:type="dxa"/>
            <w:tcBorders>
              <w:top w:val="nil"/>
              <w:left w:val="nil"/>
              <w:bottom w:val="single" w:sz="8" w:space="0" w:color="DCE6F1"/>
              <w:right w:val="nil"/>
            </w:tcBorders>
            <w:shd w:val="clear" w:color="auto" w:fill="auto"/>
            <w:noWrap/>
            <w:vAlign w:val="center"/>
            <w:hideMark/>
          </w:tcPr>
          <w:p w14:paraId="42BAB477" w14:textId="7F3F0409" w:rsidR="000B55AA" w:rsidRDefault="000B55AA">
            <w:pPr>
              <w:jc w:val="center"/>
              <w:rPr>
                <w:rFonts w:ascii="Calibri" w:hAnsi="Calibri" w:cs="Calibri"/>
                <w:color w:val="000000"/>
                <w:sz w:val="20"/>
                <w:szCs w:val="20"/>
              </w:rPr>
            </w:pPr>
            <w:r>
              <w:rPr>
                <w:rFonts w:ascii="Calibri" w:hAnsi="Calibri" w:cs="Calibri"/>
                <w:color w:val="000000"/>
                <w:sz w:val="20"/>
                <w:szCs w:val="20"/>
              </w:rPr>
              <w:t>43</w:t>
            </w:r>
            <w:r w:rsidR="000F08A9">
              <w:rPr>
                <w:rFonts w:ascii="Calibri" w:hAnsi="Calibri" w:cs="Calibri"/>
                <w:color w:val="000000"/>
                <w:sz w:val="20"/>
                <w:szCs w:val="20"/>
              </w:rPr>
              <w:t xml:space="preserve"> </w:t>
            </w:r>
            <w:r>
              <w:rPr>
                <w:rFonts w:ascii="Calibri" w:hAnsi="Calibri" w:cs="Calibri"/>
                <w:color w:val="000000"/>
                <w:sz w:val="20"/>
                <w:szCs w:val="20"/>
              </w:rPr>
              <w:t>%</w:t>
            </w:r>
          </w:p>
        </w:tc>
        <w:tc>
          <w:tcPr>
            <w:tcW w:w="1077" w:type="dxa"/>
            <w:tcBorders>
              <w:top w:val="nil"/>
              <w:left w:val="nil"/>
              <w:bottom w:val="single" w:sz="8" w:space="0" w:color="DCE6F1"/>
              <w:right w:val="nil"/>
            </w:tcBorders>
            <w:shd w:val="clear" w:color="auto" w:fill="auto"/>
            <w:noWrap/>
            <w:vAlign w:val="center"/>
            <w:hideMark/>
          </w:tcPr>
          <w:p w14:paraId="0FAA2235"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33 587 061</w:t>
            </w:r>
          </w:p>
        </w:tc>
        <w:tc>
          <w:tcPr>
            <w:tcW w:w="1047" w:type="dxa"/>
            <w:tcBorders>
              <w:top w:val="nil"/>
              <w:left w:val="nil"/>
              <w:bottom w:val="single" w:sz="8" w:space="0" w:color="DCE6F1"/>
              <w:right w:val="nil"/>
            </w:tcBorders>
            <w:shd w:val="clear" w:color="auto" w:fill="auto"/>
            <w:noWrap/>
            <w:vAlign w:val="center"/>
            <w:hideMark/>
          </w:tcPr>
          <w:p w14:paraId="0CEF1117" w14:textId="56945EDE" w:rsidR="000B55AA" w:rsidRDefault="000B55AA">
            <w:pPr>
              <w:jc w:val="center"/>
              <w:rPr>
                <w:rFonts w:ascii="Calibri" w:hAnsi="Calibri" w:cs="Calibri"/>
                <w:color w:val="000000"/>
                <w:sz w:val="20"/>
                <w:szCs w:val="20"/>
              </w:rPr>
            </w:pPr>
            <w:r>
              <w:rPr>
                <w:rFonts w:ascii="Calibri" w:hAnsi="Calibri" w:cs="Calibri"/>
                <w:color w:val="000000"/>
                <w:sz w:val="20"/>
                <w:szCs w:val="20"/>
              </w:rPr>
              <w:t>112</w:t>
            </w:r>
            <w:r w:rsidR="000F08A9">
              <w:rPr>
                <w:rFonts w:ascii="Calibri" w:hAnsi="Calibri" w:cs="Calibri"/>
                <w:color w:val="000000"/>
                <w:sz w:val="20"/>
                <w:szCs w:val="20"/>
              </w:rPr>
              <w:t xml:space="preserve"> </w:t>
            </w:r>
            <w:r>
              <w:rPr>
                <w:rFonts w:ascii="Calibri" w:hAnsi="Calibri" w:cs="Calibri"/>
                <w:color w:val="000000"/>
                <w:sz w:val="20"/>
                <w:szCs w:val="20"/>
              </w:rPr>
              <w:t>%</w:t>
            </w:r>
          </w:p>
        </w:tc>
      </w:tr>
      <w:tr w:rsidR="000B55AA" w14:paraId="5BFFBEA9" w14:textId="77777777" w:rsidTr="00BC04A1">
        <w:trPr>
          <w:trHeight w:hRule="exact" w:val="301"/>
        </w:trPr>
        <w:tc>
          <w:tcPr>
            <w:tcW w:w="3399" w:type="dxa"/>
            <w:tcBorders>
              <w:top w:val="nil"/>
              <w:left w:val="nil"/>
              <w:bottom w:val="single" w:sz="8" w:space="0" w:color="DCE6F1"/>
              <w:right w:val="nil"/>
            </w:tcBorders>
            <w:shd w:val="clear" w:color="auto" w:fill="auto"/>
            <w:noWrap/>
            <w:vAlign w:val="center"/>
            <w:hideMark/>
          </w:tcPr>
          <w:p w14:paraId="2D72F3E9" w14:textId="77777777" w:rsidR="000B55AA" w:rsidRDefault="000B55AA">
            <w:pPr>
              <w:rPr>
                <w:rFonts w:ascii="Calibri" w:hAnsi="Calibri" w:cs="Calibri"/>
                <w:color w:val="000000"/>
                <w:sz w:val="20"/>
                <w:szCs w:val="20"/>
              </w:rPr>
            </w:pPr>
            <w:r>
              <w:rPr>
                <w:rFonts w:ascii="Calibri" w:hAnsi="Calibri" w:cs="Calibri"/>
                <w:color w:val="000000"/>
                <w:sz w:val="20"/>
                <w:szCs w:val="20"/>
              </w:rPr>
              <w:t xml:space="preserve">Program 9: Šport </w:t>
            </w:r>
          </w:p>
        </w:tc>
        <w:tc>
          <w:tcPr>
            <w:tcW w:w="1508" w:type="dxa"/>
            <w:tcBorders>
              <w:top w:val="nil"/>
              <w:left w:val="nil"/>
              <w:bottom w:val="single" w:sz="8" w:space="0" w:color="DCE6F1"/>
              <w:right w:val="nil"/>
            </w:tcBorders>
            <w:shd w:val="clear" w:color="auto" w:fill="auto"/>
            <w:noWrap/>
            <w:vAlign w:val="center"/>
            <w:hideMark/>
          </w:tcPr>
          <w:p w14:paraId="2E040EEF"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535 000</w:t>
            </w:r>
          </w:p>
        </w:tc>
        <w:tc>
          <w:tcPr>
            <w:tcW w:w="1420" w:type="dxa"/>
            <w:tcBorders>
              <w:top w:val="nil"/>
              <w:left w:val="nil"/>
              <w:bottom w:val="single" w:sz="8" w:space="0" w:color="DCE6F1"/>
              <w:right w:val="nil"/>
            </w:tcBorders>
            <w:shd w:val="clear" w:color="auto" w:fill="auto"/>
            <w:noWrap/>
            <w:vAlign w:val="center"/>
            <w:hideMark/>
          </w:tcPr>
          <w:p w14:paraId="6CBD9FC4"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531 767</w:t>
            </w:r>
          </w:p>
        </w:tc>
        <w:tc>
          <w:tcPr>
            <w:tcW w:w="1245" w:type="dxa"/>
            <w:tcBorders>
              <w:top w:val="nil"/>
              <w:left w:val="nil"/>
              <w:bottom w:val="single" w:sz="8" w:space="0" w:color="DCE6F1"/>
              <w:right w:val="nil"/>
            </w:tcBorders>
            <w:shd w:val="clear" w:color="auto" w:fill="auto"/>
            <w:noWrap/>
            <w:vAlign w:val="center"/>
            <w:hideMark/>
          </w:tcPr>
          <w:p w14:paraId="41A72434"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190 146</w:t>
            </w:r>
          </w:p>
        </w:tc>
        <w:tc>
          <w:tcPr>
            <w:tcW w:w="1077" w:type="dxa"/>
            <w:tcBorders>
              <w:top w:val="nil"/>
              <w:left w:val="nil"/>
              <w:bottom w:val="single" w:sz="8" w:space="0" w:color="DCE6F1"/>
              <w:right w:val="nil"/>
            </w:tcBorders>
            <w:shd w:val="clear" w:color="auto" w:fill="auto"/>
            <w:noWrap/>
            <w:vAlign w:val="center"/>
            <w:hideMark/>
          </w:tcPr>
          <w:p w14:paraId="4424BE6D" w14:textId="2F8AD1D2" w:rsidR="000B55AA" w:rsidRDefault="000B55AA">
            <w:pPr>
              <w:jc w:val="center"/>
              <w:rPr>
                <w:rFonts w:ascii="Calibri" w:hAnsi="Calibri" w:cs="Calibri"/>
                <w:color w:val="000000"/>
                <w:sz w:val="20"/>
                <w:szCs w:val="20"/>
              </w:rPr>
            </w:pPr>
            <w:r>
              <w:rPr>
                <w:rFonts w:ascii="Calibri" w:hAnsi="Calibri" w:cs="Calibri"/>
                <w:color w:val="000000"/>
                <w:sz w:val="20"/>
                <w:szCs w:val="20"/>
              </w:rPr>
              <w:t>36</w:t>
            </w:r>
            <w:r w:rsidR="000F08A9">
              <w:rPr>
                <w:rFonts w:ascii="Calibri" w:hAnsi="Calibri" w:cs="Calibri"/>
                <w:color w:val="000000"/>
                <w:sz w:val="20"/>
                <w:szCs w:val="20"/>
              </w:rPr>
              <w:t xml:space="preserve"> </w:t>
            </w:r>
            <w:r>
              <w:rPr>
                <w:rFonts w:ascii="Calibri" w:hAnsi="Calibri" w:cs="Calibri"/>
                <w:color w:val="000000"/>
                <w:sz w:val="20"/>
                <w:szCs w:val="20"/>
              </w:rPr>
              <w:t>%</w:t>
            </w:r>
          </w:p>
        </w:tc>
        <w:tc>
          <w:tcPr>
            <w:tcW w:w="1077" w:type="dxa"/>
            <w:tcBorders>
              <w:top w:val="nil"/>
              <w:left w:val="nil"/>
              <w:bottom w:val="single" w:sz="8" w:space="0" w:color="DCE6F1"/>
              <w:right w:val="nil"/>
            </w:tcBorders>
            <w:shd w:val="clear" w:color="auto" w:fill="auto"/>
            <w:noWrap/>
            <w:vAlign w:val="center"/>
            <w:hideMark/>
          </w:tcPr>
          <w:p w14:paraId="50AA25C7"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93 242</w:t>
            </w:r>
          </w:p>
        </w:tc>
        <w:tc>
          <w:tcPr>
            <w:tcW w:w="1047" w:type="dxa"/>
            <w:tcBorders>
              <w:top w:val="nil"/>
              <w:left w:val="nil"/>
              <w:bottom w:val="single" w:sz="8" w:space="0" w:color="DCE6F1"/>
              <w:right w:val="nil"/>
            </w:tcBorders>
            <w:shd w:val="clear" w:color="auto" w:fill="auto"/>
            <w:noWrap/>
            <w:vAlign w:val="center"/>
            <w:hideMark/>
          </w:tcPr>
          <w:p w14:paraId="2A781664" w14:textId="1508435E" w:rsidR="000B55AA" w:rsidRDefault="000B55AA">
            <w:pPr>
              <w:jc w:val="center"/>
              <w:rPr>
                <w:rFonts w:ascii="Calibri" w:hAnsi="Calibri" w:cs="Calibri"/>
                <w:color w:val="000000"/>
                <w:sz w:val="20"/>
                <w:szCs w:val="20"/>
              </w:rPr>
            </w:pPr>
            <w:r>
              <w:rPr>
                <w:rFonts w:ascii="Calibri" w:hAnsi="Calibri" w:cs="Calibri"/>
                <w:color w:val="000000"/>
                <w:sz w:val="20"/>
                <w:szCs w:val="20"/>
              </w:rPr>
              <w:t>204</w:t>
            </w:r>
            <w:r w:rsidR="000F08A9">
              <w:rPr>
                <w:rFonts w:ascii="Calibri" w:hAnsi="Calibri" w:cs="Calibri"/>
                <w:color w:val="000000"/>
                <w:sz w:val="20"/>
                <w:szCs w:val="20"/>
              </w:rPr>
              <w:t xml:space="preserve"> </w:t>
            </w:r>
            <w:r>
              <w:rPr>
                <w:rFonts w:ascii="Calibri" w:hAnsi="Calibri" w:cs="Calibri"/>
                <w:color w:val="000000"/>
                <w:sz w:val="20"/>
                <w:szCs w:val="20"/>
              </w:rPr>
              <w:t>%</w:t>
            </w:r>
          </w:p>
        </w:tc>
      </w:tr>
      <w:tr w:rsidR="000B55AA" w14:paraId="642E38AC" w14:textId="77777777" w:rsidTr="00BC04A1">
        <w:trPr>
          <w:trHeight w:hRule="exact" w:val="301"/>
        </w:trPr>
        <w:tc>
          <w:tcPr>
            <w:tcW w:w="3399" w:type="dxa"/>
            <w:tcBorders>
              <w:top w:val="nil"/>
              <w:left w:val="nil"/>
              <w:bottom w:val="single" w:sz="8" w:space="0" w:color="DCE6F1"/>
              <w:right w:val="nil"/>
            </w:tcBorders>
            <w:shd w:val="clear" w:color="auto" w:fill="auto"/>
            <w:noWrap/>
            <w:vAlign w:val="center"/>
            <w:hideMark/>
          </w:tcPr>
          <w:p w14:paraId="7D424C68" w14:textId="77777777" w:rsidR="000B55AA" w:rsidRDefault="000B55AA">
            <w:pPr>
              <w:rPr>
                <w:rFonts w:ascii="Calibri" w:hAnsi="Calibri" w:cs="Calibri"/>
                <w:color w:val="000000"/>
                <w:sz w:val="20"/>
                <w:szCs w:val="20"/>
              </w:rPr>
            </w:pPr>
            <w:r>
              <w:rPr>
                <w:rFonts w:ascii="Calibri" w:hAnsi="Calibri" w:cs="Calibri"/>
                <w:color w:val="000000"/>
                <w:sz w:val="20"/>
                <w:szCs w:val="20"/>
              </w:rPr>
              <w:t xml:space="preserve">Program 10: Kultúra </w:t>
            </w:r>
          </w:p>
        </w:tc>
        <w:tc>
          <w:tcPr>
            <w:tcW w:w="1508" w:type="dxa"/>
            <w:tcBorders>
              <w:top w:val="nil"/>
              <w:left w:val="nil"/>
              <w:bottom w:val="single" w:sz="8" w:space="0" w:color="DCE6F1"/>
              <w:right w:val="nil"/>
            </w:tcBorders>
            <w:shd w:val="clear" w:color="auto" w:fill="auto"/>
            <w:noWrap/>
            <w:vAlign w:val="center"/>
            <w:hideMark/>
          </w:tcPr>
          <w:p w14:paraId="737A2B03"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5 665 606</w:t>
            </w:r>
          </w:p>
        </w:tc>
        <w:tc>
          <w:tcPr>
            <w:tcW w:w="1420" w:type="dxa"/>
            <w:tcBorders>
              <w:top w:val="nil"/>
              <w:left w:val="nil"/>
              <w:bottom w:val="single" w:sz="8" w:space="0" w:color="DCE6F1"/>
              <w:right w:val="nil"/>
            </w:tcBorders>
            <w:shd w:val="clear" w:color="auto" w:fill="auto"/>
            <w:noWrap/>
            <w:vAlign w:val="center"/>
            <w:hideMark/>
          </w:tcPr>
          <w:p w14:paraId="30D10E66"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5 665 606</w:t>
            </w:r>
          </w:p>
        </w:tc>
        <w:tc>
          <w:tcPr>
            <w:tcW w:w="1245" w:type="dxa"/>
            <w:tcBorders>
              <w:top w:val="nil"/>
              <w:left w:val="nil"/>
              <w:bottom w:val="single" w:sz="8" w:space="0" w:color="DCE6F1"/>
              <w:right w:val="nil"/>
            </w:tcBorders>
            <w:shd w:val="clear" w:color="auto" w:fill="auto"/>
            <w:noWrap/>
            <w:vAlign w:val="center"/>
            <w:hideMark/>
          </w:tcPr>
          <w:p w14:paraId="5F221FB7"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2 453 430</w:t>
            </w:r>
          </w:p>
        </w:tc>
        <w:tc>
          <w:tcPr>
            <w:tcW w:w="1077" w:type="dxa"/>
            <w:tcBorders>
              <w:top w:val="nil"/>
              <w:left w:val="nil"/>
              <w:bottom w:val="single" w:sz="8" w:space="0" w:color="DCE6F1"/>
              <w:right w:val="nil"/>
            </w:tcBorders>
            <w:shd w:val="clear" w:color="auto" w:fill="auto"/>
            <w:noWrap/>
            <w:vAlign w:val="center"/>
            <w:hideMark/>
          </w:tcPr>
          <w:p w14:paraId="3B27A651" w14:textId="7BA02533" w:rsidR="000B55AA" w:rsidRDefault="000B55AA">
            <w:pPr>
              <w:jc w:val="center"/>
              <w:rPr>
                <w:rFonts w:ascii="Calibri" w:hAnsi="Calibri" w:cs="Calibri"/>
                <w:color w:val="000000"/>
                <w:sz w:val="20"/>
                <w:szCs w:val="20"/>
              </w:rPr>
            </w:pPr>
            <w:r>
              <w:rPr>
                <w:rFonts w:ascii="Calibri" w:hAnsi="Calibri" w:cs="Calibri"/>
                <w:color w:val="000000"/>
                <w:sz w:val="20"/>
                <w:szCs w:val="20"/>
              </w:rPr>
              <w:t>43</w:t>
            </w:r>
            <w:r w:rsidR="000F08A9">
              <w:rPr>
                <w:rFonts w:ascii="Calibri" w:hAnsi="Calibri" w:cs="Calibri"/>
                <w:color w:val="000000"/>
                <w:sz w:val="20"/>
                <w:szCs w:val="20"/>
              </w:rPr>
              <w:t xml:space="preserve"> </w:t>
            </w:r>
            <w:r>
              <w:rPr>
                <w:rFonts w:ascii="Calibri" w:hAnsi="Calibri" w:cs="Calibri"/>
                <w:color w:val="000000"/>
                <w:sz w:val="20"/>
                <w:szCs w:val="20"/>
              </w:rPr>
              <w:t>%</w:t>
            </w:r>
          </w:p>
        </w:tc>
        <w:tc>
          <w:tcPr>
            <w:tcW w:w="1077" w:type="dxa"/>
            <w:tcBorders>
              <w:top w:val="nil"/>
              <w:left w:val="nil"/>
              <w:bottom w:val="single" w:sz="8" w:space="0" w:color="DCE6F1"/>
              <w:right w:val="nil"/>
            </w:tcBorders>
            <w:shd w:val="clear" w:color="auto" w:fill="auto"/>
            <w:noWrap/>
            <w:vAlign w:val="center"/>
            <w:hideMark/>
          </w:tcPr>
          <w:p w14:paraId="7B244E69"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2 150 925</w:t>
            </w:r>
          </w:p>
        </w:tc>
        <w:tc>
          <w:tcPr>
            <w:tcW w:w="1047" w:type="dxa"/>
            <w:tcBorders>
              <w:top w:val="nil"/>
              <w:left w:val="nil"/>
              <w:bottom w:val="single" w:sz="8" w:space="0" w:color="DCE6F1"/>
              <w:right w:val="nil"/>
            </w:tcBorders>
            <w:shd w:val="clear" w:color="auto" w:fill="auto"/>
            <w:noWrap/>
            <w:vAlign w:val="center"/>
            <w:hideMark/>
          </w:tcPr>
          <w:p w14:paraId="3AE0FBF2" w14:textId="790D2305" w:rsidR="000B55AA" w:rsidRDefault="000B55AA">
            <w:pPr>
              <w:jc w:val="center"/>
              <w:rPr>
                <w:rFonts w:ascii="Calibri" w:hAnsi="Calibri" w:cs="Calibri"/>
                <w:color w:val="000000"/>
                <w:sz w:val="20"/>
                <w:szCs w:val="20"/>
              </w:rPr>
            </w:pPr>
            <w:r>
              <w:rPr>
                <w:rFonts w:ascii="Calibri" w:hAnsi="Calibri" w:cs="Calibri"/>
                <w:color w:val="000000"/>
                <w:sz w:val="20"/>
                <w:szCs w:val="20"/>
              </w:rPr>
              <w:t>114</w:t>
            </w:r>
            <w:r w:rsidR="000F08A9">
              <w:rPr>
                <w:rFonts w:ascii="Calibri" w:hAnsi="Calibri" w:cs="Calibri"/>
                <w:color w:val="000000"/>
                <w:sz w:val="20"/>
                <w:szCs w:val="20"/>
              </w:rPr>
              <w:t xml:space="preserve"> </w:t>
            </w:r>
            <w:r>
              <w:rPr>
                <w:rFonts w:ascii="Calibri" w:hAnsi="Calibri" w:cs="Calibri"/>
                <w:color w:val="000000"/>
                <w:sz w:val="20"/>
                <w:szCs w:val="20"/>
              </w:rPr>
              <w:t>%</w:t>
            </w:r>
          </w:p>
        </w:tc>
      </w:tr>
      <w:tr w:rsidR="000B55AA" w14:paraId="0CC72FDC" w14:textId="77777777" w:rsidTr="00BC04A1">
        <w:trPr>
          <w:trHeight w:hRule="exact" w:val="301"/>
        </w:trPr>
        <w:tc>
          <w:tcPr>
            <w:tcW w:w="3399" w:type="dxa"/>
            <w:tcBorders>
              <w:top w:val="nil"/>
              <w:left w:val="nil"/>
              <w:bottom w:val="single" w:sz="8" w:space="0" w:color="DCE6F1"/>
              <w:right w:val="nil"/>
            </w:tcBorders>
            <w:shd w:val="clear" w:color="auto" w:fill="auto"/>
            <w:noWrap/>
            <w:vAlign w:val="center"/>
            <w:hideMark/>
          </w:tcPr>
          <w:p w14:paraId="5C40FC71" w14:textId="77777777" w:rsidR="000B55AA" w:rsidRDefault="000B55AA">
            <w:pPr>
              <w:rPr>
                <w:rFonts w:ascii="Calibri" w:hAnsi="Calibri" w:cs="Calibri"/>
                <w:color w:val="000000"/>
                <w:sz w:val="20"/>
                <w:szCs w:val="20"/>
              </w:rPr>
            </w:pPr>
            <w:r>
              <w:rPr>
                <w:rFonts w:ascii="Calibri" w:hAnsi="Calibri" w:cs="Calibri"/>
                <w:color w:val="000000"/>
                <w:sz w:val="20"/>
                <w:szCs w:val="20"/>
              </w:rPr>
              <w:t>Program 11: Sociálne zabezpečenie</w:t>
            </w:r>
          </w:p>
        </w:tc>
        <w:tc>
          <w:tcPr>
            <w:tcW w:w="1508" w:type="dxa"/>
            <w:tcBorders>
              <w:top w:val="nil"/>
              <w:left w:val="nil"/>
              <w:bottom w:val="single" w:sz="8" w:space="0" w:color="DCE6F1"/>
              <w:right w:val="nil"/>
            </w:tcBorders>
            <w:shd w:val="clear" w:color="auto" w:fill="auto"/>
            <w:noWrap/>
            <w:vAlign w:val="center"/>
            <w:hideMark/>
          </w:tcPr>
          <w:p w14:paraId="442172B6"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36 424 927</w:t>
            </w:r>
          </w:p>
        </w:tc>
        <w:tc>
          <w:tcPr>
            <w:tcW w:w="1420" w:type="dxa"/>
            <w:tcBorders>
              <w:top w:val="nil"/>
              <w:left w:val="nil"/>
              <w:bottom w:val="single" w:sz="8" w:space="0" w:color="DCE6F1"/>
              <w:right w:val="nil"/>
            </w:tcBorders>
            <w:shd w:val="clear" w:color="auto" w:fill="auto"/>
            <w:noWrap/>
            <w:vAlign w:val="center"/>
            <w:hideMark/>
          </w:tcPr>
          <w:p w14:paraId="523A8D07"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36 656 916</w:t>
            </w:r>
          </w:p>
        </w:tc>
        <w:tc>
          <w:tcPr>
            <w:tcW w:w="1245" w:type="dxa"/>
            <w:tcBorders>
              <w:top w:val="nil"/>
              <w:left w:val="nil"/>
              <w:bottom w:val="single" w:sz="8" w:space="0" w:color="DCE6F1"/>
              <w:right w:val="nil"/>
            </w:tcBorders>
            <w:shd w:val="clear" w:color="auto" w:fill="auto"/>
            <w:noWrap/>
            <w:vAlign w:val="center"/>
            <w:hideMark/>
          </w:tcPr>
          <w:p w14:paraId="2B412860"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17 183 686</w:t>
            </w:r>
          </w:p>
        </w:tc>
        <w:tc>
          <w:tcPr>
            <w:tcW w:w="1077" w:type="dxa"/>
            <w:tcBorders>
              <w:top w:val="nil"/>
              <w:left w:val="nil"/>
              <w:bottom w:val="single" w:sz="8" w:space="0" w:color="DCE6F1"/>
              <w:right w:val="nil"/>
            </w:tcBorders>
            <w:shd w:val="clear" w:color="auto" w:fill="auto"/>
            <w:noWrap/>
            <w:vAlign w:val="center"/>
            <w:hideMark/>
          </w:tcPr>
          <w:p w14:paraId="7DB6B4C0" w14:textId="49C01368" w:rsidR="000B55AA" w:rsidRDefault="000B55AA">
            <w:pPr>
              <w:jc w:val="center"/>
              <w:rPr>
                <w:rFonts w:ascii="Calibri" w:hAnsi="Calibri" w:cs="Calibri"/>
                <w:color w:val="000000"/>
                <w:sz w:val="20"/>
                <w:szCs w:val="20"/>
              </w:rPr>
            </w:pPr>
            <w:r>
              <w:rPr>
                <w:rFonts w:ascii="Calibri" w:hAnsi="Calibri" w:cs="Calibri"/>
                <w:color w:val="000000"/>
                <w:sz w:val="20"/>
                <w:szCs w:val="20"/>
              </w:rPr>
              <w:t>47</w:t>
            </w:r>
            <w:r w:rsidR="000F08A9">
              <w:rPr>
                <w:rFonts w:ascii="Calibri" w:hAnsi="Calibri" w:cs="Calibri"/>
                <w:color w:val="000000"/>
                <w:sz w:val="20"/>
                <w:szCs w:val="20"/>
              </w:rPr>
              <w:t xml:space="preserve"> </w:t>
            </w:r>
            <w:r>
              <w:rPr>
                <w:rFonts w:ascii="Calibri" w:hAnsi="Calibri" w:cs="Calibri"/>
                <w:color w:val="000000"/>
                <w:sz w:val="20"/>
                <w:szCs w:val="20"/>
              </w:rPr>
              <w:t>%</w:t>
            </w:r>
          </w:p>
        </w:tc>
        <w:tc>
          <w:tcPr>
            <w:tcW w:w="1077" w:type="dxa"/>
            <w:tcBorders>
              <w:top w:val="nil"/>
              <w:left w:val="nil"/>
              <w:bottom w:val="single" w:sz="8" w:space="0" w:color="DCE6F1"/>
              <w:right w:val="nil"/>
            </w:tcBorders>
            <w:shd w:val="clear" w:color="auto" w:fill="auto"/>
            <w:noWrap/>
            <w:vAlign w:val="center"/>
            <w:hideMark/>
          </w:tcPr>
          <w:p w14:paraId="65412DB2"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16 362 406</w:t>
            </w:r>
          </w:p>
        </w:tc>
        <w:tc>
          <w:tcPr>
            <w:tcW w:w="1047" w:type="dxa"/>
            <w:tcBorders>
              <w:top w:val="nil"/>
              <w:left w:val="nil"/>
              <w:bottom w:val="single" w:sz="8" w:space="0" w:color="DCE6F1"/>
              <w:right w:val="nil"/>
            </w:tcBorders>
            <w:shd w:val="clear" w:color="auto" w:fill="auto"/>
            <w:noWrap/>
            <w:vAlign w:val="center"/>
            <w:hideMark/>
          </w:tcPr>
          <w:p w14:paraId="108300ED" w14:textId="425BA4F5" w:rsidR="000B55AA" w:rsidRDefault="000B55AA">
            <w:pPr>
              <w:jc w:val="center"/>
              <w:rPr>
                <w:rFonts w:ascii="Calibri" w:hAnsi="Calibri" w:cs="Calibri"/>
                <w:color w:val="000000"/>
                <w:sz w:val="20"/>
                <w:szCs w:val="20"/>
              </w:rPr>
            </w:pPr>
            <w:r>
              <w:rPr>
                <w:rFonts w:ascii="Calibri" w:hAnsi="Calibri" w:cs="Calibri"/>
                <w:color w:val="000000"/>
                <w:sz w:val="20"/>
                <w:szCs w:val="20"/>
              </w:rPr>
              <w:t>105</w:t>
            </w:r>
            <w:r w:rsidR="000F08A9">
              <w:rPr>
                <w:rFonts w:ascii="Calibri" w:hAnsi="Calibri" w:cs="Calibri"/>
                <w:color w:val="000000"/>
                <w:sz w:val="20"/>
                <w:szCs w:val="20"/>
              </w:rPr>
              <w:t xml:space="preserve"> </w:t>
            </w:r>
            <w:r>
              <w:rPr>
                <w:rFonts w:ascii="Calibri" w:hAnsi="Calibri" w:cs="Calibri"/>
                <w:color w:val="000000"/>
                <w:sz w:val="20"/>
                <w:szCs w:val="20"/>
              </w:rPr>
              <w:t>%</w:t>
            </w:r>
          </w:p>
        </w:tc>
      </w:tr>
      <w:tr w:rsidR="000B55AA" w14:paraId="5FF90A70" w14:textId="77777777" w:rsidTr="00BC04A1">
        <w:trPr>
          <w:trHeight w:hRule="exact" w:val="301"/>
        </w:trPr>
        <w:tc>
          <w:tcPr>
            <w:tcW w:w="3399" w:type="dxa"/>
            <w:tcBorders>
              <w:top w:val="nil"/>
              <w:left w:val="nil"/>
              <w:bottom w:val="single" w:sz="8" w:space="0" w:color="DCE6F1"/>
              <w:right w:val="nil"/>
            </w:tcBorders>
            <w:shd w:val="clear" w:color="auto" w:fill="auto"/>
            <w:noWrap/>
            <w:vAlign w:val="center"/>
            <w:hideMark/>
          </w:tcPr>
          <w:p w14:paraId="5083C165" w14:textId="77777777" w:rsidR="000B55AA" w:rsidRDefault="000B55AA">
            <w:pPr>
              <w:rPr>
                <w:rFonts w:ascii="Calibri" w:hAnsi="Calibri" w:cs="Calibri"/>
                <w:color w:val="000000"/>
                <w:sz w:val="20"/>
                <w:szCs w:val="20"/>
              </w:rPr>
            </w:pPr>
            <w:r>
              <w:rPr>
                <w:rFonts w:ascii="Calibri" w:hAnsi="Calibri" w:cs="Calibri"/>
                <w:color w:val="000000"/>
                <w:sz w:val="20"/>
                <w:szCs w:val="20"/>
              </w:rPr>
              <w:t xml:space="preserve">Program 12: Zdravotníctvo </w:t>
            </w:r>
          </w:p>
        </w:tc>
        <w:tc>
          <w:tcPr>
            <w:tcW w:w="1508" w:type="dxa"/>
            <w:tcBorders>
              <w:top w:val="nil"/>
              <w:left w:val="nil"/>
              <w:bottom w:val="single" w:sz="8" w:space="0" w:color="DCE6F1"/>
              <w:right w:val="nil"/>
            </w:tcBorders>
            <w:shd w:val="clear" w:color="auto" w:fill="auto"/>
            <w:noWrap/>
            <w:vAlign w:val="center"/>
            <w:hideMark/>
          </w:tcPr>
          <w:p w14:paraId="699F1B8D"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664 440</w:t>
            </w:r>
          </w:p>
        </w:tc>
        <w:tc>
          <w:tcPr>
            <w:tcW w:w="1420" w:type="dxa"/>
            <w:tcBorders>
              <w:top w:val="nil"/>
              <w:left w:val="nil"/>
              <w:bottom w:val="single" w:sz="8" w:space="0" w:color="DCE6F1"/>
              <w:right w:val="nil"/>
            </w:tcBorders>
            <w:shd w:val="clear" w:color="auto" w:fill="auto"/>
            <w:noWrap/>
            <w:vAlign w:val="center"/>
            <w:hideMark/>
          </w:tcPr>
          <w:p w14:paraId="17F0E497"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664 440</w:t>
            </w:r>
          </w:p>
        </w:tc>
        <w:tc>
          <w:tcPr>
            <w:tcW w:w="1245" w:type="dxa"/>
            <w:tcBorders>
              <w:top w:val="nil"/>
              <w:left w:val="nil"/>
              <w:bottom w:val="single" w:sz="8" w:space="0" w:color="DCE6F1"/>
              <w:right w:val="nil"/>
            </w:tcBorders>
            <w:shd w:val="clear" w:color="auto" w:fill="auto"/>
            <w:noWrap/>
            <w:vAlign w:val="center"/>
            <w:hideMark/>
          </w:tcPr>
          <w:p w14:paraId="0F7E2BB5"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214 487</w:t>
            </w:r>
          </w:p>
        </w:tc>
        <w:tc>
          <w:tcPr>
            <w:tcW w:w="1077" w:type="dxa"/>
            <w:tcBorders>
              <w:top w:val="nil"/>
              <w:left w:val="nil"/>
              <w:bottom w:val="single" w:sz="8" w:space="0" w:color="DCE6F1"/>
              <w:right w:val="nil"/>
            </w:tcBorders>
            <w:shd w:val="clear" w:color="auto" w:fill="auto"/>
            <w:noWrap/>
            <w:vAlign w:val="center"/>
            <w:hideMark/>
          </w:tcPr>
          <w:p w14:paraId="765F70BA" w14:textId="68B55C9D" w:rsidR="000B55AA" w:rsidRDefault="000B55AA">
            <w:pPr>
              <w:jc w:val="center"/>
              <w:rPr>
                <w:rFonts w:ascii="Calibri" w:hAnsi="Calibri" w:cs="Calibri"/>
                <w:color w:val="000000"/>
                <w:sz w:val="20"/>
                <w:szCs w:val="20"/>
              </w:rPr>
            </w:pPr>
            <w:r>
              <w:rPr>
                <w:rFonts w:ascii="Calibri" w:hAnsi="Calibri" w:cs="Calibri"/>
                <w:color w:val="000000"/>
                <w:sz w:val="20"/>
                <w:szCs w:val="20"/>
              </w:rPr>
              <w:t>32</w:t>
            </w:r>
            <w:r w:rsidR="000F08A9">
              <w:rPr>
                <w:rFonts w:ascii="Calibri" w:hAnsi="Calibri" w:cs="Calibri"/>
                <w:color w:val="000000"/>
                <w:sz w:val="20"/>
                <w:szCs w:val="20"/>
              </w:rPr>
              <w:t xml:space="preserve"> </w:t>
            </w:r>
            <w:r>
              <w:rPr>
                <w:rFonts w:ascii="Calibri" w:hAnsi="Calibri" w:cs="Calibri"/>
                <w:color w:val="000000"/>
                <w:sz w:val="20"/>
                <w:szCs w:val="20"/>
              </w:rPr>
              <w:t>%</w:t>
            </w:r>
          </w:p>
        </w:tc>
        <w:tc>
          <w:tcPr>
            <w:tcW w:w="1077" w:type="dxa"/>
            <w:tcBorders>
              <w:top w:val="nil"/>
              <w:left w:val="nil"/>
              <w:bottom w:val="single" w:sz="8" w:space="0" w:color="DCE6F1"/>
              <w:right w:val="nil"/>
            </w:tcBorders>
            <w:shd w:val="clear" w:color="auto" w:fill="auto"/>
            <w:noWrap/>
            <w:vAlign w:val="center"/>
            <w:hideMark/>
          </w:tcPr>
          <w:p w14:paraId="467495B1"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160 635</w:t>
            </w:r>
          </w:p>
        </w:tc>
        <w:tc>
          <w:tcPr>
            <w:tcW w:w="1047" w:type="dxa"/>
            <w:tcBorders>
              <w:top w:val="nil"/>
              <w:left w:val="nil"/>
              <w:bottom w:val="single" w:sz="8" w:space="0" w:color="DCE6F1"/>
              <w:right w:val="nil"/>
            </w:tcBorders>
            <w:shd w:val="clear" w:color="auto" w:fill="auto"/>
            <w:noWrap/>
            <w:vAlign w:val="center"/>
            <w:hideMark/>
          </w:tcPr>
          <w:p w14:paraId="019F868A" w14:textId="50D410E9" w:rsidR="000B55AA" w:rsidRDefault="000B55AA">
            <w:pPr>
              <w:jc w:val="center"/>
              <w:rPr>
                <w:rFonts w:ascii="Calibri" w:hAnsi="Calibri" w:cs="Calibri"/>
                <w:color w:val="000000"/>
                <w:sz w:val="20"/>
                <w:szCs w:val="20"/>
              </w:rPr>
            </w:pPr>
            <w:r>
              <w:rPr>
                <w:rFonts w:ascii="Calibri" w:hAnsi="Calibri" w:cs="Calibri"/>
                <w:color w:val="000000"/>
                <w:sz w:val="20"/>
                <w:szCs w:val="20"/>
              </w:rPr>
              <w:t>134</w:t>
            </w:r>
            <w:r w:rsidR="000F08A9">
              <w:rPr>
                <w:rFonts w:ascii="Calibri" w:hAnsi="Calibri" w:cs="Calibri"/>
                <w:color w:val="000000"/>
                <w:sz w:val="20"/>
                <w:szCs w:val="20"/>
              </w:rPr>
              <w:t xml:space="preserve"> </w:t>
            </w:r>
            <w:r>
              <w:rPr>
                <w:rFonts w:ascii="Calibri" w:hAnsi="Calibri" w:cs="Calibri"/>
                <w:color w:val="000000"/>
                <w:sz w:val="20"/>
                <w:szCs w:val="20"/>
              </w:rPr>
              <w:t>%</w:t>
            </w:r>
          </w:p>
        </w:tc>
      </w:tr>
      <w:tr w:rsidR="000B55AA" w14:paraId="06D86007" w14:textId="77777777" w:rsidTr="00BC04A1">
        <w:trPr>
          <w:trHeight w:hRule="exact" w:val="301"/>
        </w:trPr>
        <w:tc>
          <w:tcPr>
            <w:tcW w:w="3399" w:type="dxa"/>
            <w:tcBorders>
              <w:top w:val="nil"/>
              <w:left w:val="nil"/>
              <w:bottom w:val="single" w:sz="8" w:space="0" w:color="DCE6F1"/>
              <w:right w:val="nil"/>
            </w:tcBorders>
            <w:shd w:val="clear" w:color="auto" w:fill="auto"/>
            <w:noWrap/>
            <w:vAlign w:val="center"/>
            <w:hideMark/>
          </w:tcPr>
          <w:p w14:paraId="70124E44" w14:textId="77777777" w:rsidR="000B55AA" w:rsidRDefault="000B55AA">
            <w:pPr>
              <w:rPr>
                <w:rFonts w:ascii="Calibri" w:hAnsi="Calibri" w:cs="Calibri"/>
                <w:color w:val="000000"/>
                <w:sz w:val="20"/>
                <w:szCs w:val="20"/>
              </w:rPr>
            </w:pPr>
            <w:r>
              <w:rPr>
                <w:rFonts w:ascii="Calibri" w:hAnsi="Calibri" w:cs="Calibri"/>
                <w:color w:val="000000"/>
                <w:sz w:val="20"/>
                <w:szCs w:val="20"/>
              </w:rPr>
              <w:t>Program 13: Administratíva</w:t>
            </w:r>
          </w:p>
        </w:tc>
        <w:tc>
          <w:tcPr>
            <w:tcW w:w="1508" w:type="dxa"/>
            <w:tcBorders>
              <w:top w:val="nil"/>
              <w:left w:val="nil"/>
              <w:bottom w:val="single" w:sz="8" w:space="0" w:color="DCE6F1"/>
              <w:right w:val="nil"/>
            </w:tcBorders>
            <w:shd w:val="clear" w:color="auto" w:fill="auto"/>
            <w:noWrap/>
            <w:vAlign w:val="center"/>
            <w:hideMark/>
          </w:tcPr>
          <w:p w14:paraId="09517B5F"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9 788 726</w:t>
            </w:r>
          </w:p>
        </w:tc>
        <w:tc>
          <w:tcPr>
            <w:tcW w:w="1420" w:type="dxa"/>
            <w:tcBorders>
              <w:top w:val="nil"/>
              <w:left w:val="nil"/>
              <w:bottom w:val="single" w:sz="8" w:space="0" w:color="DCE6F1"/>
              <w:right w:val="nil"/>
            </w:tcBorders>
            <w:shd w:val="clear" w:color="auto" w:fill="auto"/>
            <w:noWrap/>
            <w:vAlign w:val="center"/>
            <w:hideMark/>
          </w:tcPr>
          <w:p w14:paraId="15F697F2"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9 788 726</w:t>
            </w:r>
          </w:p>
        </w:tc>
        <w:tc>
          <w:tcPr>
            <w:tcW w:w="1245" w:type="dxa"/>
            <w:tcBorders>
              <w:top w:val="nil"/>
              <w:left w:val="nil"/>
              <w:bottom w:val="single" w:sz="8" w:space="0" w:color="DCE6F1"/>
              <w:right w:val="nil"/>
            </w:tcBorders>
            <w:shd w:val="clear" w:color="auto" w:fill="auto"/>
            <w:noWrap/>
            <w:vAlign w:val="center"/>
            <w:hideMark/>
          </w:tcPr>
          <w:p w14:paraId="302FEDBD"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5 008 833</w:t>
            </w:r>
          </w:p>
        </w:tc>
        <w:tc>
          <w:tcPr>
            <w:tcW w:w="1077" w:type="dxa"/>
            <w:tcBorders>
              <w:top w:val="nil"/>
              <w:left w:val="nil"/>
              <w:bottom w:val="single" w:sz="8" w:space="0" w:color="DCE6F1"/>
              <w:right w:val="nil"/>
            </w:tcBorders>
            <w:shd w:val="clear" w:color="auto" w:fill="auto"/>
            <w:noWrap/>
            <w:vAlign w:val="center"/>
            <w:hideMark/>
          </w:tcPr>
          <w:p w14:paraId="39C048CC" w14:textId="10AED917" w:rsidR="000B55AA" w:rsidRDefault="000B55AA">
            <w:pPr>
              <w:jc w:val="center"/>
              <w:rPr>
                <w:rFonts w:ascii="Calibri" w:hAnsi="Calibri" w:cs="Calibri"/>
                <w:color w:val="000000"/>
                <w:sz w:val="20"/>
                <w:szCs w:val="20"/>
              </w:rPr>
            </w:pPr>
            <w:r>
              <w:rPr>
                <w:rFonts w:ascii="Calibri" w:hAnsi="Calibri" w:cs="Calibri"/>
                <w:color w:val="000000"/>
                <w:sz w:val="20"/>
                <w:szCs w:val="20"/>
              </w:rPr>
              <w:t>51</w:t>
            </w:r>
            <w:r w:rsidR="000F08A9">
              <w:rPr>
                <w:rFonts w:ascii="Calibri" w:hAnsi="Calibri" w:cs="Calibri"/>
                <w:color w:val="000000"/>
                <w:sz w:val="20"/>
                <w:szCs w:val="20"/>
              </w:rPr>
              <w:t xml:space="preserve"> </w:t>
            </w:r>
            <w:r>
              <w:rPr>
                <w:rFonts w:ascii="Calibri" w:hAnsi="Calibri" w:cs="Calibri"/>
                <w:color w:val="000000"/>
                <w:sz w:val="20"/>
                <w:szCs w:val="20"/>
              </w:rPr>
              <w:t>%</w:t>
            </w:r>
          </w:p>
        </w:tc>
        <w:tc>
          <w:tcPr>
            <w:tcW w:w="1077" w:type="dxa"/>
            <w:tcBorders>
              <w:top w:val="nil"/>
              <w:left w:val="nil"/>
              <w:bottom w:val="single" w:sz="8" w:space="0" w:color="DCE6F1"/>
              <w:right w:val="nil"/>
            </w:tcBorders>
            <w:shd w:val="clear" w:color="auto" w:fill="auto"/>
            <w:noWrap/>
            <w:vAlign w:val="center"/>
            <w:hideMark/>
          </w:tcPr>
          <w:p w14:paraId="20B58B7C"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4 120 389</w:t>
            </w:r>
          </w:p>
        </w:tc>
        <w:tc>
          <w:tcPr>
            <w:tcW w:w="1047" w:type="dxa"/>
            <w:tcBorders>
              <w:top w:val="nil"/>
              <w:left w:val="nil"/>
              <w:bottom w:val="single" w:sz="8" w:space="0" w:color="DCE6F1"/>
              <w:right w:val="nil"/>
            </w:tcBorders>
            <w:shd w:val="clear" w:color="auto" w:fill="auto"/>
            <w:noWrap/>
            <w:vAlign w:val="center"/>
            <w:hideMark/>
          </w:tcPr>
          <w:p w14:paraId="6FB4D18F" w14:textId="7299A68A" w:rsidR="000B55AA" w:rsidRDefault="000B55AA">
            <w:pPr>
              <w:jc w:val="center"/>
              <w:rPr>
                <w:rFonts w:ascii="Calibri" w:hAnsi="Calibri" w:cs="Calibri"/>
                <w:color w:val="000000"/>
                <w:sz w:val="20"/>
                <w:szCs w:val="20"/>
              </w:rPr>
            </w:pPr>
            <w:r>
              <w:rPr>
                <w:rFonts w:ascii="Calibri" w:hAnsi="Calibri" w:cs="Calibri"/>
                <w:color w:val="000000"/>
                <w:sz w:val="20"/>
                <w:szCs w:val="20"/>
              </w:rPr>
              <w:t>122</w:t>
            </w:r>
            <w:r w:rsidR="000F08A9">
              <w:rPr>
                <w:rFonts w:ascii="Calibri" w:hAnsi="Calibri" w:cs="Calibri"/>
                <w:color w:val="000000"/>
                <w:sz w:val="20"/>
                <w:szCs w:val="20"/>
              </w:rPr>
              <w:t xml:space="preserve"> </w:t>
            </w:r>
            <w:r>
              <w:rPr>
                <w:rFonts w:ascii="Calibri" w:hAnsi="Calibri" w:cs="Calibri"/>
                <w:color w:val="000000"/>
                <w:sz w:val="20"/>
                <w:szCs w:val="20"/>
              </w:rPr>
              <w:t>%</w:t>
            </w:r>
          </w:p>
        </w:tc>
      </w:tr>
      <w:tr w:rsidR="000B55AA" w14:paraId="622A58CF" w14:textId="77777777" w:rsidTr="00BC04A1">
        <w:trPr>
          <w:trHeight w:hRule="exact" w:val="599"/>
        </w:trPr>
        <w:tc>
          <w:tcPr>
            <w:tcW w:w="3399" w:type="dxa"/>
            <w:tcBorders>
              <w:top w:val="nil"/>
              <w:left w:val="nil"/>
              <w:bottom w:val="single" w:sz="8" w:space="0" w:color="DBE5F1"/>
              <w:right w:val="nil"/>
            </w:tcBorders>
            <w:shd w:val="clear" w:color="auto" w:fill="auto"/>
            <w:noWrap/>
            <w:vAlign w:val="center"/>
            <w:hideMark/>
          </w:tcPr>
          <w:p w14:paraId="35E8906F" w14:textId="77777777" w:rsidR="000B55AA" w:rsidRDefault="000B55AA">
            <w:pPr>
              <w:rPr>
                <w:rFonts w:ascii="Calibri" w:hAnsi="Calibri" w:cs="Calibri"/>
                <w:color w:val="000000"/>
                <w:sz w:val="20"/>
                <w:szCs w:val="20"/>
              </w:rPr>
            </w:pPr>
            <w:r>
              <w:rPr>
                <w:rFonts w:ascii="Calibri" w:hAnsi="Calibri" w:cs="Calibri"/>
                <w:color w:val="000000"/>
                <w:sz w:val="20"/>
                <w:szCs w:val="20"/>
              </w:rPr>
              <w:t>Program 14: Strategická podpora VŽ a RR</w:t>
            </w:r>
          </w:p>
        </w:tc>
        <w:tc>
          <w:tcPr>
            <w:tcW w:w="1508" w:type="dxa"/>
            <w:tcBorders>
              <w:top w:val="nil"/>
              <w:left w:val="nil"/>
              <w:bottom w:val="single" w:sz="8" w:space="0" w:color="DCE6F1"/>
              <w:right w:val="nil"/>
            </w:tcBorders>
            <w:shd w:val="clear" w:color="auto" w:fill="auto"/>
            <w:noWrap/>
            <w:vAlign w:val="center"/>
            <w:hideMark/>
          </w:tcPr>
          <w:p w14:paraId="35F9CC64"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2 130 000</w:t>
            </w:r>
          </w:p>
        </w:tc>
        <w:tc>
          <w:tcPr>
            <w:tcW w:w="1420" w:type="dxa"/>
            <w:tcBorders>
              <w:top w:val="nil"/>
              <w:left w:val="nil"/>
              <w:bottom w:val="single" w:sz="8" w:space="0" w:color="DCE6F1"/>
              <w:right w:val="nil"/>
            </w:tcBorders>
            <w:shd w:val="clear" w:color="auto" w:fill="auto"/>
            <w:noWrap/>
            <w:vAlign w:val="center"/>
            <w:hideMark/>
          </w:tcPr>
          <w:p w14:paraId="4B22D88B"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2 189 405</w:t>
            </w:r>
          </w:p>
        </w:tc>
        <w:tc>
          <w:tcPr>
            <w:tcW w:w="1245" w:type="dxa"/>
            <w:tcBorders>
              <w:top w:val="nil"/>
              <w:left w:val="nil"/>
              <w:bottom w:val="single" w:sz="8" w:space="0" w:color="DCE6F1"/>
              <w:right w:val="nil"/>
            </w:tcBorders>
            <w:shd w:val="clear" w:color="auto" w:fill="auto"/>
            <w:noWrap/>
            <w:vAlign w:val="center"/>
            <w:hideMark/>
          </w:tcPr>
          <w:p w14:paraId="12DA1987"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1 714 391</w:t>
            </w:r>
          </w:p>
        </w:tc>
        <w:tc>
          <w:tcPr>
            <w:tcW w:w="1077" w:type="dxa"/>
            <w:tcBorders>
              <w:top w:val="nil"/>
              <w:left w:val="nil"/>
              <w:bottom w:val="single" w:sz="8" w:space="0" w:color="DCE6F1"/>
              <w:right w:val="nil"/>
            </w:tcBorders>
            <w:shd w:val="clear" w:color="auto" w:fill="auto"/>
            <w:noWrap/>
            <w:vAlign w:val="center"/>
            <w:hideMark/>
          </w:tcPr>
          <w:p w14:paraId="5411F907" w14:textId="1ECB09F8" w:rsidR="000B55AA" w:rsidRDefault="000B55AA">
            <w:pPr>
              <w:jc w:val="center"/>
              <w:rPr>
                <w:rFonts w:ascii="Calibri" w:hAnsi="Calibri" w:cs="Calibri"/>
                <w:color w:val="000000"/>
                <w:sz w:val="20"/>
                <w:szCs w:val="20"/>
              </w:rPr>
            </w:pPr>
            <w:r>
              <w:rPr>
                <w:rFonts w:ascii="Calibri" w:hAnsi="Calibri" w:cs="Calibri"/>
                <w:color w:val="000000"/>
                <w:sz w:val="20"/>
                <w:szCs w:val="20"/>
              </w:rPr>
              <w:t>78</w:t>
            </w:r>
            <w:r w:rsidR="000F08A9">
              <w:rPr>
                <w:rFonts w:ascii="Calibri" w:hAnsi="Calibri" w:cs="Calibri"/>
                <w:color w:val="000000"/>
                <w:sz w:val="20"/>
                <w:szCs w:val="20"/>
              </w:rPr>
              <w:t xml:space="preserve"> </w:t>
            </w:r>
            <w:r>
              <w:rPr>
                <w:rFonts w:ascii="Calibri" w:hAnsi="Calibri" w:cs="Calibri"/>
                <w:color w:val="000000"/>
                <w:sz w:val="20"/>
                <w:szCs w:val="20"/>
              </w:rPr>
              <w:t>%</w:t>
            </w:r>
          </w:p>
        </w:tc>
        <w:tc>
          <w:tcPr>
            <w:tcW w:w="1077" w:type="dxa"/>
            <w:tcBorders>
              <w:top w:val="nil"/>
              <w:left w:val="nil"/>
              <w:bottom w:val="single" w:sz="8" w:space="0" w:color="DCE6F1"/>
              <w:right w:val="nil"/>
            </w:tcBorders>
            <w:shd w:val="clear" w:color="auto" w:fill="auto"/>
            <w:noWrap/>
            <w:vAlign w:val="center"/>
            <w:hideMark/>
          </w:tcPr>
          <w:p w14:paraId="508B6918"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806 068</w:t>
            </w:r>
          </w:p>
        </w:tc>
        <w:tc>
          <w:tcPr>
            <w:tcW w:w="1047" w:type="dxa"/>
            <w:tcBorders>
              <w:top w:val="nil"/>
              <w:left w:val="nil"/>
              <w:bottom w:val="single" w:sz="8" w:space="0" w:color="DCE6F1"/>
              <w:right w:val="nil"/>
            </w:tcBorders>
            <w:shd w:val="clear" w:color="auto" w:fill="auto"/>
            <w:noWrap/>
            <w:vAlign w:val="center"/>
            <w:hideMark/>
          </w:tcPr>
          <w:p w14:paraId="0F4B989C" w14:textId="0B96EB8E" w:rsidR="000B55AA" w:rsidRDefault="000B55AA">
            <w:pPr>
              <w:jc w:val="center"/>
              <w:rPr>
                <w:rFonts w:ascii="Calibri" w:hAnsi="Calibri" w:cs="Calibri"/>
                <w:color w:val="000000"/>
                <w:sz w:val="20"/>
                <w:szCs w:val="20"/>
              </w:rPr>
            </w:pPr>
            <w:r>
              <w:rPr>
                <w:rFonts w:ascii="Calibri" w:hAnsi="Calibri" w:cs="Calibri"/>
                <w:color w:val="000000"/>
                <w:sz w:val="20"/>
                <w:szCs w:val="20"/>
              </w:rPr>
              <w:t>213</w:t>
            </w:r>
            <w:r w:rsidR="000F08A9">
              <w:rPr>
                <w:rFonts w:ascii="Calibri" w:hAnsi="Calibri" w:cs="Calibri"/>
                <w:color w:val="000000"/>
                <w:sz w:val="20"/>
                <w:szCs w:val="20"/>
              </w:rPr>
              <w:t xml:space="preserve"> </w:t>
            </w:r>
            <w:r>
              <w:rPr>
                <w:rFonts w:ascii="Calibri" w:hAnsi="Calibri" w:cs="Calibri"/>
                <w:color w:val="000000"/>
                <w:sz w:val="20"/>
                <w:szCs w:val="20"/>
              </w:rPr>
              <w:t>%</w:t>
            </w:r>
          </w:p>
        </w:tc>
      </w:tr>
      <w:tr w:rsidR="00BC04A1" w14:paraId="0A0F5A88" w14:textId="77777777" w:rsidTr="00BC04A1">
        <w:trPr>
          <w:trHeight w:val="301"/>
        </w:trPr>
        <w:tc>
          <w:tcPr>
            <w:tcW w:w="3399" w:type="dxa"/>
            <w:tcBorders>
              <w:top w:val="nil"/>
              <w:left w:val="nil"/>
              <w:bottom w:val="single" w:sz="8" w:space="0" w:color="DBE5F1"/>
              <w:right w:val="nil"/>
            </w:tcBorders>
            <w:shd w:val="clear" w:color="000000" w:fill="95B3D7"/>
            <w:noWrap/>
            <w:vAlign w:val="center"/>
            <w:hideMark/>
          </w:tcPr>
          <w:p w14:paraId="0D9DE9A0" w14:textId="77777777" w:rsidR="000B55AA" w:rsidRDefault="000B55AA">
            <w:pPr>
              <w:rPr>
                <w:rFonts w:ascii="Arial" w:hAnsi="Arial" w:cs="Arial"/>
                <w:b/>
                <w:bCs/>
                <w:color w:val="000000"/>
                <w:sz w:val="20"/>
                <w:szCs w:val="20"/>
              </w:rPr>
            </w:pPr>
            <w:r>
              <w:rPr>
                <w:rFonts w:ascii="Arial" w:hAnsi="Arial" w:cs="Arial"/>
                <w:b/>
                <w:bCs/>
                <w:color w:val="000000"/>
                <w:sz w:val="20"/>
                <w:szCs w:val="20"/>
              </w:rPr>
              <w:t>Kapitálové výdavky</w:t>
            </w:r>
          </w:p>
        </w:tc>
        <w:tc>
          <w:tcPr>
            <w:tcW w:w="1508" w:type="dxa"/>
            <w:tcBorders>
              <w:top w:val="nil"/>
              <w:left w:val="nil"/>
              <w:bottom w:val="single" w:sz="8" w:space="0" w:color="DBE5F1"/>
              <w:right w:val="nil"/>
            </w:tcBorders>
            <w:shd w:val="clear" w:color="000000" w:fill="8DB4E2"/>
            <w:noWrap/>
            <w:vAlign w:val="center"/>
            <w:hideMark/>
          </w:tcPr>
          <w:p w14:paraId="7E184C3A" w14:textId="77777777" w:rsidR="000B55AA" w:rsidRDefault="000B55AA">
            <w:pPr>
              <w:jc w:val="right"/>
              <w:rPr>
                <w:rFonts w:ascii="Calibri" w:hAnsi="Calibri" w:cs="Calibri"/>
                <w:b/>
                <w:bCs/>
                <w:color w:val="000000"/>
                <w:sz w:val="22"/>
                <w:szCs w:val="22"/>
              </w:rPr>
            </w:pPr>
            <w:r>
              <w:rPr>
                <w:rFonts w:ascii="Calibri" w:hAnsi="Calibri" w:cs="Calibri"/>
                <w:b/>
                <w:bCs/>
                <w:color w:val="000000"/>
                <w:sz w:val="22"/>
                <w:szCs w:val="22"/>
              </w:rPr>
              <w:t>67 751 568</w:t>
            </w:r>
          </w:p>
        </w:tc>
        <w:tc>
          <w:tcPr>
            <w:tcW w:w="1420" w:type="dxa"/>
            <w:tcBorders>
              <w:top w:val="nil"/>
              <w:left w:val="nil"/>
              <w:bottom w:val="single" w:sz="8" w:space="0" w:color="DBE5F1"/>
              <w:right w:val="nil"/>
            </w:tcBorders>
            <w:shd w:val="clear" w:color="000000" w:fill="8DB4E2"/>
            <w:noWrap/>
            <w:vAlign w:val="center"/>
            <w:hideMark/>
          </w:tcPr>
          <w:p w14:paraId="05315A9D" w14:textId="77777777" w:rsidR="000B55AA" w:rsidRDefault="000B55AA">
            <w:pPr>
              <w:jc w:val="right"/>
              <w:rPr>
                <w:rFonts w:ascii="Calibri" w:hAnsi="Calibri" w:cs="Calibri"/>
                <w:b/>
                <w:bCs/>
                <w:color w:val="000000"/>
                <w:sz w:val="22"/>
                <w:szCs w:val="22"/>
              </w:rPr>
            </w:pPr>
            <w:r>
              <w:rPr>
                <w:rFonts w:ascii="Calibri" w:hAnsi="Calibri" w:cs="Calibri"/>
                <w:b/>
                <w:bCs/>
                <w:color w:val="000000"/>
                <w:sz w:val="22"/>
                <w:szCs w:val="22"/>
              </w:rPr>
              <w:t>78 288 521</w:t>
            </w:r>
          </w:p>
        </w:tc>
        <w:tc>
          <w:tcPr>
            <w:tcW w:w="1245" w:type="dxa"/>
            <w:tcBorders>
              <w:top w:val="nil"/>
              <w:left w:val="nil"/>
              <w:bottom w:val="single" w:sz="8" w:space="0" w:color="DBE5F1"/>
              <w:right w:val="nil"/>
            </w:tcBorders>
            <w:shd w:val="clear" w:color="000000" w:fill="8DB4E2"/>
            <w:noWrap/>
            <w:vAlign w:val="center"/>
            <w:hideMark/>
          </w:tcPr>
          <w:p w14:paraId="516DF128" w14:textId="77777777" w:rsidR="000B55AA" w:rsidRDefault="000B55AA">
            <w:pPr>
              <w:jc w:val="right"/>
              <w:rPr>
                <w:rFonts w:ascii="Calibri" w:hAnsi="Calibri" w:cs="Calibri"/>
                <w:b/>
                <w:bCs/>
                <w:color w:val="000000"/>
                <w:sz w:val="22"/>
                <w:szCs w:val="22"/>
              </w:rPr>
            </w:pPr>
            <w:r>
              <w:rPr>
                <w:rFonts w:ascii="Calibri" w:hAnsi="Calibri" w:cs="Calibri"/>
                <w:b/>
                <w:bCs/>
                <w:color w:val="000000"/>
                <w:sz w:val="22"/>
                <w:szCs w:val="22"/>
              </w:rPr>
              <w:t>15 891 756</w:t>
            </w:r>
          </w:p>
        </w:tc>
        <w:tc>
          <w:tcPr>
            <w:tcW w:w="1077" w:type="dxa"/>
            <w:tcBorders>
              <w:top w:val="nil"/>
              <w:left w:val="nil"/>
              <w:bottom w:val="single" w:sz="8" w:space="0" w:color="DBE5F1"/>
              <w:right w:val="nil"/>
            </w:tcBorders>
            <w:shd w:val="clear" w:color="000000" w:fill="95B3D7"/>
            <w:noWrap/>
            <w:vAlign w:val="center"/>
            <w:hideMark/>
          </w:tcPr>
          <w:p w14:paraId="01C9673F" w14:textId="049711FA" w:rsidR="000B55AA" w:rsidRDefault="000B55AA">
            <w:pPr>
              <w:jc w:val="center"/>
              <w:rPr>
                <w:rFonts w:ascii="Calibri" w:hAnsi="Calibri" w:cs="Calibri"/>
                <w:b/>
                <w:bCs/>
                <w:color w:val="000000"/>
                <w:sz w:val="22"/>
                <w:szCs w:val="22"/>
              </w:rPr>
            </w:pPr>
            <w:r>
              <w:rPr>
                <w:rFonts w:ascii="Calibri" w:hAnsi="Calibri" w:cs="Calibri"/>
                <w:b/>
                <w:bCs/>
                <w:color w:val="000000"/>
                <w:sz w:val="22"/>
                <w:szCs w:val="22"/>
              </w:rPr>
              <w:t>20</w:t>
            </w:r>
            <w:r w:rsidR="000F08A9">
              <w:rPr>
                <w:rFonts w:ascii="Calibri" w:hAnsi="Calibri" w:cs="Calibri"/>
                <w:b/>
                <w:bCs/>
                <w:color w:val="000000"/>
                <w:sz w:val="22"/>
                <w:szCs w:val="22"/>
              </w:rPr>
              <w:t xml:space="preserve"> </w:t>
            </w:r>
            <w:r>
              <w:rPr>
                <w:rFonts w:ascii="Calibri" w:hAnsi="Calibri" w:cs="Calibri"/>
                <w:b/>
                <w:bCs/>
                <w:color w:val="000000"/>
                <w:sz w:val="22"/>
                <w:szCs w:val="22"/>
              </w:rPr>
              <w:t>%</w:t>
            </w:r>
          </w:p>
        </w:tc>
        <w:tc>
          <w:tcPr>
            <w:tcW w:w="1077" w:type="dxa"/>
            <w:tcBorders>
              <w:top w:val="nil"/>
              <w:left w:val="nil"/>
              <w:bottom w:val="single" w:sz="8" w:space="0" w:color="DBE5F1"/>
              <w:right w:val="nil"/>
            </w:tcBorders>
            <w:shd w:val="clear" w:color="000000" w:fill="8DB4E2"/>
            <w:noWrap/>
            <w:vAlign w:val="center"/>
            <w:hideMark/>
          </w:tcPr>
          <w:p w14:paraId="268A9BF4" w14:textId="77777777" w:rsidR="000B55AA" w:rsidRDefault="000B55AA">
            <w:pPr>
              <w:jc w:val="right"/>
              <w:rPr>
                <w:rFonts w:ascii="Calibri" w:hAnsi="Calibri" w:cs="Calibri"/>
                <w:b/>
                <w:bCs/>
                <w:color w:val="000000"/>
                <w:sz w:val="20"/>
                <w:szCs w:val="20"/>
              </w:rPr>
            </w:pPr>
            <w:r>
              <w:rPr>
                <w:rFonts w:ascii="Calibri" w:hAnsi="Calibri" w:cs="Calibri"/>
                <w:b/>
                <w:bCs/>
                <w:color w:val="000000"/>
                <w:sz w:val="20"/>
                <w:szCs w:val="20"/>
              </w:rPr>
              <w:t>3 618 026</w:t>
            </w:r>
          </w:p>
        </w:tc>
        <w:tc>
          <w:tcPr>
            <w:tcW w:w="1047" w:type="dxa"/>
            <w:tcBorders>
              <w:top w:val="nil"/>
              <w:left w:val="nil"/>
              <w:bottom w:val="single" w:sz="8" w:space="0" w:color="DBE5F1"/>
              <w:right w:val="nil"/>
            </w:tcBorders>
            <w:shd w:val="clear" w:color="000000" w:fill="95B3D7"/>
            <w:noWrap/>
            <w:vAlign w:val="center"/>
            <w:hideMark/>
          </w:tcPr>
          <w:p w14:paraId="2E8D9EBC" w14:textId="37D75DF5" w:rsidR="000B55AA" w:rsidRDefault="000B55AA">
            <w:pPr>
              <w:jc w:val="center"/>
              <w:rPr>
                <w:rFonts w:ascii="Calibri" w:hAnsi="Calibri" w:cs="Calibri"/>
                <w:b/>
                <w:bCs/>
                <w:color w:val="000000"/>
                <w:sz w:val="22"/>
                <w:szCs w:val="22"/>
              </w:rPr>
            </w:pPr>
            <w:r>
              <w:rPr>
                <w:rFonts w:ascii="Calibri" w:hAnsi="Calibri" w:cs="Calibri"/>
                <w:b/>
                <w:bCs/>
                <w:color w:val="000000"/>
                <w:sz w:val="22"/>
                <w:szCs w:val="22"/>
              </w:rPr>
              <w:t>439</w:t>
            </w:r>
            <w:r w:rsidR="000F08A9">
              <w:rPr>
                <w:rFonts w:ascii="Calibri" w:hAnsi="Calibri" w:cs="Calibri"/>
                <w:b/>
                <w:bCs/>
                <w:color w:val="000000"/>
                <w:sz w:val="22"/>
                <w:szCs w:val="22"/>
              </w:rPr>
              <w:t xml:space="preserve"> </w:t>
            </w:r>
            <w:r>
              <w:rPr>
                <w:rFonts w:ascii="Calibri" w:hAnsi="Calibri" w:cs="Calibri"/>
                <w:b/>
                <w:bCs/>
                <w:color w:val="000000"/>
                <w:sz w:val="22"/>
                <w:szCs w:val="22"/>
              </w:rPr>
              <w:t>%</w:t>
            </w:r>
          </w:p>
        </w:tc>
      </w:tr>
      <w:tr w:rsidR="000B55AA" w14:paraId="3CE51BB0" w14:textId="77777777" w:rsidTr="00BC04A1">
        <w:trPr>
          <w:trHeight w:val="301"/>
        </w:trPr>
        <w:tc>
          <w:tcPr>
            <w:tcW w:w="3399" w:type="dxa"/>
            <w:tcBorders>
              <w:top w:val="nil"/>
              <w:left w:val="nil"/>
              <w:bottom w:val="single" w:sz="8" w:space="0" w:color="DCE6F1"/>
              <w:right w:val="nil"/>
            </w:tcBorders>
            <w:shd w:val="clear" w:color="auto" w:fill="auto"/>
            <w:noWrap/>
            <w:vAlign w:val="center"/>
            <w:hideMark/>
          </w:tcPr>
          <w:p w14:paraId="0A10CAC8" w14:textId="77777777" w:rsidR="000B55AA" w:rsidRDefault="000B55AA">
            <w:pPr>
              <w:rPr>
                <w:rFonts w:ascii="Calibri" w:hAnsi="Calibri" w:cs="Calibri"/>
                <w:color w:val="000000"/>
                <w:sz w:val="20"/>
                <w:szCs w:val="20"/>
              </w:rPr>
            </w:pPr>
            <w:r>
              <w:rPr>
                <w:rFonts w:ascii="Calibri" w:hAnsi="Calibri" w:cs="Calibri"/>
                <w:color w:val="000000"/>
                <w:sz w:val="20"/>
                <w:szCs w:val="20"/>
              </w:rPr>
              <w:t xml:space="preserve">Program 1: Plánovanie, manažment </w:t>
            </w:r>
          </w:p>
        </w:tc>
        <w:tc>
          <w:tcPr>
            <w:tcW w:w="1508" w:type="dxa"/>
            <w:tcBorders>
              <w:top w:val="nil"/>
              <w:left w:val="nil"/>
              <w:bottom w:val="single" w:sz="8" w:space="0" w:color="DCE6F1"/>
              <w:right w:val="nil"/>
            </w:tcBorders>
            <w:shd w:val="clear" w:color="auto" w:fill="auto"/>
            <w:noWrap/>
            <w:vAlign w:val="center"/>
            <w:hideMark/>
          </w:tcPr>
          <w:p w14:paraId="4140170C"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24 389 034</w:t>
            </w:r>
          </w:p>
        </w:tc>
        <w:tc>
          <w:tcPr>
            <w:tcW w:w="1420" w:type="dxa"/>
            <w:tcBorders>
              <w:top w:val="nil"/>
              <w:left w:val="nil"/>
              <w:bottom w:val="single" w:sz="8" w:space="0" w:color="DCE6F1"/>
              <w:right w:val="nil"/>
            </w:tcBorders>
            <w:shd w:val="clear" w:color="auto" w:fill="auto"/>
            <w:noWrap/>
            <w:vAlign w:val="center"/>
            <w:hideMark/>
          </w:tcPr>
          <w:p w14:paraId="52C110A2"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25 715 734</w:t>
            </w:r>
          </w:p>
        </w:tc>
        <w:tc>
          <w:tcPr>
            <w:tcW w:w="1245" w:type="dxa"/>
            <w:tcBorders>
              <w:top w:val="nil"/>
              <w:left w:val="nil"/>
              <w:bottom w:val="single" w:sz="8" w:space="0" w:color="DCE6F1"/>
              <w:right w:val="nil"/>
            </w:tcBorders>
            <w:shd w:val="clear" w:color="auto" w:fill="auto"/>
            <w:noWrap/>
            <w:vAlign w:val="center"/>
            <w:hideMark/>
          </w:tcPr>
          <w:p w14:paraId="53A7F88F"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5 595 492</w:t>
            </w:r>
          </w:p>
        </w:tc>
        <w:tc>
          <w:tcPr>
            <w:tcW w:w="1077" w:type="dxa"/>
            <w:tcBorders>
              <w:top w:val="nil"/>
              <w:left w:val="nil"/>
              <w:bottom w:val="single" w:sz="8" w:space="0" w:color="DCE6F1"/>
              <w:right w:val="nil"/>
            </w:tcBorders>
            <w:shd w:val="clear" w:color="auto" w:fill="auto"/>
            <w:noWrap/>
            <w:vAlign w:val="center"/>
            <w:hideMark/>
          </w:tcPr>
          <w:p w14:paraId="6DF75A64" w14:textId="329964A2" w:rsidR="000B55AA" w:rsidRDefault="000B55AA">
            <w:pPr>
              <w:jc w:val="center"/>
              <w:rPr>
                <w:rFonts w:ascii="Calibri" w:hAnsi="Calibri" w:cs="Calibri"/>
                <w:color w:val="000000"/>
                <w:sz w:val="20"/>
                <w:szCs w:val="20"/>
              </w:rPr>
            </w:pPr>
            <w:r>
              <w:rPr>
                <w:rFonts w:ascii="Calibri" w:hAnsi="Calibri" w:cs="Calibri"/>
                <w:color w:val="000000"/>
                <w:sz w:val="20"/>
                <w:szCs w:val="20"/>
              </w:rPr>
              <w:t>22</w:t>
            </w:r>
            <w:r w:rsidR="000F08A9">
              <w:rPr>
                <w:rFonts w:ascii="Calibri" w:hAnsi="Calibri" w:cs="Calibri"/>
                <w:color w:val="000000"/>
                <w:sz w:val="20"/>
                <w:szCs w:val="20"/>
              </w:rPr>
              <w:t xml:space="preserve"> </w:t>
            </w:r>
            <w:r>
              <w:rPr>
                <w:rFonts w:ascii="Calibri" w:hAnsi="Calibri" w:cs="Calibri"/>
                <w:color w:val="000000"/>
                <w:sz w:val="20"/>
                <w:szCs w:val="20"/>
              </w:rPr>
              <w:t>%</w:t>
            </w:r>
          </w:p>
        </w:tc>
        <w:tc>
          <w:tcPr>
            <w:tcW w:w="1077" w:type="dxa"/>
            <w:tcBorders>
              <w:top w:val="nil"/>
              <w:left w:val="nil"/>
              <w:bottom w:val="single" w:sz="8" w:space="0" w:color="DCE6F1"/>
              <w:right w:val="nil"/>
            </w:tcBorders>
            <w:shd w:val="clear" w:color="auto" w:fill="auto"/>
            <w:noWrap/>
            <w:vAlign w:val="center"/>
            <w:hideMark/>
          </w:tcPr>
          <w:p w14:paraId="4553A35E"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1 806 544</w:t>
            </w:r>
          </w:p>
        </w:tc>
        <w:tc>
          <w:tcPr>
            <w:tcW w:w="1047" w:type="dxa"/>
            <w:tcBorders>
              <w:top w:val="nil"/>
              <w:left w:val="nil"/>
              <w:bottom w:val="single" w:sz="8" w:space="0" w:color="DCE6F1"/>
              <w:right w:val="nil"/>
            </w:tcBorders>
            <w:shd w:val="clear" w:color="auto" w:fill="auto"/>
            <w:noWrap/>
            <w:vAlign w:val="center"/>
            <w:hideMark/>
          </w:tcPr>
          <w:p w14:paraId="34AF1C80" w14:textId="5C3C62C2" w:rsidR="000B55AA" w:rsidRDefault="000B55AA">
            <w:pPr>
              <w:jc w:val="center"/>
              <w:rPr>
                <w:rFonts w:ascii="Calibri" w:hAnsi="Calibri" w:cs="Calibri"/>
                <w:color w:val="000000"/>
                <w:sz w:val="20"/>
                <w:szCs w:val="20"/>
              </w:rPr>
            </w:pPr>
            <w:r>
              <w:rPr>
                <w:rFonts w:ascii="Calibri" w:hAnsi="Calibri" w:cs="Calibri"/>
                <w:color w:val="000000"/>
                <w:sz w:val="20"/>
                <w:szCs w:val="20"/>
              </w:rPr>
              <w:t>310</w:t>
            </w:r>
            <w:r w:rsidR="000F08A9">
              <w:rPr>
                <w:rFonts w:ascii="Calibri" w:hAnsi="Calibri" w:cs="Calibri"/>
                <w:color w:val="000000"/>
                <w:sz w:val="20"/>
                <w:szCs w:val="20"/>
              </w:rPr>
              <w:t xml:space="preserve"> </w:t>
            </w:r>
            <w:r>
              <w:rPr>
                <w:rFonts w:ascii="Calibri" w:hAnsi="Calibri" w:cs="Calibri"/>
                <w:color w:val="000000"/>
                <w:sz w:val="20"/>
                <w:szCs w:val="20"/>
              </w:rPr>
              <w:t>%</w:t>
            </w:r>
          </w:p>
        </w:tc>
      </w:tr>
      <w:tr w:rsidR="000B55AA" w14:paraId="0A35C3A8" w14:textId="77777777" w:rsidTr="00BC04A1">
        <w:trPr>
          <w:trHeight w:val="301"/>
        </w:trPr>
        <w:tc>
          <w:tcPr>
            <w:tcW w:w="3399" w:type="dxa"/>
            <w:tcBorders>
              <w:top w:val="nil"/>
              <w:left w:val="nil"/>
              <w:bottom w:val="single" w:sz="8" w:space="0" w:color="DCE6F1"/>
              <w:right w:val="nil"/>
            </w:tcBorders>
            <w:shd w:val="clear" w:color="auto" w:fill="auto"/>
            <w:noWrap/>
            <w:vAlign w:val="center"/>
            <w:hideMark/>
          </w:tcPr>
          <w:p w14:paraId="3C6409D3" w14:textId="77777777" w:rsidR="000B55AA" w:rsidRDefault="000B55AA">
            <w:pPr>
              <w:rPr>
                <w:rFonts w:ascii="Calibri" w:hAnsi="Calibri" w:cs="Calibri"/>
                <w:color w:val="000000"/>
                <w:sz w:val="20"/>
                <w:szCs w:val="20"/>
              </w:rPr>
            </w:pPr>
            <w:r>
              <w:rPr>
                <w:rFonts w:ascii="Calibri" w:hAnsi="Calibri" w:cs="Calibri"/>
                <w:color w:val="000000"/>
                <w:sz w:val="20"/>
                <w:szCs w:val="20"/>
              </w:rPr>
              <w:t>Program 3: Interné služby</w:t>
            </w:r>
          </w:p>
        </w:tc>
        <w:tc>
          <w:tcPr>
            <w:tcW w:w="1508" w:type="dxa"/>
            <w:tcBorders>
              <w:top w:val="nil"/>
              <w:left w:val="nil"/>
              <w:bottom w:val="single" w:sz="8" w:space="0" w:color="DCE6F1"/>
              <w:right w:val="nil"/>
            </w:tcBorders>
            <w:shd w:val="clear" w:color="auto" w:fill="auto"/>
            <w:noWrap/>
            <w:vAlign w:val="center"/>
            <w:hideMark/>
          </w:tcPr>
          <w:p w14:paraId="64D9CA27"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27 157 534</w:t>
            </w:r>
          </w:p>
        </w:tc>
        <w:tc>
          <w:tcPr>
            <w:tcW w:w="1420" w:type="dxa"/>
            <w:tcBorders>
              <w:top w:val="nil"/>
              <w:left w:val="nil"/>
              <w:bottom w:val="single" w:sz="8" w:space="0" w:color="DCE6F1"/>
              <w:right w:val="nil"/>
            </w:tcBorders>
            <w:shd w:val="clear" w:color="auto" w:fill="auto"/>
            <w:noWrap/>
            <w:vAlign w:val="center"/>
            <w:hideMark/>
          </w:tcPr>
          <w:p w14:paraId="122D2698"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26 869 006</w:t>
            </w:r>
          </w:p>
        </w:tc>
        <w:tc>
          <w:tcPr>
            <w:tcW w:w="1245" w:type="dxa"/>
            <w:tcBorders>
              <w:top w:val="nil"/>
              <w:left w:val="nil"/>
              <w:bottom w:val="single" w:sz="8" w:space="0" w:color="DCE6F1"/>
              <w:right w:val="nil"/>
            </w:tcBorders>
            <w:shd w:val="clear" w:color="auto" w:fill="auto"/>
            <w:noWrap/>
            <w:vAlign w:val="center"/>
            <w:hideMark/>
          </w:tcPr>
          <w:p w14:paraId="692E4253"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2 762 446</w:t>
            </w:r>
          </w:p>
        </w:tc>
        <w:tc>
          <w:tcPr>
            <w:tcW w:w="1077" w:type="dxa"/>
            <w:tcBorders>
              <w:top w:val="nil"/>
              <w:left w:val="nil"/>
              <w:bottom w:val="single" w:sz="8" w:space="0" w:color="DCE6F1"/>
              <w:right w:val="nil"/>
            </w:tcBorders>
            <w:shd w:val="clear" w:color="auto" w:fill="auto"/>
            <w:noWrap/>
            <w:vAlign w:val="center"/>
            <w:hideMark/>
          </w:tcPr>
          <w:p w14:paraId="2EB35154" w14:textId="41B67943" w:rsidR="000B55AA" w:rsidRDefault="000B55AA">
            <w:pPr>
              <w:jc w:val="center"/>
              <w:rPr>
                <w:rFonts w:ascii="Calibri" w:hAnsi="Calibri" w:cs="Calibri"/>
                <w:color w:val="000000"/>
                <w:sz w:val="20"/>
                <w:szCs w:val="20"/>
              </w:rPr>
            </w:pPr>
            <w:r>
              <w:rPr>
                <w:rFonts w:ascii="Calibri" w:hAnsi="Calibri" w:cs="Calibri"/>
                <w:color w:val="000000"/>
                <w:sz w:val="20"/>
                <w:szCs w:val="20"/>
              </w:rPr>
              <w:t>10</w:t>
            </w:r>
            <w:r w:rsidR="000F08A9">
              <w:rPr>
                <w:rFonts w:ascii="Calibri" w:hAnsi="Calibri" w:cs="Calibri"/>
                <w:color w:val="000000"/>
                <w:sz w:val="20"/>
                <w:szCs w:val="20"/>
              </w:rPr>
              <w:t xml:space="preserve"> </w:t>
            </w:r>
            <w:r>
              <w:rPr>
                <w:rFonts w:ascii="Calibri" w:hAnsi="Calibri" w:cs="Calibri"/>
                <w:color w:val="000000"/>
                <w:sz w:val="20"/>
                <w:szCs w:val="20"/>
              </w:rPr>
              <w:t>%</w:t>
            </w:r>
          </w:p>
        </w:tc>
        <w:tc>
          <w:tcPr>
            <w:tcW w:w="1077" w:type="dxa"/>
            <w:tcBorders>
              <w:top w:val="nil"/>
              <w:left w:val="nil"/>
              <w:bottom w:val="single" w:sz="8" w:space="0" w:color="DCE6F1"/>
              <w:right w:val="nil"/>
            </w:tcBorders>
            <w:shd w:val="clear" w:color="auto" w:fill="auto"/>
            <w:noWrap/>
            <w:vAlign w:val="center"/>
            <w:hideMark/>
          </w:tcPr>
          <w:p w14:paraId="3043E1ED"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1 060 116</w:t>
            </w:r>
          </w:p>
        </w:tc>
        <w:tc>
          <w:tcPr>
            <w:tcW w:w="1047" w:type="dxa"/>
            <w:tcBorders>
              <w:top w:val="nil"/>
              <w:left w:val="nil"/>
              <w:bottom w:val="single" w:sz="8" w:space="0" w:color="DCE6F1"/>
              <w:right w:val="nil"/>
            </w:tcBorders>
            <w:shd w:val="clear" w:color="auto" w:fill="auto"/>
            <w:noWrap/>
            <w:vAlign w:val="center"/>
            <w:hideMark/>
          </w:tcPr>
          <w:p w14:paraId="373F15D8" w14:textId="13A595C1" w:rsidR="000B55AA" w:rsidRDefault="000B55AA">
            <w:pPr>
              <w:jc w:val="center"/>
              <w:rPr>
                <w:rFonts w:ascii="Calibri" w:hAnsi="Calibri" w:cs="Calibri"/>
                <w:color w:val="000000"/>
                <w:sz w:val="20"/>
                <w:szCs w:val="20"/>
              </w:rPr>
            </w:pPr>
            <w:r>
              <w:rPr>
                <w:rFonts w:ascii="Calibri" w:hAnsi="Calibri" w:cs="Calibri"/>
                <w:color w:val="000000"/>
                <w:sz w:val="20"/>
                <w:szCs w:val="20"/>
              </w:rPr>
              <w:t>261</w:t>
            </w:r>
            <w:r w:rsidR="000F08A9">
              <w:rPr>
                <w:rFonts w:ascii="Calibri" w:hAnsi="Calibri" w:cs="Calibri"/>
                <w:color w:val="000000"/>
                <w:sz w:val="20"/>
                <w:szCs w:val="20"/>
              </w:rPr>
              <w:t xml:space="preserve"> </w:t>
            </w:r>
            <w:r>
              <w:rPr>
                <w:rFonts w:ascii="Calibri" w:hAnsi="Calibri" w:cs="Calibri"/>
                <w:color w:val="000000"/>
                <w:sz w:val="20"/>
                <w:szCs w:val="20"/>
              </w:rPr>
              <w:t>%</w:t>
            </w:r>
          </w:p>
        </w:tc>
      </w:tr>
      <w:tr w:rsidR="000B55AA" w14:paraId="65DAAB89" w14:textId="77777777" w:rsidTr="00BC04A1">
        <w:trPr>
          <w:trHeight w:val="301"/>
        </w:trPr>
        <w:tc>
          <w:tcPr>
            <w:tcW w:w="3399" w:type="dxa"/>
            <w:tcBorders>
              <w:top w:val="nil"/>
              <w:left w:val="nil"/>
              <w:bottom w:val="single" w:sz="8" w:space="0" w:color="DCE6F1"/>
              <w:right w:val="nil"/>
            </w:tcBorders>
            <w:shd w:val="clear" w:color="auto" w:fill="auto"/>
            <w:noWrap/>
            <w:vAlign w:val="center"/>
            <w:hideMark/>
          </w:tcPr>
          <w:p w14:paraId="4B9FC2BF" w14:textId="77777777" w:rsidR="000B55AA" w:rsidRDefault="000B55AA">
            <w:pPr>
              <w:rPr>
                <w:rFonts w:ascii="Calibri" w:hAnsi="Calibri" w:cs="Calibri"/>
                <w:color w:val="000000"/>
                <w:sz w:val="20"/>
                <w:szCs w:val="20"/>
              </w:rPr>
            </w:pPr>
            <w:r>
              <w:rPr>
                <w:rFonts w:ascii="Calibri" w:hAnsi="Calibri" w:cs="Calibri"/>
                <w:color w:val="000000"/>
                <w:sz w:val="20"/>
                <w:szCs w:val="20"/>
              </w:rPr>
              <w:t>Program 5: Starostlivosť o krajinu..</w:t>
            </w:r>
          </w:p>
        </w:tc>
        <w:tc>
          <w:tcPr>
            <w:tcW w:w="1508" w:type="dxa"/>
            <w:tcBorders>
              <w:top w:val="nil"/>
              <w:left w:val="nil"/>
              <w:bottom w:val="single" w:sz="8" w:space="0" w:color="DCE6F1"/>
              <w:right w:val="nil"/>
            </w:tcBorders>
            <w:shd w:val="clear" w:color="auto" w:fill="auto"/>
            <w:noWrap/>
            <w:vAlign w:val="center"/>
            <w:hideMark/>
          </w:tcPr>
          <w:p w14:paraId="4AFEF480"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290 000</w:t>
            </w:r>
          </w:p>
        </w:tc>
        <w:tc>
          <w:tcPr>
            <w:tcW w:w="1420" w:type="dxa"/>
            <w:tcBorders>
              <w:top w:val="nil"/>
              <w:left w:val="nil"/>
              <w:bottom w:val="single" w:sz="8" w:space="0" w:color="DCE6F1"/>
              <w:right w:val="nil"/>
            </w:tcBorders>
            <w:shd w:val="clear" w:color="auto" w:fill="auto"/>
            <w:noWrap/>
            <w:vAlign w:val="center"/>
            <w:hideMark/>
          </w:tcPr>
          <w:p w14:paraId="31F6A78B"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290 000</w:t>
            </w:r>
          </w:p>
        </w:tc>
        <w:tc>
          <w:tcPr>
            <w:tcW w:w="1245" w:type="dxa"/>
            <w:tcBorders>
              <w:top w:val="nil"/>
              <w:left w:val="nil"/>
              <w:bottom w:val="single" w:sz="8" w:space="0" w:color="DCE6F1"/>
              <w:right w:val="nil"/>
            </w:tcBorders>
            <w:shd w:val="clear" w:color="auto" w:fill="auto"/>
            <w:noWrap/>
            <w:vAlign w:val="center"/>
            <w:hideMark/>
          </w:tcPr>
          <w:p w14:paraId="5E865F8D"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0</w:t>
            </w:r>
          </w:p>
        </w:tc>
        <w:tc>
          <w:tcPr>
            <w:tcW w:w="1077" w:type="dxa"/>
            <w:tcBorders>
              <w:top w:val="nil"/>
              <w:left w:val="nil"/>
              <w:bottom w:val="single" w:sz="8" w:space="0" w:color="DCE6F1"/>
              <w:right w:val="nil"/>
            </w:tcBorders>
            <w:shd w:val="clear" w:color="auto" w:fill="auto"/>
            <w:noWrap/>
            <w:vAlign w:val="center"/>
            <w:hideMark/>
          </w:tcPr>
          <w:p w14:paraId="640C9F2E" w14:textId="1056D416" w:rsidR="000B55AA" w:rsidRDefault="000B55AA">
            <w:pPr>
              <w:jc w:val="center"/>
              <w:rPr>
                <w:rFonts w:ascii="Calibri" w:hAnsi="Calibri" w:cs="Calibri"/>
                <w:color w:val="000000"/>
                <w:sz w:val="20"/>
                <w:szCs w:val="20"/>
              </w:rPr>
            </w:pPr>
            <w:r>
              <w:rPr>
                <w:rFonts w:ascii="Calibri" w:hAnsi="Calibri" w:cs="Calibri"/>
                <w:color w:val="000000"/>
                <w:sz w:val="20"/>
                <w:szCs w:val="20"/>
              </w:rPr>
              <w:t>0</w:t>
            </w:r>
            <w:r w:rsidR="000F08A9">
              <w:rPr>
                <w:rFonts w:ascii="Calibri" w:hAnsi="Calibri" w:cs="Calibri"/>
                <w:color w:val="000000"/>
                <w:sz w:val="20"/>
                <w:szCs w:val="20"/>
              </w:rPr>
              <w:t xml:space="preserve"> </w:t>
            </w:r>
            <w:r>
              <w:rPr>
                <w:rFonts w:ascii="Calibri" w:hAnsi="Calibri" w:cs="Calibri"/>
                <w:color w:val="000000"/>
                <w:sz w:val="20"/>
                <w:szCs w:val="20"/>
              </w:rPr>
              <w:t>%</w:t>
            </w:r>
          </w:p>
        </w:tc>
        <w:tc>
          <w:tcPr>
            <w:tcW w:w="1077" w:type="dxa"/>
            <w:tcBorders>
              <w:top w:val="nil"/>
              <w:left w:val="nil"/>
              <w:bottom w:val="single" w:sz="8" w:space="0" w:color="DCE6F1"/>
              <w:right w:val="nil"/>
            </w:tcBorders>
            <w:shd w:val="clear" w:color="auto" w:fill="auto"/>
            <w:noWrap/>
            <w:vAlign w:val="center"/>
            <w:hideMark/>
          </w:tcPr>
          <w:p w14:paraId="53438452"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18 840</w:t>
            </w:r>
          </w:p>
        </w:tc>
        <w:tc>
          <w:tcPr>
            <w:tcW w:w="1047" w:type="dxa"/>
            <w:tcBorders>
              <w:top w:val="nil"/>
              <w:left w:val="nil"/>
              <w:bottom w:val="single" w:sz="8" w:space="0" w:color="DCE6F1"/>
              <w:right w:val="nil"/>
            </w:tcBorders>
            <w:shd w:val="clear" w:color="auto" w:fill="auto"/>
            <w:noWrap/>
            <w:vAlign w:val="center"/>
            <w:hideMark/>
          </w:tcPr>
          <w:p w14:paraId="60382B1C" w14:textId="526EC875" w:rsidR="000B55AA" w:rsidRDefault="000B55AA">
            <w:pPr>
              <w:jc w:val="center"/>
              <w:rPr>
                <w:rFonts w:ascii="Calibri" w:hAnsi="Calibri" w:cs="Calibri"/>
                <w:color w:val="000000"/>
                <w:sz w:val="20"/>
                <w:szCs w:val="20"/>
              </w:rPr>
            </w:pPr>
            <w:r>
              <w:rPr>
                <w:rFonts w:ascii="Calibri" w:hAnsi="Calibri" w:cs="Calibri"/>
                <w:color w:val="000000"/>
                <w:sz w:val="20"/>
                <w:szCs w:val="20"/>
              </w:rPr>
              <w:t>0</w:t>
            </w:r>
            <w:r w:rsidR="000F08A9">
              <w:rPr>
                <w:rFonts w:ascii="Calibri" w:hAnsi="Calibri" w:cs="Calibri"/>
                <w:color w:val="000000"/>
                <w:sz w:val="20"/>
                <w:szCs w:val="20"/>
              </w:rPr>
              <w:t xml:space="preserve"> </w:t>
            </w:r>
            <w:r>
              <w:rPr>
                <w:rFonts w:ascii="Calibri" w:hAnsi="Calibri" w:cs="Calibri"/>
                <w:color w:val="000000"/>
                <w:sz w:val="20"/>
                <w:szCs w:val="20"/>
              </w:rPr>
              <w:t>%</w:t>
            </w:r>
          </w:p>
        </w:tc>
      </w:tr>
      <w:tr w:rsidR="000B55AA" w14:paraId="787021E5" w14:textId="77777777" w:rsidTr="00BC04A1">
        <w:trPr>
          <w:trHeight w:val="301"/>
        </w:trPr>
        <w:tc>
          <w:tcPr>
            <w:tcW w:w="3399" w:type="dxa"/>
            <w:tcBorders>
              <w:top w:val="nil"/>
              <w:left w:val="nil"/>
              <w:bottom w:val="single" w:sz="8" w:space="0" w:color="DCE6F1"/>
              <w:right w:val="nil"/>
            </w:tcBorders>
            <w:shd w:val="clear" w:color="auto" w:fill="auto"/>
            <w:noWrap/>
            <w:vAlign w:val="center"/>
            <w:hideMark/>
          </w:tcPr>
          <w:p w14:paraId="10F382DC" w14:textId="77777777" w:rsidR="000B55AA" w:rsidRDefault="000B55AA">
            <w:pPr>
              <w:rPr>
                <w:rFonts w:ascii="Calibri" w:hAnsi="Calibri" w:cs="Calibri"/>
                <w:color w:val="000000"/>
                <w:sz w:val="20"/>
                <w:szCs w:val="20"/>
              </w:rPr>
            </w:pPr>
            <w:r>
              <w:rPr>
                <w:rFonts w:ascii="Calibri" w:hAnsi="Calibri" w:cs="Calibri"/>
                <w:color w:val="000000"/>
                <w:sz w:val="20"/>
                <w:szCs w:val="20"/>
              </w:rPr>
              <w:t>Program 6: Komunikácie</w:t>
            </w:r>
          </w:p>
        </w:tc>
        <w:tc>
          <w:tcPr>
            <w:tcW w:w="1508" w:type="dxa"/>
            <w:tcBorders>
              <w:top w:val="nil"/>
              <w:left w:val="nil"/>
              <w:bottom w:val="single" w:sz="8" w:space="0" w:color="DCE6F1"/>
              <w:right w:val="nil"/>
            </w:tcBorders>
            <w:shd w:val="clear" w:color="auto" w:fill="auto"/>
            <w:noWrap/>
            <w:vAlign w:val="center"/>
            <w:hideMark/>
          </w:tcPr>
          <w:p w14:paraId="68EFEE76"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15 000 000</w:t>
            </w:r>
          </w:p>
        </w:tc>
        <w:tc>
          <w:tcPr>
            <w:tcW w:w="1420" w:type="dxa"/>
            <w:tcBorders>
              <w:top w:val="nil"/>
              <w:left w:val="nil"/>
              <w:bottom w:val="single" w:sz="8" w:space="0" w:color="DCE6F1"/>
              <w:right w:val="nil"/>
            </w:tcBorders>
            <w:shd w:val="clear" w:color="auto" w:fill="auto"/>
            <w:noWrap/>
            <w:vAlign w:val="center"/>
            <w:hideMark/>
          </w:tcPr>
          <w:p w14:paraId="579C1C14"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24 384 661</w:t>
            </w:r>
          </w:p>
        </w:tc>
        <w:tc>
          <w:tcPr>
            <w:tcW w:w="1245" w:type="dxa"/>
            <w:tcBorders>
              <w:top w:val="nil"/>
              <w:left w:val="nil"/>
              <w:bottom w:val="single" w:sz="8" w:space="0" w:color="DCE6F1"/>
              <w:right w:val="nil"/>
            </w:tcBorders>
            <w:shd w:val="clear" w:color="auto" w:fill="auto"/>
            <w:noWrap/>
            <w:vAlign w:val="center"/>
            <w:hideMark/>
          </w:tcPr>
          <w:p w14:paraId="1AEE04BC"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7 167 488</w:t>
            </w:r>
          </w:p>
        </w:tc>
        <w:tc>
          <w:tcPr>
            <w:tcW w:w="1077" w:type="dxa"/>
            <w:tcBorders>
              <w:top w:val="nil"/>
              <w:left w:val="nil"/>
              <w:bottom w:val="single" w:sz="8" w:space="0" w:color="DCE6F1"/>
              <w:right w:val="nil"/>
            </w:tcBorders>
            <w:shd w:val="clear" w:color="auto" w:fill="auto"/>
            <w:noWrap/>
            <w:vAlign w:val="center"/>
            <w:hideMark/>
          </w:tcPr>
          <w:p w14:paraId="38384F21" w14:textId="6E13142D" w:rsidR="000B55AA" w:rsidRDefault="000B55AA">
            <w:pPr>
              <w:jc w:val="center"/>
              <w:rPr>
                <w:rFonts w:ascii="Calibri" w:hAnsi="Calibri" w:cs="Calibri"/>
                <w:color w:val="000000"/>
                <w:sz w:val="20"/>
                <w:szCs w:val="20"/>
              </w:rPr>
            </w:pPr>
            <w:r>
              <w:rPr>
                <w:rFonts w:ascii="Calibri" w:hAnsi="Calibri" w:cs="Calibri"/>
                <w:color w:val="000000"/>
                <w:sz w:val="20"/>
                <w:szCs w:val="20"/>
              </w:rPr>
              <w:t>29</w:t>
            </w:r>
            <w:r w:rsidR="000F08A9">
              <w:rPr>
                <w:rFonts w:ascii="Calibri" w:hAnsi="Calibri" w:cs="Calibri"/>
                <w:color w:val="000000"/>
                <w:sz w:val="20"/>
                <w:szCs w:val="20"/>
              </w:rPr>
              <w:t xml:space="preserve"> </w:t>
            </w:r>
            <w:r>
              <w:rPr>
                <w:rFonts w:ascii="Calibri" w:hAnsi="Calibri" w:cs="Calibri"/>
                <w:color w:val="000000"/>
                <w:sz w:val="20"/>
                <w:szCs w:val="20"/>
              </w:rPr>
              <w:t>%</w:t>
            </w:r>
          </w:p>
        </w:tc>
        <w:tc>
          <w:tcPr>
            <w:tcW w:w="1077" w:type="dxa"/>
            <w:tcBorders>
              <w:top w:val="nil"/>
              <w:left w:val="nil"/>
              <w:bottom w:val="single" w:sz="8" w:space="0" w:color="DCE6F1"/>
              <w:right w:val="nil"/>
            </w:tcBorders>
            <w:shd w:val="clear" w:color="auto" w:fill="auto"/>
            <w:noWrap/>
            <w:vAlign w:val="center"/>
            <w:hideMark/>
          </w:tcPr>
          <w:p w14:paraId="63406C9E"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301 324</w:t>
            </w:r>
          </w:p>
        </w:tc>
        <w:tc>
          <w:tcPr>
            <w:tcW w:w="1047" w:type="dxa"/>
            <w:tcBorders>
              <w:top w:val="nil"/>
              <w:left w:val="nil"/>
              <w:bottom w:val="single" w:sz="8" w:space="0" w:color="DCE6F1"/>
              <w:right w:val="nil"/>
            </w:tcBorders>
            <w:shd w:val="clear" w:color="auto" w:fill="auto"/>
            <w:noWrap/>
            <w:vAlign w:val="center"/>
            <w:hideMark/>
          </w:tcPr>
          <w:p w14:paraId="3993DC1D" w14:textId="7F0D04F2" w:rsidR="000B55AA" w:rsidRDefault="000B55AA">
            <w:pPr>
              <w:jc w:val="center"/>
              <w:rPr>
                <w:rFonts w:ascii="Calibri" w:hAnsi="Calibri" w:cs="Calibri"/>
                <w:color w:val="000000"/>
                <w:sz w:val="20"/>
                <w:szCs w:val="20"/>
              </w:rPr>
            </w:pPr>
            <w:r>
              <w:rPr>
                <w:rFonts w:ascii="Calibri" w:hAnsi="Calibri" w:cs="Calibri"/>
                <w:color w:val="000000"/>
                <w:sz w:val="20"/>
                <w:szCs w:val="20"/>
              </w:rPr>
              <w:t>2379</w:t>
            </w:r>
            <w:r w:rsidR="000F08A9">
              <w:rPr>
                <w:rFonts w:ascii="Calibri" w:hAnsi="Calibri" w:cs="Calibri"/>
                <w:color w:val="000000"/>
                <w:sz w:val="20"/>
                <w:szCs w:val="20"/>
              </w:rPr>
              <w:t xml:space="preserve"> </w:t>
            </w:r>
            <w:r>
              <w:rPr>
                <w:rFonts w:ascii="Calibri" w:hAnsi="Calibri" w:cs="Calibri"/>
                <w:color w:val="000000"/>
                <w:sz w:val="20"/>
                <w:szCs w:val="20"/>
              </w:rPr>
              <w:t>%</w:t>
            </w:r>
          </w:p>
        </w:tc>
      </w:tr>
      <w:tr w:rsidR="000B55AA" w14:paraId="69BFAE7A" w14:textId="77777777" w:rsidTr="00BC04A1">
        <w:trPr>
          <w:trHeight w:val="301"/>
        </w:trPr>
        <w:tc>
          <w:tcPr>
            <w:tcW w:w="3399" w:type="dxa"/>
            <w:tcBorders>
              <w:top w:val="nil"/>
              <w:left w:val="nil"/>
              <w:bottom w:val="single" w:sz="8" w:space="0" w:color="DCE6F1"/>
              <w:right w:val="nil"/>
            </w:tcBorders>
            <w:shd w:val="clear" w:color="auto" w:fill="auto"/>
            <w:noWrap/>
            <w:vAlign w:val="center"/>
            <w:hideMark/>
          </w:tcPr>
          <w:p w14:paraId="00D13479" w14:textId="77777777" w:rsidR="000B55AA" w:rsidRDefault="000B55AA">
            <w:pPr>
              <w:rPr>
                <w:rFonts w:ascii="Calibri" w:hAnsi="Calibri" w:cs="Calibri"/>
                <w:color w:val="000000"/>
                <w:sz w:val="20"/>
                <w:szCs w:val="20"/>
              </w:rPr>
            </w:pPr>
            <w:r>
              <w:rPr>
                <w:rFonts w:ascii="Calibri" w:hAnsi="Calibri" w:cs="Calibri"/>
                <w:color w:val="000000"/>
                <w:sz w:val="20"/>
                <w:szCs w:val="20"/>
              </w:rPr>
              <w:t>Program 8: Vzdelávanie</w:t>
            </w:r>
          </w:p>
        </w:tc>
        <w:tc>
          <w:tcPr>
            <w:tcW w:w="1508" w:type="dxa"/>
            <w:tcBorders>
              <w:top w:val="nil"/>
              <w:left w:val="nil"/>
              <w:bottom w:val="single" w:sz="8" w:space="0" w:color="DCE6F1"/>
              <w:right w:val="nil"/>
            </w:tcBorders>
            <w:shd w:val="clear" w:color="auto" w:fill="auto"/>
            <w:noWrap/>
            <w:vAlign w:val="center"/>
            <w:hideMark/>
          </w:tcPr>
          <w:p w14:paraId="74D6B72F"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0</w:t>
            </w:r>
          </w:p>
        </w:tc>
        <w:tc>
          <w:tcPr>
            <w:tcW w:w="1420" w:type="dxa"/>
            <w:tcBorders>
              <w:top w:val="nil"/>
              <w:left w:val="nil"/>
              <w:bottom w:val="single" w:sz="8" w:space="0" w:color="DCE6F1"/>
              <w:right w:val="nil"/>
            </w:tcBorders>
            <w:shd w:val="clear" w:color="auto" w:fill="auto"/>
            <w:noWrap/>
            <w:vAlign w:val="center"/>
            <w:hideMark/>
          </w:tcPr>
          <w:p w14:paraId="6C3E6CE0"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155 291</w:t>
            </w:r>
          </w:p>
        </w:tc>
        <w:tc>
          <w:tcPr>
            <w:tcW w:w="1245" w:type="dxa"/>
            <w:tcBorders>
              <w:top w:val="nil"/>
              <w:left w:val="nil"/>
              <w:bottom w:val="single" w:sz="8" w:space="0" w:color="DCE6F1"/>
              <w:right w:val="nil"/>
            </w:tcBorders>
            <w:shd w:val="clear" w:color="auto" w:fill="auto"/>
            <w:noWrap/>
            <w:vAlign w:val="center"/>
            <w:hideMark/>
          </w:tcPr>
          <w:p w14:paraId="31E3BAD9"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25 452</w:t>
            </w:r>
          </w:p>
        </w:tc>
        <w:tc>
          <w:tcPr>
            <w:tcW w:w="1077" w:type="dxa"/>
            <w:tcBorders>
              <w:top w:val="nil"/>
              <w:left w:val="nil"/>
              <w:bottom w:val="single" w:sz="8" w:space="0" w:color="DCE6F1"/>
              <w:right w:val="nil"/>
            </w:tcBorders>
            <w:shd w:val="clear" w:color="auto" w:fill="auto"/>
            <w:noWrap/>
            <w:vAlign w:val="center"/>
            <w:hideMark/>
          </w:tcPr>
          <w:p w14:paraId="0883D8D9" w14:textId="6CF9E76C" w:rsidR="000B55AA" w:rsidRDefault="000B55AA">
            <w:pPr>
              <w:jc w:val="center"/>
              <w:rPr>
                <w:rFonts w:ascii="Calibri" w:hAnsi="Calibri" w:cs="Calibri"/>
                <w:color w:val="000000"/>
                <w:sz w:val="20"/>
                <w:szCs w:val="20"/>
              </w:rPr>
            </w:pPr>
            <w:r>
              <w:rPr>
                <w:rFonts w:ascii="Calibri" w:hAnsi="Calibri" w:cs="Calibri"/>
                <w:color w:val="000000"/>
                <w:sz w:val="20"/>
                <w:szCs w:val="20"/>
              </w:rPr>
              <w:t>16</w:t>
            </w:r>
            <w:r w:rsidR="000F08A9">
              <w:rPr>
                <w:rFonts w:ascii="Calibri" w:hAnsi="Calibri" w:cs="Calibri"/>
                <w:color w:val="000000"/>
                <w:sz w:val="20"/>
                <w:szCs w:val="20"/>
              </w:rPr>
              <w:t xml:space="preserve"> </w:t>
            </w:r>
            <w:r>
              <w:rPr>
                <w:rFonts w:ascii="Calibri" w:hAnsi="Calibri" w:cs="Calibri"/>
                <w:color w:val="000000"/>
                <w:sz w:val="20"/>
                <w:szCs w:val="20"/>
              </w:rPr>
              <w:t>%</w:t>
            </w:r>
          </w:p>
        </w:tc>
        <w:tc>
          <w:tcPr>
            <w:tcW w:w="1077" w:type="dxa"/>
            <w:tcBorders>
              <w:top w:val="nil"/>
              <w:left w:val="nil"/>
              <w:bottom w:val="single" w:sz="8" w:space="0" w:color="DCE6F1"/>
              <w:right w:val="nil"/>
            </w:tcBorders>
            <w:shd w:val="clear" w:color="auto" w:fill="auto"/>
            <w:noWrap/>
            <w:vAlign w:val="center"/>
            <w:hideMark/>
          </w:tcPr>
          <w:p w14:paraId="4522B148"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102 888</w:t>
            </w:r>
          </w:p>
        </w:tc>
        <w:tc>
          <w:tcPr>
            <w:tcW w:w="1047" w:type="dxa"/>
            <w:tcBorders>
              <w:top w:val="nil"/>
              <w:left w:val="nil"/>
              <w:bottom w:val="single" w:sz="8" w:space="0" w:color="DCE6F1"/>
              <w:right w:val="nil"/>
            </w:tcBorders>
            <w:shd w:val="clear" w:color="auto" w:fill="auto"/>
            <w:noWrap/>
            <w:vAlign w:val="center"/>
            <w:hideMark/>
          </w:tcPr>
          <w:p w14:paraId="5EF7F6B0" w14:textId="3183ACF4" w:rsidR="000B55AA" w:rsidRDefault="000B55AA">
            <w:pPr>
              <w:jc w:val="center"/>
              <w:rPr>
                <w:rFonts w:ascii="Calibri" w:hAnsi="Calibri" w:cs="Calibri"/>
                <w:color w:val="000000"/>
                <w:sz w:val="20"/>
                <w:szCs w:val="20"/>
              </w:rPr>
            </w:pPr>
            <w:r>
              <w:rPr>
                <w:rFonts w:ascii="Calibri" w:hAnsi="Calibri" w:cs="Calibri"/>
                <w:color w:val="000000"/>
                <w:sz w:val="20"/>
                <w:szCs w:val="20"/>
              </w:rPr>
              <w:t>25</w:t>
            </w:r>
            <w:r w:rsidR="000F08A9">
              <w:rPr>
                <w:rFonts w:ascii="Calibri" w:hAnsi="Calibri" w:cs="Calibri"/>
                <w:color w:val="000000"/>
                <w:sz w:val="20"/>
                <w:szCs w:val="20"/>
              </w:rPr>
              <w:t xml:space="preserve"> </w:t>
            </w:r>
            <w:r>
              <w:rPr>
                <w:rFonts w:ascii="Calibri" w:hAnsi="Calibri" w:cs="Calibri"/>
                <w:color w:val="000000"/>
                <w:sz w:val="20"/>
                <w:szCs w:val="20"/>
              </w:rPr>
              <w:t>%</w:t>
            </w:r>
          </w:p>
        </w:tc>
      </w:tr>
      <w:tr w:rsidR="000B55AA" w14:paraId="515CF4B0" w14:textId="77777777" w:rsidTr="00BC04A1">
        <w:trPr>
          <w:trHeight w:val="301"/>
        </w:trPr>
        <w:tc>
          <w:tcPr>
            <w:tcW w:w="3399" w:type="dxa"/>
            <w:tcBorders>
              <w:top w:val="nil"/>
              <w:left w:val="nil"/>
              <w:bottom w:val="single" w:sz="8" w:space="0" w:color="DCE6F1"/>
              <w:right w:val="nil"/>
            </w:tcBorders>
            <w:shd w:val="clear" w:color="auto" w:fill="auto"/>
            <w:noWrap/>
            <w:vAlign w:val="center"/>
            <w:hideMark/>
          </w:tcPr>
          <w:p w14:paraId="799577C7" w14:textId="77777777" w:rsidR="000B55AA" w:rsidRDefault="000B55AA">
            <w:pPr>
              <w:rPr>
                <w:rFonts w:ascii="Calibri" w:hAnsi="Calibri" w:cs="Calibri"/>
                <w:color w:val="000000"/>
                <w:sz w:val="20"/>
                <w:szCs w:val="20"/>
              </w:rPr>
            </w:pPr>
            <w:r>
              <w:rPr>
                <w:rFonts w:ascii="Calibri" w:hAnsi="Calibri" w:cs="Calibri"/>
                <w:color w:val="000000"/>
                <w:sz w:val="20"/>
                <w:szCs w:val="20"/>
              </w:rPr>
              <w:t xml:space="preserve">Program 9: Šport </w:t>
            </w:r>
          </w:p>
        </w:tc>
        <w:tc>
          <w:tcPr>
            <w:tcW w:w="1508" w:type="dxa"/>
            <w:tcBorders>
              <w:top w:val="nil"/>
              <w:left w:val="nil"/>
              <w:bottom w:val="single" w:sz="8" w:space="0" w:color="DCE6F1"/>
              <w:right w:val="nil"/>
            </w:tcBorders>
            <w:shd w:val="clear" w:color="auto" w:fill="auto"/>
            <w:noWrap/>
            <w:vAlign w:val="center"/>
            <w:hideMark/>
          </w:tcPr>
          <w:p w14:paraId="7620F7FD"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30 000</w:t>
            </w:r>
          </w:p>
        </w:tc>
        <w:tc>
          <w:tcPr>
            <w:tcW w:w="1420" w:type="dxa"/>
            <w:tcBorders>
              <w:top w:val="nil"/>
              <w:left w:val="nil"/>
              <w:bottom w:val="single" w:sz="8" w:space="0" w:color="DCE6F1"/>
              <w:right w:val="nil"/>
            </w:tcBorders>
            <w:shd w:val="clear" w:color="auto" w:fill="auto"/>
            <w:noWrap/>
            <w:vAlign w:val="center"/>
            <w:hideMark/>
          </w:tcPr>
          <w:p w14:paraId="69D697EC"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33 233</w:t>
            </w:r>
          </w:p>
        </w:tc>
        <w:tc>
          <w:tcPr>
            <w:tcW w:w="1245" w:type="dxa"/>
            <w:tcBorders>
              <w:top w:val="nil"/>
              <w:left w:val="nil"/>
              <w:bottom w:val="single" w:sz="8" w:space="0" w:color="DCE6F1"/>
              <w:right w:val="nil"/>
            </w:tcBorders>
            <w:shd w:val="clear" w:color="auto" w:fill="auto"/>
            <w:noWrap/>
            <w:vAlign w:val="center"/>
            <w:hideMark/>
          </w:tcPr>
          <w:p w14:paraId="688F320B"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8 183</w:t>
            </w:r>
          </w:p>
        </w:tc>
        <w:tc>
          <w:tcPr>
            <w:tcW w:w="1077" w:type="dxa"/>
            <w:tcBorders>
              <w:top w:val="nil"/>
              <w:left w:val="nil"/>
              <w:bottom w:val="single" w:sz="8" w:space="0" w:color="DCE6F1"/>
              <w:right w:val="nil"/>
            </w:tcBorders>
            <w:shd w:val="clear" w:color="auto" w:fill="auto"/>
            <w:noWrap/>
            <w:vAlign w:val="center"/>
            <w:hideMark/>
          </w:tcPr>
          <w:p w14:paraId="587FACC2" w14:textId="4A301BC9" w:rsidR="000B55AA" w:rsidRDefault="000B55AA">
            <w:pPr>
              <w:jc w:val="center"/>
              <w:rPr>
                <w:rFonts w:ascii="Calibri" w:hAnsi="Calibri" w:cs="Calibri"/>
                <w:color w:val="000000"/>
                <w:sz w:val="20"/>
                <w:szCs w:val="20"/>
              </w:rPr>
            </w:pPr>
            <w:r>
              <w:rPr>
                <w:rFonts w:ascii="Calibri" w:hAnsi="Calibri" w:cs="Calibri"/>
                <w:color w:val="000000"/>
                <w:sz w:val="20"/>
                <w:szCs w:val="20"/>
              </w:rPr>
              <w:t>25</w:t>
            </w:r>
            <w:r w:rsidR="000F08A9">
              <w:rPr>
                <w:rFonts w:ascii="Calibri" w:hAnsi="Calibri" w:cs="Calibri"/>
                <w:color w:val="000000"/>
                <w:sz w:val="20"/>
                <w:szCs w:val="20"/>
              </w:rPr>
              <w:t xml:space="preserve"> </w:t>
            </w:r>
            <w:r>
              <w:rPr>
                <w:rFonts w:ascii="Calibri" w:hAnsi="Calibri" w:cs="Calibri"/>
                <w:color w:val="000000"/>
                <w:sz w:val="20"/>
                <w:szCs w:val="20"/>
              </w:rPr>
              <w:t>%</w:t>
            </w:r>
          </w:p>
        </w:tc>
        <w:tc>
          <w:tcPr>
            <w:tcW w:w="1077" w:type="dxa"/>
            <w:tcBorders>
              <w:top w:val="nil"/>
              <w:left w:val="nil"/>
              <w:bottom w:val="single" w:sz="8" w:space="0" w:color="DCE6F1"/>
              <w:right w:val="nil"/>
            </w:tcBorders>
            <w:shd w:val="clear" w:color="auto" w:fill="auto"/>
            <w:noWrap/>
            <w:vAlign w:val="center"/>
            <w:hideMark/>
          </w:tcPr>
          <w:p w14:paraId="3513635F"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0</w:t>
            </w:r>
          </w:p>
        </w:tc>
        <w:tc>
          <w:tcPr>
            <w:tcW w:w="1047" w:type="dxa"/>
            <w:tcBorders>
              <w:top w:val="nil"/>
              <w:left w:val="nil"/>
              <w:bottom w:val="single" w:sz="8" w:space="0" w:color="DCE6F1"/>
              <w:right w:val="nil"/>
            </w:tcBorders>
            <w:shd w:val="clear" w:color="auto" w:fill="auto"/>
            <w:noWrap/>
            <w:vAlign w:val="center"/>
            <w:hideMark/>
          </w:tcPr>
          <w:p w14:paraId="43D805A2" w14:textId="77777777" w:rsidR="000B55AA" w:rsidRDefault="000B55AA">
            <w:pPr>
              <w:jc w:val="center"/>
              <w:rPr>
                <w:rFonts w:ascii="Calibri" w:hAnsi="Calibri" w:cs="Calibri"/>
                <w:color w:val="000000"/>
                <w:sz w:val="20"/>
                <w:szCs w:val="20"/>
              </w:rPr>
            </w:pPr>
            <w:r>
              <w:rPr>
                <w:rFonts w:ascii="Calibri" w:hAnsi="Calibri" w:cs="Calibri"/>
                <w:color w:val="000000"/>
                <w:sz w:val="20"/>
                <w:szCs w:val="20"/>
              </w:rPr>
              <w:t> </w:t>
            </w:r>
          </w:p>
        </w:tc>
      </w:tr>
      <w:tr w:rsidR="000B55AA" w14:paraId="11DF47A3" w14:textId="77777777" w:rsidTr="00BC04A1">
        <w:trPr>
          <w:trHeight w:val="301"/>
        </w:trPr>
        <w:tc>
          <w:tcPr>
            <w:tcW w:w="3399" w:type="dxa"/>
            <w:tcBorders>
              <w:top w:val="nil"/>
              <w:left w:val="nil"/>
              <w:bottom w:val="single" w:sz="8" w:space="0" w:color="DCE6F1"/>
              <w:right w:val="nil"/>
            </w:tcBorders>
            <w:shd w:val="clear" w:color="auto" w:fill="auto"/>
            <w:noWrap/>
            <w:vAlign w:val="center"/>
            <w:hideMark/>
          </w:tcPr>
          <w:p w14:paraId="7623DFCC" w14:textId="77777777" w:rsidR="000B55AA" w:rsidRDefault="000B55AA">
            <w:pPr>
              <w:rPr>
                <w:rFonts w:ascii="Calibri" w:hAnsi="Calibri" w:cs="Calibri"/>
                <w:color w:val="000000"/>
                <w:sz w:val="20"/>
                <w:szCs w:val="20"/>
              </w:rPr>
            </w:pPr>
            <w:r>
              <w:rPr>
                <w:rFonts w:ascii="Calibri" w:hAnsi="Calibri" w:cs="Calibri"/>
                <w:color w:val="000000"/>
                <w:sz w:val="20"/>
                <w:szCs w:val="20"/>
              </w:rPr>
              <w:t>Program 10: Kultúra</w:t>
            </w:r>
          </w:p>
        </w:tc>
        <w:tc>
          <w:tcPr>
            <w:tcW w:w="1508" w:type="dxa"/>
            <w:tcBorders>
              <w:top w:val="nil"/>
              <w:left w:val="nil"/>
              <w:bottom w:val="single" w:sz="8" w:space="0" w:color="DCE6F1"/>
              <w:right w:val="nil"/>
            </w:tcBorders>
            <w:shd w:val="clear" w:color="auto" w:fill="auto"/>
            <w:noWrap/>
            <w:vAlign w:val="center"/>
            <w:hideMark/>
          </w:tcPr>
          <w:p w14:paraId="594D8979"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320 000</w:t>
            </w:r>
          </w:p>
        </w:tc>
        <w:tc>
          <w:tcPr>
            <w:tcW w:w="1420" w:type="dxa"/>
            <w:tcBorders>
              <w:top w:val="nil"/>
              <w:left w:val="nil"/>
              <w:bottom w:val="single" w:sz="8" w:space="0" w:color="DCE6F1"/>
              <w:right w:val="nil"/>
            </w:tcBorders>
            <w:shd w:val="clear" w:color="auto" w:fill="auto"/>
            <w:noWrap/>
            <w:vAlign w:val="center"/>
            <w:hideMark/>
          </w:tcPr>
          <w:p w14:paraId="0E9FC43F"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320 000</w:t>
            </w:r>
          </w:p>
        </w:tc>
        <w:tc>
          <w:tcPr>
            <w:tcW w:w="1245" w:type="dxa"/>
            <w:tcBorders>
              <w:top w:val="nil"/>
              <w:left w:val="nil"/>
              <w:bottom w:val="single" w:sz="8" w:space="0" w:color="DCE6F1"/>
              <w:right w:val="nil"/>
            </w:tcBorders>
            <w:shd w:val="clear" w:color="auto" w:fill="auto"/>
            <w:noWrap/>
            <w:vAlign w:val="center"/>
            <w:hideMark/>
          </w:tcPr>
          <w:p w14:paraId="22385DD6"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0</w:t>
            </w:r>
          </w:p>
        </w:tc>
        <w:tc>
          <w:tcPr>
            <w:tcW w:w="1077" w:type="dxa"/>
            <w:tcBorders>
              <w:top w:val="nil"/>
              <w:left w:val="nil"/>
              <w:bottom w:val="single" w:sz="8" w:space="0" w:color="DCE6F1"/>
              <w:right w:val="nil"/>
            </w:tcBorders>
            <w:shd w:val="clear" w:color="auto" w:fill="auto"/>
            <w:noWrap/>
            <w:vAlign w:val="center"/>
            <w:hideMark/>
          </w:tcPr>
          <w:p w14:paraId="67749004" w14:textId="32A6CA1C" w:rsidR="000B55AA" w:rsidRDefault="000B55AA">
            <w:pPr>
              <w:jc w:val="center"/>
              <w:rPr>
                <w:rFonts w:ascii="Calibri" w:hAnsi="Calibri" w:cs="Calibri"/>
                <w:color w:val="000000"/>
                <w:sz w:val="20"/>
                <w:szCs w:val="20"/>
              </w:rPr>
            </w:pPr>
            <w:r>
              <w:rPr>
                <w:rFonts w:ascii="Calibri" w:hAnsi="Calibri" w:cs="Calibri"/>
                <w:color w:val="000000"/>
                <w:sz w:val="20"/>
                <w:szCs w:val="20"/>
              </w:rPr>
              <w:t>0</w:t>
            </w:r>
            <w:r w:rsidR="000F08A9">
              <w:rPr>
                <w:rFonts w:ascii="Calibri" w:hAnsi="Calibri" w:cs="Calibri"/>
                <w:color w:val="000000"/>
                <w:sz w:val="20"/>
                <w:szCs w:val="20"/>
              </w:rPr>
              <w:t xml:space="preserve"> </w:t>
            </w:r>
            <w:r>
              <w:rPr>
                <w:rFonts w:ascii="Calibri" w:hAnsi="Calibri" w:cs="Calibri"/>
                <w:color w:val="000000"/>
                <w:sz w:val="20"/>
                <w:szCs w:val="20"/>
              </w:rPr>
              <w:t>%</w:t>
            </w:r>
          </w:p>
        </w:tc>
        <w:tc>
          <w:tcPr>
            <w:tcW w:w="1077" w:type="dxa"/>
            <w:tcBorders>
              <w:top w:val="nil"/>
              <w:left w:val="nil"/>
              <w:bottom w:val="single" w:sz="8" w:space="0" w:color="DCE6F1"/>
              <w:right w:val="nil"/>
            </w:tcBorders>
            <w:shd w:val="clear" w:color="auto" w:fill="auto"/>
            <w:noWrap/>
            <w:vAlign w:val="center"/>
            <w:hideMark/>
          </w:tcPr>
          <w:p w14:paraId="7DC5C8E9"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5 671</w:t>
            </w:r>
          </w:p>
        </w:tc>
        <w:tc>
          <w:tcPr>
            <w:tcW w:w="1047" w:type="dxa"/>
            <w:tcBorders>
              <w:top w:val="nil"/>
              <w:left w:val="nil"/>
              <w:bottom w:val="single" w:sz="8" w:space="0" w:color="DCE6F1"/>
              <w:right w:val="nil"/>
            </w:tcBorders>
            <w:shd w:val="clear" w:color="auto" w:fill="auto"/>
            <w:noWrap/>
            <w:vAlign w:val="center"/>
            <w:hideMark/>
          </w:tcPr>
          <w:p w14:paraId="27B97C38" w14:textId="238EDBFE" w:rsidR="000B55AA" w:rsidRDefault="000B55AA">
            <w:pPr>
              <w:jc w:val="center"/>
              <w:rPr>
                <w:rFonts w:ascii="Calibri" w:hAnsi="Calibri" w:cs="Calibri"/>
                <w:color w:val="000000"/>
                <w:sz w:val="20"/>
                <w:szCs w:val="20"/>
              </w:rPr>
            </w:pPr>
            <w:r>
              <w:rPr>
                <w:rFonts w:ascii="Calibri" w:hAnsi="Calibri" w:cs="Calibri"/>
                <w:color w:val="000000"/>
                <w:sz w:val="20"/>
                <w:szCs w:val="20"/>
              </w:rPr>
              <w:t>0</w:t>
            </w:r>
            <w:r w:rsidR="000F08A9">
              <w:rPr>
                <w:rFonts w:ascii="Calibri" w:hAnsi="Calibri" w:cs="Calibri"/>
                <w:color w:val="000000"/>
                <w:sz w:val="20"/>
                <w:szCs w:val="20"/>
              </w:rPr>
              <w:t xml:space="preserve"> </w:t>
            </w:r>
            <w:r>
              <w:rPr>
                <w:rFonts w:ascii="Calibri" w:hAnsi="Calibri" w:cs="Calibri"/>
                <w:color w:val="000000"/>
                <w:sz w:val="20"/>
                <w:szCs w:val="20"/>
              </w:rPr>
              <w:t>%</w:t>
            </w:r>
          </w:p>
        </w:tc>
      </w:tr>
      <w:tr w:rsidR="000B55AA" w14:paraId="51108F01" w14:textId="77777777" w:rsidTr="00BC04A1">
        <w:trPr>
          <w:trHeight w:val="301"/>
        </w:trPr>
        <w:tc>
          <w:tcPr>
            <w:tcW w:w="3399" w:type="dxa"/>
            <w:tcBorders>
              <w:top w:val="nil"/>
              <w:left w:val="nil"/>
              <w:bottom w:val="single" w:sz="8" w:space="0" w:color="DCE6F1"/>
              <w:right w:val="nil"/>
            </w:tcBorders>
            <w:shd w:val="clear" w:color="auto" w:fill="auto"/>
            <w:noWrap/>
            <w:vAlign w:val="center"/>
            <w:hideMark/>
          </w:tcPr>
          <w:p w14:paraId="3DCC0325" w14:textId="77777777" w:rsidR="000B55AA" w:rsidRDefault="000B55AA">
            <w:pPr>
              <w:rPr>
                <w:rFonts w:ascii="Calibri" w:hAnsi="Calibri" w:cs="Calibri"/>
                <w:color w:val="000000"/>
                <w:sz w:val="20"/>
                <w:szCs w:val="20"/>
              </w:rPr>
            </w:pPr>
            <w:r>
              <w:rPr>
                <w:rFonts w:ascii="Calibri" w:hAnsi="Calibri" w:cs="Calibri"/>
                <w:color w:val="000000"/>
                <w:sz w:val="20"/>
                <w:szCs w:val="20"/>
              </w:rPr>
              <w:t>Program 11: Sociálne zabezpečenie</w:t>
            </w:r>
          </w:p>
        </w:tc>
        <w:tc>
          <w:tcPr>
            <w:tcW w:w="1508" w:type="dxa"/>
            <w:tcBorders>
              <w:top w:val="nil"/>
              <w:left w:val="nil"/>
              <w:bottom w:val="single" w:sz="8" w:space="0" w:color="DCE6F1"/>
              <w:right w:val="nil"/>
            </w:tcBorders>
            <w:shd w:val="clear" w:color="auto" w:fill="auto"/>
            <w:noWrap/>
            <w:vAlign w:val="center"/>
            <w:hideMark/>
          </w:tcPr>
          <w:p w14:paraId="56A16E7E"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95 000</w:t>
            </w:r>
          </w:p>
        </w:tc>
        <w:tc>
          <w:tcPr>
            <w:tcW w:w="1420" w:type="dxa"/>
            <w:tcBorders>
              <w:top w:val="nil"/>
              <w:left w:val="nil"/>
              <w:bottom w:val="single" w:sz="8" w:space="0" w:color="DCE6F1"/>
              <w:right w:val="nil"/>
            </w:tcBorders>
            <w:shd w:val="clear" w:color="auto" w:fill="auto"/>
            <w:noWrap/>
            <w:vAlign w:val="center"/>
            <w:hideMark/>
          </w:tcPr>
          <w:p w14:paraId="0A18BFA1"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110 000</w:t>
            </w:r>
          </w:p>
        </w:tc>
        <w:tc>
          <w:tcPr>
            <w:tcW w:w="1245" w:type="dxa"/>
            <w:tcBorders>
              <w:top w:val="nil"/>
              <w:left w:val="nil"/>
              <w:bottom w:val="single" w:sz="8" w:space="0" w:color="DCE6F1"/>
              <w:right w:val="nil"/>
            </w:tcBorders>
            <w:shd w:val="clear" w:color="auto" w:fill="auto"/>
            <w:noWrap/>
            <w:vAlign w:val="center"/>
            <w:hideMark/>
          </w:tcPr>
          <w:p w14:paraId="727C2D85"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0</w:t>
            </w:r>
          </w:p>
        </w:tc>
        <w:tc>
          <w:tcPr>
            <w:tcW w:w="1077" w:type="dxa"/>
            <w:tcBorders>
              <w:top w:val="nil"/>
              <w:left w:val="nil"/>
              <w:bottom w:val="single" w:sz="8" w:space="0" w:color="DCE6F1"/>
              <w:right w:val="nil"/>
            </w:tcBorders>
            <w:shd w:val="clear" w:color="auto" w:fill="auto"/>
            <w:noWrap/>
            <w:vAlign w:val="center"/>
            <w:hideMark/>
          </w:tcPr>
          <w:p w14:paraId="20EB43B3" w14:textId="43A450B7" w:rsidR="000B55AA" w:rsidRDefault="000B55AA">
            <w:pPr>
              <w:jc w:val="center"/>
              <w:rPr>
                <w:rFonts w:ascii="Calibri" w:hAnsi="Calibri" w:cs="Calibri"/>
                <w:color w:val="000000"/>
                <w:sz w:val="20"/>
                <w:szCs w:val="20"/>
              </w:rPr>
            </w:pPr>
            <w:r>
              <w:rPr>
                <w:rFonts w:ascii="Calibri" w:hAnsi="Calibri" w:cs="Calibri"/>
                <w:color w:val="000000"/>
                <w:sz w:val="20"/>
                <w:szCs w:val="20"/>
              </w:rPr>
              <w:t>0</w:t>
            </w:r>
            <w:r w:rsidR="000F08A9">
              <w:rPr>
                <w:rFonts w:ascii="Calibri" w:hAnsi="Calibri" w:cs="Calibri"/>
                <w:color w:val="000000"/>
                <w:sz w:val="20"/>
                <w:szCs w:val="20"/>
              </w:rPr>
              <w:t xml:space="preserve"> </w:t>
            </w:r>
            <w:r>
              <w:rPr>
                <w:rFonts w:ascii="Calibri" w:hAnsi="Calibri" w:cs="Calibri"/>
                <w:color w:val="000000"/>
                <w:sz w:val="20"/>
                <w:szCs w:val="20"/>
              </w:rPr>
              <w:t>%</w:t>
            </w:r>
          </w:p>
        </w:tc>
        <w:tc>
          <w:tcPr>
            <w:tcW w:w="1077" w:type="dxa"/>
            <w:tcBorders>
              <w:top w:val="nil"/>
              <w:left w:val="nil"/>
              <w:bottom w:val="single" w:sz="8" w:space="0" w:color="DCE6F1"/>
              <w:right w:val="nil"/>
            </w:tcBorders>
            <w:shd w:val="clear" w:color="auto" w:fill="auto"/>
            <w:noWrap/>
            <w:vAlign w:val="center"/>
            <w:hideMark/>
          </w:tcPr>
          <w:p w14:paraId="7C90F195"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17 504</w:t>
            </w:r>
          </w:p>
        </w:tc>
        <w:tc>
          <w:tcPr>
            <w:tcW w:w="1047" w:type="dxa"/>
            <w:tcBorders>
              <w:top w:val="nil"/>
              <w:left w:val="nil"/>
              <w:bottom w:val="single" w:sz="8" w:space="0" w:color="DCE6F1"/>
              <w:right w:val="nil"/>
            </w:tcBorders>
            <w:shd w:val="clear" w:color="auto" w:fill="auto"/>
            <w:noWrap/>
            <w:vAlign w:val="center"/>
            <w:hideMark/>
          </w:tcPr>
          <w:p w14:paraId="5F90CCE0" w14:textId="3A9A6076" w:rsidR="000B55AA" w:rsidRDefault="000B55AA">
            <w:pPr>
              <w:jc w:val="center"/>
              <w:rPr>
                <w:rFonts w:ascii="Calibri" w:hAnsi="Calibri" w:cs="Calibri"/>
                <w:color w:val="000000"/>
                <w:sz w:val="20"/>
                <w:szCs w:val="20"/>
              </w:rPr>
            </w:pPr>
            <w:r>
              <w:rPr>
                <w:rFonts w:ascii="Calibri" w:hAnsi="Calibri" w:cs="Calibri"/>
                <w:color w:val="000000"/>
                <w:sz w:val="20"/>
                <w:szCs w:val="20"/>
              </w:rPr>
              <w:t>0</w:t>
            </w:r>
            <w:r w:rsidR="000F08A9">
              <w:rPr>
                <w:rFonts w:ascii="Calibri" w:hAnsi="Calibri" w:cs="Calibri"/>
                <w:color w:val="000000"/>
                <w:sz w:val="20"/>
                <w:szCs w:val="20"/>
              </w:rPr>
              <w:t xml:space="preserve"> </w:t>
            </w:r>
            <w:r>
              <w:rPr>
                <w:rFonts w:ascii="Calibri" w:hAnsi="Calibri" w:cs="Calibri"/>
                <w:color w:val="000000"/>
                <w:sz w:val="20"/>
                <w:szCs w:val="20"/>
              </w:rPr>
              <w:t>%</w:t>
            </w:r>
          </w:p>
        </w:tc>
      </w:tr>
      <w:tr w:rsidR="000B55AA" w14:paraId="65E5AEA3" w14:textId="77777777" w:rsidTr="00BC04A1">
        <w:trPr>
          <w:trHeight w:val="301"/>
        </w:trPr>
        <w:tc>
          <w:tcPr>
            <w:tcW w:w="3399" w:type="dxa"/>
            <w:tcBorders>
              <w:top w:val="nil"/>
              <w:left w:val="nil"/>
              <w:bottom w:val="single" w:sz="8" w:space="0" w:color="DCE6F1"/>
              <w:right w:val="nil"/>
            </w:tcBorders>
            <w:shd w:val="clear" w:color="auto" w:fill="auto"/>
            <w:noWrap/>
            <w:vAlign w:val="center"/>
            <w:hideMark/>
          </w:tcPr>
          <w:p w14:paraId="034B0D35" w14:textId="77777777" w:rsidR="000B55AA" w:rsidRDefault="000B55AA">
            <w:pPr>
              <w:rPr>
                <w:rFonts w:ascii="Calibri" w:hAnsi="Calibri" w:cs="Calibri"/>
                <w:color w:val="000000"/>
                <w:sz w:val="20"/>
                <w:szCs w:val="20"/>
              </w:rPr>
            </w:pPr>
            <w:r>
              <w:rPr>
                <w:rFonts w:ascii="Calibri" w:hAnsi="Calibri" w:cs="Calibri"/>
                <w:color w:val="000000"/>
                <w:sz w:val="20"/>
                <w:szCs w:val="20"/>
              </w:rPr>
              <w:t>Program 12: Zdravotníctvo</w:t>
            </w:r>
          </w:p>
        </w:tc>
        <w:tc>
          <w:tcPr>
            <w:tcW w:w="1508" w:type="dxa"/>
            <w:tcBorders>
              <w:top w:val="nil"/>
              <w:left w:val="nil"/>
              <w:bottom w:val="single" w:sz="8" w:space="0" w:color="DCE6F1"/>
              <w:right w:val="nil"/>
            </w:tcBorders>
            <w:shd w:val="clear" w:color="auto" w:fill="auto"/>
            <w:noWrap/>
            <w:vAlign w:val="center"/>
            <w:hideMark/>
          </w:tcPr>
          <w:p w14:paraId="714656AF"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0</w:t>
            </w:r>
          </w:p>
        </w:tc>
        <w:tc>
          <w:tcPr>
            <w:tcW w:w="1420" w:type="dxa"/>
            <w:tcBorders>
              <w:top w:val="nil"/>
              <w:left w:val="nil"/>
              <w:bottom w:val="single" w:sz="8" w:space="0" w:color="DCE6F1"/>
              <w:right w:val="nil"/>
            </w:tcBorders>
            <w:shd w:val="clear" w:color="auto" w:fill="auto"/>
            <w:noWrap/>
            <w:vAlign w:val="center"/>
            <w:hideMark/>
          </w:tcPr>
          <w:p w14:paraId="32786CC4"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0</w:t>
            </w:r>
          </w:p>
        </w:tc>
        <w:tc>
          <w:tcPr>
            <w:tcW w:w="1245" w:type="dxa"/>
            <w:tcBorders>
              <w:top w:val="nil"/>
              <w:left w:val="nil"/>
              <w:bottom w:val="single" w:sz="8" w:space="0" w:color="DCE6F1"/>
              <w:right w:val="nil"/>
            </w:tcBorders>
            <w:shd w:val="clear" w:color="auto" w:fill="auto"/>
            <w:noWrap/>
            <w:vAlign w:val="center"/>
            <w:hideMark/>
          </w:tcPr>
          <w:p w14:paraId="50F1690E"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0</w:t>
            </w:r>
          </w:p>
        </w:tc>
        <w:tc>
          <w:tcPr>
            <w:tcW w:w="1077" w:type="dxa"/>
            <w:tcBorders>
              <w:top w:val="nil"/>
              <w:left w:val="nil"/>
              <w:bottom w:val="single" w:sz="8" w:space="0" w:color="DCE6F1"/>
              <w:right w:val="nil"/>
            </w:tcBorders>
            <w:shd w:val="clear" w:color="auto" w:fill="auto"/>
            <w:noWrap/>
            <w:vAlign w:val="center"/>
            <w:hideMark/>
          </w:tcPr>
          <w:p w14:paraId="58580D5C" w14:textId="77777777" w:rsidR="000B55AA" w:rsidRDefault="000B55AA">
            <w:pPr>
              <w:jc w:val="center"/>
              <w:rPr>
                <w:rFonts w:ascii="Calibri" w:hAnsi="Calibri" w:cs="Calibri"/>
                <w:color w:val="000000"/>
                <w:sz w:val="20"/>
                <w:szCs w:val="20"/>
              </w:rPr>
            </w:pPr>
            <w:r>
              <w:rPr>
                <w:rFonts w:ascii="Calibri" w:hAnsi="Calibri" w:cs="Calibri"/>
                <w:color w:val="000000"/>
                <w:sz w:val="20"/>
                <w:szCs w:val="20"/>
              </w:rPr>
              <w:t> </w:t>
            </w:r>
          </w:p>
        </w:tc>
        <w:tc>
          <w:tcPr>
            <w:tcW w:w="1077" w:type="dxa"/>
            <w:tcBorders>
              <w:top w:val="nil"/>
              <w:left w:val="nil"/>
              <w:bottom w:val="single" w:sz="8" w:space="0" w:color="DCE6F1"/>
              <w:right w:val="nil"/>
            </w:tcBorders>
            <w:shd w:val="clear" w:color="auto" w:fill="auto"/>
            <w:noWrap/>
            <w:vAlign w:val="center"/>
            <w:hideMark/>
          </w:tcPr>
          <w:p w14:paraId="45056301"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122 000</w:t>
            </w:r>
          </w:p>
        </w:tc>
        <w:tc>
          <w:tcPr>
            <w:tcW w:w="1047" w:type="dxa"/>
            <w:tcBorders>
              <w:top w:val="nil"/>
              <w:left w:val="nil"/>
              <w:bottom w:val="single" w:sz="8" w:space="0" w:color="DCE6F1"/>
              <w:right w:val="nil"/>
            </w:tcBorders>
            <w:shd w:val="clear" w:color="auto" w:fill="auto"/>
            <w:noWrap/>
            <w:vAlign w:val="center"/>
            <w:hideMark/>
          </w:tcPr>
          <w:p w14:paraId="7AB3FC5E" w14:textId="4F7369C1" w:rsidR="000B55AA" w:rsidRDefault="000B55AA">
            <w:pPr>
              <w:jc w:val="center"/>
              <w:rPr>
                <w:rFonts w:ascii="Calibri" w:hAnsi="Calibri" w:cs="Calibri"/>
                <w:color w:val="000000"/>
                <w:sz w:val="20"/>
                <w:szCs w:val="20"/>
              </w:rPr>
            </w:pPr>
            <w:r>
              <w:rPr>
                <w:rFonts w:ascii="Calibri" w:hAnsi="Calibri" w:cs="Calibri"/>
                <w:color w:val="000000"/>
                <w:sz w:val="20"/>
                <w:szCs w:val="20"/>
              </w:rPr>
              <w:t>0</w:t>
            </w:r>
            <w:r w:rsidR="000F08A9">
              <w:rPr>
                <w:rFonts w:ascii="Calibri" w:hAnsi="Calibri" w:cs="Calibri"/>
                <w:color w:val="000000"/>
                <w:sz w:val="20"/>
                <w:szCs w:val="20"/>
              </w:rPr>
              <w:t xml:space="preserve"> </w:t>
            </w:r>
            <w:r>
              <w:rPr>
                <w:rFonts w:ascii="Calibri" w:hAnsi="Calibri" w:cs="Calibri"/>
                <w:color w:val="000000"/>
                <w:sz w:val="20"/>
                <w:szCs w:val="20"/>
              </w:rPr>
              <w:t>%</w:t>
            </w:r>
          </w:p>
        </w:tc>
      </w:tr>
      <w:tr w:rsidR="000B55AA" w14:paraId="0254728A" w14:textId="77777777" w:rsidTr="00BC04A1">
        <w:trPr>
          <w:trHeight w:val="301"/>
        </w:trPr>
        <w:tc>
          <w:tcPr>
            <w:tcW w:w="3399" w:type="dxa"/>
            <w:tcBorders>
              <w:top w:val="nil"/>
              <w:left w:val="nil"/>
              <w:bottom w:val="single" w:sz="8" w:space="0" w:color="DCE6F1"/>
              <w:right w:val="nil"/>
            </w:tcBorders>
            <w:shd w:val="clear" w:color="auto" w:fill="auto"/>
            <w:noWrap/>
            <w:vAlign w:val="center"/>
            <w:hideMark/>
          </w:tcPr>
          <w:p w14:paraId="3769933C" w14:textId="77777777" w:rsidR="000B55AA" w:rsidRDefault="000B55AA">
            <w:pPr>
              <w:rPr>
                <w:rFonts w:ascii="Calibri" w:hAnsi="Calibri" w:cs="Calibri"/>
                <w:color w:val="000000"/>
                <w:sz w:val="20"/>
                <w:szCs w:val="20"/>
              </w:rPr>
            </w:pPr>
            <w:r>
              <w:rPr>
                <w:rFonts w:ascii="Calibri" w:hAnsi="Calibri" w:cs="Calibri"/>
                <w:color w:val="000000"/>
                <w:sz w:val="20"/>
                <w:szCs w:val="20"/>
              </w:rPr>
              <w:t>Program 14: Strategická podpora VŽ a RR</w:t>
            </w:r>
          </w:p>
        </w:tc>
        <w:tc>
          <w:tcPr>
            <w:tcW w:w="1508" w:type="dxa"/>
            <w:tcBorders>
              <w:top w:val="nil"/>
              <w:left w:val="nil"/>
              <w:bottom w:val="single" w:sz="8" w:space="0" w:color="DCE6F1"/>
              <w:right w:val="nil"/>
            </w:tcBorders>
            <w:shd w:val="clear" w:color="auto" w:fill="auto"/>
            <w:noWrap/>
            <w:vAlign w:val="center"/>
            <w:hideMark/>
          </w:tcPr>
          <w:p w14:paraId="68422D7A"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470 000</w:t>
            </w:r>
          </w:p>
        </w:tc>
        <w:tc>
          <w:tcPr>
            <w:tcW w:w="1420" w:type="dxa"/>
            <w:tcBorders>
              <w:top w:val="nil"/>
              <w:left w:val="nil"/>
              <w:bottom w:val="single" w:sz="8" w:space="0" w:color="DCE6F1"/>
              <w:right w:val="nil"/>
            </w:tcBorders>
            <w:shd w:val="clear" w:color="auto" w:fill="auto"/>
            <w:noWrap/>
            <w:vAlign w:val="center"/>
            <w:hideMark/>
          </w:tcPr>
          <w:p w14:paraId="4DD78280"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410 595</w:t>
            </w:r>
          </w:p>
        </w:tc>
        <w:tc>
          <w:tcPr>
            <w:tcW w:w="1245" w:type="dxa"/>
            <w:tcBorders>
              <w:top w:val="nil"/>
              <w:left w:val="nil"/>
              <w:bottom w:val="single" w:sz="8" w:space="0" w:color="DCE6F1"/>
              <w:right w:val="nil"/>
            </w:tcBorders>
            <w:shd w:val="clear" w:color="auto" w:fill="auto"/>
            <w:noWrap/>
            <w:vAlign w:val="center"/>
            <w:hideMark/>
          </w:tcPr>
          <w:p w14:paraId="5FB658E4"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332 695</w:t>
            </w:r>
          </w:p>
        </w:tc>
        <w:tc>
          <w:tcPr>
            <w:tcW w:w="1077" w:type="dxa"/>
            <w:tcBorders>
              <w:top w:val="nil"/>
              <w:left w:val="nil"/>
              <w:bottom w:val="single" w:sz="8" w:space="0" w:color="DCE6F1"/>
              <w:right w:val="nil"/>
            </w:tcBorders>
            <w:shd w:val="clear" w:color="auto" w:fill="auto"/>
            <w:noWrap/>
            <w:vAlign w:val="center"/>
            <w:hideMark/>
          </w:tcPr>
          <w:p w14:paraId="717D0E59" w14:textId="11B94D55" w:rsidR="000B55AA" w:rsidRDefault="000B55AA">
            <w:pPr>
              <w:jc w:val="center"/>
              <w:rPr>
                <w:rFonts w:ascii="Calibri" w:hAnsi="Calibri" w:cs="Calibri"/>
                <w:color w:val="000000"/>
                <w:sz w:val="20"/>
                <w:szCs w:val="20"/>
              </w:rPr>
            </w:pPr>
            <w:r>
              <w:rPr>
                <w:rFonts w:ascii="Calibri" w:hAnsi="Calibri" w:cs="Calibri"/>
                <w:color w:val="000000"/>
                <w:sz w:val="20"/>
                <w:szCs w:val="20"/>
              </w:rPr>
              <w:t>81</w:t>
            </w:r>
            <w:r w:rsidR="000F08A9">
              <w:rPr>
                <w:rFonts w:ascii="Calibri" w:hAnsi="Calibri" w:cs="Calibri"/>
                <w:color w:val="000000"/>
                <w:sz w:val="20"/>
                <w:szCs w:val="20"/>
              </w:rPr>
              <w:t xml:space="preserve"> </w:t>
            </w:r>
            <w:r>
              <w:rPr>
                <w:rFonts w:ascii="Calibri" w:hAnsi="Calibri" w:cs="Calibri"/>
                <w:color w:val="000000"/>
                <w:sz w:val="20"/>
                <w:szCs w:val="20"/>
              </w:rPr>
              <w:t>%</w:t>
            </w:r>
          </w:p>
        </w:tc>
        <w:tc>
          <w:tcPr>
            <w:tcW w:w="1077" w:type="dxa"/>
            <w:tcBorders>
              <w:top w:val="nil"/>
              <w:left w:val="nil"/>
              <w:bottom w:val="single" w:sz="8" w:space="0" w:color="DCE6F1"/>
              <w:right w:val="nil"/>
            </w:tcBorders>
            <w:shd w:val="clear" w:color="auto" w:fill="auto"/>
            <w:noWrap/>
            <w:vAlign w:val="center"/>
            <w:hideMark/>
          </w:tcPr>
          <w:p w14:paraId="659C5F45" w14:textId="77777777" w:rsidR="000B55AA" w:rsidRDefault="000B55AA">
            <w:pPr>
              <w:jc w:val="right"/>
              <w:rPr>
                <w:rFonts w:ascii="Calibri" w:hAnsi="Calibri" w:cs="Calibri"/>
                <w:color w:val="000000"/>
                <w:sz w:val="20"/>
                <w:szCs w:val="20"/>
              </w:rPr>
            </w:pPr>
            <w:r>
              <w:rPr>
                <w:rFonts w:ascii="Calibri" w:hAnsi="Calibri" w:cs="Calibri"/>
                <w:color w:val="000000"/>
                <w:sz w:val="20"/>
                <w:szCs w:val="20"/>
              </w:rPr>
              <w:t>183 140</w:t>
            </w:r>
          </w:p>
        </w:tc>
        <w:tc>
          <w:tcPr>
            <w:tcW w:w="1047" w:type="dxa"/>
            <w:tcBorders>
              <w:top w:val="nil"/>
              <w:left w:val="nil"/>
              <w:bottom w:val="single" w:sz="8" w:space="0" w:color="DCE6F1"/>
              <w:right w:val="nil"/>
            </w:tcBorders>
            <w:shd w:val="clear" w:color="auto" w:fill="auto"/>
            <w:noWrap/>
            <w:vAlign w:val="center"/>
            <w:hideMark/>
          </w:tcPr>
          <w:p w14:paraId="3AFFCC7C" w14:textId="19ACF79E" w:rsidR="000B55AA" w:rsidRDefault="000B55AA">
            <w:pPr>
              <w:jc w:val="center"/>
              <w:rPr>
                <w:rFonts w:ascii="Calibri" w:hAnsi="Calibri" w:cs="Calibri"/>
                <w:color w:val="000000"/>
                <w:sz w:val="20"/>
                <w:szCs w:val="20"/>
              </w:rPr>
            </w:pPr>
            <w:r>
              <w:rPr>
                <w:rFonts w:ascii="Calibri" w:hAnsi="Calibri" w:cs="Calibri"/>
                <w:color w:val="000000"/>
                <w:sz w:val="20"/>
                <w:szCs w:val="20"/>
              </w:rPr>
              <w:t>182</w:t>
            </w:r>
            <w:r w:rsidR="000F08A9">
              <w:rPr>
                <w:rFonts w:ascii="Calibri" w:hAnsi="Calibri" w:cs="Calibri"/>
                <w:color w:val="000000"/>
                <w:sz w:val="20"/>
                <w:szCs w:val="20"/>
              </w:rPr>
              <w:t xml:space="preserve"> </w:t>
            </w:r>
            <w:r>
              <w:rPr>
                <w:rFonts w:ascii="Calibri" w:hAnsi="Calibri" w:cs="Calibri"/>
                <w:color w:val="000000"/>
                <w:sz w:val="20"/>
                <w:szCs w:val="20"/>
              </w:rPr>
              <w:t>%</w:t>
            </w:r>
          </w:p>
        </w:tc>
      </w:tr>
      <w:tr w:rsidR="00BC04A1" w14:paraId="2D696814" w14:textId="77777777" w:rsidTr="00BC04A1">
        <w:trPr>
          <w:trHeight w:val="289"/>
        </w:trPr>
        <w:tc>
          <w:tcPr>
            <w:tcW w:w="3399" w:type="dxa"/>
            <w:tcBorders>
              <w:top w:val="nil"/>
              <w:left w:val="nil"/>
              <w:bottom w:val="nil"/>
              <w:right w:val="nil"/>
            </w:tcBorders>
            <w:shd w:val="clear" w:color="000000" w:fill="DCE6F1"/>
            <w:noWrap/>
            <w:vAlign w:val="center"/>
            <w:hideMark/>
          </w:tcPr>
          <w:p w14:paraId="7CBAC22A" w14:textId="77777777" w:rsidR="000B55AA" w:rsidRDefault="000B55AA">
            <w:pPr>
              <w:rPr>
                <w:rFonts w:ascii="Calibri" w:hAnsi="Calibri" w:cs="Calibri"/>
                <w:b/>
                <w:bCs/>
                <w:color w:val="000000"/>
                <w:sz w:val="20"/>
                <w:szCs w:val="20"/>
              </w:rPr>
            </w:pPr>
            <w:r>
              <w:rPr>
                <w:rFonts w:ascii="Calibri" w:hAnsi="Calibri" w:cs="Calibri"/>
                <w:b/>
                <w:bCs/>
                <w:color w:val="000000"/>
                <w:sz w:val="20"/>
                <w:szCs w:val="20"/>
              </w:rPr>
              <w:t>Celkový súčet</w:t>
            </w:r>
          </w:p>
        </w:tc>
        <w:tc>
          <w:tcPr>
            <w:tcW w:w="1508" w:type="dxa"/>
            <w:tcBorders>
              <w:top w:val="nil"/>
              <w:left w:val="nil"/>
              <w:bottom w:val="nil"/>
              <w:right w:val="nil"/>
            </w:tcBorders>
            <w:shd w:val="clear" w:color="000000" w:fill="DCE6F1"/>
            <w:noWrap/>
            <w:vAlign w:val="center"/>
            <w:hideMark/>
          </w:tcPr>
          <w:p w14:paraId="23B7C1A5" w14:textId="77777777" w:rsidR="000B55AA" w:rsidRDefault="000B55AA">
            <w:pPr>
              <w:jc w:val="right"/>
              <w:rPr>
                <w:rFonts w:ascii="Calibri" w:hAnsi="Calibri" w:cs="Calibri"/>
                <w:b/>
                <w:bCs/>
                <w:color w:val="000000"/>
                <w:sz w:val="20"/>
                <w:szCs w:val="20"/>
              </w:rPr>
            </w:pPr>
            <w:r>
              <w:rPr>
                <w:rFonts w:ascii="Calibri" w:hAnsi="Calibri" w:cs="Calibri"/>
                <w:b/>
                <w:bCs/>
                <w:color w:val="000000"/>
                <w:sz w:val="20"/>
                <w:szCs w:val="20"/>
              </w:rPr>
              <w:t>253 542 739</w:t>
            </w:r>
          </w:p>
        </w:tc>
        <w:tc>
          <w:tcPr>
            <w:tcW w:w="1420" w:type="dxa"/>
            <w:tcBorders>
              <w:top w:val="nil"/>
              <w:left w:val="nil"/>
              <w:bottom w:val="nil"/>
              <w:right w:val="nil"/>
            </w:tcBorders>
            <w:shd w:val="clear" w:color="000000" w:fill="DCE6F1"/>
            <w:noWrap/>
            <w:vAlign w:val="center"/>
            <w:hideMark/>
          </w:tcPr>
          <w:p w14:paraId="5B8C8F36" w14:textId="77777777" w:rsidR="000B55AA" w:rsidRDefault="000B55AA">
            <w:pPr>
              <w:jc w:val="right"/>
              <w:rPr>
                <w:rFonts w:ascii="Calibri" w:hAnsi="Calibri" w:cs="Calibri"/>
                <w:b/>
                <w:bCs/>
                <w:color w:val="000000"/>
                <w:sz w:val="20"/>
                <w:szCs w:val="20"/>
              </w:rPr>
            </w:pPr>
            <w:r>
              <w:rPr>
                <w:rFonts w:ascii="Calibri" w:hAnsi="Calibri" w:cs="Calibri"/>
                <w:b/>
                <w:bCs/>
                <w:color w:val="000000"/>
                <w:sz w:val="20"/>
                <w:szCs w:val="20"/>
              </w:rPr>
              <w:t>271 220 400</w:t>
            </w:r>
          </w:p>
        </w:tc>
        <w:tc>
          <w:tcPr>
            <w:tcW w:w="1245" w:type="dxa"/>
            <w:tcBorders>
              <w:top w:val="nil"/>
              <w:left w:val="nil"/>
              <w:bottom w:val="nil"/>
              <w:right w:val="nil"/>
            </w:tcBorders>
            <w:shd w:val="clear" w:color="000000" w:fill="DCE6F1"/>
            <w:noWrap/>
            <w:vAlign w:val="center"/>
            <w:hideMark/>
          </w:tcPr>
          <w:p w14:paraId="3A5EF444" w14:textId="77777777" w:rsidR="000B55AA" w:rsidRDefault="000B55AA">
            <w:pPr>
              <w:jc w:val="right"/>
              <w:rPr>
                <w:rFonts w:ascii="Calibri" w:hAnsi="Calibri" w:cs="Calibri"/>
                <w:b/>
                <w:bCs/>
                <w:color w:val="000000"/>
                <w:sz w:val="20"/>
                <w:szCs w:val="20"/>
              </w:rPr>
            </w:pPr>
            <w:r>
              <w:rPr>
                <w:rFonts w:ascii="Calibri" w:hAnsi="Calibri" w:cs="Calibri"/>
                <w:b/>
                <w:bCs/>
                <w:color w:val="000000"/>
                <w:sz w:val="20"/>
                <w:szCs w:val="20"/>
              </w:rPr>
              <w:t>100 356 708</w:t>
            </w:r>
          </w:p>
        </w:tc>
        <w:tc>
          <w:tcPr>
            <w:tcW w:w="1077" w:type="dxa"/>
            <w:tcBorders>
              <w:top w:val="nil"/>
              <w:left w:val="nil"/>
              <w:bottom w:val="nil"/>
              <w:right w:val="nil"/>
            </w:tcBorders>
            <w:shd w:val="clear" w:color="000000" w:fill="DCE6F1"/>
            <w:noWrap/>
            <w:vAlign w:val="center"/>
            <w:hideMark/>
          </w:tcPr>
          <w:p w14:paraId="67CDB2E3" w14:textId="0CD868FC" w:rsidR="000B55AA" w:rsidRDefault="000B55AA">
            <w:pPr>
              <w:jc w:val="center"/>
              <w:rPr>
                <w:rFonts w:ascii="Calibri" w:hAnsi="Calibri" w:cs="Calibri"/>
                <w:b/>
                <w:bCs/>
                <w:color w:val="000000"/>
                <w:sz w:val="20"/>
                <w:szCs w:val="20"/>
              </w:rPr>
            </w:pPr>
            <w:r>
              <w:rPr>
                <w:rFonts w:ascii="Calibri" w:hAnsi="Calibri" w:cs="Calibri"/>
                <w:b/>
                <w:bCs/>
                <w:color w:val="000000"/>
                <w:sz w:val="20"/>
                <w:szCs w:val="20"/>
              </w:rPr>
              <w:t>37</w:t>
            </w:r>
            <w:r w:rsidR="000F08A9">
              <w:rPr>
                <w:rFonts w:ascii="Calibri" w:hAnsi="Calibri" w:cs="Calibri"/>
                <w:b/>
                <w:bCs/>
                <w:color w:val="000000"/>
                <w:sz w:val="20"/>
                <w:szCs w:val="20"/>
              </w:rPr>
              <w:t xml:space="preserve"> </w:t>
            </w:r>
            <w:r>
              <w:rPr>
                <w:rFonts w:ascii="Calibri" w:hAnsi="Calibri" w:cs="Calibri"/>
                <w:b/>
                <w:bCs/>
                <w:color w:val="000000"/>
                <w:sz w:val="20"/>
                <w:szCs w:val="20"/>
              </w:rPr>
              <w:t>%</w:t>
            </w:r>
          </w:p>
        </w:tc>
        <w:tc>
          <w:tcPr>
            <w:tcW w:w="1077" w:type="dxa"/>
            <w:tcBorders>
              <w:top w:val="nil"/>
              <w:left w:val="nil"/>
              <w:bottom w:val="nil"/>
              <w:right w:val="nil"/>
            </w:tcBorders>
            <w:shd w:val="clear" w:color="000000" w:fill="DCE6F1"/>
            <w:noWrap/>
            <w:vAlign w:val="center"/>
            <w:hideMark/>
          </w:tcPr>
          <w:p w14:paraId="595494AA" w14:textId="77777777" w:rsidR="000B55AA" w:rsidRDefault="000B55AA">
            <w:pPr>
              <w:jc w:val="right"/>
              <w:rPr>
                <w:rFonts w:ascii="Calibri" w:hAnsi="Calibri" w:cs="Calibri"/>
                <w:b/>
                <w:bCs/>
                <w:color w:val="000000"/>
                <w:sz w:val="20"/>
                <w:szCs w:val="20"/>
              </w:rPr>
            </w:pPr>
            <w:r>
              <w:rPr>
                <w:rFonts w:ascii="Calibri" w:hAnsi="Calibri" w:cs="Calibri"/>
                <w:b/>
                <w:bCs/>
                <w:color w:val="000000"/>
                <w:sz w:val="20"/>
                <w:szCs w:val="20"/>
              </w:rPr>
              <w:t>81 604 175</w:t>
            </w:r>
          </w:p>
        </w:tc>
        <w:tc>
          <w:tcPr>
            <w:tcW w:w="1047" w:type="dxa"/>
            <w:tcBorders>
              <w:top w:val="nil"/>
              <w:left w:val="nil"/>
              <w:bottom w:val="nil"/>
              <w:right w:val="nil"/>
            </w:tcBorders>
            <w:shd w:val="clear" w:color="000000" w:fill="DCE6F1"/>
            <w:noWrap/>
            <w:vAlign w:val="center"/>
            <w:hideMark/>
          </w:tcPr>
          <w:p w14:paraId="1CD834AC" w14:textId="1BA42E75" w:rsidR="000B55AA" w:rsidRDefault="000B55AA">
            <w:pPr>
              <w:jc w:val="center"/>
              <w:rPr>
                <w:rFonts w:ascii="Calibri" w:hAnsi="Calibri" w:cs="Calibri"/>
                <w:b/>
                <w:bCs/>
                <w:color w:val="000000"/>
                <w:sz w:val="20"/>
                <w:szCs w:val="20"/>
              </w:rPr>
            </w:pPr>
            <w:r>
              <w:rPr>
                <w:rFonts w:ascii="Calibri" w:hAnsi="Calibri" w:cs="Calibri"/>
                <w:b/>
                <w:bCs/>
                <w:color w:val="000000"/>
                <w:sz w:val="20"/>
                <w:szCs w:val="20"/>
              </w:rPr>
              <w:t>123</w:t>
            </w:r>
            <w:r w:rsidR="000F08A9">
              <w:rPr>
                <w:rFonts w:ascii="Calibri" w:hAnsi="Calibri" w:cs="Calibri"/>
                <w:b/>
                <w:bCs/>
                <w:color w:val="000000"/>
                <w:sz w:val="20"/>
                <w:szCs w:val="20"/>
              </w:rPr>
              <w:t xml:space="preserve"> </w:t>
            </w:r>
            <w:r>
              <w:rPr>
                <w:rFonts w:ascii="Calibri" w:hAnsi="Calibri" w:cs="Calibri"/>
                <w:b/>
                <w:bCs/>
                <w:color w:val="000000"/>
                <w:sz w:val="20"/>
                <w:szCs w:val="20"/>
              </w:rPr>
              <w:t>%</w:t>
            </w:r>
          </w:p>
        </w:tc>
      </w:tr>
    </w:tbl>
    <w:p w14:paraId="758F212D" w14:textId="77777777" w:rsidR="000B55AA" w:rsidRDefault="000B55AA" w:rsidP="0025760C">
      <w:pPr>
        <w:spacing w:line="240" w:lineRule="atLeast"/>
        <w:jc w:val="both"/>
        <w:rPr>
          <w:rFonts w:ascii="Calibri" w:hAnsi="Calibri" w:cs="Calibri"/>
        </w:rPr>
      </w:pPr>
    </w:p>
    <w:p w14:paraId="7DE44D82" w14:textId="3A7E6093" w:rsidR="005D609A" w:rsidRDefault="005D609A" w:rsidP="0025760C">
      <w:pPr>
        <w:spacing w:line="240" w:lineRule="atLeast"/>
        <w:jc w:val="both"/>
        <w:rPr>
          <w:rFonts w:ascii="Calibri" w:hAnsi="Calibri" w:cs="Calibri"/>
        </w:rPr>
      </w:pPr>
    </w:p>
    <w:tbl>
      <w:tblPr>
        <w:tblW w:w="10490" w:type="dxa"/>
        <w:tblInd w:w="70" w:type="dxa"/>
        <w:tblCellMar>
          <w:left w:w="70" w:type="dxa"/>
          <w:right w:w="70" w:type="dxa"/>
        </w:tblCellMar>
        <w:tblLook w:val="04A0" w:firstRow="1" w:lastRow="0" w:firstColumn="1" w:lastColumn="0" w:noHBand="0" w:noVBand="1"/>
      </w:tblPr>
      <w:tblGrid>
        <w:gridCol w:w="8435"/>
        <w:gridCol w:w="2055"/>
      </w:tblGrid>
      <w:tr w:rsidR="005D609A" w14:paraId="3FDDE3FF" w14:textId="77777777" w:rsidTr="000F08A9">
        <w:trPr>
          <w:trHeight w:val="210"/>
          <w:tblHeader/>
        </w:trPr>
        <w:tc>
          <w:tcPr>
            <w:tcW w:w="8435" w:type="dxa"/>
            <w:tcBorders>
              <w:top w:val="nil"/>
              <w:left w:val="nil"/>
              <w:bottom w:val="single" w:sz="8" w:space="0" w:color="366092"/>
              <w:right w:val="nil"/>
            </w:tcBorders>
            <w:shd w:val="clear" w:color="000000" w:fill="366092"/>
            <w:noWrap/>
            <w:vAlign w:val="center"/>
            <w:hideMark/>
          </w:tcPr>
          <w:p w14:paraId="648B1EC2" w14:textId="77777777" w:rsidR="005D609A" w:rsidRDefault="005D609A">
            <w:pPr>
              <w:rPr>
                <w:rFonts w:ascii="Calibri" w:hAnsi="Calibri" w:cs="Calibri"/>
                <w:b/>
                <w:bCs/>
                <w:color w:val="FFFFFF"/>
              </w:rPr>
            </w:pPr>
            <w:r>
              <w:rPr>
                <w:rFonts w:ascii="Calibri" w:hAnsi="Calibri" w:cs="Calibri"/>
                <w:b/>
                <w:bCs/>
                <w:color w:val="FFFFFF"/>
              </w:rPr>
              <w:t>Čerpanie kapitálových výdavkov podľa jednotlivých programov a akcií k 30.06.2022</w:t>
            </w:r>
          </w:p>
        </w:tc>
        <w:tc>
          <w:tcPr>
            <w:tcW w:w="2055" w:type="dxa"/>
            <w:tcBorders>
              <w:top w:val="nil"/>
              <w:left w:val="nil"/>
              <w:bottom w:val="single" w:sz="8" w:space="0" w:color="366092"/>
              <w:right w:val="nil"/>
            </w:tcBorders>
            <w:shd w:val="clear" w:color="000000" w:fill="366092"/>
            <w:noWrap/>
            <w:vAlign w:val="center"/>
            <w:hideMark/>
          </w:tcPr>
          <w:p w14:paraId="4827F48F" w14:textId="77777777" w:rsidR="005D609A" w:rsidRDefault="005D609A">
            <w:pPr>
              <w:jc w:val="right"/>
              <w:rPr>
                <w:rFonts w:ascii="Calibri" w:hAnsi="Calibri" w:cs="Calibri"/>
                <w:b/>
                <w:bCs/>
                <w:color w:val="FFFFFF"/>
                <w:sz w:val="20"/>
                <w:szCs w:val="20"/>
              </w:rPr>
            </w:pPr>
            <w:r>
              <w:rPr>
                <w:rFonts w:ascii="Calibri" w:hAnsi="Calibri" w:cs="Calibri"/>
                <w:b/>
                <w:bCs/>
                <w:color w:val="FFFFFF"/>
                <w:sz w:val="20"/>
                <w:szCs w:val="20"/>
              </w:rPr>
              <w:t>Suma v EUR</w:t>
            </w:r>
          </w:p>
        </w:tc>
      </w:tr>
      <w:tr w:rsidR="005D609A" w14:paraId="6E361175" w14:textId="77777777" w:rsidTr="000F08A9">
        <w:trPr>
          <w:trHeight w:val="200"/>
        </w:trPr>
        <w:tc>
          <w:tcPr>
            <w:tcW w:w="8435" w:type="dxa"/>
            <w:tcBorders>
              <w:top w:val="nil"/>
              <w:left w:val="nil"/>
              <w:bottom w:val="single" w:sz="8" w:space="0" w:color="DCE6F1"/>
              <w:right w:val="nil"/>
            </w:tcBorders>
            <w:shd w:val="clear" w:color="000000" w:fill="95B3D7"/>
            <w:noWrap/>
            <w:vAlign w:val="center"/>
            <w:hideMark/>
          </w:tcPr>
          <w:p w14:paraId="3E808381" w14:textId="77777777" w:rsidR="005D609A" w:rsidRDefault="005D609A">
            <w:pPr>
              <w:rPr>
                <w:rFonts w:ascii="Calibri" w:hAnsi="Calibri" w:cs="Calibri"/>
                <w:b/>
                <w:bCs/>
                <w:color w:val="000000"/>
                <w:sz w:val="20"/>
                <w:szCs w:val="20"/>
              </w:rPr>
            </w:pPr>
            <w:r>
              <w:rPr>
                <w:rFonts w:ascii="Calibri" w:hAnsi="Calibri" w:cs="Calibri"/>
                <w:b/>
                <w:bCs/>
                <w:color w:val="000000"/>
                <w:sz w:val="20"/>
                <w:szCs w:val="20"/>
              </w:rPr>
              <w:t>Program 1: Interné služby</w:t>
            </w:r>
          </w:p>
        </w:tc>
        <w:tc>
          <w:tcPr>
            <w:tcW w:w="2055" w:type="dxa"/>
            <w:tcBorders>
              <w:top w:val="nil"/>
              <w:left w:val="nil"/>
              <w:bottom w:val="single" w:sz="8" w:space="0" w:color="DCE6F1"/>
              <w:right w:val="nil"/>
            </w:tcBorders>
            <w:shd w:val="clear" w:color="000000" w:fill="95B3D7"/>
            <w:noWrap/>
            <w:vAlign w:val="center"/>
            <w:hideMark/>
          </w:tcPr>
          <w:p w14:paraId="6341CBD8" w14:textId="77777777" w:rsidR="005D609A" w:rsidRDefault="005D609A">
            <w:pPr>
              <w:jc w:val="right"/>
              <w:rPr>
                <w:rFonts w:ascii="Calibri" w:hAnsi="Calibri" w:cs="Calibri"/>
                <w:b/>
                <w:bCs/>
                <w:color w:val="000000"/>
                <w:sz w:val="20"/>
                <w:szCs w:val="20"/>
              </w:rPr>
            </w:pPr>
            <w:r>
              <w:rPr>
                <w:rFonts w:ascii="Calibri" w:hAnsi="Calibri" w:cs="Calibri"/>
                <w:b/>
                <w:bCs/>
                <w:color w:val="000000"/>
                <w:sz w:val="20"/>
                <w:szCs w:val="20"/>
              </w:rPr>
              <w:t>5 595 492,16</w:t>
            </w:r>
          </w:p>
        </w:tc>
      </w:tr>
      <w:tr w:rsidR="005D609A" w14:paraId="2F99FEC8" w14:textId="77777777" w:rsidTr="000F08A9">
        <w:trPr>
          <w:trHeight w:val="200"/>
        </w:trPr>
        <w:tc>
          <w:tcPr>
            <w:tcW w:w="8435" w:type="dxa"/>
            <w:tcBorders>
              <w:top w:val="nil"/>
              <w:left w:val="nil"/>
              <w:bottom w:val="single" w:sz="8" w:space="0" w:color="4F81BD"/>
              <w:right w:val="nil"/>
            </w:tcBorders>
            <w:shd w:val="clear" w:color="000000" w:fill="DCE6F1"/>
            <w:noWrap/>
            <w:vAlign w:val="center"/>
            <w:hideMark/>
          </w:tcPr>
          <w:p w14:paraId="2B48963D" w14:textId="77777777" w:rsidR="005D609A" w:rsidRDefault="005D609A">
            <w:pPr>
              <w:ind w:firstLineChars="100" w:firstLine="201"/>
              <w:rPr>
                <w:rFonts w:ascii="Calibri" w:hAnsi="Calibri" w:cs="Calibri"/>
                <w:b/>
                <w:bCs/>
                <w:color w:val="000000"/>
                <w:sz w:val="20"/>
                <w:szCs w:val="20"/>
              </w:rPr>
            </w:pPr>
            <w:r>
              <w:rPr>
                <w:rFonts w:ascii="Calibri" w:hAnsi="Calibri" w:cs="Calibri"/>
                <w:b/>
                <w:bCs/>
                <w:color w:val="000000"/>
                <w:sz w:val="20"/>
                <w:szCs w:val="20"/>
              </w:rPr>
              <w:t>Podprogram 1.3: Stratégia a riadenie projektov</w:t>
            </w:r>
          </w:p>
        </w:tc>
        <w:tc>
          <w:tcPr>
            <w:tcW w:w="2055" w:type="dxa"/>
            <w:tcBorders>
              <w:top w:val="nil"/>
              <w:left w:val="nil"/>
              <w:bottom w:val="single" w:sz="8" w:space="0" w:color="4F81BD"/>
              <w:right w:val="nil"/>
            </w:tcBorders>
            <w:shd w:val="clear" w:color="000000" w:fill="DCE6F1"/>
            <w:noWrap/>
            <w:vAlign w:val="center"/>
            <w:hideMark/>
          </w:tcPr>
          <w:p w14:paraId="1AB868D2" w14:textId="77777777" w:rsidR="005D609A" w:rsidRDefault="005D609A">
            <w:pPr>
              <w:jc w:val="right"/>
              <w:rPr>
                <w:rFonts w:ascii="Calibri" w:hAnsi="Calibri" w:cs="Calibri"/>
                <w:b/>
                <w:bCs/>
                <w:color w:val="000000"/>
                <w:sz w:val="20"/>
                <w:szCs w:val="20"/>
              </w:rPr>
            </w:pPr>
            <w:r>
              <w:rPr>
                <w:rFonts w:ascii="Calibri" w:hAnsi="Calibri" w:cs="Calibri"/>
                <w:b/>
                <w:bCs/>
                <w:color w:val="000000"/>
                <w:sz w:val="20"/>
                <w:szCs w:val="20"/>
              </w:rPr>
              <w:t>5 595 492,16</w:t>
            </w:r>
          </w:p>
        </w:tc>
      </w:tr>
      <w:tr w:rsidR="005D609A" w14:paraId="09FE2C3D"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41D004DD" w14:textId="77777777" w:rsidR="005D609A" w:rsidRDefault="005D609A">
            <w:pPr>
              <w:rPr>
                <w:rFonts w:ascii="Calibri" w:hAnsi="Calibri" w:cs="Calibri"/>
                <w:color w:val="000000"/>
                <w:sz w:val="20"/>
                <w:szCs w:val="20"/>
              </w:rPr>
            </w:pPr>
            <w:proofErr w:type="spellStart"/>
            <w:r>
              <w:rPr>
                <w:rFonts w:ascii="Calibri" w:hAnsi="Calibri" w:cs="Calibri"/>
                <w:color w:val="000000"/>
                <w:sz w:val="20"/>
                <w:szCs w:val="20"/>
              </w:rPr>
              <w:t>Ecoregion</w:t>
            </w:r>
            <w:proofErr w:type="spellEnd"/>
            <w:r>
              <w:rPr>
                <w:rFonts w:ascii="Calibri" w:hAnsi="Calibri" w:cs="Calibri"/>
                <w:color w:val="000000"/>
                <w:sz w:val="20"/>
                <w:szCs w:val="20"/>
              </w:rPr>
              <w:t xml:space="preserve"> SKAT</w:t>
            </w:r>
          </w:p>
        </w:tc>
        <w:tc>
          <w:tcPr>
            <w:tcW w:w="2055" w:type="dxa"/>
            <w:tcBorders>
              <w:top w:val="nil"/>
              <w:left w:val="nil"/>
              <w:bottom w:val="single" w:sz="8" w:space="0" w:color="DCE6F1"/>
              <w:right w:val="nil"/>
            </w:tcBorders>
            <w:shd w:val="clear" w:color="auto" w:fill="auto"/>
            <w:noWrap/>
            <w:vAlign w:val="center"/>
            <w:hideMark/>
          </w:tcPr>
          <w:p w14:paraId="645773B1"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73 325,09</w:t>
            </w:r>
          </w:p>
        </w:tc>
      </w:tr>
      <w:tr w:rsidR="005D609A" w14:paraId="69A96D2A"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76F3D8F4" w14:textId="77777777" w:rsidR="005D609A" w:rsidRDefault="005D609A">
            <w:pPr>
              <w:rPr>
                <w:rFonts w:ascii="Calibri" w:hAnsi="Calibri" w:cs="Calibri"/>
                <w:color w:val="000000"/>
                <w:sz w:val="20"/>
                <w:szCs w:val="20"/>
              </w:rPr>
            </w:pPr>
            <w:r>
              <w:rPr>
                <w:rFonts w:ascii="Calibri" w:hAnsi="Calibri" w:cs="Calibri"/>
                <w:color w:val="000000"/>
                <w:sz w:val="20"/>
                <w:szCs w:val="20"/>
              </w:rPr>
              <w:t>Regulácia komárov</w:t>
            </w:r>
          </w:p>
        </w:tc>
        <w:tc>
          <w:tcPr>
            <w:tcW w:w="2055" w:type="dxa"/>
            <w:tcBorders>
              <w:top w:val="nil"/>
              <w:left w:val="nil"/>
              <w:bottom w:val="single" w:sz="8" w:space="0" w:color="DCE6F1"/>
              <w:right w:val="nil"/>
            </w:tcBorders>
            <w:shd w:val="clear" w:color="auto" w:fill="auto"/>
            <w:noWrap/>
            <w:vAlign w:val="center"/>
            <w:hideMark/>
          </w:tcPr>
          <w:p w14:paraId="03D6FCB5"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70 014,60</w:t>
            </w:r>
          </w:p>
        </w:tc>
      </w:tr>
      <w:tr w:rsidR="005D609A" w14:paraId="5FF57577"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23CDD40E" w14:textId="77777777" w:rsidR="005D609A" w:rsidRDefault="005D609A">
            <w:pPr>
              <w:rPr>
                <w:rFonts w:ascii="Calibri" w:hAnsi="Calibri" w:cs="Calibri"/>
                <w:color w:val="000000"/>
                <w:sz w:val="20"/>
                <w:szCs w:val="20"/>
              </w:rPr>
            </w:pPr>
            <w:proofErr w:type="spellStart"/>
            <w:r>
              <w:rPr>
                <w:rFonts w:ascii="Calibri" w:hAnsi="Calibri" w:cs="Calibri"/>
                <w:color w:val="000000"/>
                <w:sz w:val="20"/>
                <w:szCs w:val="20"/>
              </w:rPr>
              <w:t>Ecoregion</w:t>
            </w:r>
            <w:proofErr w:type="spellEnd"/>
            <w:r>
              <w:rPr>
                <w:rFonts w:ascii="Calibri" w:hAnsi="Calibri" w:cs="Calibri"/>
                <w:color w:val="000000"/>
                <w:sz w:val="20"/>
                <w:szCs w:val="20"/>
              </w:rPr>
              <w:t xml:space="preserve"> SKHU</w:t>
            </w:r>
          </w:p>
        </w:tc>
        <w:tc>
          <w:tcPr>
            <w:tcW w:w="2055" w:type="dxa"/>
            <w:tcBorders>
              <w:top w:val="nil"/>
              <w:left w:val="nil"/>
              <w:bottom w:val="single" w:sz="8" w:space="0" w:color="DCE6F1"/>
              <w:right w:val="nil"/>
            </w:tcBorders>
            <w:shd w:val="clear" w:color="auto" w:fill="auto"/>
            <w:noWrap/>
            <w:vAlign w:val="center"/>
            <w:hideMark/>
          </w:tcPr>
          <w:p w14:paraId="2A4CD0DD"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91 010,87</w:t>
            </w:r>
          </w:p>
        </w:tc>
      </w:tr>
      <w:tr w:rsidR="005D609A" w14:paraId="0577E1BD"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66A8457F" w14:textId="77777777" w:rsidR="005D609A" w:rsidRDefault="005D609A">
            <w:pPr>
              <w:rPr>
                <w:rFonts w:ascii="Calibri" w:hAnsi="Calibri" w:cs="Calibri"/>
                <w:color w:val="000000"/>
                <w:sz w:val="20"/>
                <w:szCs w:val="20"/>
              </w:rPr>
            </w:pPr>
            <w:proofErr w:type="spellStart"/>
            <w:r>
              <w:rPr>
                <w:rFonts w:ascii="Calibri" w:hAnsi="Calibri" w:cs="Calibri"/>
                <w:color w:val="000000"/>
                <w:sz w:val="20"/>
                <w:szCs w:val="20"/>
              </w:rPr>
              <w:t>Triblavina</w:t>
            </w:r>
            <w:proofErr w:type="spellEnd"/>
          </w:p>
        </w:tc>
        <w:tc>
          <w:tcPr>
            <w:tcW w:w="2055" w:type="dxa"/>
            <w:tcBorders>
              <w:top w:val="nil"/>
              <w:left w:val="nil"/>
              <w:bottom w:val="single" w:sz="8" w:space="0" w:color="DCE6F1"/>
              <w:right w:val="nil"/>
            </w:tcBorders>
            <w:shd w:val="clear" w:color="auto" w:fill="auto"/>
            <w:noWrap/>
            <w:vAlign w:val="center"/>
            <w:hideMark/>
          </w:tcPr>
          <w:p w14:paraId="607F0F39"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1 390 423,18</w:t>
            </w:r>
          </w:p>
        </w:tc>
      </w:tr>
      <w:tr w:rsidR="005D609A" w14:paraId="0AD86CEA"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631BD5F1" w14:textId="77777777" w:rsidR="005D609A" w:rsidRDefault="005D609A">
            <w:pPr>
              <w:rPr>
                <w:rFonts w:ascii="Calibri" w:hAnsi="Calibri" w:cs="Calibri"/>
                <w:color w:val="000000"/>
                <w:sz w:val="20"/>
                <w:szCs w:val="20"/>
              </w:rPr>
            </w:pPr>
            <w:r>
              <w:rPr>
                <w:rFonts w:ascii="Calibri" w:hAnsi="Calibri" w:cs="Calibri"/>
                <w:color w:val="000000"/>
                <w:sz w:val="20"/>
                <w:szCs w:val="20"/>
              </w:rPr>
              <w:t>Projektová dokumentácia pre projektové zámery</w:t>
            </w:r>
          </w:p>
        </w:tc>
        <w:tc>
          <w:tcPr>
            <w:tcW w:w="2055" w:type="dxa"/>
            <w:tcBorders>
              <w:top w:val="nil"/>
              <w:left w:val="nil"/>
              <w:bottom w:val="single" w:sz="8" w:space="0" w:color="DCE6F1"/>
              <w:right w:val="nil"/>
            </w:tcBorders>
            <w:shd w:val="clear" w:color="auto" w:fill="auto"/>
            <w:noWrap/>
            <w:vAlign w:val="center"/>
            <w:hideMark/>
          </w:tcPr>
          <w:p w14:paraId="3DEB66ED"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110 333,90</w:t>
            </w:r>
          </w:p>
        </w:tc>
      </w:tr>
      <w:tr w:rsidR="005D609A" w14:paraId="026AE9ED"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2BD7062E" w14:textId="77777777" w:rsidR="005D609A" w:rsidRDefault="005D609A">
            <w:pPr>
              <w:rPr>
                <w:rFonts w:ascii="Calibri" w:hAnsi="Calibri" w:cs="Calibri"/>
                <w:color w:val="000000"/>
                <w:sz w:val="20"/>
                <w:szCs w:val="20"/>
              </w:rPr>
            </w:pPr>
            <w:proofErr w:type="spellStart"/>
            <w:r>
              <w:rPr>
                <w:rFonts w:ascii="Calibri" w:hAnsi="Calibri" w:cs="Calibri"/>
                <w:color w:val="000000"/>
                <w:sz w:val="20"/>
                <w:szCs w:val="20"/>
              </w:rPr>
              <w:t>Heritage</w:t>
            </w:r>
            <w:proofErr w:type="spellEnd"/>
            <w:r>
              <w:rPr>
                <w:rFonts w:ascii="Calibri" w:hAnsi="Calibri" w:cs="Calibri"/>
                <w:color w:val="000000"/>
                <w:sz w:val="20"/>
                <w:szCs w:val="20"/>
              </w:rPr>
              <w:t xml:space="preserve"> SK-AT</w:t>
            </w:r>
          </w:p>
        </w:tc>
        <w:tc>
          <w:tcPr>
            <w:tcW w:w="2055" w:type="dxa"/>
            <w:tcBorders>
              <w:top w:val="nil"/>
              <w:left w:val="nil"/>
              <w:bottom w:val="single" w:sz="8" w:space="0" w:color="DCE6F1"/>
              <w:right w:val="nil"/>
            </w:tcBorders>
            <w:shd w:val="clear" w:color="auto" w:fill="auto"/>
            <w:noWrap/>
            <w:vAlign w:val="center"/>
            <w:hideMark/>
          </w:tcPr>
          <w:p w14:paraId="7314DCE3"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8 640,00</w:t>
            </w:r>
          </w:p>
        </w:tc>
      </w:tr>
      <w:tr w:rsidR="005D609A" w14:paraId="14ACD596"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5A9CED82" w14:textId="77777777" w:rsidR="005D609A" w:rsidRDefault="005D609A">
            <w:pPr>
              <w:rPr>
                <w:rFonts w:ascii="Calibri" w:hAnsi="Calibri" w:cs="Calibri"/>
                <w:color w:val="000000"/>
                <w:sz w:val="20"/>
                <w:szCs w:val="20"/>
              </w:rPr>
            </w:pPr>
            <w:r>
              <w:rPr>
                <w:rFonts w:ascii="Calibri" w:hAnsi="Calibri" w:cs="Calibri"/>
                <w:color w:val="000000"/>
                <w:sz w:val="20"/>
                <w:szCs w:val="20"/>
              </w:rPr>
              <w:t>COVP Ivanka pri Dunaji</w:t>
            </w:r>
          </w:p>
        </w:tc>
        <w:tc>
          <w:tcPr>
            <w:tcW w:w="2055" w:type="dxa"/>
            <w:tcBorders>
              <w:top w:val="nil"/>
              <w:left w:val="nil"/>
              <w:bottom w:val="single" w:sz="8" w:space="0" w:color="DCE6F1"/>
              <w:right w:val="nil"/>
            </w:tcBorders>
            <w:shd w:val="clear" w:color="auto" w:fill="auto"/>
            <w:noWrap/>
            <w:vAlign w:val="center"/>
            <w:hideMark/>
          </w:tcPr>
          <w:p w14:paraId="515067D9"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1 058 909,11</w:t>
            </w:r>
          </w:p>
        </w:tc>
      </w:tr>
      <w:tr w:rsidR="005D609A" w14:paraId="10455C34"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458AA898" w14:textId="77777777" w:rsidR="005D609A" w:rsidRDefault="005D609A">
            <w:pPr>
              <w:rPr>
                <w:rFonts w:ascii="Calibri" w:hAnsi="Calibri" w:cs="Calibri"/>
                <w:color w:val="000000"/>
                <w:sz w:val="20"/>
                <w:szCs w:val="20"/>
              </w:rPr>
            </w:pPr>
            <w:r>
              <w:rPr>
                <w:rFonts w:ascii="Calibri" w:hAnsi="Calibri" w:cs="Calibri"/>
                <w:color w:val="000000"/>
                <w:sz w:val="20"/>
                <w:szCs w:val="20"/>
              </w:rPr>
              <w:t>COVP Farského</w:t>
            </w:r>
          </w:p>
        </w:tc>
        <w:tc>
          <w:tcPr>
            <w:tcW w:w="2055" w:type="dxa"/>
            <w:tcBorders>
              <w:top w:val="nil"/>
              <w:left w:val="nil"/>
              <w:bottom w:val="single" w:sz="8" w:space="0" w:color="DCE6F1"/>
              <w:right w:val="nil"/>
            </w:tcBorders>
            <w:shd w:val="clear" w:color="auto" w:fill="auto"/>
            <w:noWrap/>
            <w:vAlign w:val="center"/>
            <w:hideMark/>
          </w:tcPr>
          <w:p w14:paraId="7372A589"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642 566,24</w:t>
            </w:r>
          </w:p>
        </w:tc>
      </w:tr>
      <w:tr w:rsidR="005D609A" w14:paraId="4B143C7E"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4FEEEBDD"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COVP </w:t>
            </w:r>
            <w:proofErr w:type="spellStart"/>
            <w:r>
              <w:rPr>
                <w:rFonts w:ascii="Calibri" w:hAnsi="Calibri" w:cs="Calibri"/>
                <w:color w:val="000000"/>
                <w:sz w:val="20"/>
                <w:szCs w:val="20"/>
              </w:rPr>
              <w:t>Ivanská</w:t>
            </w:r>
            <w:proofErr w:type="spellEnd"/>
            <w:r>
              <w:rPr>
                <w:rFonts w:ascii="Calibri" w:hAnsi="Calibri" w:cs="Calibri"/>
                <w:color w:val="000000"/>
                <w:sz w:val="20"/>
                <w:szCs w:val="20"/>
              </w:rPr>
              <w:t xml:space="preserve"> cesta</w:t>
            </w:r>
          </w:p>
        </w:tc>
        <w:tc>
          <w:tcPr>
            <w:tcW w:w="2055" w:type="dxa"/>
            <w:tcBorders>
              <w:top w:val="nil"/>
              <w:left w:val="nil"/>
              <w:bottom w:val="single" w:sz="8" w:space="0" w:color="DCE6F1"/>
              <w:right w:val="nil"/>
            </w:tcBorders>
            <w:shd w:val="clear" w:color="auto" w:fill="auto"/>
            <w:noWrap/>
            <w:vAlign w:val="center"/>
            <w:hideMark/>
          </w:tcPr>
          <w:p w14:paraId="1BDB673C"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134 295,00</w:t>
            </w:r>
          </w:p>
        </w:tc>
      </w:tr>
      <w:tr w:rsidR="005D609A" w14:paraId="23893029"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6261837D" w14:textId="77777777" w:rsidR="005D609A" w:rsidRDefault="005D609A">
            <w:pPr>
              <w:rPr>
                <w:rFonts w:ascii="Calibri" w:hAnsi="Calibri" w:cs="Calibri"/>
                <w:color w:val="000000"/>
                <w:sz w:val="20"/>
                <w:szCs w:val="20"/>
              </w:rPr>
            </w:pPr>
            <w:proofErr w:type="spellStart"/>
            <w:r>
              <w:rPr>
                <w:rFonts w:ascii="Calibri" w:hAnsi="Calibri" w:cs="Calibri"/>
                <w:color w:val="000000"/>
                <w:sz w:val="20"/>
                <w:szCs w:val="20"/>
              </w:rPr>
              <w:lastRenderedPageBreak/>
              <w:t>Deinštitucionalizácia</w:t>
            </w:r>
            <w:proofErr w:type="spellEnd"/>
            <w:r>
              <w:rPr>
                <w:rFonts w:ascii="Calibri" w:hAnsi="Calibri" w:cs="Calibri"/>
                <w:color w:val="000000"/>
                <w:sz w:val="20"/>
                <w:szCs w:val="20"/>
              </w:rPr>
              <w:t xml:space="preserve"> DSS a ZPS Rača - </w:t>
            </w:r>
            <w:proofErr w:type="spellStart"/>
            <w:r>
              <w:rPr>
                <w:rFonts w:ascii="Calibri" w:hAnsi="Calibri" w:cs="Calibri"/>
                <w:color w:val="000000"/>
                <w:sz w:val="20"/>
                <w:szCs w:val="20"/>
              </w:rPr>
              <w:t>Strelkova</w:t>
            </w:r>
            <w:proofErr w:type="spellEnd"/>
          </w:p>
        </w:tc>
        <w:tc>
          <w:tcPr>
            <w:tcW w:w="2055" w:type="dxa"/>
            <w:tcBorders>
              <w:top w:val="nil"/>
              <w:left w:val="nil"/>
              <w:bottom w:val="single" w:sz="8" w:space="0" w:color="DCE6F1"/>
              <w:right w:val="nil"/>
            </w:tcBorders>
            <w:shd w:val="clear" w:color="auto" w:fill="auto"/>
            <w:noWrap/>
            <w:vAlign w:val="center"/>
            <w:hideMark/>
          </w:tcPr>
          <w:p w14:paraId="51FE4AD2"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572 015,40</w:t>
            </w:r>
          </w:p>
        </w:tc>
      </w:tr>
      <w:tr w:rsidR="005D609A" w14:paraId="0CFB6D80"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61094E83" w14:textId="77777777" w:rsidR="005D609A" w:rsidRDefault="005D609A">
            <w:pPr>
              <w:rPr>
                <w:rFonts w:ascii="Calibri" w:hAnsi="Calibri" w:cs="Calibri"/>
                <w:color w:val="000000"/>
                <w:sz w:val="20"/>
                <w:szCs w:val="20"/>
              </w:rPr>
            </w:pPr>
            <w:proofErr w:type="spellStart"/>
            <w:r>
              <w:rPr>
                <w:rFonts w:ascii="Calibri" w:hAnsi="Calibri" w:cs="Calibri"/>
                <w:color w:val="000000"/>
                <w:sz w:val="20"/>
                <w:szCs w:val="20"/>
              </w:rPr>
              <w:t>Deinštitucionalizácia</w:t>
            </w:r>
            <w:proofErr w:type="spellEnd"/>
            <w:r>
              <w:rPr>
                <w:rFonts w:ascii="Calibri" w:hAnsi="Calibri" w:cs="Calibri"/>
                <w:color w:val="000000"/>
                <w:sz w:val="20"/>
                <w:szCs w:val="20"/>
              </w:rPr>
              <w:t xml:space="preserve"> DSS a ZPS Rača - Račianska</w:t>
            </w:r>
          </w:p>
        </w:tc>
        <w:tc>
          <w:tcPr>
            <w:tcW w:w="2055" w:type="dxa"/>
            <w:tcBorders>
              <w:top w:val="nil"/>
              <w:left w:val="nil"/>
              <w:bottom w:val="single" w:sz="8" w:space="0" w:color="DCE6F1"/>
              <w:right w:val="nil"/>
            </w:tcBorders>
            <w:shd w:val="clear" w:color="auto" w:fill="auto"/>
            <w:noWrap/>
            <w:vAlign w:val="center"/>
            <w:hideMark/>
          </w:tcPr>
          <w:p w14:paraId="3D15EB94"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333 787,57</w:t>
            </w:r>
          </w:p>
        </w:tc>
      </w:tr>
      <w:tr w:rsidR="005D609A" w14:paraId="046D2749" w14:textId="77777777" w:rsidTr="000F08A9">
        <w:trPr>
          <w:trHeight w:val="190"/>
        </w:trPr>
        <w:tc>
          <w:tcPr>
            <w:tcW w:w="8435" w:type="dxa"/>
            <w:tcBorders>
              <w:top w:val="nil"/>
              <w:left w:val="nil"/>
              <w:bottom w:val="single" w:sz="8" w:space="0" w:color="DCE6F1"/>
              <w:right w:val="nil"/>
            </w:tcBorders>
            <w:shd w:val="clear" w:color="auto" w:fill="auto"/>
            <w:noWrap/>
            <w:vAlign w:val="center"/>
            <w:hideMark/>
          </w:tcPr>
          <w:p w14:paraId="24A48E16" w14:textId="77777777" w:rsidR="005D609A" w:rsidRDefault="005D609A">
            <w:pPr>
              <w:rPr>
                <w:rFonts w:ascii="Calibri" w:hAnsi="Calibri" w:cs="Calibri"/>
                <w:color w:val="000000"/>
                <w:sz w:val="20"/>
                <w:szCs w:val="20"/>
              </w:rPr>
            </w:pPr>
            <w:proofErr w:type="spellStart"/>
            <w:r>
              <w:rPr>
                <w:rFonts w:ascii="Calibri" w:hAnsi="Calibri" w:cs="Calibri"/>
                <w:color w:val="000000"/>
                <w:sz w:val="20"/>
                <w:szCs w:val="20"/>
              </w:rPr>
              <w:t>Deinštitucionalizácia</w:t>
            </w:r>
            <w:proofErr w:type="spellEnd"/>
            <w:r>
              <w:rPr>
                <w:rFonts w:ascii="Calibri" w:hAnsi="Calibri" w:cs="Calibri"/>
                <w:color w:val="000000"/>
                <w:sz w:val="20"/>
                <w:szCs w:val="20"/>
              </w:rPr>
              <w:t xml:space="preserve"> DSS a ZPB </w:t>
            </w:r>
            <w:proofErr w:type="spellStart"/>
            <w:r>
              <w:rPr>
                <w:rFonts w:ascii="Calibri" w:hAnsi="Calibri" w:cs="Calibri"/>
                <w:color w:val="000000"/>
                <w:sz w:val="20"/>
                <w:szCs w:val="20"/>
              </w:rPr>
              <w:t>Merema</w:t>
            </w:r>
            <w:proofErr w:type="spellEnd"/>
            <w:r>
              <w:rPr>
                <w:rFonts w:ascii="Calibri" w:hAnsi="Calibri" w:cs="Calibri"/>
                <w:color w:val="000000"/>
                <w:sz w:val="20"/>
                <w:szCs w:val="20"/>
              </w:rPr>
              <w:t xml:space="preserve">-Modra </w:t>
            </w:r>
            <w:proofErr w:type="spellStart"/>
            <w:r>
              <w:rPr>
                <w:rFonts w:ascii="Calibri" w:hAnsi="Calibri" w:cs="Calibri"/>
                <w:color w:val="000000"/>
                <w:sz w:val="20"/>
                <w:szCs w:val="20"/>
              </w:rPr>
              <w:t>Kraľová</w:t>
            </w:r>
            <w:proofErr w:type="spellEnd"/>
          </w:p>
        </w:tc>
        <w:tc>
          <w:tcPr>
            <w:tcW w:w="2055" w:type="dxa"/>
            <w:tcBorders>
              <w:top w:val="nil"/>
              <w:left w:val="nil"/>
              <w:bottom w:val="single" w:sz="8" w:space="0" w:color="DCE6F1"/>
              <w:right w:val="nil"/>
            </w:tcBorders>
            <w:shd w:val="clear" w:color="auto" w:fill="auto"/>
            <w:noWrap/>
            <w:vAlign w:val="center"/>
            <w:hideMark/>
          </w:tcPr>
          <w:p w14:paraId="57EB9983"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8 064,00</w:t>
            </w:r>
          </w:p>
        </w:tc>
      </w:tr>
      <w:tr w:rsidR="005D609A" w14:paraId="41BA0B98" w14:textId="77777777" w:rsidTr="000F08A9">
        <w:trPr>
          <w:trHeight w:val="190"/>
        </w:trPr>
        <w:tc>
          <w:tcPr>
            <w:tcW w:w="8435" w:type="dxa"/>
            <w:tcBorders>
              <w:top w:val="nil"/>
              <w:left w:val="nil"/>
              <w:bottom w:val="single" w:sz="8" w:space="0" w:color="DCE6F1"/>
              <w:right w:val="nil"/>
            </w:tcBorders>
            <w:shd w:val="clear" w:color="auto" w:fill="auto"/>
            <w:noWrap/>
            <w:vAlign w:val="center"/>
            <w:hideMark/>
          </w:tcPr>
          <w:p w14:paraId="6A88D630" w14:textId="77777777" w:rsidR="005D609A" w:rsidRDefault="005D609A">
            <w:pPr>
              <w:rPr>
                <w:rFonts w:ascii="Calibri" w:hAnsi="Calibri" w:cs="Calibri"/>
                <w:color w:val="000000"/>
                <w:sz w:val="20"/>
                <w:szCs w:val="20"/>
              </w:rPr>
            </w:pPr>
            <w:proofErr w:type="spellStart"/>
            <w:r>
              <w:rPr>
                <w:rFonts w:ascii="Calibri" w:hAnsi="Calibri" w:cs="Calibri"/>
                <w:color w:val="000000"/>
                <w:sz w:val="20"/>
                <w:szCs w:val="20"/>
              </w:rPr>
              <w:t>Deinštitucionalizácia</w:t>
            </w:r>
            <w:proofErr w:type="spellEnd"/>
            <w:r>
              <w:rPr>
                <w:rFonts w:ascii="Calibri" w:hAnsi="Calibri" w:cs="Calibri"/>
                <w:color w:val="000000"/>
                <w:sz w:val="20"/>
                <w:szCs w:val="20"/>
              </w:rPr>
              <w:t xml:space="preserve"> DSS a ZPB </w:t>
            </w:r>
            <w:proofErr w:type="spellStart"/>
            <w:r>
              <w:rPr>
                <w:rFonts w:ascii="Calibri" w:hAnsi="Calibri" w:cs="Calibri"/>
                <w:color w:val="000000"/>
                <w:sz w:val="20"/>
                <w:szCs w:val="20"/>
              </w:rPr>
              <w:t>Merema</w:t>
            </w:r>
            <w:proofErr w:type="spellEnd"/>
            <w:r>
              <w:rPr>
                <w:rFonts w:ascii="Calibri" w:hAnsi="Calibri" w:cs="Calibri"/>
                <w:color w:val="000000"/>
                <w:sz w:val="20"/>
                <w:szCs w:val="20"/>
              </w:rPr>
              <w:t>-Pezinok</w:t>
            </w:r>
          </w:p>
        </w:tc>
        <w:tc>
          <w:tcPr>
            <w:tcW w:w="2055" w:type="dxa"/>
            <w:tcBorders>
              <w:top w:val="nil"/>
              <w:left w:val="nil"/>
              <w:bottom w:val="single" w:sz="8" w:space="0" w:color="DCE6F1"/>
              <w:right w:val="nil"/>
            </w:tcBorders>
            <w:shd w:val="clear" w:color="auto" w:fill="auto"/>
            <w:noWrap/>
            <w:vAlign w:val="center"/>
            <w:hideMark/>
          </w:tcPr>
          <w:p w14:paraId="1E8DD1E5"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253 962,98</w:t>
            </w:r>
          </w:p>
        </w:tc>
      </w:tr>
      <w:tr w:rsidR="005D609A" w14:paraId="0CB1F21A" w14:textId="77777777" w:rsidTr="000F08A9">
        <w:trPr>
          <w:trHeight w:val="190"/>
        </w:trPr>
        <w:tc>
          <w:tcPr>
            <w:tcW w:w="8435" w:type="dxa"/>
            <w:tcBorders>
              <w:top w:val="nil"/>
              <w:left w:val="nil"/>
              <w:bottom w:val="single" w:sz="8" w:space="0" w:color="DCE6F1"/>
              <w:right w:val="nil"/>
            </w:tcBorders>
            <w:shd w:val="clear" w:color="auto" w:fill="auto"/>
            <w:noWrap/>
            <w:vAlign w:val="center"/>
            <w:hideMark/>
          </w:tcPr>
          <w:p w14:paraId="195B920D" w14:textId="77777777" w:rsidR="005D609A" w:rsidRDefault="005D609A">
            <w:pPr>
              <w:rPr>
                <w:rFonts w:ascii="Calibri" w:hAnsi="Calibri" w:cs="Calibri"/>
                <w:color w:val="000000"/>
                <w:sz w:val="20"/>
                <w:szCs w:val="20"/>
              </w:rPr>
            </w:pPr>
            <w:r>
              <w:rPr>
                <w:rFonts w:ascii="Calibri" w:hAnsi="Calibri" w:cs="Calibri"/>
                <w:color w:val="000000"/>
                <w:sz w:val="20"/>
                <w:szCs w:val="20"/>
              </w:rPr>
              <w:t>COVP Polygrafická</w:t>
            </w:r>
          </w:p>
        </w:tc>
        <w:tc>
          <w:tcPr>
            <w:tcW w:w="2055" w:type="dxa"/>
            <w:tcBorders>
              <w:top w:val="nil"/>
              <w:left w:val="nil"/>
              <w:bottom w:val="single" w:sz="8" w:space="0" w:color="DCE6F1"/>
              <w:right w:val="nil"/>
            </w:tcBorders>
            <w:shd w:val="clear" w:color="auto" w:fill="auto"/>
            <w:noWrap/>
            <w:vAlign w:val="center"/>
            <w:hideMark/>
          </w:tcPr>
          <w:p w14:paraId="68FEA94E"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285,48</w:t>
            </w:r>
          </w:p>
        </w:tc>
      </w:tr>
      <w:tr w:rsidR="005D609A" w14:paraId="57394763" w14:textId="77777777" w:rsidTr="000F08A9">
        <w:trPr>
          <w:trHeight w:val="190"/>
        </w:trPr>
        <w:tc>
          <w:tcPr>
            <w:tcW w:w="8435" w:type="dxa"/>
            <w:tcBorders>
              <w:top w:val="nil"/>
              <w:left w:val="nil"/>
              <w:bottom w:val="single" w:sz="8" w:space="0" w:color="DCE6F1"/>
              <w:right w:val="nil"/>
            </w:tcBorders>
            <w:shd w:val="clear" w:color="auto" w:fill="auto"/>
            <w:noWrap/>
            <w:vAlign w:val="center"/>
            <w:hideMark/>
          </w:tcPr>
          <w:p w14:paraId="21A17DFA" w14:textId="77777777" w:rsidR="005D609A" w:rsidRDefault="005D609A">
            <w:pPr>
              <w:rPr>
                <w:rFonts w:ascii="Calibri" w:hAnsi="Calibri" w:cs="Calibri"/>
                <w:color w:val="000000"/>
                <w:sz w:val="20"/>
                <w:szCs w:val="20"/>
              </w:rPr>
            </w:pPr>
            <w:proofErr w:type="spellStart"/>
            <w:r>
              <w:rPr>
                <w:rFonts w:ascii="Calibri" w:hAnsi="Calibri" w:cs="Calibri"/>
                <w:color w:val="000000"/>
                <w:sz w:val="20"/>
                <w:szCs w:val="20"/>
              </w:rPr>
              <w:t>Cyklolávka</w:t>
            </w:r>
            <w:proofErr w:type="spellEnd"/>
            <w:r>
              <w:rPr>
                <w:rFonts w:ascii="Calibri" w:hAnsi="Calibri" w:cs="Calibri"/>
                <w:color w:val="000000"/>
                <w:sz w:val="20"/>
                <w:szCs w:val="20"/>
              </w:rPr>
              <w:t xml:space="preserve"> cez rieku Morava</w:t>
            </w:r>
          </w:p>
        </w:tc>
        <w:tc>
          <w:tcPr>
            <w:tcW w:w="2055" w:type="dxa"/>
            <w:tcBorders>
              <w:top w:val="nil"/>
              <w:left w:val="nil"/>
              <w:bottom w:val="single" w:sz="8" w:space="0" w:color="DCE6F1"/>
              <w:right w:val="nil"/>
            </w:tcBorders>
            <w:shd w:val="clear" w:color="auto" w:fill="auto"/>
            <w:noWrap/>
            <w:vAlign w:val="center"/>
            <w:hideMark/>
          </w:tcPr>
          <w:p w14:paraId="4B6AB1F1"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847 858,74</w:t>
            </w:r>
          </w:p>
        </w:tc>
      </w:tr>
      <w:tr w:rsidR="005D609A" w14:paraId="5A1239AA" w14:textId="77777777" w:rsidTr="000F08A9">
        <w:trPr>
          <w:trHeight w:val="190"/>
        </w:trPr>
        <w:tc>
          <w:tcPr>
            <w:tcW w:w="8435" w:type="dxa"/>
            <w:tcBorders>
              <w:top w:val="nil"/>
              <w:left w:val="nil"/>
              <w:bottom w:val="single" w:sz="8" w:space="0" w:color="DCE6F1"/>
              <w:right w:val="nil"/>
            </w:tcBorders>
            <w:shd w:val="clear" w:color="000000" w:fill="95B3D7"/>
            <w:noWrap/>
            <w:vAlign w:val="center"/>
            <w:hideMark/>
          </w:tcPr>
          <w:p w14:paraId="4B747CD4" w14:textId="77777777" w:rsidR="005D609A" w:rsidRDefault="005D609A">
            <w:pPr>
              <w:rPr>
                <w:rFonts w:ascii="Calibri" w:hAnsi="Calibri" w:cs="Calibri"/>
                <w:b/>
                <w:bCs/>
                <w:color w:val="000000"/>
                <w:sz w:val="20"/>
                <w:szCs w:val="20"/>
              </w:rPr>
            </w:pPr>
            <w:r>
              <w:rPr>
                <w:rFonts w:ascii="Calibri" w:hAnsi="Calibri" w:cs="Calibri"/>
                <w:b/>
                <w:bCs/>
                <w:color w:val="000000"/>
                <w:sz w:val="20"/>
                <w:szCs w:val="20"/>
              </w:rPr>
              <w:t>Program 3: Interné služby</w:t>
            </w:r>
          </w:p>
        </w:tc>
        <w:tc>
          <w:tcPr>
            <w:tcW w:w="2055" w:type="dxa"/>
            <w:tcBorders>
              <w:top w:val="nil"/>
              <w:left w:val="nil"/>
              <w:bottom w:val="single" w:sz="8" w:space="0" w:color="DCE6F1"/>
              <w:right w:val="nil"/>
            </w:tcBorders>
            <w:shd w:val="clear" w:color="000000" w:fill="95B3D7"/>
            <w:noWrap/>
            <w:vAlign w:val="center"/>
            <w:hideMark/>
          </w:tcPr>
          <w:p w14:paraId="4EE59F04" w14:textId="77777777" w:rsidR="005D609A" w:rsidRDefault="005D609A">
            <w:pPr>
              <w:jc w:val="right"/>
              <w:rPr>
                <w:rFonts w:ascii="Calibri" w:hAnsi="Calibri" w:cs="Calibri"/>
                <w:b/>
                <w:bCs/>
                <w:color w:val="000000"/>
                <w:sz w:val="22"/>
                <w:szCs w:val="22"/>
              </w:rPr>
            </w:pPr>
            <w:r>
              <w:rPr>
                <w:rFonts w:ascii="Calibri" w:hAnsi="Calibri" w:cs="Calibri"/>
                <w:b/>
                <w:bCs/>
                <w:color w:val="000000"/>
                <w:sz w:val="22"/>
                <w:szCs w:val="22"/>
              </w:rPr>
              <w:t>2 762 445,50</w:t>
            </w:r>
          </w:p>
        </w:tc>
      </w:tr>
      <w:tr w:rsidR="005D609A" w14:paraId="2B2DFC31" w14:textId="77777777" w:rsidTr="000F08A9">
        <w:trPr>
          <w:trHeight w:val="200"/>
        </w:trPr>
        <w:tc>
          <w:tcPr>
            <w:tcW w:w="8435" w:type="dxa"/>
            <w:tcBorders>
              <w:top w:val="nil"/>
              <w:left w:val="nil"/>
              <w:bottom w:val="single" w:sz="8" w:space="0" w:color="4F81BD"/>
              <w:right w:val="nil"/>
            </w:tcBorders>
            <w:shd w:val="clear" w:color="000000" w:fill="DCE6F1"/>
            <w:noWrap/>
            <w:vAlign w:val="center"/>
            <w:hideMark/>
          </w:tcPr>
          <w:p w14:paraId="083B071A" w14:textId="77777777" w:rsidR="005D609A" w:rsidRDefault="005D609A">
            <w:pPr>
              <w:ind w:firstLineChars="100" w:firstLine="201"/>
              <w:rPr>
                <w:rFonts w:ascii="Calibri" w:hAnsi="Calibri" w:cs="Calibri"/>
                <w:b/>
                <w:bCs/>
                <w:color w:val="000000"/>
                <w:sz w:val="20"/>
                <w:szCs w:val="20"/>
              </w:rPr>
            </w:pPr>
            <w:r>
              <w:rPr>
                <w:rFonts w:ascii="Calibri" w:hAnsi="Calibri" w:cs="Calibri"/>
                <w:b/>
                <w:bCs/>
                <w:color w:val="000000"/>
                <w:sz w:val="20"/>
                <w:szCs w:val="20"/>
              </w:rPr>
              <w:t>Podprogram 3.1: Správa a evidencia majetku</w:t>
            </w:r>
          </w:p>
        </w:tc>
        <w:tc>
          <w:tcPr>
            <w:tcW w:w="2055" w:type="dxa"/>
            <w:tcBorders>
              <w:top w:val="nil"/>
              <w:left w:val="nil"/>
              <w:bottom w:val="single" w:sz="8" w:space="0" w:color="4F81BD"/>
              <w:right w:val="nil"/>
            </w:tcBorders>
            <w:shd w:val="clear" w:color="000000" w:fill="DCE6F1"/>
            <w:noWrap/>
            <w:vAlign w:val="center"/>
            <w:hideMark/>
          </w:tcPr>
          <w:p w14:paraId="5B8C29D7" w14:textId="77777777" w:rsidR="005D609A" w:rsidRDefault="005D609A">
            <w:pPr>
              <w:jc w:val="right"/>
              <w:rPr>
                <w:rFonts w:ascii="Calibri" w:hAnsi="Calibri" w:cs="Calibri"/>
                <w:b/>
                <w:bCs/>
                <w:color w:val="000000"/>
                <w:sz w:val="22"/>
                <w:szCs w:val="22"/>
              </w:rPr>
            </w:pPr>
            <w:r>
              <w:rPr>
                <w:rFonts w:ascii="Calibri" w:hAnsi="Calibri" w:cs="Calibri"/>
                <w:b/>
                <w:bCs/>
                <w:color w:val="000000"/>
                <w:sz w:val="22"/>
                <w:szCs w:val="22"/>
              </w:rPr>
              <w:t>15 155,44</w:t>
            </w:r>
          </w:p>
        </w:tc>
      </w:tr>
      <w:tr w:rsidR="005D609A" w14:paraId="5F540C85"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1E30AA89" w14:textId="77777777" w:rsidR="005D609A" w:rsidRDefault="005D609A">
            <w:pPr>
              <w:rPr>
                <w:rFonts w:ascii="Calibri" w:hAnsi="Calibri" w:cs="Calibri"/>
                <w:color w:val="000000"/>
                <w:sz w:val="20"/>
                <w:szCs w:val="20"/>
              </w:rPr>
            </w:pPr>
            <w:r>
              <w:rPr>
                <w:rFonts w:ascii="Calibri" w:hAnsi="Calibri" w:cs="Calibri"/>
                <w:color w:val="000000"/>
                <w:sz w:val="20"/>
                <w:szCs w:val="20"/>
              </w:rPr>
              <w:t>Výkup pozemkov pod cestami BSK</w:t>
            </w:r>
          </w:p>
        </w:tc>
        <w:tc>
          <w:tcPr>
            <w:tcW w:w="2055" w:type="dxa"/>
            <w:tcBorders>
              <w:top w:val="nil"/>
              <w:left w:val="nil"/>
              <w:bottom w:val="single" w:sz="8" w:space="0" w:color="DCE6F1"/>
              <w:right w:val="nil"/>
            </w:tcBorders>
            <w:shd w:val="clear" w:color="auto" w:fill="auto"/>
            <w:noWrap/>
            <w:vAlign w:val="center"/>
            <w:hideMark/>
          </w:tcPr>
          <w:p w14:paraId="4C0B0F3A"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15 155,44</w:t>
            </w:r>
          </w:p>
        </w:tc>
      </w:tr>
      <w:tr w:rsidR="005D609A" w14:paraId="075B50B2" w14:textId="77777777" w:rsidTr="000F08A9">
        <w:trPr>
          <w:trHeight w:val="200"/>
        </w:trPr>
        <w:tc>
          <w:tcPr>
            <w:tcW w:w="8435" w:type="dxa"/>
            <w:tcBorders>
              <w:top w:val="nil"/>
              <w:left w:val="nil"/>
              <w:bottom w:val="single" w:sz="8" w:space="0" w:color="4F81BD"/>
              <w:right w:val="nil"/>
            </w:tcBorders>
            <w:shd w:val="clear" w:color="000000" w:fill="DCE6F1"/>
            <w:noWrap/>
            <w:vAlign w:val="center"/>
            <w:hideMark/>
          </w:tcPr>
          <w:p w14:paraId="36712C19" w14:textId="77777777" w:rsidR="005D609A" w:rsidRDefault="005D609A">
            <w:pPr>
              <w:ind w:firstLineChars="100" w:firstLine="201"/>
              <w:rPr>
                <w:rFonts w:ascii="Calibri" w:hAnsi="Calibri" w:cs="Calibri"/>
                <w:b/>
                <w:bCs/>
                <w:color w:val="000000"/>
                <w:sz w:val="20"/>
                <w:szCs w:val="20"/>
              </w:rPr>
            </w:pPr>
            <w:r>
              <w:rPr>
                <w:rFonts w:ascii="Calibri" w:hAnsi="Calibri" w:cs="Calibri"/>
                <w:b/>
                <w:bCs/>
                <w:color w:val="000000"/>
                <w:sz w:val="20"/>
                <w:szCs w:val="20"/>
              </w:rPr>
              <w:t>Podprogram 3.2: Informačno-technologický systém</w:t>
            </w:r>
          </w:p>
        </w:tc>
        <w:tc>
          <w:tcPr>
            <w:tcW w:w="2055" w:type="dxa"/>
            <w:tcBorders>
              <w:top w:val="nil"/>
              <w:left w:val="nil"/>
              <w:bottom w:val="single" w:sz="8" w:space="0" w:color="4F81BD"/>
              <w:right w:val="nil"/>
            </w:tcBorders>
            <w:shd w:val="clear" w:color="000000" w:fill="DCE6F1"/>
            <w:noWrap/>
            <w:vAlign w:val="center"/>
            <w:hideMark/>
          </w:tcPr>
          <w:p w14:paraId="2EB5967F" w14:textId="77777777" w:rsidR="005D609A" w:rsidRDefault="005D609A">
            <w:pPr>
              <w:jc w:val="right"/>
              <w:rPr>
                <w:rFonts w:ascii="Calibri" w:hAnsi="Calibri" w:cs="Calibri"/>
                <w:b/>
                <w:bCs/>
                <w:color w:val="000000"/>
                <w:sz w:val="22"/>
                <w:szCs w:val="22"/>
              </w:rPr>
            </w:pPr>
            <w:r>
              <w:rPr>
                <w:rFonts w:ascii="Calibri" w:hAnsi="Calibri" w:cs="Calibri"/>
                <w:b/>
                <w:bCs/>
                <w:color w:val="000000"/>
                <w:sz w:val="22"/>
                <w:szCs w:val="22"/>
              </w:rPr>
              <w:t>32 074,80</w:t>
            </w:r>
          </w:p>
        </w:tc>
      </w:tr>
      <w:tr w:rsidR="005D609A" w14:paraId="102F821F"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553365E0"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Nákup výpočtovej techniky </w:t>
            </w:r>
          </w:p>
        </w:tc>
        <w:tc>
          <w:tcPr>
            <w:tcW w:w="2055" w:type="dxa"/>
            <w:tcBorders>
              <w:top w:val="nil"/>
              <w:left w:val="nil"/>
              <w:bottom w:val="single" w:sz="8" w:space="0" w:color="DCE6F1"/>
              <w:right w:val="nil"/>
            </w:tcBorders>
            <w:shd w:val="clear" w:color="auto" w:fill="auto"/>
            <w:noWrap/>
            <w:vAlign w:val="center"/>
            <w:hideMark/>
          </w:tcPr>
          <w:p w14:paraId="2FD81878"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10 113,60</w:t>
            </w:r>
          </w:p>
        </w:tc>
      </w:tr>
      <w:tr w:rsidR="005D609A" w14:paraId="22136827"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099FA087"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Nákup </w:t>
            </w:r>
            <w:proofErr w:type="spellStart"/>
            <w:r>
              <w:rPr>
                <w:rFonts w:ascii="Calibri" w:hAnsi="Calibri" w:cs="Calibri"/>
                <w:color w:val="000000"/>
                <w:sz w:val="20"/>
                <w:szCs w:val="20"/>
              </w:rPr>
              <w:t>scanner</w:t>
            </w:r>
            <w:proofErr w:type="spellEnd"/>
          </w:p>
        </w:tc>
        <w:tc>
          <w:tcPr>
            <w:tcW w:w="2055" w:type="dxa"/>
            <w:tcBorders>
              <w:top w:val="nil"/>
              <w:left w:val="nil"/>
              <w:bottom w:val="single" w:sz="8" w:space="0" w:color="DCE6F1"/>
              <w:right w:val="nil"/>
            </w:tcBorders>
            <w:shd w:val="clear" w:color="auto" w:fill="auto"/>
            <w:noWrap/>
            <w:vAlign w:val="center"/>
            <w:hideMark/>
          </w:tcPr>
          <w:p w14:paraId="4BDE1689"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6 044,40</w:t>
            </w:r>
          </w:p>
        </w:tc>
      </w:tr>
      <w:tr w:rsidR="005D609A" w14:paraId="38CFB0C3"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5D8F6699" w14:textId="77777777" w:rsidR="005D609A" w:rsidRDefault="005D609A">
            <w:pPr>
              <w:rPr>
                <w:rFonts w:ascii="Calibri" w:hAnsi="Calibri" w:cs="Calibri"/>
                <w:color w:val="000000"/>
                <w:sz w:val="20"/>
                <w:szCs w:val="20"/>
              </w:rPr>
            </w:pPr>
            <w:r>
              <w:rPr>
                <w:rFonts w:ascii="Calibri" w:hAnsi="Calibri" w:cs="Calibri"/>
                <w:color w:val="000000"/>
                <w:sz w:val="20"/>
                <w:szCs w:val="20"/>
              </w:rPr>
              <w:t>Správa ciest BSK - interný schvaľovací proces medzi strediskami</w:t>
            </w:r>
          </w:p>
        </w:tc>
        <w:tc>
          <w:tcPr>
            <w:tcW w:w="2055" w:type="dxa"/>
            <w:tcBorders>
              <w:top w:val="nil"/>
              <w:left w:val="nil"/>
              <w:bottom w:val="single" w:sz="8" w:space="0" w:color="DCE6F1"/>
              <w:right w:val="nil"/>
            </w:tcBorders>
            <w:shd w:val="clear" w:color="auto" w:fill="auto"/>
            <w:noWrap/>
            <w:vAlign w:val="center"/>
            <w:hideMark/>
          </w:tcPr>
          <w:p w14:paraId="615FF1E4"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6 657,60</w:t>
            </w:r>
          </w:p>
        </w:tc>
      </w:tr>
      <w:tr w:rsidR="005D609A" w14:paraId="08AFB017" w14:textId="77777777" w:rsidTr="000F08A9">
        <w:trPr>
          <w:trHeight w:val="190"/>
        </w:trPr>
        <w:tc>
          <w:tcPr>
            <w:tcW w:w="8435" w:type="dxa"/>
            <w:tcBorders>
              <w:top w:val="nil"/>
              <w:left w:val="nil"/>
              <w:bottom w:val="nil"/>
              <w:right w:val="nil"/>
            </w:tcBorders>
            <w:shd w:val="clear" w:color="auto" w:fill="auto"/>
            <w:noWrap/>
            <w:vAlign w:val="center"/>
            <w:hideMark/>
          </w:tcPr>
          <w:p w14:paraId="12BD0920" w14:textId="77777777" w:rsidR="005D609A" w:rsidRDefault="005D609A">
            <w:pPr>
              <w:rPr>
                <w:rFonts w:ascii="Calibri" w:hAnsi="Calibri" w:cs="Calibri"/>
                <w:color w:val="000000"/>
                <w:sz w:val="20"/>
                <w:szCs w:val="20"/>
              </w:rPr>
            </w:pPr>
            <w:r>
              <w:rPr>
                <w:rFonts w:ascii="Calibri" w:hAnsi="Calibri" w:cs="Calibri"/>
                <w:color w:val="000000"/>
                <w:sz w:val="20"/>
                <w:szCs w:val="20"/>
              </w:rPr>
              <w:t>Nákup notebookov</w:t>
            </w:r>
          </w:p>
        </w:tc>
        <w:tc>
          <w:tcPr>
            <w:tcW w:w="2055" w:type="dxa"/>
            <w:tcBorders>
              <w:top w:val="nil"/>
              <w:left w:val="nil"/>
              <w:bottom w:val="nil"/>
              <w:right w:val="nil"/>
            </w:tcBorders>
            <w:shd w:val="clear" w:color="auto" w:fill="auto"/>
            <w:noWrap/>
            <w:vAlign w:val="center"/>
            <w:hideMark/>
          </w:tcPr>
          <w:p w14:paraId="7913D3C2"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4 669,20</w:t>
            </w:r>
          </w:p>
        </w:tc>
      </w:tr>
      <w:tr w:rsidR="005D609A" w14:paraId="45341BEF" w14:textId="77777777" w:rsidTr="000F08A9">
        <w:trPr>
          <w:trHeight w:val="190"/>
        </w:trPr>
        <w:tc>
          <w:tcPr>
            <w:tcW w:w="8435" w:type="dxa"/>
            <w:tcBorders>
              <w:top w:val="nil"/>
              <w:left w:val="nil"/>
              <w:bottom w:val="nil"/>
              <w:right w:val="nil"/>
            </w:tcBorders>
            <w:shd w:val="clear" w:color="auto" w:fill="auto"/>
            <w:noWrap/>
            <w:vAlign w:val="center"/>
            <w:hideMark/>
          </w:tcPr>
          <w:p w14:paraId="57032A83" w14:textId="77777777" w:rsidR="005D609A" w:rsidRDefault="005D609A">
            <w:pPr>
              <w:rPr>
                <w:rFonts w:ascii="Calibri" w:hAnsi="Calibri" w:cs="Calibri"/>
                <w:color w:val="000000"/>
                <w:sz w:val="20"/>
                <w:szCs w:val="20"/>
              </w:rPr>
            </w:pPr>
            <w:r>
              <w:rPr>
                <w:rFonts w:ascii="Calibri" w:hAnsi="Calibri" w:cs="Calibri"/>
                <w:color w:val="000000"/>
                <w:sz w:val="20"/>
                <w:szCs w:val="20"/>
              </w:rPr>
              <w:t>Správa ciest BSK - Implementácia software riešenia</w:t>
            </w:r>
          </w:p>
        </w:tc>
        <w:tc>
          <w:tcPr>
            <w:tcW w:w="2055" w:type="dxa"/>
            <w:tcBorders>
              <w:top w:val="nil"/>
              <w:left w:val="nil"/>
              <w:bottom w:val="nil"/>
              <w:right w:val="nil"/>
            </w:tcBorders>
            <w:shd w:val="clear" w:color="auto" w:fill="auto"/>
            <w:noWrap/>
            <w:vAlign w:val="center"/>
            <w:hideMark/>
          </w:tcPr>
          <w:p w14:paraId="2F82BA5C"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4 590,00</w:t>
            </w:r>
          </w:p>
        </w:tc>
      </w:tr>
      <w:tr w:rsidR="005D609A" w14:paraId="2945B973" w14:textId="77777777" w:rsidTr="000F08A9">
        <w:trPr>
          <w:trHeight w:val="200"/>
        </w:trPr>
        <w:tc>
          <w:tcPr>
            <w:tcW w:w="8435" w:type="dxa"/>
            <w:tcBorders>
              <w:top w:val="nil"/>
              <w:left w:val="nil"/>
              <w:bottom w:val="single" w:sz="8" w:space="0" w:color="4F81BD"/>
              <w:right w:val="nil"/>
            </w:tcBorders>
            <w:shd w:val="clear" w:color="000000" w:fill="DCE6F1"/>
            <w:noWrap/>
            <w:vAlign w:val="center"/>
            <w:hideMark/>
          </w:tcPr>
          <w:p w14:paraId="7B2088B8" w14:textId="77777777" w:rsidR="005D609A" w:rsidRDefault="005D609A">
            <w:pPr>
              <w:ind w:firstLineChars="100" w:firstLine="201"/>
              <w:rPr>
                <w:rFonts w:ascii="Calibri" w:hAnsi="Calibri" w:cs="Calibri"/>
                <w:b/>
                <w:bCs/>
                <w:color w:val="000000"/>
                <w:sz w:val="20"/>
                <w:szCs w:val="20"/>
              </w:rPr>
            </w:pPr>
            <w:r>
              <w:rPr>
                <w:rFonts w:ascii="Calibri" w:hAnsi="Calibri" w:cs="Calibri"/>
                <w:b/>
                <w:bCs/>
                <w:color w:val="000000"/>
                <w:sz w:val="20"/>
                <w:szCs w:val="20"/>
              </w:rPr>
              <w:t>Podprogram 3.3: Správa a evidencia majetku</w:t>
            </w:r>
          </w:p>
        </w:tc>
        <w:tc>
          <w:tcPr>
            <w:tcW w:w="2055" w:type="dxa"/>
            <w:tcBorders>
              <w:top w:val="nil"/>
              <w:left w:val="nil"/>
              <w:bottom w:val="single" w:sz="8" w:space="0" w:color="4F81BD"/>
              <w:right w:val="nil"/>
            </w:tcBorders>
            <w:shd w:val="clear" w:color="000000" w:fill="DCE6F1"/>
            <w:noWrap/>
            <w:vAlign w:val="center"/>
            <w:hideMark/>
          </w:tcPr>
          <w:p w14:paraId="2A2A0670" w14:textId="77777777" w:rsidR="005D609A" w:rsidRDefault="005D609A">
            <w:pPr>
              <w:jc w:val="right"/>
              <w:rPr>
                <w:rFonts w:ascii="Calibri" w:hAnsi="Calibri" w:cs="Calibri"/>
                <w:b/>
                <w:bCs/>
                <w:color w:val="000000"/>
                <w:sz w:val="22"/>
                <w:szCs w:val="22"/>
              </w:rPr>
            </w:pPr>
            <w:r>
              <w:rPr>
                <w:rFonts w:ascii="Calibri" w:hAnsi="Calibri" w:cs="Calibri"/>
                <w:b/>
                <w:bCs/>
                <w:color w:val="000000"/>
                <w:sz w:val="22"/>
                <w:szCs w:val="22"/>
              </w:rPr>
              <w:t>2 715 215,26</w:t>
            </w:r>
          </w:p>
        </w:tc>
      </w:tr>
      <w:tr w:rsidR="005D609A" w14:paraId="6AE847DC"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72E8448B" w14:textId="77777777" w:rsidR="005D609A" w:rsidRDefault="005D609A">
            <w:pPr>
              <w:rPr>
                <w:rFonts w:ascii="Calibri" w:hAnsi="Calibri" w:cs="Calibri"/>
                <w:color w:val="000000"/>
                <w:sz w:val="20"/>
                <w:szCs w:val="20"/>
              </w:rPr>
            </w:pPr>
            <w:r>
              <w:rPr>
                <w:rFonts w:ascii="Calibri" w:hAnsi="Calibri" w:cs="Calibri"/>
                <w:color w:val="000000"/>
                <w:sz w:val="20"/>
                <w:szCs w:val="20"/>
              </w:rPr>
              <w:t>Dodávka vozidiel a zariadení na údržbu ciest BSK</w:t>
            </w:r>
          </w:p>
        </w:tc>
        <w:tc>
          <w:tcPr>
            <w:tcW w:w="2055" w:type="dxa"/>
            <w:tcBorders>
              <w:top w:val="nil"/>
              <w:left w:val="nil"/>
              <w:bottom w:val="single" w:sz="8" w:space="0" w:color="DCE6F1"/>
              <w:right w:val="nil"/>
            </w:tcBorders>
            <w:shd w:val="clear" w:color="auto" w:fill="auto"/>
            <w:noWrap/>
            <w:vAlign w:val="center"/>
            <w:hideMark/>
          </w:tcPr>
          <w:p w14:paraId="539A8B8B"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360 816,00</w:t>
            </w:r>
          </w:p>
        </w:tc>
      </w:tr>
      <w:tr w:rsidR="005D609A" w14:paraId="458A3622"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6C19A021" w14:textId="77777777" w:rsidR="005D609A" w:rsidRDefault="005D609A">
            <w:pPr>
              <w:rPr>
                <w:rFonts w:ascii="Calibri" w:hAnsi="Calibri" w:cs="Calibri"/>
                <w:color w:val="000000"/>
                <w:sz w:val="20"/>
                <w:szCs w:val="20"/>
              </w:rPr>
            </w:pPr>
            <w:r>
              <w:rPr>
                <w:rFonts w:ascii="Calibri" w:hAnsi="Calibri" w:cs="Calibri"/>
                <w:color w:val="000000"/>
                <w:sz w:val="20"/>
                <w:szCs w:val="20"/>
              </w:rPr>
              <w:t>Výkon činnosti stavebného dozoru investora / NKP Kaštieľ Čunovo</w:t>
            </w:r>
          </w:p>
        </w:tc>
        <w:tc>
          <w:tcPr>
            <w:tcW w:w="2055" w:type="dxa"/>
            <w:tcBorders>
              <w:top w:val="nil"/>
              <w:left w:val="nil"/>
              <w:bottom w:val="single" w:sz="8" w:space="0" w:color="DCE6F1"/>
              <w:right w:val="nil"/>
            </w:tcBorders>
            <w:shd w:val="clear" w:color="auto" w:fill="auto"/>
            <w:noWrap/>
            <w:vAlign w:val="center"/>
            <w:hideMark/>
          </w:tcPr>
          <w:p w14:paraId="2E2110B2"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1 200,00</w:t>
            </w:r>
          </w:p>
        </w:tc>
      </w:tr>
      <w:tr w:rsidR="005D609A" w14:paraId="0D015C87"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624B9C67"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Úhrada DPH daňovému úrad BA II. </w:t>
            </w:r>
          </w:p>
        </w:tc>
        <w:tc>
          <w:tcPr>
            <w:tcW w:w="2055" w:type="dxa"/>
            <w:tcBorders>
              <w:top w:val="nil"/>
              <w:left w:val="nil"/>
              <w:bottom w:val="single" w:sz="8" w:space="0" w:color="DCE6F1"/>
              <w:right w:val="nil"/>
            </w:tcBorders>
            <w:shd w:val="clear" w:color="auto" w:fill="auto"/>
            <w:noWrap/>
            <w:vAlign w:val="center"/>
            <w:hideMark/>
          </w:tcPr>
          <w:p w14:paraId="09BC0465"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1 480,00</w:t>
            </w:r>
          </w:p>
        </w:tc>
      </w:tr>
      <w:tr w:rsidR="005D609A" w14:paraId="669F081E"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0847659D" w14:textId="77777777" w:rsidR="005D609A" w:rsidRDefault="005D609A">
            <w:pPr>
              <w:rPr>
                <w:rFonts w:ascii="Calibri" w:hAnsi="Calibri" w:cs="Calibri"/>
                <w:color w:val="000000"/>
                <w:sz w:val="20"/>
                <w:szCs w:val="20"/>
              </w:rPr>
            </w:pPr>
            <w:r>
              <w:rPr>
                <w:rFonts w:ascii="Calibri" w:hAnsi="Calibri" w:cs="Calibri"/>
                <w:color w:val="000000"/>
                <w:sz w:val="20"/>
                <w:szCs w:val="20"/>
              </w:rPr>
              <w:t>Synagóga vo Sv. Jure / projektová dokumentácia</w:t>
            </w:r>
          </w:p>
        </w:tc>
        <w:tc>
          <w:tcPr>
            <w:tcW w:w="2055" w:type="dxa"/>
            <w:tcBorders>
              <w:top w:val="nil"/>
              <w:left w:val="nil"/>
              <w:bottom w:val="single" w:sz="8" w:space="0" w:color="DCE6F1"/>
              <w:right w:val="nil"/>
            </w:tcBorders>
            <w:shd w:val="clear" w:color="auto" w:fill="auto"/>
            <w:noWrap/>
            <w:vAlign w:val="center"/>
            <w:hideMark/>
          </w:tcPr>
          <w:p w14:paraId="3611DED9"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987,00</w:t>
            </w:r>
          </w:p>
        </w:tc>
      </w:tr>
      <w:tr w:rsidR="005D609A" w14:paraId="14691C5D"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7E074634"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Preloženie </w:t>
            </w:r>
            <w:proofErr w:type="spellStart"/>
            <w:r>
              <w:rPr>
                <w:rFonts w:ascii="Calibri" w:hAnsi="Calibri" w:cs="Calibri"/>
                <w:color w:val="000000"/>
                <w:sz w:val="20"/>
                <w:szCs w:val="20"/>
              </w:rPr>
              <w:t>cyklolávky</w:t>
            </w:r>
            <w:proofErr w:type="spellEnd"/>
            <w:r>
              <w:rPr>
                <w:rFonts w:ascii="Calibri" w:hAnsi="Calibri" w:cs="Calibri"/>
                <w:color w:val="000000"/>
                <w:sz w:val="20"/>
                <w:szCs w:val="20"/>
              </w:rPr>
              <w:t xml:space="preserve"> ponad </w:t>
            </w:r>
            <w:proofErr w:type="spellStart"/>
            <w:r>
              <w:rPr>
                <w:rFonts w:ascii="Calibri" w:hAnsi="Calibri" w:cs="Calibri"/>
                <w:color w:val="000000"/>
                <w:sz w:val="20"/>
                <w:szCs w:val="20"/>
              </w:rPr>
              <w:t>Šúrsky</w:t>
            </w:r>
            <w:proofErr w:type="spellEnd"/>
            <w:r>
              <w:rPr>
                <w:rFonts w:ascii="Calibri" w:hAnsi="Calibri" w:cs="Calibri"/>
                <w:color w:val="000000"/>
                <w:sz w:val="20"/>
                <w:szCs w:val="20"/>
              </w:rPr>
              <w:t xml:space="preserve"> kanál v k. ú. Sv. Jur / revízia projektovej dokumentácie</w:t>
            </w:r>
          </w:p>
        </w:tc>
        <w:tc>
          <w:tcPr>
            <w:tcW w:w="2055" w:type="dxa"/>
            <w:tcBorders>
              <w:top w:val="nil"/>
              <w:left w:val="nil"/>
              <w:bottom w:val="single" w:sz="8" w:space="0" w:color="DCE6F1"/>
              <w:right w:val="nil"/>
            </w:tcBorders>
            <w:shd w:val="clear" w:color="auto" w:fill="auto"/>
            <w:noWrap/>
            <w:vAlign w:val="center"/>
            <w:hideMark/>
          </w:tcPr>
          <w:p w14:paraId="781D3AE3"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1 950,00</w:t>
            </w:r>
          </w:p>
        </w:tc>
      </w:tr>
      <w:tr w:rsidR="005D609A" w14:paraId="71CF7E3D"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1F71E60B" w14:textId="77777777" w:rsidR="005D609A" w:rsidRDefault="005D609A">
            <w:pPr>
              <w:rPr>
                <w:rFonts w:ascii="Calibri" w:hAnsi="Calibri" w:cs="Calibri"/>
                <w:color w:val="000000"/>
                <w:sz w:val="20"/>
                <w:szCs w:val="20"/>
              </w:rPr>
            </w:pPr>
            <w:r>
              <w:rPr>
                <w:rFonts w:ascii="Calibri" w:hAnsi="Calibri" w:cs="Calibri"/>
                <w:color w:val="000000"/>
                <w:sz w:val="20"/>
                <w:szCs w:val="20"/>
              </w:rPr>
              <w:t>NKP Kaštieľ Čunovo - rekonštrukcia / vodomer</w:t>
            </w:r>
          </w:p>
        </w:tc>
        <w:tc>
          <w:tcPr>
            <w:tcW w:w="2055" w:type="dxa"/>
            <w:tcBorders>
              <w:top w:val="nil"/>
              <w:left w:val="nil"/>
              <w:bottom w:val="single" w:sz="8" w:space="0" w:color="DCE6F1"/>
              <w:right w:val="nil"/>
            </w:tcBorders>
            <w:shd w:val="clear" w:color="auto" w:fill="auto"/>
            <w:noWrap/>
            <w:vAlign w:val="center"/>
            <w:hideMark/>
          </w:tcPr>
          <w:p w14:paraId="6F92E7B2"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108,05</w:t>
            </w:r>
          </w:p>
        </w:tc>
      </w:tr>
      <w:tr w:rsidR="005D609A" w14:paraId="5830C75A"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402ADDA0"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Nákup pozemku v </w:t>
            </w:r>
            <w:proofErr w:type="spellStart"/>
            <w:r>
              <w:rPr>
                <w:rFonts w:ascii="Calibri" w:hAnsi="Calibri" w:cs="Calibri"/>
                <w:color w:val="000000"/>
                <w:sz w:val="20"/>
                <w:szCs w:val="20"/>
              </w:rPr>
              <w:t>k.ú</w:t>
            </w:r>
            <w:proofErr w:type="spellEnd"/>
            <w:r>
              <w:rPr>
                <w:rFonts w:ascii="Calibri" w:hAnsi="Calibri" w:cs="Calibri"/>
                <w:color w:val="000000"/>
                <w:sz w:val="20"/>
                <w:szCs w:val="20"/>
              </w:rPr>
              <w:t>. Malacky / v zmysle Uznesenia č. 404/2021 zo dňa 10.09.2021</w:t>
            </w:r>
          </w:p>
        </w:tc>
        <w:tc>
          <w:tcPr>
            <w:tcW w:w="2055" w:type="dxa"/>
            <w:tcBorders>
              <w:top w:val="nil"/>
              <w:left w:val="nil"/>
              <w:bottom w:val="single" w:sz="8" w:space="0" w:color="DCE6F1"/>
              <w:right w:val="nil"/>
            </w:tcBorders>
            <w:shd w:val="clear" w:color="auto" w:fill="auto"/>
            <w:noWrap/>
            <w:vAlign w:val="center"/>
            <w:hideMark/>
          </w:tcPr>
          <w:p w14:paraId="47851984"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60 873,00</w:t>
            </w:r>
          </w:p>
        </w:tc>
      </w:tr>
      <w:tr w:rsidR="005D609A" w14:paraId="2421A261"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625C9ED6"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Nákup pozemkov v </w:t>
            </w:r>
            <w:proofErr w:type="spellStart"/>
            <w:r>
              <w:rPr>
                <w:rFonts w:ascii="Calibri" w:hAnsi="Calibri" w:cs="Calibri"/>
                <w:color w:val="000000"/>
                <w:sz w:val="20"/>
                <w:szCs w:val="20"/>
              </w:rPr>
              <w:t>k.ú</w:t>
            </w:r>
            <w:proofErr w:type="spellEnd"/>
            <w:r>
              <w:rPr>
                <w:rFonts w:ascii="Calibri" w:hAnsi="Calibri" w:cs="Calibri"/>
                <w:color w:val="000000"/>
                <w:sz w:val="20"/>
                <w:szCs w:val="20"/>
              </w:rPr>
              <w:t>. Sv. Jur - Synagóga v Senci / v zmysle Uznesenia č. 382/2021 zo dňa 11.06.2021</w:t>
            </w:r>
          </w:p>
        </w:tc>
        <w:tc>
          <w:tcPr>
            <w:tcW w:w="2055" w:type="dxa"/>
            <w:tcBorders>
              <w:top w:val="nil"/>
              <w:left w:val="nil"/>
              <w:bottom w:val="single" w:sz="8" w:space="0" w:color="DCE6F1"/>
              <w:right w:val="nil"/>
            </w:tcBorders>
            <w:shd w:val="clear" w:color="auto" w:fill="auto"/>
            <w:noWrap/>
            <w:vAlign w:val="center"/>
            <w:hideMark/>
          </w:tcPr>
          <w:p w14:paraId="16465B1A"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2 602,00</w:t>
            </w:r>
          </w:p>
        </w:tc>
      </w:tr>
      <w:tr w:rsidR="005D609A" w14:paraId="597AB434"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395F23FA" w14:textId="77777777" w:rsidR="005D609A" w:rsidRDefault="005D609A">
            <w:pPr>
              <w:rPr>
                <w:rFonts w:ascii="Calibri" w:hAnsi="Calibri" w:cs="Calibri"/>
                <w:color w:val="000000"/>
                <w:sz w:val="20"/>
                <w:szCs w:val="20"/>
              </w:rPr>
            </w:pPr>
            <w:r>
              <w:rPr>
                <w:rFonts w:ascii="Calibri" w:hAnsi="Calibri" w:cs="Calibri"/>
                <w:color w:val="000000"/>
                <w:sz w:val="20"/>
                <w:szCs w:val="20"/>
              </w:rPr>
              <w:t>Poliklinika Karlova Ves - stavebné práce / rekonštrukcia interiérov - sociálne zariadenia</w:t>
            </w:r>
          </w:p>
        </w:tc>
        <w:tc>
          <w:tcPr>
            <w:tcW w:w="2055" w:type="dxa"/>
            <w:tcBorders>
              <w:top w:val="nil"/>
              <w:left w:val="nil"/>
              <w:bottom w:val="single" w:sz="8" w:space="0" w:color="DCE6F1"/>
              <w:right w:val="nil"/>
            </w:tcBorders>
            <w:shd w:val="clear" w:color="auto" w:fill="auto"/>
            <w:noWrap/>
            <w:vAlign w:val="center"/>
            <w:hideMark/>
          </w:tcPr>
          <w:p w14:paraId="11F40544"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23 425,83</w:t>
            </w:r>
          </w:p>
        </w:tc>
      </w:tr>
      <w:tr w:rsidR="005D609A" w14:paraId="4528A2DD"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53601910" w14:textId="77777777" w:rsidR="005D609A" w:rsidRDefault="005D609A">
            <w:pPr>
              <w:rPr>
                <w:rFonts w:ascii="Calibri" w:hAnsi="Calibri" w:cs="Calibri"/>
                <w:color w:val="000000"/>
                <w:sz w:val="20"/>
                <w:szCs w:val="20"/>
              </w:rPr>
            </w:pPr>
            <w:r>
              <w:rPr>
                <w:rFonts w:ascii="Calibri" w:hAnsi="Calibri" w:cs="Calibri"/>
                <w:color w:val="000000"/>
                <w:sz w:val="20"/>
                <w:szCs w:val="20"/>
              </w:rPr>
              <w:t>Bratislavské bábkové divadlo - technický dozor investora / rekonštrukcia divadla</w:t>
            </w:r>
          </w:p>
        </w:tc>
        <w:tc>
          <w:tcPr>
            <w:tcW w:w="2055" w:type="dxa"/>
            <w:tcBorders>
              <w:top w:val="nil"/>
              <w:left w:val="nil"/>
              <w:bottom w:val="single" w:sz="8" w:space="0" w:color="DCE6F1"/>
              <w:right w:val="nil"/>
            </w:tcBorders>
            <w:shd w:val="clear" w:color="auto" w:fill="auto"/>
            <w:noWrap/>
            <w:vAlign w:val="center"/>
            <w:hideMark/>
          </w:tcPr>
          <w:p w14:paraId="28AE636A"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11 969,84</w:t>
            </w:r>
          </w:p>
        </w:tc>
      </w:tr>
      <w:tr w:rsidR="005D609A" w14:paraId="24DC57BB"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42FCCB75" w14:textId="77777777" w:rsidR="005D609A" w:rsidRDefault="005D609A">
            <w:pPr>
              <w:rPr>
                <w:rFonts w:ascii="Calibri" w:hAnsi="Calibri" w:cs="Calibri"/>
                <w:color w:val="000000"/>
                <w:sz w:val="20"/>
                <w:szCs w:val="20"/>
              </w:rPr>
            </w:pPr>
            <w:r>
              <w:rPr>
                <w:rFonts w:ascii="Calibri" w:hAnsi="Calibri" w:cs="Calibri"/>
                <w:color w:val="000000"/>
                <w:sz w:val="20"/>
                <w:szCs w:val="20"/>
              </w:rPr>
              <w:t>Bratislavské bábkové divadlo - stavebné práce / rekonštrukcia divadla</w:t>
            </w:r>
          </w:p>
        </w:tc>
        <w:tc>
          <w:tcPr>
            <w:tcW w:w="2055" w:type="dxa"/>
            <w:tcBorders>
              <w:top w:val="nil"/>
              <w:left w:val="nil"/>
              <w:bottom w:val="single" w:sz="8" w:space="0" w:color="DCE6F1"/>
              <w:right w:val="nil"/>
            </w:tcBorders>
            <w:shd w:val="clear" w:color="auto" w:fill="auto"/>
            <w:noWrap/>
            <w:vAlign w:val="center"/>
            <w:hideMark/>
          </w:tcPr>
          <w:p w14:paraId="771612CE"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553 085,72</w:t>
            </w:r>
          </w:p>
        </w:tc>
      </w:tr>
      <w:tr w:rsidR="005D609A" w14:paraId="51ECB9F5"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341E742E" w14:textId="77777777" w:rsidR="005D609A" w:rsidRDefault="005D609A">
            <w:pPr>
              <w:rPr>
                <w:rFonts w:ascii="Calibri" w:hAnsi="Calibri" w:cs="Calibri"/>
                <w:color w:val="000000"/>
                <w:sz w:val="20"/>
                <w:szCs w:val="20"/>
              </w:rPr>
            </w:pPr>
            <w:r>
              <w:rPr>
                <w:rFonts w:ascii="Calibri" w:hAnsi="Calibri" w:cs="Calibri"/>
                <w:color w:val="000000"/>
                <w:sz w:val="20"/>
                <w:szCs w:val="20"/>
              </w:rPr>
              <w:t>Bratislavské bábkové divadlo - statické posúdenie stropu / rekonštrukcia divadla</w:t>
            </w:r>
          </w:p>
        </w:tc>
        <w:tc>
          <w:tcPr>
            <w:tcW w:w="2055" w:type="dxa"/>
            <w:tcBorders>
              <w:top w:val="nil"/>
              <w:left w:val="nil"/>
              <w:bottom w:val="single" w:sz="8" w:space="0" w:color="DCE6F1"/>
              <w:right w:val="nil"/>
            </w:tcBorders>
            <w:shd w:val="clear" w:color="auto" w:fill="auto"/>
            <w:noWrap/>
            <w:vAlign w:val="center"/>
            <w:hideMark/>
          </w:tcPr>
          <w:p w14:paraId="0F5BDAFC"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4 680,00</w:t>
            </w:r>
          </w:p>
        </w:tc>
      </w:tr>
      <w:tr w:rsidR="005D609A" w14:paraId="552A068B"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01A6BFA1" w14:textId="77777777" w:rsidR="005D609A" w:rsidRDefault="005D609A">
            <w:pPr>
              <w:rPr>
                <w:rFonts w:ascii="Calibri" w:hAnsi="Calibri" w:cs="Calibri"/>
                <w:color w:val="000000"/>
                <w:sz w:val="20"/>
                <w:szCs w:val="20"/>
              </w:rPr>
            </w:pPr>
            <w:r>
              <w:rPr>
                <w:rFonts w:ascii="Calibri" w:hAnsi="Calibri" w:cs="Calibri"/>
                <w:color w:val="000000"/>
                <w:sz w:val="20"/>
                <w:szCs w:val="20"/>
              </w:rPr>
              <w:t>Divadlo Aréna - rekonštrukcia divadla / projektové práce</w:t>
            </w:r>
          </w:p>
        </w:tc>
        <w:tc>
          <w:tcPr>
            <w:tcW w:w="2055" w:type="dxa"/>
            <w:tcBorders>
              <w:top w:val="nil"/>
              <w:left w:val="nil"/>
              <w:bottom w:val="single" w:sz="8" w:space="0" w:color="DCE6F1"/>
              <w:right w:val="nil"/>
            </w:tcBorders>
            <w:shd w:val="clear" w:color="auto" w:fill="auto"/>
            <w:noWrap/>
            <w:vAlign w:val="center"/>
            <w:hideMark/>
          </w:tcPr>
          <w:p w14:paraId="75122BDF"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4 899,00</w:t>
            </w:r>
          </w:p>
        </w:tc>
      </w:tr>
      <w:tr w:rsidR="005D609A" w14:paraId="0C0FBFE8"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4849E387" w14:textId="77777777" w:rsidR="005D609A" w:rsidRDefault="005D609A">
            <w:pPr>
              <w:rPr>
                <w:rFonts w:ascii="Calibri" w:hAnsi="Calibri" w:cs="Calibri"/>
                <w:color w:val="000000"/>
                <w:sz w:val="20"/>
                <w:szCs w:val="20"/>
              </w:rPr>
            </w:pPr>
            <w:r>
              <w:rPr>
                <w:rFonts w:ascii="Calibri" w:hAnsi="Calibri" w:cs="Calibri"/>
                <w:color w:val="000000"/>
                <w:sz w:val="20"/>
                <w:szCs w:val="20"/>
              </w:rPr>
              <w:t>Divadlo Aréna - stavebné práce, stavebný dozor, výkon koordinačnej činnosti BOZP, geodetické práce / rekonštrukcia divadla</w:t>
            </w:r>
          </w:p>
        </w:tc>
        <w:tc>
          <w:tcPr>
            <w:tcW w:w="2055" w:type="dxa"/>
            <w:tcBorders>
              <w:top w:val="nil"/>
              <w:left w:val="nil"/>
              <w:bottom w:val="single" w:sz="8" w:space="0" w:color="DCE6F1"/>
              <w:right w:val="nil"/>
            </w:tcBorders>
            <w:shd w:val="clear" w:color="auto" w:fill="auto"/>
            <w:noWrap/>
            <w:vAlign w:val="center"/>
            <w:hideMark/>
          </w:tcPr>
          <w:p w14:paraId="55AA947F"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156 515,98</w:t>
            </w:r>
          </w:p>
        </w:tc>
      </w:tr>
      <w:tr w:rsidR="005D609A" w14:paraId="46592FA4"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5341CCBF"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Malokarpatské múzeum, Pezinok - stavebné práce / rekonštrukcia Synagógy v Senci a novostavba </w:t>
            </w:r>
            <w:proofErr w:type="spellStart"/>
            <w:r>
              <w:rPr>
                <w:rFonts w:ascii="Calibri" w:hAnsi="Calibri" w:cs="Calibri"/>
                <w:color w:val="000000"/>
                <w:sz w:val="20"/>
                <w:szCs w:val="20"/>
              </w:rPr>
              <w:t>infopavilónu</w:t>
            </w:r>
            <w:proofErr w:type="spellEnd"/>
          </w:p>
        </w:tc>
        <w:tc>
          <w:tcPr>
            <w:tcW w:w="2055" w:type="dxa"/>
            <w:tcBorders>
              <w:top w:val="nil"/>
              <w:left w:val="nil"/>
              <w:bottom w:val="single" w:sz="8" w:space="0" w:color="DCE6F1"/>
              <w:right w:val="nil"/>
            </w:tcBorders>
            <w:shd w:val="clear" w:color="auto" w:fill="auto"/>
            <w:noWrap/>
            <w:vAlign w:val="center"/>
            <w:hideMark/>
          </w:tcPr>
          <w:p w14:paraId="1E588E56"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22 349,38</w:t>
            </w:r>
          </w:p>
        </w:tc>
      </w:tr>
      <w:tr w:rsidR="005D609A" w14:paraId="5D23131A"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66857B78"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Malokarpatské múzeum, Pezinok - projektové práce, autorský dozor / rekonštrukcia Synagógy v Senci a novostavba </w:t>
            </w:r>
            <w:proofErr w:type="spellStart"/>
            <w:r>
              <w:rPr>
                <w:rFonts w:ascii="Calibri" w:hAnsi="Calibri" w:cs="Calibri"/>
                <w:color w:val="000000"/>
                <w:sz w:val="20"/>
                <w:szCs w:val="20"/>
              </w:rPr>
              <w:t>infopavilónu</w:t>
            </w:r>
            <w:proofErr w:type="spellEnd"/>
          </w:p>
        </w:tc>
        <w:tc>
          <w:tcPr>
            <w:tcW w:w="2055" w:type="dxa"/>
            <w:tcBorders>
              <w:top w:val="nil"/>
              <w:left w:val="nil"/>
              <w:bottom w:val="single" w:sz="8" w:space="0" w:color="DCE6F1"/>
              <w:right w:val="nil"/>
            </w:tcBorders>
            <w:shd w:val="clear" w:color="auto" w:fill="auto"/>
            <w:noWrap/>
            <w:vAlign w:val="center"/>
            <w:hideMark/>
          </w:tcPr>
          <w:p w14:paraId="29DEA315"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7 635,60</w:t>
            </w:r>
          </w:p>
        </w:tc>
      </w:tr>
      <w:tr w:rsidR="005D609A" w14:paraId="1A9F2C3E"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25A0A84F"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Malokarpatské múzeum, Pezinok - výkon činnosti stavebného dozoru / rekonštrukcia Synagógy v Senci a novostavba </w:t>
            </w:r>
            <w:proofErr w:type="spellStart"/>
            <w:r>
              <w:rPr>
                <w:rFonts w:ascii="Calibri" w:hAnsi="Calibri" w:cs="Calibri"/>
                <w:color w:val="000000"/>
                <w:sz w:val="20"/>
                <w:szCs w:val="20"/>
              </w:rPr>
              <w:t>infopavilónu</w:t>
            </w:r>
            <w:proofErr w:type="spellEnd"/>
          </w:p>
        </w:tc>
        <w:tc>
          <w:tcPr>
            <w:tcW w:w="2055" w:type="dxa"/>
            <w:tcBorders>
              <w:top w:val="nil"/>
              <w:left w:val="nil"/>
              <w:bottom w:val="single" w:sz="8" w:space="0" w:color="DCE6F1"/>
              <w:right w:val="nil"/>
            </w:tcBorders>
            <w:shd w:val="clear" w:color="auto" w:fill="auto"/>
            <w:noWrap/>
            <w:vAlign w:val="center"/>
            <w:hideMark/>
          </w:tcPr>
          <w:p w14:paraId="1F65ACB4"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8 640,00</w:t>
            </w:r>
          </w:p>
        </w:tc>
      </w:tr>
      <w:tr w:rsidR="005D609A" w14:paraId="5E9A910F"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6770F880" w14:textId="77777777" w:rsidR="005D609A" w:rsidRDefault="005D609A">
            <w:pPr>
              <w:rPr>
                <w:rFonts w:ascii="Calibri" w:hAnsi="Calibri" w:cs="Calibri"/>
                <w:color w:val="000000"/>
                <w:sz w:val="20"/>
                <w:szCs w:val="20"/>
              </w:rPr>
            </w:pPr>
            <w:r>
              <w:rPr>
                <w:rFonts w:ascii="Calibri" w:hAnsi="Calibri" w:cs="Calibri"/>
                <w:color w:val="000000"/>
                <w:sz w:val="20"/>
                <w:szCs w:val="20"/>
              </w:rPr>
              <w:t>Malokarpatské múzeum, Pezinok - vyplatenie zádržného / rekonštrukcia podkrovia v dvornej časti a prístavba schodiska a výťahu - NKP Dom meštiansky</w:t>
            </w:r>
          </w:p>
        </w:tc>
        <w:tc>
          <w:tcPr>
            <w:tcW w:w="2055" w:type="dxa"/>
            <w:tcBorders>
              <w:top w:val="nil"/>
              <w:left w:val="nil"/>
              <w:bottom w:val="single" w:sz="8" w:space="0" w:color="DCE6F1"/>
              <w:right w:val="nil"/>
            </w:tcBorders>
            <w:shd w:val="clear" w:color="auto" w:fill="auto"/>
            <w:noWrap/>
            <w:vAlign w:val="center"/>
            <w:hideMark/>
          </w:tcPr>
          <w:p w14:paraId="73FA2641"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20 261,67</w:t>
            </w:r>
          </w:p>
        </w:tc>
      </w:tr>
      <w:tr w:rsidR="005D609A" w14:paraId="4AD496C4"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6ABBD99E"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Gymnázium J. </w:t>
            </w:r>
            <w:proofErr w:type="spellStart"/>
            <w:r>
              <w:rPr>
                <w:rFonts w:ascii="Calibri" w:hAnsi="Calibri" w:cs="Calibri"/>
                <w:color w:val="000000"/>
                <w:sz w:val="20"/>
                <w:szCs w:val="20"/>
              </w:rPr>
              <w:t>Papánka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Vazovova</w:t>
            </w:r>
            <w:proofErr w:type="spellEnd"/>
            <w:r>
              <w:rPr>
                <w:rFonts w:ascii="Calibri" w:hAnsi="Calibri" w:cs="Calibri"/>
                <w:color w:val="000000"/>
                <w:sz w:val="20"/>
                <w:szCs w:val="20"/>
              </w:rPr>
              <w:t xml:space="preserve"> - oprava šatní a osvetlenia v suteréne školy / </w:t>
            </w:r>
            <w:proofErr w:type="spellStart"/>
            <w:r>
              <w:rPr>
                <w:rFonts w:ascii="Calibri" w:hAnsi="Calibri" w:cs="Calibri"/>
                <w:color w:val="000000"/>
                <w:sz w:val="20"/>
                <w:szCs w:val="20"/>
              </w:rPr>
              <w:t>elektromontáže</w:t>
            </w:r>
            <w:proofErr w:type="spellEnd"/>
          </w:p>
        </w:tc>
        <w:tc>
          <w:tcPr>
            <w:tcW w:w="2055" w:type="dxa"/>
            <w:tcBorders>
              <w:top w:val="nil"/>
              <w:left w:val="nil"/>
              <w:bottom w:val="single" w:sz="8" w:space="0" w:color="DCE6F1"/>
              <w:right w:val="nil"/>
            </w:tcBorders>
            <w:shd w:val="clear" w:color="auto" w:fill="auto"/>
            <w:noWrap/>
            <w:vAlign w:val="center"/>
            <w:hideMark/>
          </w:tcPr>
          <w:p w14:paraId="43987530"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13 197,68</w:t>
            </w:r>
          </w:p>
        </w:tc>
      </w:tr>
      <w:tr w:rsidR="005D609A" w14:paraId="1A2C4D60"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58A8BF5C"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Gymnázium, Einsteinova - projektová dokumentácia, inžiniering, aktualizácia / rekonštrukcia fasády a vybudovanie </w:t>
            </w:r>
            <w:proofErr w:type="spellStart"/>
            <w:r>
              <w:rPr>
                <w:rFonts w:ascii="Calibri" w:hAnsi="Calibri" w:cs="Calibri"/>
                <w:color w:val="000000"/>
                <w:sz w:val="20"/>
                <w:szCs w:val="20"/>
              </w:rPr>
              <w:t>hydroizolácií</w:t>
            </w:r>
            <w:proofErr w:type="spellEnd"/>
          </w:p>
        </w:tc>
        <w:tc>
          <w:tcPr>
            <w:tcW w:w="2055" w:type="dxa"/>
            <w:tcBorders>
              <w:top w:val="nil"/>
              <w:left w:val="nil"/>
              <w:bottom w:val="single" w:sz="8" w:space="0" w:color="DCE6F1"/>
              <w:right w:val="nil"/>
            </w:tcBorders>
            <w:shd w:val="clear" w:color="auto" w:fill="auto"/>
            <w:noWrap/>
            <w:vAlign w:val="center"/>
            <w:hideMark/>
          </w:tcPr>
          <w:p w14:paraId="5CC20450"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8 000,00</w:t>
            </w:r>
          </w:p>
        </w:tc>
      </w:tr>
      <w:tr w:rsidR="005D609A" w14:paraId="70CA80CD"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30A12D53" w14:textId="77777777" w:rsidR="005D609A" w:rsidRDefault="005D609A">
            <w:pPr>
              <w:rPr>
                <w:rFonts w:ascii="Calibri" w:hAnsi="Calibri" w:cs="Calibri"/>
                <w:color w:val="000000"/>
                <w:sz w:val="20"/>
                <w:szCs w:val="20"/>
              </w:rPr>
            </w:pPr>
            <w:r>
              <w:rPr>
                <w:rFonts w:ascii="Calibri" w:hAnsi="Calibri" w:cs="Calibri"/>
                <w:color w:val="000000"/>
                <w:sz w:val="20"/>
                <w:szCs w:val="20"/>
              </w:rPr>
              <w:t>Gymnázium L. Novomeského, Tomášikova - vypracovanie projektu / rekonštrukcia bazéna</w:t>
            </w:r>
          </w:p>
        </w:tc>
        <w:tc>
          <w:tcPr>
            <w:tcW w:w="2055" w:type="dxa"/>
            <w:tcBorders>
              <w:top w:val="nil"/>
              <w:left w:val="nil"/>
              <w:bottom w:val="single" w:sz="8" w:space="0" w:color="DCE6F1"/>
              <w:right w:val="nil"/>
            </w:tcBorders>
            <w:shd w:val="clear" w:color="auto" w:fill="auto"/>
            <w:noWrap/>
            <w:vAlign w:val="center"/>
            <w:hideMark/>
          </w:tcPr>
          <w:p w14:paraId="32548DA3"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5 880,00</w:t>
            </w:r>
          </w:p>
        </w:tc>
      </w:tr>
      <w:tr w:rsidR="005D609A" w14:paraId="12B1CDE8"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23BC2977" w14:textId="77777777" w:rsidR="005D609A" w:rsidRDefault="005D609A">
            <w:pPr>
              <w:rPr>
                <w:rFonts w:ascii="Calibri" w:hAnsi="Calibri" w:cs="Calibri"/>
                <w:color w:val="000000"/>
                <w:sz w:val="20"/>
                <w:szCs w:val="20"/>
              </w:rPr>
            </w:pPr>
            <w:r>
              <w:rPr>
                <w:rFonts w:ascii="Calibri" w:hAnsi="Calibri" w:cs="Calibri"/>
                <w:color w:val="000000"/>
                <w:sz w:val="20"/>
                <w:szCs w:val="20"/>
              </w:rPr>
              <w:t>Gymnázium L. Novomeského, Tomášikova - projektová dokumentácia, cenový rozpočet, výkaz výmer / osvetlenie</w:t>
            </w:r>
          </w:p>
        </w:tc>
        <w:tc>
          <w:tcPr>
            <w:tcW w:w="2055" w:type="dxa"/>
            <w:tcBorders>
              <w:top w:val="nil"/>
              <w:left w:val="nil"/>
              <w:bottom w:val="single" w:sz="8" w:space="0" w:color="DCE6F1"/>
              <w:right w:val="nil"/>
            </w:tcBorders>
            <w:shd w:val="clear" w:color="auto" w:fill="auto"/>
            <w:noWrap/>
            <w:vAlign w:val="center"/>
            <w:hideMark/>
          </w:tcPr>
          <w:p w14:paraId="048F90C7"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1 800,00</w:t>
            </w:r>
          </w:p>
        </w:tc>
      </w:tr>
      <w:tr w:rsidR="005D609A" w14:paraId="35BA6B29"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4A34E5D1" w14:textId="77777777" w:rsidR="005D609A" w:rsidRDefault="005D609A">
            <w:pPr>
              <w:rPr>
                <w:rFonts w:ascii="Calibri" w:hAnsi="Calibri" w:cs="Calibri"/>
                <w:color w:val="000000"/>
                <w:sz w:val="20"/>
                <w:szCs w:val="20"/>
              </w:rPr>
            </w:pPr>
            <w:r>
              <w:rPr>
                <w:rFonts w:ascii="Calibri" w:hAnsi="Calibri" w:cs="Calibri"/>
                <w:color w:val="000000"/>
                <w:sz w:val="20"/>
                <w:szCs w:val="20"/>
              </w:rPr>
              <w:t>Gymnázium, Pezinok - revitalizácia športoviska a relaxačnej zóny / geodetický posudok</w:t>
            </w:r>
          </w:p>
        </w:tc>
        <w:tc>
          <w:tcPr>
            <w:tcW w:w="2055" w:type="dxa"/>
            <w:tcBorders>
              <w:top w:val="nil"/>
              <w:left w:val="nil"/>
              <w:bottom w:val="single" w:sz="8" w:space="0" w:color="DCE6F1"/>
              <w:right w:val="nil"/>
            </w:tcBorders>
            <w:shd w:val="clear" w:color="auto" w:fill="auto"/>
            <w:noWrap/>
            <w:vAlign w:val="center"/>
            <w:hideMark/>
          </w:tcPr>
          <w:p w14:paraId="6A616707"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4 200,00</w:t>
            </w:r>
          </w:p>
        </w:tc>
      </w:tr>
      <w:tr w:rsidR="005D609A" w14:paraId="0CB72845"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4BADC1C9" w14:textId="77777777" w:rsidR="005D609A" w:rsidRDefault="005D609A">
            <w:pPr>
              <w:rPr>
                <w:rFonts w:ascii="Calibri" w:hAnsi="Calibri" w:cs="Calibri"/>
                <w:color w:val="000000"/>
                <w:sz w:val="20"/>
                <w:szCs w:val="20"/>
              </w:rPr>
            </w:pPr>
            <w:r>
              <w:rPr>
                <w:rFonts w:ascii="Calibri" w:hAnsi="Calibri" w:cs="Calibri"/>
                <w:color w:val="000000"/>
                <w:sz w:val="20"/>
                <w:szCs w:val="20"/>
              </w:rPr>
              <w:t>Tanečné konzervatórium, Gorazdova - projektová dokumentácia a inžiniering / nadstavba školy - internát</w:t>
            </w:r>
          </w:p>
        </w:tc>
        <w:tc>
          <w:tcPr>
            <w:tcW w:w="2055" w:type="dxa"/>
            <w:tcBorders>
              <w:top w:val="nil"/>
              <w:left w:val="nil"/>
              <w:bottom w:val="single" w:sz="8" w:space="0" w:color="DCE6F1"/>
              <w:right w:val="nil"/>
            </w:tcBorders>
            <w:shd w:val="clear" w:color="auto" w:fill="auto"/>
            <w:noWrap/>
            <w:vAlign w:val="center"/>
            <w:hideMark/>
          </w:tcPr>
          <w:p w14:paraId="63F01735"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2 520,00</w:t>
            </w:r>
          </w:p>
        </w:tc>
      </w:tr>
      <w:tr w:rsidR="005D609A" w14:paraId="10F0CFF4"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699094A3" w14:textId="77777777" w:rsidR="005D609A" w:rsidRDefault="005D609A">
            <w:pPr>
              <w:rPr>
                <w:rFonts w:ascii="Calibri" w:hAnsi="Calibri" w:cs="Calibri"/>
                <w:color w:val="000000"/>
                <w:sz w:val="20"/>
                <w:szCs w:val="20"/>
              </w:rPr>
            </w:pPr>
            <w:r>
              <w:rPr>
                <w:rFonts w:ascii="Calibri" w:hAnsi="Calibri" w:cs="Calibri"/>
                <w:color w:val="000000"/>
                <w:sz w:val="20"/>
                <w:szCs w:val="20"/>
              </w:rPr>
              <w:t>Tanečné konzervatórium, Gorazdova - zakúpenie elektrického varného kotla</w:t>
            </w:r>
          </w:p>
        </w:tc>
        <w:tc>
          <w:tcPr>
            <w:tcW w:w="2055" w:type="dxa"/>
            <w:tcBorders>
              <w:top w:val="nil"/>
              <w:left w:val="nil"/>
              <w:bottom w:val="single" w:sz="8" w:space="0" w:color="DCE6F1"/>
              <w:right w:val="nil"/>
            </w:tcBorders>
            <w:shd w:val="clear" w:color="auto" w:fill="auto"/>
            <w:noWrap/>
            <w:vAlign w:val="center"/>
            <w:hideMark/>
          </w:tcPr>
          <w:p w14:paraId="6AA32C8B"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3 644,40</w:t>
            </w:r>
          </w:p>
        </w:tc>
      </w:tr>
      <w:tr w:rsidR="005D609A" w14:paraId="147B0513"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016675FF" w14:textId="77777777" w:rsidR="005D609A" w:rsidRDefault="005D609A">
            <w:pPr>
              <w:rPr>
                <w:rFonts w:ascii="Calibri" w:hAnsi="Calibri" w:cs="Calibri"/>
                <w:color w:val="000000"/>
                <w:sz w:val="20"/>
                <w:szCs w:val="20"/>
              </w:rPr>
            </w:pPr>
            <w:r>
              <w:rPr>
                <w:rFonts w:ascii="Calibri" w:hAnsi="Calibri" w:cs="Calibri"/>
                <w:color w:val="000000"/>
                <w:sz w:val="20"/>
                <w:szCs w:val="20"/>
              </w:rPr>
              <w:t>Spojená škola, Pankúchova - dodávka a montáž prvkov detského ihriska</w:t>
            </w:r>
          </w:p>
        </w:tc>
        <w:tc>
          <w:tcPr>
            <w:tcW w:w="2055" w:type="dxa"/>
            <w:tcBorders>
              <w:top w:val="nil"/>
              <w:left w:val="nil"/>
              <w:bottom w:val="single" w:sz="8" w:space="0" w:color="DCE6F1"/>
              <w:right w:val="nil"/>
            </w:tcBorders>
            <w:shd w:val="clear" w:color="auto" w:fill="auto"/>
            <w:noWrap/>
            <w:vAlign w:val="center"/>
            <w:hideMark/>
          </w:tcPr>
          <w:p w14:paraId="52C96D82"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19 202,52</w:t>
            </w:r>
          </w:p>
        </w:tc>
      </w:tr>
      <w:tr w:rsidR="005D609A" w14:paraId="272DA174"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4E7E579C"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Spojená škola, </w:t>
            </w:r>
            <w:proofErr w:type="spellStart"/>
            <w:r>
              <w:rPr>
                <w:rFonts w:ascii="Calibri" w:hAnsi="Calibri" w:cs="Calibri"/>
                <w:color w:val="000000"/>
                <w:sz w:val="20"/>
                <w:szCs w:val="20"/>
              </w:rPr>
              <w:t>Ostredková</w:t>
            </w:r>
            <w:proofErr w:type="spellEnd"/>
            <w:r>
              <w:rPr>
                <w:rFonts w:ascii="Calibri" w:hAnsi="Calibri" w:cs="Calibri"/>
                <w:color w:val="000000"/>
                <w:sz w:val="20"/>
                <w:szCs w:val="20"/>
              </w:rPr>
              <w:t xml:space="preserve"> - projektové práce / revitalizácia vonkajších ihrísk športového areálu / atletický štadión, tartanová dráha</w:t>
            </w:r>
          </w:p>
        </w:tc>
        <w:tc>
          <w:tcPr>
            <w:tcW w:w="2055" w:type="dxa"/>
            <w:tcBorders>
              <w:top w:val="nil"/>
              <w:left w:val="nil"/>
              <w:bottom w:val="single" w:sz="8" w:space="0" w:color="DCE6F1"/>
              <w:right w:val="nil"/>
            </w:tcBorders>
            <w:shd w:val="clear" w:color="auto" w:fill="auto"/>
            <w:noWrap/>
            <w:vAlign w:val="center"/>
            <w:hideMark/>
          </w:tcPr>
          <w:p w14:paraId="5FF3CDDE"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2 400,00</w:t>
            </w:r>
          </w:p>
        </w:tc>
      </w:tr>
      <w:tr w:rsidR="005D609A" w14:paraId="27178403"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1C97B6E2"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Spojená škola, </w:t>
            </w:r>
            <w:proofErr w:type="spellStart"/>
            <w:r>
              <w:rPr>
                <w:rFonts w:ascii="Calibri" w:hAnsi="Calibri" w:cs="Calibri"/>
                <w:color w:val="000000"/>
                <w:sz w:val="20"/>
                <w:szCs w:val="20"/>
              </w:rPr>
              <w:t>Ostredková</w:t>
            </w:r>
            <w:proofErr w:type="spellEnd"/>
            <w:r>
              <w:rPr>
                <w:rFonts w:ascii="Calibri" w:hAnsi="Calibri" w:cs="Calibri"/>
                <w:color w:val="000000"/>
                <w:sz w:val="20"/>
                <w:szCs w:val="20"/>
              </w:rPr>
              <w:t xml:space="preserve"> - revitalizácia vonkajších ihrísk športového areálu / atletický štadión, tartanová dráha</w:t>
            </w:r>
          </w:p>
        </w:tc>
        <w:tc>
          <w:tcPr>
            <w:tcW w:w="2055" w:type="dxa"/>
            <w:tcBorders>
              <w:top w:val="nil"/>
              <w:left w:val="nil"/>
              <w:bottom w:val="single" w:sz="8" w:space="0" w:color="DCE6F1"/>
              <w:right w:val="nil"/>
            </w:tcBorders>
            <w:shd w:val="clear" w:color="auto" w:fill="auto"/>
            <w:noWrap/>
            <w:vAlign w:val="center"/>
            <w:hideMark/>
          </w:tcPr>
          <w:p w14:paraId="034FCA7B"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373 102,47</w:t>
            </w:r>
          </w:p>
        </w:tc>
      </w:tr>
      <w:tr w:rsidR="005D609A" w14:paraId="4F87B04B"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4C302AD4" w14:textId="77777777" w:rsidR="005D609A" w:rsidRDefault="005D609A">
            <w:pPr>
              <w:rPr>
                <w:rFonts w:ascii="Calibri" w:hAnsi="Calibri" w:cs="Calibri"/>
                <w:color w:val="000000"/>
                <w:sz w:val="20"/>
                <w:szCs w:val="20"/>
              </w:rPr>
            </w:pPr>
            <w:r>
              <w:rPr>
                <w:rFonts w:ascii="Calibri" w:hAnsi="Calibri" w:cs="Calibri"/>
                <w:color w:val="000000"/>
                <w:sz w:val="20"/>
                <w:szCs w:val="20"/>
              </w:rPr>
              <w:lastRenderedPageBreak/>
              <w:t>Spojená škola, Ivanka pri Dunaji - výkon činnosti stavebného dozoru investora / COVP</w:t>
            </w:r>
          </w:p>
        </w:tc>
        <w:tc>
          <w:tcPr>
            <w:tcW w:w="2055" w:type="dxa"/>
            <w:tcBorders>
              <w:top w:val="nil"/>
              <w:left w:val="nil"/>
              <w:bottom w:val="single" w:sz="8" w:space="0" w:color="DCE6F1"/>
              <w:right w:val="nil"/>
            </w:tcBorders>
            <w:shd w:val="clear" w:color="auto" w:fill="auto"/>
            <w:noWrap/>
            <w:vAlign w:val="center"/>
            <w:hideMark/>
          </w:tcPr>
          <w:p w14:paraId="6EE7D949"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1 200,00</w:t>
            </w:r>
          </w:p>
        </w:tc>
      </w:tr>
      <w:tr w:rsidR="005D609A" w14:paraId="58CC701D"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238300F1" w14:textId="77777777" w:rsidR="005D609A" w:rsidRDefault="005D609A">
            <w:pPr>
              <w:rPr>
                <w:rFonts w:ascii="Calibri" w:hAnsi="Calibri" w:cs="Calibri"/>
                <w:color w:val="000000"/>
                <w:sz w:val="20"/>
                <w:szCs w:val="20"/>
              </w:rPr>
            </w:pPr>
            <w:r>
              <w:rPr>
                <w:rFonts w:ascii="Calibri" w:hAnsi="Calibri" w:cs="Calibri"/>
                <w:color w:val="000000"/>
                <w:sz w:val="20"/>
                <w:szCs w:val="20"/>
              </w:rPr>
              <w:t>Spojená škola, Ivanka pri Dunaji - modernizácia brány / OZ Bernolákovo</w:t>
            </w:r>
          </w:p>
        </w:tc>
        <w:tc>
          <w:tcPr>
            <w:tcW w:w="2055" w:type="dxa"/>
            <w:tcBorders>
              <w:top w:val="nil"/>
              <w:left w:val="nil"/>
              <w:bottom w:val="single" w:sz="8" w:space="0" w:color="DCE6F1"/>
              <w:right w:val="nil"/>
            </w:tcBorders>
            <w:shd w:val="clear" w:color="auto" w:fill="auto"/>
            <w:noWrap/>
            <w:vAlign w:val="center"/>
            <w:hideMark/>
          </w:tcPr>
          <w:p w14:paraId="73C7F344"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2 590,00</w:t>
            </w:r>
          </w:p>
        </w:tc>
      </w:tr>
      <w:tr w:rsidR="005D609A" w14:paraId="1B56A7F0"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35F5DE7B"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Spojená škola, Ivanka pri Dunaji - zakúpenie </w:t>
            </w:r>
            <w:proofErr w:type="spellStart"/>
            <w:r>
              <w:rPr>
                <w:rFonts w:ascii="Calibri" w:hAnsi="Calibri" w:cs="Calibri"/>
                <w:color w:val="000000"/>
                <w:sz w:val="20"/>
                <w:szCs w:val="20"/>
              </w:rPr>
              <w:t>konvektomatu</w:t>
            </w:r>
            <w:proofErr w:type="spellEnd"/>
          </w:p>
        </w:tc>
        <w:tc>
          <w:tcPr>
            <w:tcW w:w="2055" w:type="dxa"/>
            <w:tcBorders>
              <w:top w:val="nil"/>
              <w:left w:val="nil"/>
              <w:bottom w:val="single" w:sz="8" w:space="0" w:color="DCE6F1"/>
              <w:right w:val="nil"/>
            </w:tcBorders>
            <w:shd w:val="clear" w:color="auto" w:fill="auto"/>
            <w:noWrap/>
            <w:vAlign w:val="center"/>
            <w:hideMark/>
          </w:tcPr>
          <w:p w14:paraId="3464D546"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17 856,00</w:t>
            </w:r>
          </w:p>
        </w:tc>
      </w:tr>
      <w:tr w:rsidR="005D609A" w14:paraId="6CB770BE"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66755CEE" w14:textId="77777777" w:rsidR="005D609A" w:rsidRDefault="005D609A">
            <w:pPr>
              <w:rPr>
                <w:rFonts w:ascii="Calibri" w:hAnsi="Calibri" w:cs="Calibri"/>
                <w:color w:val="000000"/>
                <w:sz w:val="20"/>
                <w:szCs w:val="20"/>
              </w:rPr>
            </w:pPr>
            <w:r>
              <w:rPr>
                <w:rFonts w:ascii="Calibri" w:hAnsi="Calibri" w:cs="Calibri"/>
                <w:color w:val="000000"/>
                <w:sz w:val="20"/>
                <w:szCs w:val="20"/>
              </w:rPr>
              <w:t>Spojená škola, Malinovo - protipožiarne dvere</w:t>
            </w:r>
          </w:p>
        </w:tc>
        <w:tc>
          <w:tcPr>
            <w:tcW w:w="2055" w:type="dxa"/>
            <w:tcBorders>
              <w:top w:val="nil"/>
              <w:left w:val="nil"/>
              <w:bottom w:val="single" w:sz="8" w:space="0" w:color="DCE6F1"/>
              <w:right w:val="nil"/>
            </w:tcBorders>
            <w:shd w:val="clear" w:color="auto" w:fill="auto"/>
            <w:noWrap/>
            <w:vAlign w:val="center"/>
            <w:hideMark/>
          </w:tcPr>
          <w:p w14:paraId="3F7AFFE3"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1 797,37</w:t>
            </w:r>
          </w:p>
        </w:tc>
      </w:tr>
      <w:tr w:rsidR="005D609A" w14:paraId="3533552F"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546D1B96"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SPŠE, </w:t>
            </w:r>
            <w:proofErr w:type="spellStart"/>
            <w:r>
              <w:rPr>
                <w:rFonts w:ascii="Calibri" w:hAnsi="Calibri" w:cs="Calibri"/>
                <w:color w:val="000000"/>
                <w:sz w:val="20"/>
                <w:szCs w:val="20"/>
              </w:rPr>
              <w:t>Hálova</w:t>
            </w:r>
            <w:proofErr w:type="spellEnd"/>
            <w:r>
              <w:rPr>
                <w:rFonts w:ascii="Calibri" w:hAnsi="Calibri" w:cs="Calibri"/>
                <w:color w:val="000000"/>
                <w:sz w:val="20"/>
                <w:szCs w:val="20"/>
              </w:rPr>
              <w:t xml:space="preserve"> - modernizácia dátovej siete</w:t>
            </w:r>
          </w:p>
        </w:tc>
        <w:tc>
          <w:tcPr>
            <w:tcW w:w="2055" w:type="dxa"/>
            <w:tcBorders>
              <w:top w:val="nil"/>
              <w:left w:val="nil"/>
              <w:bottom w:val="single" w:sz="8" w:space="0" w:color="DCE6F1"/>
              <w:right w:val="nil"/>
            </w:tcBorders>
            <w:shd w:val="clear" w:color="auto" w:fill="auto"/>
            <w:noWrap/>
            <w:vAlign w:val="center"/>
            <w:hideMark/>
          </w:tcPr>
          <w:p w14:paraId="78C83F5A"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45 856,90</w:t>
            </w:r>
          </w:p>
        </w:tc>
      </w:tr>
      <w:tr w:rsidR="005D609A" w14:paraId="7E0AFE18"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0D57BEB9"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OA, </w:t>
            </w:r>
            <w:proofErr w:type="spellStart"/>
            <w:r>
              <w:rPr>
                <w:rFonts w:ascii="Calibri" w:hAnsi="Calibri" w:cs="Calibri"/>
                <w:color w:val="000000"/>
                <w:sz w:val="20"/>
                <w:szCs w:val="20"/>
              </w:rPr>
              <w:t>Dudova</w:t>
            </w:r>
            <w:proofErr w:type="spellEnd"/>
            <w:r>
              <w:rPr>
                <w:rFonts w:ascii="Calibri" w:hAnsi="Calibri" w:cs="Calibri"/>
                <w:color w:val="000000"/>
                <w:sz w:val="20"/>
                <w:szCs w:val="20"/>
              </w:rPr>
              <w:t xml:space="preserve"> - úprava priestorov</w:t>
            </w:r>
          </w:p>
        </w:tc>
        <w:tc>
          <w:tcPr>
            <w:tcW w:w="2055" w:type="dxa"/>
            <w:tcBorders>
              <w:top w:val="nil"/>
              <w:left w:val="nil"/>
              <w:bottom w:val="single" w:sz="8" w:space="0" w:color="DCE6F1"/>
              <w:right w:val="nil"/>
            </w:tcBorders>
            <w:shd w:val="clear" w:color="auto" w:fill="auto"/>
            <w:noWrap/>
            <w:vAlign w:val="center"/>
            <w:hideMark/>
          </w:tcPr>
          <w:p w14:paraId="7A3C8017"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122 616,31</w:t>
            </w:r>
          </w:p>
        </w:tc>
      </w:tr>
      <w:tr w:rsidR="005D609A" w14:paraId="63F23961"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06C2D5C9"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OA, </w:t>
            </w:r>
            <w:proofErr w:type="spellStart"/>
            <w:r>
              <w:rPr>
                <w:rFonts w:ascii="Calibri" w:hAnsi="Calibri" w:cs="Calibri"/>
                <w:color w:val="000000"/>
                <w:sz w:val="20"/>
                <w:szCs w:val="20"/>
              </w:rPr>
              <w:t>Nevädzova</w:t>
            </w:r>
            <w:proofErr w:type="spellEnd"/>
            <w:r>
              <w:rPr>
                <w:rFonts w:ascii="Calibri" w:hAnsi="Calibri" w:cs="Calibri"/>
                <w:color w:val="000000"/>
                <w:sz w:val="20"/>
                <w:szCs w:val="20"/>
              </w:rPr>
              <w:t xml:space="preserve"> - zakúpenie elektrického krájača</w:t>
            </w:r>
          </w:p>
        </w:tc>
        <w:tc>
          <w:tcPr>
            <w:tcW w:w="2055" w:type="dxa"/>
            <w:tcBorders>
              <w:top w:val="nil"/>
              <w:left w:val="nil"/>
              <w:bottom w:val="single" w:sz="8" w:space="0" w:color="DCE6F1"/>
              <w:right w:val="nil"/>
            </w:tcBorders>
            <w:shd w:val="clear" w:color="auto" w:fill="auto"/>
            <w:noWrap/>
            <w:vAlign w:val="center"/>
            <w:hideMark/>
          </w:tcPr>
          <w:p w14:paraId="7B902541"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2 643,50</w:t>
            </w:r>
          </w:p>
        </w:tc>
      </w:tr>
      <w:tr w:rsidR="005D609A" w14:paraId="31C69A46"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5E90275C" w14:textId="77777777" w:rsidR="005D609A" w:rsidRDefault="005D609A">
            <w:pPr>
              <w:rPr>
                <w:rFonts w:ascii="Calibri" w:hAnsi="Calibri" w:cs="Calibri"/>
                <w:color w:val="000000"/>
                <w:sz w:val="20"/>
                <w:szCs w:val="20"/>
              </w:rPr>
            </w:pPr>
            <w:r>
              <w:rPr>
                <w:rFonts w:ascii="Calibri" w:hAnsi="Calibri" w:cs="Calibri"/>
                <w:color w:val="000000"/>
                <w:sz w:val="20"/>
                <w:szCs w:val="20"/>
              </w:rPr>
              <w:t>OA, Pezinok - cenový rozpočet / rekonštrukcia kotolne</w:t>
            </w:r>
          </w:p>
        </w:tc>
        <w:tc>
          <w:tcPr>
            <w:tcW w:w="2055" w:type="dxa"/>
            <w:tcBorders>
              <w:top w:val="nil"/>
              <w:left w:val="nil"/>
              <w:bottom w:val="single" w:sz="8" w:space="0" w:color="DCE6F1"/>
              <w:right w:val="nil"/>
            </w:tcBorders>
            <w:shd w:val="clear" w:color="auto" w:fill="auto"/>
            <w:noWrap/>
            <w:vAlign w:val="center"/>
            <w:hideMark/>
          </w:tcPr>
          <w:p w14:paraId="5B42EE8E"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5 268,00</w:t>
            </w:r>
          </w:p>
        </w:tc>
      </w:tr>
      <w:tr w:rsidR="005D609A" w14:paraId="5D86406F"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2B193D5B" w14:textId="77777777" w:rsidR="005D609A" w:rsidRDefault="005D609A">
            <w:pPr>
              <w:rPr>
                <w:rFonts w:ascii="Calibri" w:hAnsi="Calibri" w:cs="Calibri"/>
                <w:color w:val="000000"/>
                <w:sz w:val="20"/>
                <w:szCs w:val="20"/>
              </w:rPr>
            </w:pPr>
            <w:r>
              <w:rPr>
                <w:rFonts w:ascii="Calibri" w:hAnsi="Calibri" w:cs="Calibri"/>
                <w:color w:val="000000"/>
                <w:sz w:val="20"/>
                <w:szCs w:val="20"/>
              </w:rPr>
              <w:t>SOŠ pedagogická, Bullova - šikmá schodisková plošina</w:t>
            </w:r>
          </w:p>
        </w:tc>
        <w:tc>
          <w:tcPr>
            <w:tcW w:w="2055" w:type="dxa"/>
            <w:tcBorders>
              <w:top w:val="nil"/>
              <w:left w:val="nil"/>
              <w:bottom w:val="single" w:sz="8" w:space="0" w:color="DCE6F1"/>
              <w:right w:val="nil"/>
            </w:tcBorders>
            <w:shd w:val="clear" w:color="auto" w:fill="auto"/>
            <w:noWrap/>
            <w:vAlign w:val="center"/>
            <w:hideMark/>
          </w:tcPr>
          <w:p w14:paraId="0253A24E"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13 224,00</w:t>
            </w:r>
          </w:p>
        </w:tc>
      </w:tr>
      <w:tr w:rsidR="005D609A" w14:paraId="3368600F"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0262C1B7" w14:textId="77777777" w:rsidR="005D609A" w:rsidRDefault="005D609A">
            <w:pPr>
              <w:rPr>
                <w:rFonts w:ascii="Calibri" w:hAnsi="Calibri" w:cs="Calibri"/>
                <w:color w:val="000000"/>
                <w:sz w:val="20"/>
                <w:szCs w:val="20"/>
              </w:rPr>
            </w:pPr>
            <w:r>
              <w:rPr>
                <w:rFonts w:ascii="Calibri" w:hAnsi="Calibri" w:cs="Calibri"/>
                <w:color w:val="000000"/>
                <w:sz w:val="20"/>
                <w:szCs w:val="20"/>
              </w:rPr>
              <w:t>SOŠ pedagogická, Modra - revitalizácia športoviska a relaxačnej zóny / geodetický posudok</w:t>
            </w:r>
          </w:p>
        </w:tc>
        <w:tc>
          <w:tcPr>
            <w:tcW w:w="2055" w:type="dxa"/>
            <w:tcBorders>
              <w:top w:val="nil"/>
              <w:left w:val="nil"/>
              <w:bottom w:val="single" w:sz="8" w:space="0" w:color="DCE6F1"/>
              <w:right w:val="nil"/>
            </w:tcBorders>
            <w:shd w:val="clear" w:color="auto" w:fill="auto"/>
            <w:noWrap/>
            <w:vAlign w:val="center"/>
            <w:hideMark/>
          </w:tcPr>
          <w:p w14:paraId="21AE365D"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5 400,00</w:t>
            </w:r>
          </w:p>
        </w:tc>
      </w:tr>
      <w:tr w:rsidR="005D609A" w14:paraId="426199AE"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4639FADD" w14:textId="77777777" w:rsidR="005D609A" w:rsidRDefault="005D609A">
            <w:pPr>
              <w:rPr>
                <w:rFonts w:ascii="Calibri" w:hAnsi="Calibri" w:cs="Calibri"/>
                <w:color w:val="000000"/>
                <w:sz w:val="20"/>
                <w:szCs w:val="20"/>
              </w:rPr>
            </w:pPr>
            <w:r>
              <w:rPr>
                <w:rFonts w:ascii="Calibri" w:hAnsi="Calibri" w:cs="Calibri"/>
                <w:color w:val="000000"/>
                <w:sz w:val="20"/>
                <w:szCs w:val="20"/>
              </w:rPr>
              <w:t>SOŠ chemická, Vlčie hrdlo - stavebné úpravy dvoch laboratórií</w:t>
            </w:r>
          </w:p>
        </w:tc>
        <w:tc>
          <w:tcPr>
            <w:tcW w:w="2055" w:type="dxa"/>
            <w:tcBorders>
              <w:top w:val="nil"/>
              <w:left w:val="nil"/>
              <w:bottom w:val="single" w:sz="8" w:space="0" w:color="DCE6F1"/>
              <w:right w:val="nil"/>
            </w:tcBorders>
            <w:shd w:val="clear" w:color="auto" w:fill="auto"/>
            <w:noWrap/>
            <w:vAlign w:val="center"/>
            <w:hideMark/>
          </w:tcPr>
          <w:p w14:paraId="3959BAD7"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19 583,09</w:t>
            </w:r>
          </w:p>
        </w:tc>
      </w:tr>
      <w:tr w:rsidR="005D609A" w14:paraId="1EC9938D"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35517E4E" w14:textId="77777777" w:rsidR="005D609A" w:rsidRDefault="005D609A">
            <w:pPr>
              <w:rPr>
                <w:rFonts w:ascii="Calibri" w:hAnsi="Calibri" w:cs="Calibri"/>
                <w:color w:val="000000"/>
                <w:sz w:val="20"/>
                <w:szCs w:val="20"/>
              </w:rPr>
            </w:pPr>
            <w:r>
              <w:rPr>
                <w:rFonts w:ascii="Calibri" w:hAnsi="Calibri" w:cs="Calibri"/>
                <w:color w:val="000000"/>
                <w:sz w:val="20"/>
                <w:szCs w:val="20"/>
              </w:rPr>
              <w:t>SOŠ chemická, Vlčie hrdlo - technické vybavenie dvoch laboratórií</w:t>
            </w:r>
          </w:p>
        </w:tc>
        <w:tc>
          <w:tcPr>
            <w:tcW w:w="2055" w:type="dxa"/>
            <w:tcBorders>
              <w:top w:val="nil"/>
              <w:left w:val="nil"/>
              <w:bottom w:val="single" w:sz="8" w:space="0" w:color="DCE6F1"/>
              <w:right w:val="nil"/>
            </w:tcBorders>
            <w:shd w:val="clear" w:color="auto" w:fill="auto"/>
            <w:noWrap/>
            <w:vAlign w:val="center"/>
            <w:hideMark/>
          </w:tcPr>
          <w:p w14:paraId="126744DD"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38 706,00</w:t>
            </w:r>
          </w:p>
        </w:tc>
      </w:tr>
      <w:tr w:rsidR="005D609A" w14:paraId="232FD5B8"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362E43B7" w14:textId="77777777" w:rsidR="005D609A" w:rsidRDefault="005D609A">
            <w:pPr>
              <w:rPr>
                <w:rFonts w:ascii="Calibri" w:hAnsi="Calibri" w:cs="Calibri"/>
                <w:color w:val="000000"/>
                <w:sz w:val="20"/>
                <w:szCs w:val="20"/>
              </w:rPr>
            </w:pPr>
            <w:r>
              <w:rPr>
                <w:rFonts w:ascii="Calibri" w:hAnsi="Calibri" w:cs="Calibri"/>
                <w:color w:val="000000"/>
                <w:sz w:val="20"/>
                <w:szCs w:val="20"/>
              </w:rPr>
              <w:t>SOŠ vinársko-ovocinárska, Modra - oprava steny na budove školy / zateplenie</w:t>
            </w:r>
          </w:p>
        </w:tc>
        <w:tc>
          <w:tcPr>
            <w:tcW w:w="2055" w:type="dxa"/>
            <w:tcBorders>
              <w:top w:val="nil"/>
              <w:left w:val="nil"/>
              <w:bottom w:val="single" w:sz="8" w:space="0" w:color="DCE6F1"/>
              <w:right w:val="nil"/>
            </w:tcBorders>
            <w:shd w:val="clear" w:color="auto" w:fill="auto"/>
            <w:noWrap/>
            <w:vAlign w:val="center"/>
            <w:hideMark/>
          </w:tcPr>
          <w:p w14:paraId="27E8A5DD"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2 677,47</w:t>
            </w:r>
          </w:p>
        </w:tc>
      </w:tr>
      <w:tr w:rsidR="005D609A" w14:paraId="4368A4DC"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7D26C3CA"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SOŠ, </w:t>
            </w:r>
            <w:proofErr w:type="spellStart"/>
            <w:r>
              <w:rPr>
                <w:rFonts w:ascii="Calibri" w:hAnsi="Calibri" w:cs="Calibri"/>
                <w:color w:val="000000"/>
                <w:sz w:val="20"/>
                <w:szCs w:val="20"/>
              </w:rPr>
              <w:t>Myslenická</w:t>
            </w:r>
            <w:proofErr w:type="spellEnd"/>
            <w:r>
              <w:rPr>
                <w:rFonts w:ascii="Calibri" w:hAnsi="Calibri" w:cs="Calibri"/>
                <w:color w:val="000000"/>
                <w:sz w:val="20"/>
                <w:szCs w:val="20"/>
              </w:rPr>
              <w:t>, PK - stavebné práce a projektová dokumentácia / rekonštrukcia strechy na hale - Komenského ul.</w:t>
            </w:r>
          </w:p>
        </w:tc>
        <w:tc>
          <w:tcPr>
            <w:tcW w:w="2055" w:type="dxa"/>
            <w:tcBorders>
              <w:top w:val="nil"/>
              <w:left w:val="nil"/>
              <w:bottom w:val="single" w:sz="8" w:space="0" w:color="DCE6F1"/>
              <w:right w:val="nil"/>
            </w:tcBorders>
            <w:shd w:val="clear" w:color="auto" w:fill="auto"/>
            <w:noWrap/>
            <w:vAlign w:val="center"/>
            <w:hideMark/>
          </w:tcPr>
          <w:p w14:paraId="53321551"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53 973,04</w:t>
            </w:r>
          </w:p>
        </w:tc>
      </w:tr>
      <w:tr w:rsidR="005D609A" w14:paraId="272504C6"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20895CFF" w14:textId="77777777" w:rsidR="005D609A" w:rsidRDefault="005D609A">
            <w:pPr>
              <w:rPr>
                <w:rFonts w:ascii="Calibri" w:hAnsi="Calibri" w:cs="Calibri"/>
                <w:color w:val="000000"/>
                <w:sz w:val="20"/>
                <w:szCs w:val="20"/>
              </w:rPr>
            </w:pPr>
            <w:r>
              <w:rPr>
                <w:rFonts w:ascii="Calibri" w:hAnsi="Calibri" w:cs="Calibri"/>
                <w:color w:val="000000"/>
                <w:sz w:val="20"/>
                <w:szCs w:val="20"/>
              </w:rPr>
              <w:t>SOŠ polygrafická - projektová dokumentácia / zateplenie internátu</w:t>
            </w:r>
          </w:p>
        </w:tc>
        <w:tc>
          <w:tcPr>
            <w:tcW w:w="2055" w:type="dxa"/>
            <w:tcBorders>
              <w:top w:val="nil"/>
              <w:left w:val="nil"/>
              <w:bottom w:val="single" w:sz="8" w:space="0" w:color="DCE6F1"/>
              <w:right w:val="nil"/>
            </w:tcBorders>
            <w:shd w:val="clear" w:color="auto" w:fill="auto"/>
            <w:noWrap/>
            <w:vAlign w:val="center"/>
            <w:hideMark/>
          </w:tcPr>
          <w:p w14:paraId="50C16AA4"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38 028,00</w:t>
            </w:r>
          </w:p>
        </w:tc>
      </w:tr>
      <w:tr w:rsidR="005D609A" w14:paraId="7A17CA7A"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5234E8AF"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SOŠ </w:t>
            </w:r>
            <w:proofErr w:type="spellStart"/>
            <w:r>
              <w:rPr>
                <w:rFonts w:ascii="Calibri" w:hAnsi="Calibri" w:cs="Calibri"/>
                <w:color w:val="000000"/>
                <w:sz w:val="20"/>
                <w:szCs w:val="20"/>
              </w:rPr>
              <w:t>GaHS</w:t>
            </w:r>
            <w:proofErr w:type="spellEnd"/>
            <w:r>
              <w:rPr>
                <w:rFonts w:ascii="Calibri" w:hAnsi="Calibri" w:cs="Calibri"/>
                <w:color w:val="000000"/>
                <w:sz w:val="20"/>
                <w:szCs w:val="20"/>
              </w:rPr>
              <w:t>, Farského - stavebné práce / rekonštrukcia a investičná podpora COVP</w:t>
            </w:r>
          </w:p>
        </w:tc>
        <w:tc>
          <w:tcPr>
            <w:tcW w:w="2055" w:type="dxa"/>
            <w:tcBorders>
              <w:top w:val="nil"/>
              <w:left w:val="nil"/>
              <w:bottom w:val="single" w:sz="8" w:space="0" w:color="DCE6F1"/>
              <w:right w:val="nil"/>
            </w:tcBorders>
            <w:shd w:val="clear" w:color="auto" w:fill="auto"/>
            <w:noWrap/>
            <w:vAlign w:val="center"/>
            <w:hideMark/>
          </w:tcPr>
          <w:p w14:paraId="52CF69B9"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150 948,27</w:t>
            </w:r>
          </w:p>
        </w:tc>
      </w:tr>
      <w:tr w:rsidR="005D609A" w14:paraId="2DA645CB"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7DBF9637"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SOŠ </w:t>
            </w:r>
            <w:proofErr w:type="spellStart"/>
            <w:r>
              <w:rPr>
                <w:rFonts w:ascii="Calibri" w:hAnsi="Calibri" w:cs="Calibri"/>
                <w:color w:val="000000"/>
                <w:sz w:val="20"/>
                <w:szCs w:val="20"/>
              </w:rPr>
              <w:t>GaHS</w:t>
            </w:r>
            <w:proofErr w:type="spellEnd"/>
            <w:r>
              <w:rPr>
                <w:rFonts w:ascii="Calibri" w:hAnsi="Calibri" w:cs="Calibri"/>
                <w:color w:val="000000"/>
                <w:sz w:val="20"/>
                <w:szCs w:val="20"/>
              </w:rPr>
              <w:t xml:space="preserve">, Farského - autorský dozor / rekonštrukcia a investičná podpora COVP - objekt </w:t>
            </w:r>
            <w:proofErr w:type="spellStart"/>
            <w:r>
              <w:rPr>
                <w:rFonts w:ascii="Calibri" w:hAnsi="Calibri" w:cs="Calibri"/>
                <w:color w:val="000000"/>
                <w:sz w:val="20"/>
                <w:szCs w:val="20"/>
              </w:rPr>
              <w:t>Harmincova</w:t>
            </w:r>
            <w:proofErr w:type="spellEnd"/>
          </w:p>
        </w:tc>
        <w:tc>
          <w:tcPr>
            <w:tcW w:w="2055" w:type="dxa"/>
            <w:tcBorders>
              <w:top w:val="nil"/>
              <w:left w:val="nil"/>
              <w:bottom w:val="single" w:sz="8" w:space="0" w:color="DCE6F1"/>
              <w:right w:val="nil"/>
            </w:tcBorders>
            <w:shd w:val="clear" w:color="auto" w:fill="auto"/>
            <w:noWrap/>
            <w:vAlign w:val="center"/>
            <w:hideMark/>
          </w:tcPr>
          <w:p w14:paraId="39F2AB66"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3 363,96</w:t>
            </w:r>
          </w:p>
        </w:tc>
      </w:tr>
      <w:tr w:rsidR="005D609A" w14:paraId="5526B79E"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5ED03923"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SOŠ </w:t>
            </w:r>
            <w:proofErr w:type="spellStart"/>
            <w:r>
              <w:rPr>
                <w:rFonts w:ascii="Calibri" w:hAnsi="Calibri" w:cs="Calibri"/>
                <w:color w:val="000000"/>
                <w:sz w:val="20"/>
                <w:szCs w:val="20"/>
              </w:rPr>
              <w:t>HSaO</w:t>
            </w:r>
            <w:proofErr w:type="spellEnd"/>
            <w:r>
              <w:rPr>
                <w:rFonts w:ascii="Calibri" w:hAnsi="Calibri" w:cs="Calibri"/>
                <w:color w:val="000000"/>
                <w:sz w:val="20"/>
                <w:szCs w:val="20"/>
              </w:rPr>
              <w:t>, Na pántoch - rozšírenie kamerového systému</w:t>
            </w:r>
          </w:p>
        </w:tc>
        <w:tc>
          <w:tcPr>
            <w:tcW w:w="2055" w:type="dxa"/>
            <w:tcBorders>
              <w:top w:val="nil"/>
              <w:left w:val="nil"/>
              <w:bottom w:val="single" w:sz="8" w:space="0" w:color="DCE6F1"/>
              <w:right w:val="nil"/>
            </w:tcBorders>
            <w:shd w:val="clear" w:color="auto" w:fill="auto"/>
            <w:noWrap/>
            <w:vAlign w:val="center"/>
            <w:hideMark/>
          </w:tcPr>
          <w:p w14:paraId="752CDCFC"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2 930,40</w:t>
            </w:r>
          </w:p>
        </w:tc>
      </w:tr>
      <w:tr w:rsidR="005D609A" w14:paraId="6EC98FA3"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495EFCD8" w14:textId="77777777" w:rsidR="005D609A" w:rsidRDefault="005D609A">
            <w:pPr>
              <w:rPr>
                <w:rFonts w:ascii="Calibri" w:hAnsi="Calibri" w:cs="Calibri"/>
                <w:color w:val="000000"/>
                <w:sz w:val="20"/>
                <w:szCs w:val="20"/>
              </w:rPr>
            </w:pPr>
            <w:r>
              <w:rPr>
                <w:rFonts w:ascii="Calibri" w:hAnsi="Calibri" w:cs="Calibri"/>
                <w:color w:val="000000"/>
                <w:sz w:val="20"/>
                <w:szCs w:val="20"/>
              </w:rPr>
              <w:t>SOŠ, Svätoplukova - vyplatenie zádržného / rekonštrukcia sociálnych zariadení - buniek</w:t>
            </w:r>
          </w:p>
        </w:tc>
        <w:tc>
          <w:tcPr>
            <w:tcW w:w="2055" w:type="dxa"/>
            <w:tcBorders>
              <w:top w:val="nil"/>
              <w:left w:val="nil"/>
              <w:bottom w:val="single" w:sz="8" w:space="0" w:color="DCE6F1"/>
              <w:right w:val="nil"/>
            </w:tcBorders>
            <w:shd w:val="clear" w:color="auto" w:fill="auto"/>
            <w:noWrap/>
            <w:vAlign w:val="center"/>
            <w:hideMark/>
          </w:tcPr>
          <w:p w14:paraId="5C16B924"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20 153,49</w:t>
            </w:r>
          </w:p>
        </w:tc>
      </w:tr>
      <w:tr w:rsidR="005D609A" w14:paraId="35A90237"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45986031"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SOŠ IT, </w:t>
            </w:r>
            <w:proofErr w:type="spellStart"/>
            <w:r>
              <w:rPr>
                <w:rFonts w:ascii="Calibri" w:hAnsi="Calibri" w:cs="Calibri"/>
                <w:color w:val="000000"/>
                <w:sz w:val="20"/>
                <w:szCs w:val="20"/>
              </w:rPr>
              <w:t>Hlinícka</w:t>
            </w:r>
            <w:proofErr w:type="spellEnd"/>
            <w:r>
              <w:rPr>
                <w:rFonts w:ascii="Calibri" w:hAnsi="Calibri" w:cs="Calibri"/>
                <w:color w:val="000000"/>
                <w:sz w:val="20"/>
                <w:szCs w:val="20"/>
              </w:rPr>
              <w:t xml:space="preserve"> - nákup komponentov vodíkového RC autíčka</w:t>
            </w:r>
          </w:p>
        </w:tc>
        <w:tc>
          <w:tcPr>
            <w:tcW w:w="2055" w:type="dxa"/>
            <w:tcBorders>
              <w:top w:val="nil"/>
              <w:left w:val="nil"/>
              <w:bottom w:val="single" w:sz="8" w:space="0" w:color="DCE6F1"/>
              <w:right w:val="nil"/>
            </w:tcBorders>
            <w:shd w:val="clear" w:color="auto" w:fill="auto"/>
            <w:noWrap/>
            <w:vAlign w:val="center"/>
            <w:hideMark/>
          </w:tcPr>
          <w:p w14:paraId="01AF1AEF"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3 028,80</w:t>
            </w:r>
          </w:p>
        </w:tc>
      </w:tr>
      <w:tr w:rsidR="005D609A" w14:paraId="10357BA5"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2FC6C516" w14:textId="77777777" w:rsidR="005D609A" w:rsidRDefault="005D609A">
            <w:pPr>
              <w:rPr>
                <w:rFonts w:ascii="Calibri" w:hAnsi="Calibri" w:cs="Calibri"/>
                <w:color w:val="000000"/>
                <w:sz w:val="20"/>
                <w:szCs w:val="20"/>
              </w:rPr>
            </w:pPr>
            <w:r>
              <w:rPr>
                <w:rFonts w:ascii="Calibri" w:hAnsi="Calibri" w:cs="Calibri"/>
                <w:color w:val="000000"/>
                <w:sz w:val="20"/>
                <w:szCs w:val="20"/>
              </w:rPr>
              <w:t>SOŠ, Kysucká, Senec - cenový rozpočet a výkaz výmer / oprava strechy so zateplením</w:t>
            </w:r>
          </w:p>
        </w:tc>
        <w:tc>
          <w:tcPr>
            <w:tcW w:w="2055" w:type="dxa"/>
            <w:tcBorders>
              <w:top w:val="nil"/>
              <w:left w:val="nil"/>
              <w:bottom w:val="single" w:sz="8" w:space="0" w:color="DCE6F1"/>
              <w:right w:val="nil"/>
            </w:tcBorders>
            <w:shd w:val="clear" w:color="auto" w:fill="auto"/>
            <w:noWrap/>
            <w:vAlign w:val="center"/>
            <w:hideMark/>
          </w:tcPr>
          <w:p w14:paraId="7783A3F2"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474,43</w:t>
            </w:r>
          </w:p>
        </w:tc>
      </w:tr>
      <w:tr w:rsidR="005D609A" w14:paraId="44C51889"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6ED51ED0"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SOŠ </w:t>
            </w:r>
            <w:proofErr w:type="spellStart"/>
            <w:r>
              <w:rPr>
                <w:rFonts w:ascii="Calibri" w:hAnsi="Calibri" w:cs="Calibri"/>
                <w:color w:val="000000"/>
                <w:sz w:val="20"/>
                <w:szCs w:val="20"/>
              </w:rPr>
              <w:t>TaR</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Ivanská</w:t>
            </w:r>
            <w:proofErr w:type="spellEnd"/>
            <w:r>
              <w:rPr>
                <w:rFonts w:ascii="Calibri" w:hAnsi="Calibri" w:cs="Calibri"/>
                <w:color w:val="000000"/>
                <w:sz w:val="20"/>
                <w:szCs w:val="20"/>
              </w:rPr>
              <w:t xml:space="preserve"> cesta - COVP / silnoprúdová a slaboprúdová elektroinštalácia</w:t>
            </w:r>
          </w:p>
        </w:tc>
        <w:tc>
          <w:tcPr>
            <w:tcW w:w="2055" w:type="dxa"/>
            <w:tcBorders>
              <w:top w:val="nil"/>
              <w:left w:val="nil"/>
              <w:bottom w:val="single" w:sz="8" w:space="0" w:color="DCE6F1"/>
              <w:right w:val="nil"/>
            </w:tcBorders>
            <w:shd w:val="clear" w:color="auto" w:fill="auto"/>
            <w:noWrap/>
            <w:vAlign w:val="center"/>
            <w:hideMark/>
          </w:tcPr>
          <w:p w14:paraId="010C0269"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10 019,11</w:t>
            </w:r>
          </w:p>
        </w:tc>
      </w:tr>
      <w:tr w:rsidR="005D609A" w14:paraId="0A58A1B1"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584B27EB" w14:textId="77777777" w:rsidR="005D609A" w:rsidRDefault="005D609A">
            <w:pPr>
              <w:rPr>
                <w:rFonts w:ascii="Calibri" w:hAnsi="Calibri" w:cs="Calibri"/>
                <w:color w:val="000000"/>
                <w:sz w:val="20"/>
                <w:szCs w:val="20"/>
              </w:rPr>
            </w:pPr>
            <w:r>
              <w:rPr>
                <w:rFonts w:ascii="Calibri" w:hAnsi="Calibri" w:cs="Calibri"/>
                <w:color w:val="000000"/>
                <w:sz w:val="20"/>
                <w:szCs w:val="20"/>
              </w:rPr>
              <w:t>SOŠ technická, Vranovská - zásobník TÚV</w:t>
            </w:r>
          </w:p>
        </w:tc>
        <w:tc>
          <w:tcPr>
            <w:tcW w:w="2055" w:type="dxa"/>
            <w:tcBorders>
              <w:top w:val="nil"/>
              <w:left w:val="nil"/>
              <w:bottom w:val="single" w:sz="8" w:space="0" w:color="DCE6F1"/>
              <w:right w:val="nil"/>
            </w:tcBorders>
            <w:shd w:val="clear" w:color="auto" w:fill="auto"/>
            <w:noWrap/>
            <w:vAlign w:val="center"/>
            <w:hideMark/>
          </w:tcPr>
          <w:p w14:paraId="56475A1B"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18 011,60</w:t>
            </w:r>
          </w:p>
        </w:tc>
      </w:tr>
      <w:tr w:rsidR="005D609A" w14:paraId="4025DD03"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053FBBA7" w14:textId="77777777" w:rsidR="005D609A" w:rsidRDefault="005D609A">
            <w:pPr>
              <w:rPr>
                <w:rFonts w:ascii="Calibri" w:hAnsi="Calibri" w:cs="Calibri"/>
                <w:color w:val="000000"/>
                <w:sz w:val="20"/>
                <w:szCs w:val="20"/>
              </w:rPr>
            </w:pPr>
            <w:r>
              <w:rPr>
                <w:rFonts w:ascii="Calibri" w:hAnsi="Calibri" w:cs="Calibri"/>
                <w:color w:val="000000"/>
                <w:sz w:val="20"/>
                <w:szCs w:val="20"/>
              </w:rPr>
              <w:t>SOŠ technická, Vranovská - rekonštrukcia elektroinštalácie</w:t>
            </w:r>
          </w:p>
        </w:tc>
        <w:tc>
          <w:tcPr>
            <w:tcW w:w="2055" w:type="dxa"/>
            <w:tcBorders>
              <w:top w:val="nil"/>
              <w:left w:val="nil"/>
              <w:bottom w:val="single" w:sz="8" w:space="0" w:color="DCE6F1"/>
              <w:right w:val="nil"/>
            </w:tcBorders>
            <w:shd w:val="clear" w:color="auto" w:fill="auto"/>
            <w:noWrap/>
            <w:vAlign w:val="center"/>
            <w:hideMark/>
          </w:tcPr>
          <w:p w14:paraId="790E998E"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18 685,32</w:t>
            </w:r>
          </w:p>
        </w:tc>
      </w:tr>
      <w:tr w:rsidR="005D609A" w14:paraId="04581FF0"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079CA2D2" w14:textId="77777777" w:rsidR="005D609A" w:rsidRDefault="005D609A">
            <w:pPr>
              <w:rPr>
                <w:rFonts w:ascii="Calibri" w:hAnsi="Calibri" w:cs="Calibri"/>
                <w:color w:val="000000"/>
                <w:sz w:val="20"/>
                <w:szCs w:val="20"/>
              </w:rPr>
            </w:pPr>
            <w:r>
              <w:rPr>
                <w:rFonts w:ascii="Calibri" w:hAnsi="Calibri" w:cs="Calibri"/>
                <w:color w:val="000000"/>
                <w:sz w:val="20"/>
                <w:szCs w:val="20"/>
              </w:rPr>
              <w:t>DSS Báhoň - modernizácia telefónnej ústredne</w:t>
            </w:r>
          </w:p>
        </w:tc>
        <w:tc>
          <w:tcPr>
            <w:tcW w:w="2055" w:type="dxa"/>
            <w:tcBorders>
              <w:top w:val="nil"/>
              <w:left w:val="nil"/>
              <w:bottom w:val="single" w:sz="8" w:space="0" w:color="DCE6F1"/>
              <w:right w:val="nil"/>
            </w:tcBorders>
            <w:shd w:val="clear" w:color="auto" w:fill="auto"/>
            <w:noWrap/>
            <w:vAlign w:val="center"/>
            <w:hideMark/>
          </w:tcPr>
          <w:p w14:paraId="1F1F06E4"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7 185,00</w:t>
            </w:r>
          </w:p>
        </w:tc>
      </w:tr>
      <w:tr w:rsidR="005D609A" w14:paraId="61E67E3F"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43CDFC20"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CSS prof. K. </w:t>
            </w:r>
            <w:proofErr w:type="spellStart"/>
            <w:r>
              <w:rPr>
                <w:rFonts w:ascii="Calibri" w:hAnsi="Calibri" w:cs="Calibri"/>
                <w:color w:val="000000"/>
                <w:sz w:val="20"/>
                <w:szCs w:val="20"/>
              </w:rPr>
              <w:t>Matulaya</w:t>
            </w:r>
            <w:proofErr w:type="spellEnd"/>
            <w:r>
              <w:rPr>
                <w:rFonts w:ascii="Calibri" w:hAnsi="Calibri" w:cs="Calibri"/>
                <w:color w:val="000000"/>
                <w:sz w:val="20"/>
                <w:szCs w:val="20"/>
              </w:rPr>
              <w:t>, Lipského - stavebné práce / zimná záhrada</w:t>
            </w:r>
          </w:p>
        </w:tc>
        <w:tc>
          <w:tcPr>
            <w:tcW w:w="2055" w:type="dxa"/>
            <w:tcBorders>
              <w:top w:val="nil"/>
              <w:left w:val="nil"/>
              <w:bottom w:val="single" w:sz="8" w:space="0" w:color="DCE6F1"/>
              <w:right w:val="nil"/>
            </w:tcBorders>
            <w:shd w:val="clear" w:color="auto" w:fill="auto"/>
            <w:noWrap/>
            <w:vAlign w:val="center"/>
            <w:hideMark/>
          </w:tcPr>
          <w:p w14:paraId="504E2B78"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9 986,23</w:t>
            </w:r>
          </w:p>
        </w:tc>
      </w:tr>
      <w:tr w:rsidR="005D609A" w14:paraId="262E4455"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6286270D"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DSS a ZPB </w:t>
            </w:r>
            <w:proofErr w:type="spellStart"/>
            <w:r>
              <w:rPr>
                <w:rFonts w:ascii="Calibri" w:hAnsi="Calibri" w:cs="Calibri"/>
                <w:color w:val="000000"/>
                <w:sz w:val="20"/>
                <w:szCs w:val="20"/>
              </w:rPr>
              <w:t>Merema</w:t>
            </w:r>
            <w:proofErr w:type="spellEnd"/>
            <w:r>
              <w:rPr>
                <w:rFonts w:ascii="Calibri" w:hAnsi="Calibri" w:cs="Calibri"/>
                <w:color w:val="000000"/>
                <w:sz w:val="20"/>
                <w:szCs w:val="20"/>
              </w:rPr>
              <w:t xml:space="preserve"> - </w:t>
            </w:r>
            <w:proofErr w:type="spellStart"/>
            <w:r>
              <w:rPr>
                <w:rFonts w:ascii="Calibri" w:hAnsi="Calibri" w:cs="Calibri"/>
                <w:color w:val="000000"/>
                <w:sz w:val="20"/>
                <w:szCs w:val="20"/>
              </w:rPr>
              <w:t>Deinštitucionalizácia</w:t>
            </w:r>
            <w:proofErr w:type="spellEnd"/>
            <w:r>
              <w:rPr>
                <w:rFonts w:ascii="Calibri" w:hAnsi="Calibri" w:cs="Calibri"/>
                <w:color w:val="000000"/>
                <w:sz w:val="20"/>
                <w:szCs w:val="20"/>
              </w:rPr>
              <w:t xml:space="preserve"> / zdvíhacia plošina - RD Modra</w:t>
            </w:r>
          </w:p>
        </w:tc>
        <w:tc>
          <w:tcPr>
            <w:tcW w:w="2055" w:type="dxa"/>
            <w:tcBorders>
              <w:top w:val="nil"/>
              <w:left w:val="nil"/>
              <w:bottom w:val="single" w:sz="8" w:space="0" w:color="DCE6F1"/>
              <w:right w:val="nil"/>
            </w:tcBorders>
            <w:shd w:val="clear" w:color="auto" w:fill="auto"/>
            <w:noWrap/>
            <w:vAlign w:val="center"/>
            <w:hideMark/>
          </w:tcPr>
          <w:p w14:paraId="4F951AB4"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11 400,03</w:t>
            </w:r>
          </w:p>
        </w:tc>
      </w:tr>
      <w:tr w:rsidR="005D609A" w14:paraId="6737EB51"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58003BA8"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DSS a ZPB </w:t>
            </w:r>
            <w:proofErr w:type="spellStart"/>
            <w:r>
              <w:rPr>
                <w:rFonts w:ascii="Calibri" w:hAnsi="Calibri" w:cs="Calibri"/>
                <w:color w:val="000000"/>
                <w:sz w:val="20"/>
                <w:szCs w:val="20"/>
              </w:rPr>
              <w:t>Merema</w:t>
            </w:r>
            <w:proofErr w:type="spellEnd"/>
            <w:r>
              <w:rPr>
                <w:rFonts w:ascii="Calibri" w:hAnsi="Calibri" w:cs="Calibri"/>
                <w:color w:val="000000"/>
                <w:sz w:val="20"/>
                <w:szCs w:val="20"/>
              </w:rPr>
              <w:t xml:space="preserve"> - </w:t>
            </w:r>
            <w:proofErr w:type="spellStart"/>
            <w:r>
              <w:rPr>
                <w:rFonts w:ascii="Calibri" w:hAnsi="Calibri" w:cs="Calibri"/>
                <w:color w:val="000000"/>
                <w:sz w:val="20"/>
                <w:szCs w:val="20"/>
              </w:rPr>
              <w:t>Deinštitucionalizácia</w:t>
            </w:r>
            <w:proofErr w:type="spellEnd"/>
            <w:r>
              <w:rPr>
                <w:rFonts w:ascii="Calibri" w:hAnsi="Calibri" w:cs="Calibri"/>
                <w:color w:val="000000"/>
                <w:sz w:val="20"/>
                <w:szCs w:val="20"/>
              </w:rPr>
              <w:t xml:space="preserve"> / stavebný dozor</w:t>
            </w:r>
          </w:p>
        </w:tc>
        <w:tc>
          <w:tcPr>
            <w:tcW w:w="2055" w:type="dxa"/>
            <w:tcBorders>
              <w:top w:val="nil"/>
              <w:left w:val="nil"/>
              <w:bottom w:val="single" w:sz="8" w:space="0" w:color="DCE6F1"/>
              <w:right w:val="nil"/>
            </w:tcBorders>
            <w:shd w:val="clear" w:color="auto" w:fill="auto"/>
            <w:noWrap/>
            <w:vAlign w:val="center"/>
            <w:hideMark/>
          </w:tcPr>
          <w:p w14:paraId="1BFD8083"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2 304,00</w:t>
            </w:r>
          </w:p>
        </w:tc>
      </w:tr>
      <w:tr w:rsidR="005D609A" w14:paraId="3545B928"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674B7870"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ZSS Pod hradom, Plavecké Podhradie - stavebné práce / špecializované pracovisko pre </w:t>
            </w:r>
            <w:proofErr w:type="spellStart"/>
            <w:r>
              <w:rPr>
                <w:rFonts w:ascii="Calibri" w:hAnsi="Calibri" w:cs="Calibri"/>
                <w:color w:val="000000"/>
                <w:sz w:val="20"/>
                <w:szCs w:val="20"/>
              </w:rPr>
              <w:t>autistov</w:t>
            </w:r>
            <w:proofErr w:type="spellEnd"/>
          </w:p>
        </w:tc>
        <w:tc>
          <w:tcPr>
            <w:tcW w:w="2055" w:type="dxa"/>
            <w:tcBorders>
              <w:top w:val="nil"/>
              <w:left w:val="nil"/>
              <w:bottom w:val="single" w:sz="8" w:space="0" w:color="DCE6F1"/>
              <w:right w:val="nil"/>
            </w:tcBorders>
            <w:shd w:val="clear" w:color="auto" w:fill="auto"/>
            <w:noWrap/>
            <w:vAlign w:val="center"/>
            <w:hideMark/>
          </w:tcPr>
          <w:p w14:paraId="55583DBF"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187 426,08</w:t>
            </w:r>
          </w:p>
        </w:tc>
      </w:tr>
      <w:tr w:rsidR="005D609A" w14:paraId="264C94C8"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4EDCF52B"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ZSS Pod hradom, Plavecké Podhradie - stavebný dozor / špecializované pracovisko pre </w:t>
            </w:r>
            <w:proofErr w:type="spellStart"/>
            <w:r>
              <w:rPr>
                <w:rFonts w:ascii="Calibri" w:hAnsi="Calibri" w:cs="Calibri"/>
                <w:color w:val="000000"/>
                <w:sz w:val="20"/>
                <w:szCs w:val="20"/>
              </w:rPr>
              <w:t>autistov</w:t>
            </w:r>
            <w:proofErr w:type="spellEnd"/>
          </w:p>
        </w:tc>
        <w:tc>
          <w:tcPr>
            <w:tcW w:w="2055" w:type="dxa"/>
            <w:tcBorders>
              <w:top w:val="nil"/>
              <w:left w:val="nil"/>
              <w:bottom w:val="single" w:sz="8" w:space="0" w:color="DCE6F1"/>
              <w:right w:val="nil"/>
            </w:tcBorders>
            <w:shd w:val="clear" w:color="auto" w:fill="auto"/>
            <w:noWrap/>
            <w:vAlign w:val="center"/>
            <w:hideMark/>
          </w:tcPr>
          <w:p w14:paraId="0DB650F6"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3 700,00</w:t>
            </w:r>
          </w:p>
        </w:tc>
      </w:tr>
      <w:tr w:rsidR="005D609A" w14:paraId="125EAF2D"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62F484F6"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ZKR </w:t>
            </w:r>
            <w:proofErr w:type="spellStart"/>
            <w:r>
              <w:rPr>
                <w:rFonts w:ascii="Calibri" w:hAnsi="Calibri" w:cs="Calibri"/>
                <w:color w:val="000000"/>
                <w:sz w:val="20"/>
                <w:szCs w:val="20"/>
              </w:rPr>
              <w:t>Gaudeamus</w:t>
            </w:r>
            <w:proofErr w:type="spellEnd"/>
            <w:r>
              <w:rPr>
                <w:rFonts w:ascii="Calibri" w:hAnsi="Calibri" w:cs="Calibri"/>
                <w:color w:val="000000"/>
                <w:sz w:val="20"/>
                <w:szCs w:val="20"/>
              </w:rPr>
              <w:t xml:space="preserve"> - stavebné úpravy 2. a 3. poschodia - blok B</w:t>
            </w:r>
          </w:p>
        </w:tc>
        <w:tc>
          <w:tcPr>
            <w:tcW w:w="2055" w:type="dxa"/>
            <w:tcBorders>
              <w:top w:val="nil"/>
              <w:left w:val="nil"/>
              <w:bottom w:val="single" w:sz="8" w:space="0" w:color="DCE6F1"/>
              <w:right w:val="nil"/>
            </w:tcBorders>
            <w:shd w:val="clear" w:color="auto" w:fill="auto"/>
            <w:noWrap/>
            <w:vAlign w:val="center"/>
            <w:hideMark/>
          </w:tcPr>
          <w:p w14:paraId="599DB612"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79 610,35</w:t>
            </w:r>
          </w:p>
        </w:tc>
      </w:tr>
      <w:tr w:rsidR="005D609A" w14:paraId="74296478"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557314A2"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ZKR </w:t>
            </w:r>
            <w:proofErr w:type="spellStart"/>
            <w:r>
              <w:rPr>
                <w:rFonts w:ascii="Calibri" w:hAnsi="Calibri" w:cs="Calibri"/>
                <w:color w:val="000000"/>
                <w:sz w:val="20"/>
                <w:szCs w:val="20"/>
              </w:rPr>
              <w:t>Gaudeamus</w:t>
            </w:r>
            <w:proofErr w:type="spellEnd"/>
            <w:r>
              <w:rPr>
                <w:rFonts w:ascii="Calibri" w:hAnsi="Calibri" w:cs="Calibri"/>
                <w:color w:val="000000"/>
                <w:sz w:val="20"/>
                <w:szCs w:val="20"/>
              </w:rPr>
              <w:t xml:space="preserve"> - vytvorenie vizualizácie / parkovisko a kruhová križovatka</w:t>
            </w:r>
          </w:p>
        </w:tc>
        <w:tc>
          <w:tcPr>
            <w:tcW w:w="2055" w:type="dxa"/>
            <w:tcBorders>
              <w:top w:val="nil"/>
              <w:left w:val="nil"/>
              <w:bottom w:val="single" w:sz="8" w:space="0" w:color="DCE6F1"/>
              <w:right w:val="nil"/>
            </w:tcBorders>
            <w:shd w:val="clear" w:color="auto" w:fill="auto"/>
            <w:noWrap/>
            <w:vAlign w:val="center"/>
            <w:hideMark/>
          </w:tcPr>
          <w:p w14:paraId="3AEB6909"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960,00</w:t>
            </w:r>
          </w:p>
        </w:tc>
      </w:tr>
      <w:tr w:rsidR="005D609A" w14:paraId="7718658C"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73004681"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ZKR </w:t>
            </w:r>
            <w:proofErr w:type="spellStart"/>
            <w:r>
              <w:rPr>
                <w:rFonts w:ascii="Calibri" w:hAnsi="Calibri" w:cs="Calibri"/>
                <w:color w:val="000000"/>
                <w:sz w:val="20"/>
                <w:szCs w:val="20"/>
              </w:rPr>
              <w:t>Gaudeamus</w:t>
            </w:r>
            <w:proofErr w:type="spellEnd"/>
            <w:r>
              <w:rPr>
                <w:rFonts w:ascii="Calibri" w:hAnsi="Calibri" w:cs="Calibri"/>
                <w:color w:val="000000"/>
                <w:sz w:val="20"/>
                <w:szCs w:val="20"/>
              </w:rPr>
              <w:t xml:space="preserve"> - stavebné práce / parkovisko a kruhová križovatka</w:t>
            </w:r>
          </w:p>
        </w:tc>
        <w:tc>
          <w:tcPr>
            <w:tcW w:w="2055" w:type="dxa"/>
            <w:tcBorders>
              <w:top w:val="nil"/>
              <w:left w:val="nil"/>
              <w:bottom w:val="single" w:sz="8" w:space="0" w:color="DCE6F1"/>
              <w:right w:val="nil"/>
            </w:tcBorders>
            <w:shd w:val="clear" w:color="auto" w:fill="auto"/>
            <w:noWrap/>
            <w:vAlign w:val="center"/>
            <w:hideMark/>
          </w:tcPr>
          <w:p w14:paraId="6C9DA6E4"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117 584,02</w:t>
            </w:r>
          </w:p>
        </w:tc>
      </w:tr>
      <w:tr w:rsidR="005D609A" w14:paraId="7E95ADDF"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7DFC9B46"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ZKR </w:t>
            </w:r>
            <w:proofErr w:type="spellStart"/>
            <w:r>
              <w:rPr>
                <w:rFonts w:ascii="Calibri" w:hAnsi="Calibri" w:cs="Calibri"/>
                <w:color w:val="000000"/>
                <w:sz w:val="20"/>
                <w:szCs w:val="20"/>
              </w:rPr>
              <w:t>Gaudeamus</w:t>
            </w:r>
            <w:proofErr w:type="spellEnd"/>
            <w:r>
              <w:rPr>
                <w:rFonts w:ascii="Calibri" w:hAnsi="Calibri" w:cs="Calibri"/>
                <w:color w:val="000000"/>
                <w:sz w:val="20"/>
                <w:szCs w:val="20"/>
              </w:rPr>
              <w:t xml:space="preserve"> - stavebný dozor investora / parkovisko a kruhová križovatka</w:t>
            </w:r>
          </w:p>
        </w:tc>
        <w:tc>
          <w:tcPr>
            <w:tcW w:w="2055" w:type="dxa"/>
            <w:tcBorders>
              <w:top w:val="nil"/>
              <w:left w:val="nil"/>
              <w:bottom w:val="single" w:sz="8" w:space="0" w:color="DCE6F1"/>
              <w:right w:val="nil"/>
            </w:tcBorders>
            <w:shd w:val="clear" w:color="auto" w:fill="auto"/>
            <w:noWrap/>
            <w:vAlign w:val="center"/>
            <w:hideMark/>
          </w:tcPr>
          <w:p w14:paraId="5EDDD087"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1 250,00</w:t>
            </w:r>
          </w:p>
        </w:tc>
      </w:tr>
      <w:tr w:rsidR="005D609A" w14:paraId="41FB5C16"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4F3C3441"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DSS a </w:t>
            </w:r>
            <w:proofErr w:type="spellStart"/>
            <w:r>
              <w:rPr>
                <w:rFonts w:ascii="Calibri" w:hAnsi="Calibri" w:cs="Calibri"/>
                <w:color w:val="000000"/>
                <w:sz w:val="20"/>
                <w:szCs w:val="20"/>
              </w:rPr>
              <w:t>ZpS</w:t>
            </w:r>
            <w:proofErr w:type="spellEnd"/>
            <w:r>
              <w:rPr>
                <w:rFonts w:ascii="Calibri" w:hAnsi="Calibri" w:cs="Calibri"/>
                <w:color w:val="000000"/>
                <w:sz w:val="20"/>
                <w:szCs w:val="20"/>
              </w:rPr>
              <w:t xml:space="preserve"> Rača - projektová dokumentácia a inžiniering / </w:t>
            </w:r>
            <w:proofErr w:type="spellStart"/>
            <w:r>
              <w:rPr>
                <w:rFonts w:ascii="Calibri" w:hAnsi="Calibri" w:cs="Calibri"/>
                <w:color w:val="000000"/>
                <w:sz w:val="20"/>
                <w:szCs w:val="20"/>
              </w:rPr>
              <w:t>Deinštitucionalizácia</w:t>
            </w:r>
            <w:proofErr w:type="spellEnd"/>
            <w:r>
              <w:rPr>
                <w:rFonts w:ascii="Calibri" w:hAnsi="Calibri" w:cs="Calibri"/>
                <w:color w:val="000000"/>
                <w:sz w:val="20"/>
                <w:szCs w:val="20"/>
              </w:rPr>
              <w:t xml:space="preserve"> a </w:t>
            </w:r>
            <w:proofErr w:type="spellStart"/>
            <w:r>
              <w:rPr>
                <w:rFonts w:ascii="Calibri" w:hAnsi="Calibri" w:cs="Calibri"/>
                <w:color w:val="000000"/>
                <w:sz w:val="20"/>
                <w:szCs w:val="20"/>
              </w:rPr>
              <w:t>Debarierizácia</w:t>
            </w:r>
            <w:proofErr w:type="spellEnd"/>
            <w:r>
              <w:rPr>
                <w:rFonts w:ascii="Calibri" w:hAnsi="Calibri" w:cs="Calibri"/>
                <w:color w:val="000000"/>
                <w:sz w:val="20"/>
                <w:szCs w:val="20"/>
              </w:rPr>
              <w:t xml:space="preserve"> / Podbrezovská, Pri vinohradoch, </w:t>
            </w:r>
            <w:proofErr w:type="spellStart"/>
            <w:r>
              <w:rPr>
                <w:rFonts w:ascii="Calibri" w:hAnsi="Calibri" w:cs="Calibri"/>
                <w:color w:val="000000"/>
                <w:sz w:val="20"/>
                <w:szCs w:val="20"/>
              </w:rPr>
              <w:t>Strelkova</w:t>
            </w:r>
            <w:proofErr w:type="spellEnd"/>
            <w:r>
              <w:rPr>
                <w:rFonts w:ascii="Calibri" w:hAnsi="Calibri" w:cs="Calibri"/>
                <w:color w:val="000000"/>
                <w:sz w:val="20"/>
                <w:szCs w:val="20"/>
              </w:rPr>
              <w:t>, Račianska</w:t>
            </w:r>
          </w:p>
        </w:tc>
        <w:tc>
          <w:tcPr>
            <w:tcW w:w="2055" w:type="dxa"/>
            <w:tcBorders>
              <w:top w:val="nil"/>
              <w:left w:val="nil"/>
              <w:bottom w:val="single" w:sz="8" w:space="0" w:color="DCE6F1"/>
              <w:right w:val="nil"/>
            </w:tcBorders>
            <w:shd w:val="clear" w:color="auto" w:fill="auto"/>
            <w:noWrap/>
            <w:vAlign w:val="center"/>
            <w:hideMark/>
          </w:tcPr>
          <w:p w14:paraId="53AD7F59"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1 819,63</w:t>
            </w:r>
          </w:p>
        </w:tc>
      </w:tr>
      <w:tr w:rsidR="005D609A" w14:paraId="1ECD8397"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6308A144"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DSS a </w:t>
            </w:r>
            <w:proofErr w:type="spellStart"/>
            <w:r>
              <w:rPr>
                <w:rFonts w:ascii="Calibri" w:hAnsi="Calibri" w:cs="Calibri"/>
                <w:color w:val="000000"/>
                <w:sz w:val="20"/>
                <w:szCs w:val="20"/>
              </w:rPr>
              <w:t>ZpS</w:t>
            </w:r>
            <w:proofErr w:type="spellEnd"/>
            <w:r>
              <w:rPr>
                <w:rFonts w:ascii="Calibri" w:hAnsi="Calibri" w:cs="Calibri"/>
                <w:color w:val="000000"/>
                <w:sz w:val="20"/>
                <w:szCs w:val="20"/>
              </w:rPr>
              <w:t xml:space="preserve"> Rača - výkon činnosti stavebného dozoru / </w:t>
            </w:r>
            <w:proofErr w:type="spellStart"/>
            <w:r>
              <w:rPr>
                <w:rFonts w:ascii="Calibri" w:hAnsi="Calibri" w:cs="Calibri"/>
                <w:color w:val="000000"/>
                <w:sz w:val="20"/>
                <w:szCs w:val="20"/>
              </w:rPr>
              <w:t>Deinštitucionalizácia</w:t>
            </w:r>
            <w:proofErr w:type="spellEnd"/>
            <w:r>
              <w:rPr>
                <w:rFonts w:ascii="Calibri" w:hAnsi="Calibri" w:cs="Calibri"/>
                <w:color w:val="000000"/>
                <w:sz w:val="20"/>
                <w:szCs w:val="20"/>
              </w:rPr>
              <w:t xml:space="preserve"> a </w:t>
            </w:r>
            <w:proofErr w:type="spellStart"/>
            <w:r>
              <w:rPr>
                <w:rFonts w:ascii="Calibri" w:hAnsi="Calibri" w:cs="Calibri"/>
                <w:color w:val="000000"/>
                <w:sz w:val="20"/>
                <w:szCs w:val="20"/>
              </w:rPr>
              <w:t>Debarierizácia</w:t>
            </w:r>
            <w:proofErr w:type="spellEnd"/>
            <w:r>
              <w:rPr>
                <w:rFonts w:ascii="Calibri" w:hAnsi="Calibri" w:cs="Calibri"/>
                <w:color w:val="000000"/>
                <w:sz w:val="20"/>
                <w:szCs w:val="20"/>
              </w:rPr>
              <w:t xml:space="preserve"> / Račianska 105</w:t>
            </w:r>
          </w:p>
        </w:tc>
        <w:tc>
          <w:tcPr>
            <w:tcW w:w="2055" w:type="dxa"/>
            <w:tcBorders>
              <w:top w:val="nil"/>
              <w:left w:val="nil"/>
              <w:bottom w:val="single" w:sz="8" w:space="0" w:color="DCE6F1"/>
              <w:right w:val="nil"/>
            </w:tcBorders>
            <w:shd w:val="clear" w:color="auto" w:fill="auto"/>
            <w:noWrap/>
            <w:vAlign w:val="center"/>
            <w:hideMark/>
          </w:tcPr>
          <w:p w14:paraId="5D1F8F68"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4 800,00</w:t>
            </w:r>
          </w:p>
        </w:tc>
      </w:tr>
      <w:tr w:rsidR="005D609A" w14:paraId="4D7339EC"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4D3E0688" w14:textId="77777777" w:rsidR="005D609A" w:rsidRDefault="005D609A">
            <w:pPr>
              <w:rPr>
                <w:rFonts w:ascii="Calibri" w:hAnsi="Calibri" w:cs="Calibri"/>
                <w:color w:val="000000"/>
                <w:sz w:val="20"/>
                <w:szCs w:val="20"/>
              </w:rPr>
            </w:pPr>
            <w:r>
              <w:rPr>
                <w:rFonts w:ascii="Calibri" w:hAnsi="Calibri" w:cs="Calibri"/>
                <w:color w:val="000000"/>
                <w:sz w:val="20"/>
                <w:szCs w:val="20"/>
              </w:rPr>
              <w:t>CSS Pod Karpatmi, Pezinok - zakúpenie vyklápacej elektrickej panvice</w:t>
            </w:r>
          </w:p>
        </w:tc>
        <w:tc>
          <w:tcPr>
            <w:tcW w:w="2055" w:type="dxa"/>
            <w:tcBorders>
              <w:top w:val="nil"/>
              <w:left w:val="nil"/>
              <w:bottom w:val="single" w:sz="8" w:space="0" w:color="DCE6F1"/>
              <w:right w:val="nil"/>
            </w:tcBorders>
            <w:shd w:val="clear" w:color="auto" w:fill="auto"/>
            <w:noWrap/>
            <w:vAlign w:val="center"/>
            <w:hideMark/>
          </w:tcPr>
          <w:p w14:paraId="5F8D5E9B"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2 841,66</w:t>
            </w:r>
          </w:p>
        </w:tc>
      </w:tr>
      <w:tr w:rsidR="005D609A" w14:paraId="0A481DBD"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5881F5DD" w14:textId="77777777" w:rsidR="005D609A" w:rsidRDefault="005D609A">
            <w:pPr>
              <w:rPr>
                <w:rFonts w:ascii="Calibri" w:hAnsi="Calibri" w:cs="Calibri"/>
                <w:color w:val="000000"/>
                <w:sz w:val="20"/>
                <w:szCs w:val="20"/>
              </w:rPr>
            </w:pPr>
            <w:r>
              <w:rPr>
                <w:rFonts w:ascii="Calibri" w:hAnsi="Calibri" w:cs="Calibri"/>
                <w:color w:val="000000"/>
                <w:sz w:val="20"/>
                <w:szCs w:val="20"/>
              </w:rPr>
              <w:t>CSS Pod Karpatmi, Pezinok - vyplatenie zádržného / úprava priestorov</w:t>
            </w:r>
          </w:p>
        </w:tc>
        <w:tc>
          <w:tcPr>
            <w:tcW w:w="2055" w:type="dxa"/>
            <w:tcBorders>
              <w:top w:val="nil"/>
              <w:left w:val="nil"/>
              <w:bottom w:val="single" w:sz="8" w:space="0" w:color="DCE6F1"/>
              <w:right w:val="nil"/>
            </w:tcBorders>
            <w:shd w:val="clear" w:color="auto" w:fill="auto"/>
            <w:noWrap/>
            <w:vAlign w:val="center"/>
            <w:hideMark/>
          </w:tcPr>
          <w:p w14:paraId="0CC2050B"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7 887,06</w:t>
            </w:r>
          </w:p>
        </w:tc>
      </w:tr>
      <w:tr w:rsidR="005D609A" w14:paraId="67D2557E" w14:textId="77777777" w:rsidTr="000F08A9">
        <w:trPr>
          <w:trHeight w:val="200"/>
        </w:trPr>
        <w:tc>
          <w:tcPr>
            <w:tcW w:w="8435" w:type="dxa"/>
            <w:tcBorders>
              <w:top w:val="nil"/>
              <w:left w:val="nil"/>
              <w:bottom w:val="single" w:sz="8" w:space="0" w:color="DCE6F1"/>
              <w:right w:val="nil"/>
            </w:tcBorders>
            <w:shd w:val="clear" w:color="000000" w:fill="95B3D7"/>
            <w:noWrap/>
            <w:vAlign w:val="center"/>
            <w:hideMark/>
          </w:tcPr>
          <w:p w14:paraId="0BA98B9E" w14:textId="77777777" w:rsidR="005D609A" w:rsidRDefault="005D609A">
            <w:pPr>
              <w:rPr>
                <w:rFonts w:ascii="Calibri" w:hAnsi="Calibri" w:cs="Calibri"/>
                <w:b/>
                <w:bCs/>
                <w:color w:val="000000"/>
                <w:sz w:val="20"/>
                <w:szCs w:val="20"/>
              </w:rPr>
            </w:pPr>
            <w:r>
              <w:rPr>
                <w:rFonts w:ascii="Calibri" w:hAnsi="Calibri" w:cs="Calibri"/>
                <w:b/>
                <w:bCs/>
                <w:color w:val="000000"/>
                <w:sz w:val="20"/>
                <w:szCs w:val="20"/>
              </w:rPr>
              <w:t>Program 6: Komunikácie</w:t>
            </w:r>
          </w:p>
        </w:tc>
        <w:tc>
          <w:tcPr>
            <w:tcW w:w="2055" w:type="dxa"/>
            <w:tcBorders>
              <w:top w:val="nil"/>
              <w:left w:val="nil"/>
              <w:bottom w:val="single" w:sz="8" w:space="0" w:color="DCE6F1"/>
              <w:right w:val="nil"/>
            </w:tcBorders>
            <w:shd w:val="clear" w:color="000000" w:fill="95B3D7"/>
            <w:noWrap/>
            <w:vAlign w:val="center"/>
            <w:hideMark/>
          </w:tcPr>
          <w:p w14:paraId="025DE978" w14:textId="77777777" w:rsidR="005D609A" w:rsidRDefault="005D609A">
            <w:pPr>
              <w:jc w:val="right"/>
              <w:rPr>
                <w:rFonts w:ascii="Calibri" w:hAnsi="Calibri" w:cs="Calibri"/>
                <w:b/>
                <w:bCs/>
                <w:color w:val="000000"/>
                <w:sz w:val="22"/>
                <w:szCs w:val="22"/>
              </w:rPr>
            </w:pPr>
            <w:r>
              <w:rPr>
                <w:rFonts w:ascii="Calibri" w:hAnsi="Calibri" w:cs="Calibri"/>
                <w:b/>
                <w:bCs/>
                <w:color w:val="000000"/>
                <w:sz w:val="22"/>
                <w:szCs w:val="22"/>
              </w:rPr>
              <w:t>7 167 488,35</w:t>
            </w:r>
          </w:p>
        </w:tc>
      </w:tr>
      <w:tr w:rsidR="005D609A" w14:paraId="13E95C1B"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0B26A5C2" w14:textId="77777777" w:rsidR="005D609A" w:rsidRDefault="005D609A">
            <w:pPr>
              <w:rPr>
                <w:rFonts w:ascii="Calibri" w:hAnsi="Calibri" w:cs="Calibri"/>
                <w:color w:val="000000"/>
                <w:sz w:val="20"/>
                <w:szCs w:val="20"/>
              </w:rPr>
            </w:pPr>
            <w:r>
              <w:rPr>
                <w:rFonts w:ascii="Calibri" w:hAnsi="Calibri" w:cs="Calibri"/>
                <w:color w:val="000000"/>
                <w:sz w:val="20"/>
                <w:szCs w:val="20"/>
              </w:rPr>
              <w:t>Správa ciest BSK - recyklácia asfaltových zmesí na mieste za horúca  </w:t>
            </w:r>
          </w:p>
        </w:tc>
        <w:tc>
          <w:tcPr>
            <w:tcW w:w="2055" w:type="dxa"/>
            <w:tcBorders>
              <w:top w:val="nil"/>
              <w:left w:val="nil"/>
              <w:bottom w:val="single" w:sz="8" w:space="0" w:color="DCE6F1"/>
              <w:right w:val="nil"/>
            </w:tcBorders>
            <w:shd w:val="clear" w:color="auto" w:fill="auto"/>
            <w:noWrap/>
            <w:vAlign w:val="center"/>
            <w:hideMark/>
          </w:tcPr>
          <w:p w14:paraId="64B1CBEE"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5 539 374,90</w:t>
            </w:r>
          </w:p>
        </w:tc>
      </w:tr>
      <w:tr w:rsidR="005D609A" w14:paraId="4E726738"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7A7F27D6"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Správa ciest BSK - projektová dokumentácia  - prekládka potrubia pri oprave mosta </w:t>
            </w:r>
            <w:proofErr w:type="spellStart"/>
            <w:r>
              <w:rPr>
                <w:rFonts w:ascii="Calibri" w:hAnsi="Calibri" w:cs="Calibri"/>
                <w:color w:val="000000"/>
                <w:sz w:val="20"/>
                <w:szCs w:val="20"/>
              </w:rPr>
              <w:t>id.č</w:t>
            </w:r>
            <w:proofErr w:type="spellEnd"/>
            <w:r>
              <w:rPr>
                <w:rFonts w:ascii="Calibri" w:hAnsi="Calibri" w:cs="Calibri"/>
                <w:color w:val="000000"/>
                <w:sz w:val="20"/>
                <w:szCs w:val="20"/>
              </w:rPr>
              <w:t>.  M2485 na ceste III/1109 nad diaľnicou D2</w:t>
            </w:r>
          </w:p>
        </w:tc>
        <w:tc>
          <w:tcPr>
            <w:tcW w:w="2055" w:type="dxa"/>
            <w:tcBorders>
              <w:top w:val="nil"/>
              <w:left w:val="nil"/>
              <w:bottom w:val="single" w:sz="8" w:space="0" w:color="DCE6F1"/>
              <w:right w:val="nil"/>
            </w:tcBorders>
            <w:shd w:val="clear" w:color="auto" w:fill="auto"/>
            <w:noWrap/>
            <w:vAlign w:val="center"/>
            <w:hideMark/>
          </w:tcPr>
          <w:p w14:paraId="7B282723"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9 600,00</w:t>
            </w:r>
          </w:p>
        </w:tc>
      </w:tr>
      <w:tr w:rsidR="005D609A" w14:paraId="096507C9"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15EEB2C7" w14:textId="77777777" w:rsidR="005D609A" w:rsidRDefault="005D609A">
            <w:pPr>
              <w:rPr>
                <w:rFonts w:ascii="Calibri" w:hAnsi="Calibri" w:cs="Calibri"/>
                <w:color w:val="000000"/>
                <w:sz w:val="20"/>
                <w:szCs w:val="20"/>
              </w:rPr>
            </w:pPr>
            <w:r>
              <w:rPr>
                <w:rFonts w:ascii="Calibri" w:hAnsi="Calibri" w:cs="Calibri"/>
                <w:color w:val="000000"/>
                <w:sz w:val="20"/>
                <w:szCs w:val="20"/>
              </w:rPr>
              <w:t>Správa ciest BSK - projektová dokumentácia  - sanácia priepustu P2914 na ceste II/503 Pezinok - Pernek</w:t>
            </w:r>
          </w:p>
        </w:tc>
        <w:tc>
          <w:tcPr>
            <w:tcW w:w="2055" w:type="dxa"/>
            <w:tcBorders>
              <w:top w:val="nil"/>
              <w:left w:val="nil"/>
              <w:bottom w:val="single" w:sz="8" w:space="0" w:color="DCE6F1"/>
              <w:right w:val="nil"/>
            </w:tcBorders>
            <w:shd w:val="clear" w:color="auto" w:fill="auto"/>
            <w:noWrap/>
            <w:vAlign w:val="center"/>
            <w:hideMark/>
          </w:tcPr>
          <w:p w14:paraId="014D3132"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18 235,00</w:t>
            </w:r>
          </w:p>
        </w:tc>
      </w:tr>
      <w:tr w:rsidR="005D609A" w14:paraId="1159C9B1"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03E85B7A"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Správa ciest BSK - </w:t>
            </w:r>
            <w:proofErr w:type="spellStart"/>
            <w:r>
              <w:rPr>
                <w:rFonts w:ascii="Calibri" w:hAnsi="Calibri" w:cs="Calibri"/>
                <w:color w:val="000000"/>
                <w:sz w:val="20"/>
                <w:szCs w:val="20"/>
              </w:rPr>
              <w:t>štiepkovač</w:t>
            </w:r>
            <w:proofErr w:type="spellEnd"/>
            <w:r>
              <w:rPr>
                <w:rFonts w:ascii="Calibri" w:hAnsi="Calibri" w:cs="Calibri"/>
                <w:color w:val="000000"/>
                <w:sz w:val="20"/>
                <w:szCs w:val="20"/>
              </w:rPr>
              <w:t xml:space="preserve"> drevín na prívesnom vozíku - 3 ks</w:t>
            </w:r>
          </w:p>
        </w:tc>
        <w:tc>
          <w:tcPr>
            <w:tcW w:w="2055" w:type="dxa"/>
            <w:tcBorders>
              <w:top w:val="nil"/>
              <w:left w:val="nil"/>
              <w:bottom w:val="single" w:sz="8" w:space="0" w:color="DCE6F1"/>
              <w:right w:val="nil"/>
            </w:tcBorders>
            <w:shd w:val="clear" w:color="auto" w:fill="auto"/>
            <w:noWrap/>
            <w:vAlign w:val="center"/>
            <w:hideMark/>
          </w:tcPr>
          <w:p w14:paraId="040A11CE"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88 525,00</w:t>
            </w:r>
          </w:p>
        </w:tc>
      </w:tr>
      <w:tr w:rsidR="005D609A" w14:paraId="421DDC35"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3C9B4FD3" w14:textId="77777777" w:rsidR="005D609A" w:rsidRDefault="005D609A">
            <w:pPr>
              <w:rPr>
                <w:rFonts w:ascii="Calibri" w:hAnsi="Calibri" w:cs="Calibri"/>
                <w:color w:val="000000"/>
                <w:sz w:val="20"/>
                <w:szCs w:val="20"/>
              </w:rPr>
            </w:pPr>
            <w:r>
              <w:rPr>
                <w:rFonts w:ascii="Calibri" w:hAnsi="Calibri" w:cs="Calibri"/>
                <w:color w:val="000000"/>
                <w:sz w:val="20"/>
                <w:szCs w:val="20"/>
              </w:rPr>
              <w:t>Správa ciest BSK - rezačka škár na stredisko Malacky, Pezinok , Senec -  3 ks</w:t>
            </w:r>
          </w:p>
        </w:tc>
        <w:tc>
          <w:tcPr>
            <w:tcW w:w="2055" w:type="dxa"/>
            <w:tcBorders>
              <w:top w:val="nil"/>
              <w:left w:val="nil"/>
              <w:bottom w:val="single" w:sz="8" w:space="0" w:color="DCE6F1"/>
              <w:right w:val="nil"/>
            </w:tcBorders>
            <w:shd w:val="clear" w:color="auto" w:fill="auto"/>
            <w:noWrap/>
            <w:vAlign w:val="center"/>
            <w:hideMark/>
          </w:tcPr>
          <w:p w14:paraId="2D521C8B"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7 632,96</w:t>
            </w:r>
          </w:p>
        </w:tc>
      </w:tr>
      <w:tr w:rsidR="005D609A" w14:paraId="42AB8459"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0E95C3AF"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Správa ciest BSK - kúpa notebooku HP360-ae2004nc </w:t>
            </w:r>
          </w:p>
        </w:tc>
        <w:tc>
          <w:tcPr>
            <w:tcW w:w="2055" w:type="dxa"/>
            <w:tcBorders>
              <w:top w:val="nil"/>
              <w:left w:val="nil"/>
              <w:bottom w:val="single" w:sz="8" w:space="0" w:color="DCE6F1"/>
              <w:right w:val="nil"/>
            </w:tcBorders>
            <w:shd w:val="clear" w:color="auto" w:fill="auto"/>
            <w:noWrap/>
            <w:vAlign w:val="center"/>
            <w:hideMark/>
          </w:tcPr>
          <w:p w14:paraId="2280CFAA"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1 772,40</w:t>
            </w:r>
          </w:p>
        </w:tc>
      </w:tr>
      <w:tr w:rsidR="005D609A" w14:paraId="5DD7FE81"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49013122" w14:textId="77777777" w:rsidR="005D609A" w:rsidRDefault="005D609A">
            <w:pPr>
              <w:rPr>
                <w:rFonts w:ascii="Calibri" w:hAnsi="Calibri" w:cs="Calibri"/>
                <w:color w:val="000000"/>
                <w:sz w:val="20"/>
                <w:szCs w:val="20"/>
              </w:rPr>
            </w:pPr>
            <w:r>
              <w:rPr>
                <w:rFonts w:ascii="Calibri" w:hAnsi="Calibri" w:cs="Calibri"/>
                <w:color w:val="000000"/>
                <w:sz w:val="20"/>
                <w:szCs w:val="20"/>
              </w:rPr>
              <w:t>Správa ciest BSK - Cestná svetelná signalizácia v Pezinku (II 503+III/1083</w:t>
            </w:r>
          </w:p>
        </w:tc>
        <w:tc>
          <w:tcPr>
            <w:tcW w:w="2055" w:type="dxa"/>
            <w:tcBorders>
              <w:top w:val="nil"/>
              <w:left w:val="nil"/>
              <w:bottom w:val="single" w:sz="8" w:space="0" w:color="DCE6F1"/>
              <w:right w:val="nil"/>
            </w:tcBorders>
            <w:shd w:val="clear" w:color="auto" w:fill="auto"/>
            <w:noWrap/>
            <w:vAlign w:val="center"/>
            <w:hideMark/>
          </w:tcPr>
          <w:p w14:paraId="4DC6C748"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199 133,04</w:t>
            </w:r>
          </w:p>
        </w:tc>
      </w:tr>
      <w:tr w:rsidR="005D609A" w14:paraId="78FDF88D"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424B838A" w14:textId="77777777" w:rsidR="005D609A" w:rsidRDefault="005D609A">
            <w:pPr>
              <w:rPr>
                <w:rFonts w:ascii="Calibri" w:hAnsi="Calibri" w:cs="Calibri"/>
                <w:color w:val="000000"/>
                <w:sz w:val="20"/>
                <w:szCs w:val="20"/>
              </w:rPr>
            </w:pPr>
            <w:r>
              <w:rPr>
                <w:rFonts w:ascii="Calibri" w:hAnsi="Calibri" w:cs="Calibri"/>
                <w:color w:val="000000"/>
                <w:sz w:val="20"/>
                <w:szCs w:val="20"/>
              </w:rPr>
              <w:t>Správa ciest BSK - cestná svetelná signalizácia v Šenkviciach na ceste III/1046 a III/1086</w:t>
            </w:r>
          </w:p>
        </w:tc>
        <w:tc>
          <w:tcPr>
            <w:tcW w:w="2055" w:type="dxa"/>
            <w:tcBorders>
              <w:top w:val="nil"/>
              <w:left w:val="nil"/>
              <w:bottom w:val="single" w:sz="8" w:space="0" w:color="DCE6F1"/>
              <w:right w:val="nil"/>
            </w:tcBorders>
            <w:shd w:val="clear" w:color="auto" w:fill="auto"/>
            <w:noWrap/>
            <w:vAlign w:val="center"/>
            <w:hideMark/>
          </w:tcPr>
          <w:p w14:paraId="66021574"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215 768,68</w:t>
            </w:r>
          </w:p>
        </w:tc>
      </w:tr>
      <w:tr w:rsidR="005D609A" w14:paraId="2C60AEDD"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42352B44"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Správa ciest BSK - sanácia zosuvov na ceste II/1046 Šenkvice </w:t>
            </w:r>
          </w:p>
        </w:tc>
        <w:tc>
          <w:tcPr>
            <w:tcW w:w="2055" w:type="dxa"/>
            <w:tcBorders>
              <w:top w:val="nil"/>
              <w:left w:val="nil"/>
              <w:bottom w:val="single" w:sz="8" w:space="0" w:color="DCE6F1"/>
              <w:right w:val="nil"/>
            </w:tcBorders>
            <w:shd w:val="clear" w:color="auto" w:fill="auto"/>
            <w:noWrap/>
            <w:vAlign w:val="center"/>
            <w:hideMark/>
          </w:tcPr>
          <w:p w14:paraId="0CC994DE"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501 442,14</w:t>
            </w:r>
          </w:p>
        </w:tc>
      </w:tr>
      <w:tr w:rsidR="005D609A" w14:paraId="0DA67457"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14212031" w14:textId="77777777" w:rsidR="005D609A" w:rsidRDefault="005D609A">
            <w:pPr>
              <w:rPr>
                <w:rFonts w:ascii="Calibri" w:hAnsi="Calibri" w:cs="Calibri"/>
                <w:color w:val="000000"/>
                <w:sz w:val="20"/>
                <w:szCs w:val="20"/>
              </w:rPr>
            </w:pPr>
            <w:r>
              <w:rPr>
                <w:rFonts w:ascii="Calibri" w:hAnsi="Calibri" w:cs="Calibri"/>
                <w:color w:val="000000"/>
                <w:sz w:val="20"/>
                <w:szCs w:val="20"/>
              </w:rPr>
              <w:t>Správa ciest BSK - valník s hydraulickým žeriavom 2 ks</w:t>
            </w:r>
          </w:p>
        </w:tc>
        <w:tc>
          <w:tcPr>
            <w:tcW w:w="2055" w:type="dxa"/>
            <w:tcBorders>
              <w:top w:val="nil"/>
              <w:left w:val="nil"/>
              <w:bottom w:val="single" w:sz="8" w:space="0" w:color="DCE6F1"/>
              <w:right w:val="nil"/>
            </w:tcBorders>
            <w:shd w:val="clear" w:color="auto" w:fill="auto"/>
            <w:noWrap/>
            <w:vAlign w:val="center"/>
            <w:hideMark/>
          </w:tcPr>
          <w:p w14:paraId="55DCAB5A"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114 720,00</w:t>
            </w:r>
          </w:p>
        </w:tc>
      </w:tr>
      <w:tr w:rsidR="005D609A" w14:paraId="3D668C08"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45C9DC83" w14:textId="77777777" w:rsidR="005D609A" w:rsidRDefault="005D609A">
            <w:pPr>
              <w:rPr>
                <w:rFonts w:ascii="Calibri" w:hAnsi="Calibri" w:cs="Calibri"/>
                <w:color w:val="000000"/>
                <w:sz w:val="20"/>
                <w:szCs w:val="20"/>
              </w:rPr>
            </w:pPr>
            <w:r>
              <w:rPr>
                <w:rFonts w:ascii="Calibri" w:hAnsi="Calibri" w:cs="Calibri"/>
                <w:color w:val="000000"/>
                <w:sz w:val="20"/>
                <w:szCs w:val="20"/>
              </w:rPr>
              <w:lastRenderedPageBreak/>
              <w:t>Správa ciest BSK - cestný značkovací stroj na líniové dopravné značenie</w:t>
            </w:r>
          </w:p>
        </w:tc>
        <w:tc>
          <w:tcPr>
            <w:tcW w:w="2055" w:type="dxa"/>
            <w:tcBorders>
              <w:top w:val="nil"/>
              <w:left w:val="nil"/>
              <w:bottom w:val="single" w:sz="8" w:space="0" w:color="DCE6F1"/>
              <w:right w:val="nil"/>
            </w:tcBorders>
            <w:shd w:val="clear" w:color="auto" w:fill="auto"/>
            <w:noWrap/>
            <w:vAlign w:val="center"/>
            <w:hideMark/>
          </w:tcPr>
          <w:p w14:paraId="6C1D5C30"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214 835,00</w:t>
            </w:r>
          </w:p>
        </w:tc>
      </w:tr>
      <w:tr w:rsidR="005D609A" w14:paraId="4B74D027"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2216ECA5" w14:textId="77777777" w:rsidR="005D609A" w:rsidRDefault="005D609A">
            <w:pPr>
              <w:rPr>
                <w:rFonts w:ascii="Calibri" w:hAnsi="Calibri" w:cs="Calibri"/>
                <w:color w:val="000000"/>
                <w:sz w:val="20"/>
                <w:szCs w:val="20"/>
              </w:rPr>
            </w:pPr>
            <w:r>
              <w:rPr>
                <w:rFonts w:ascii="Calibri" w:hAnsi="Calibri" w:cs="Calibri"/>
                <w:color w:val="000000"/>
                <w:sz w:val="20"/>
                <w:szCs w:val="20"/>
              </w:rPr>
              <w:t>Správa ciest BSK - kolesový teleskopický nakladač/manipulátor</w:t>
            </w:r>
          </w:p>
        </w:tc>
        <w:tc>
          <w:tcPr>
            <w:tcW w:w="2055" w:type="dxa"/>
            <w:tcBorders>
              <w:top w:val="nil"/>
              <w:left w:val="nil"/>
              <w:bottom w:val="single" w:sz="8" w:space="0" w:color="DCE6F1"/>
              <w:right w:val="nil"/>
            </w:tcBorders>
            <w:shd w:val="clear" w:color="auto" w:fill="auto"/>
            <w:noWrap/>
            <w:vAlign w:val="center"/>
            <w:hideMark/>
          </w:tcPr>
          <w:p w14:paraId="64813255"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138 000,00</w:t>
            </w:r>
          </w:p>
        </w:tc>
      </w:tr>
      <w:tr w:rsidR="005D609A" w14:paraId="251548F7"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5B6249E0" w14:textId="77777777" w:rsidR="005D609A" w:rsidRDefault="005D609A">
            <w:pPr>
              <w:rPr>
                <w:rFonts w:ascii="Calibri" w:hAnsi="Calibri" w:cs="Calibri"/>
                <w:color w:val="000000"/>
                <w:sz w:val="20"/>
                <w:szCs w:val="20"/>
              </w:rPr>
            </w:pPr>
            <w:r>
              <w:rPr>
                <w:rFonts w:ascii="Calibri" w:hAnsi="Calibri" w:cs="Calibri"/>
                <w:color w:val="000000"/>
                <w:sz w:val="20"/>
                <w:szCs w:val="20"/>
              </w:rPr>
              <w:t>Správa ciest BSK - cestný značkovací stroj na plošné vodorovné dopravné značenie</w:t>
            </w:r>
          </w:p>
        </w:tc>
        <w:tc>
          <w:tcPr>
            <w:tcW w:w="2055" w:type="dxa"/>
            <w:tcBorders>
              <w:top w:val="nil"/>
              <w:left w:val="nil"/>
              <w:bottom w:val="single" w:sz="8" w:space="0" w:color="DCE6F1"/>
              <w:right w:val="nil"/>
            </w:tcBorders>
            <w:shd w:val="clear" w:color="auto" w:fill="auto"/>
            <w:noWrap/>
            <w:vAlign w:val="center"/>
            <w:hideMark/>
          </w:tcPr>
          <w:p w14:paraId="64B8EAD1"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9 840,00</w:t>
            </w:r>
          </w:p>
        </w:tc>
      </w:tr>
      <w:tr w:rsidR="005D609A" w14:paraId="3119FA09"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3C9CFAEE" w14:textId="77777777" w:rsidR="005D609A" w:rsidRDefault="005D609A">
            <w:pPr>
              <w:rPr>
                <w:rFonts w:ascii="Calibri" w:hAnsi="Calibri" w:cs="Calibri"/>
                <w:color w:val="000000"/>
                <w:sz w:val="20"/>
                <w:szCs w:val="20"/>
              </w:rPr>
            </w:pPr>
            <w:r>
              <w:rPr>
                <w:rFonts w:ascii="Calibri" w:hAnsi="Calibri" w:cs="Calibri"/>
                <w:color w:val="000000"/>
                <w:sz w:val="20"/>
                <w:szCs w:val="20"/>
              </w:rPr>
              <w:t>Správa ciest BSK - Transportný príves mechanizácie so signalizačnou nadstavbou 3 ks</w:t>
            </w:r>
          </w:p>
        </w:tc>
        <w:tc>
          <w:tcPr>
            <w:tcW w:w="2055" w:type="dxa"/>
            <w:tcBorders>
              <w:top w:val="nil"/>
              <w:left w:val="nil"/>
              <w:bottom w:val="single" w:sz="8" w:space="0" w:color="DCE6F1"/>
              <w:right w:val="nil"/>
            </w:tcBorders>
            <w:shd w:val="clear" w:color="auto" w:fill="auto"/>
            <w:noWrap/>
            <w:vAlign w:val="center"/>
            <w:hideMark/>
          </w:tcPr>
          <w:p w14:paraId="6D535613"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53 051,97</w:t>
            </w:r>
          </w:p>
        </w:tc>
      </w:tr>
      <w:tr w:rsidR="005D609A" w14:paraId="6B9AA258"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4C99EABC" w14:textId="77777777" w:rsidR="005D609A" w:rsidRDefault="005D609A">
            <w:pPr>
              <w:rPr>
                <w:rFonts w:ascii="Calibri" w:hAnsi="Calibri" w:cs="Calibri"/>
                <w:color w:val="000000"/>
                <w:sz w:val="20"/>
                <w:szCs w:val="20"/>
              </w:rPr>
            </w:pPr>
            <w:r>
              <w:rPr>
                <w:rFonts w:ascii="Calibri" w:hAnsi="Calibri" w:cs="Calibri"/>
                <w:color w:val="000000"/>
                <w:sz w:val="20"/>
                <w:szCs w:val="20"/>
              </w:rPr>
              <w:t>Správa ciest BSK - bubnová kosačka</w:t>
            </w:r>
          </w:p>
        </w:tc>
        <w:tc>
          <w:tcPr>
            <w:tcW w:w="2055" w:type="dxa"/>
            <w:tcBorders>
              <w:top w:val="nil"/>
              <w:left w:val="nil"/>
              <w:bottom w:val="single" w:sz="8" w:space="0" w:color="DCE6F1"/>
              <w:right w:val="nil"/>
            </w:tcBorders>
            <w:shd w:val="clear" w:color="auto" w:fill="auto"/>
            <w:noWrap/>
            <w:vAlign w:val="center"/>
            <w:hideMark/>
          </w:tcPr>
          <w:p w14:paraId="47CF025E"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2 715,60</w:t>
            </w:r>
          </w:p>
        </w:tc>
      </w:tr>
      <w:tr w:rsidR="005D609A" w14:paraId="6C1F40DB"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2652EDC6"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Správa ciest BSK - </w:t>
            </w:r>
            <w:proofErr w:type="spellStart"/>
            <w:r>
              <w:rPr>
                <w:rFonts w:ascii="Calibri" w:hAnsi="Calibri" w:cs="Calibri"/>
                <w:color w:val="000000"/>
                <w:sz w:val="20"/>
                <w:szCs w:val="20"/>
              </w:rPr>
              <w:t>podrámy</w:t>
            </w:r>
            <w:proofErr w:type="spellEnd"/>
            <w:r>
              <w:rPr>
                <w:rFonts w:ascii="Calibri" w:hAnsi="Calibri" w:cs="Calibri"/>
                <w:color w:val="000000"/>
                <w:sz w:val="20"/>
                <w:szCs w:val="20"/>
              </w:rPr>
              <w:t xml:space="preserve"> pre </w:t>
            </w:r>
            <w:proofErr w:type="spellStart"/>
            <w:r>
              <w:rPr>
                <w:rFonts w:ascii="Calibri" w:hAnsi="Calibri" w:cs="Calibri"/>
                <w:color w:val="000000"/>
                <w:sz w:val="20"/>
                <w:szCs w:val="20"/>
              </w:rPr>
              <w:t>termokontajnery</w:t>
            </w:r>
            <w:proofErr w:type="spellEnd"/>
          </w:p>
        </w:tc>
        <w:tc>
          <w:tcPr>
            <w:tcW w:w="2055" w:type="dxa"/>
            <w:tcBorders>
              <w:top w:val="nil"/>
              <w:left w:val="nil"/>
              <w:bottom w:val="single" w:sz="8" w:space="0" w:color="DCE6F1"/>
              <w:right w:val="nil"/>
            </w:tcBorders>
            <w:shd w:val="clear" w:color="auto" w:fill="auto"/>
            <w:noWrap/>
            <w:vAlign w:val="center"/>
            <w:hideMark/>
          </w:tcPr>
          <w:p w14:paraId="56789CAB"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5 868,00</w:t>
            </w:r>
          </w:p>
        </w:tc>
      </w:tr>
      <w:tr w:rsidR="005D609A" w14:paraId="3A3A8212"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0608119D"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Správa ciest BSK - priekopový </w:t>
            </w:r>
            <w:proofErr w:type="spellStart"/>
            <w:r>
              <w:rPr>
                <w:rFonts w:ascii="Calibri" w:hAnsi="Calibri" w:cs="Calibri"/>
                <w:color w:val="000000"/>
                <w:sz w:val="20"/>
                <w:szCs w:val="20"/>
              </w:rPr>
              <w:t>mulčovač</w:t>
            </w:r>
            <w:proofErr w:type="spellEnd"/>
            <w:r>
              <w:rPr>
                <w:rFonts w:ascii="Calibri" w:hAnsi="Calibri" w:cs="Calibri"/>
                <w:color w:val="000000"/>
                <w:sz w:val="20"/>
                <w:szCs w:val="20"/>
              </w:rPr>
              <w:t xml:space="preserve"> 2 ks</w:t>
            </w:r>
          </w:p>
        </w:tc>
        <w:tc>
          <w:tcPr>
            <w:tcW w:w="2055" w:type="dxa"/>
            <w:tcBorders>
              <w:top w:val="nil"/>
              <w:left w:val="nil"/>
              <w:bottom w:val="single" w:sz="8" w:space="0" w:color="DCE6F1"/>
              <w:right w:val="nil"/>
            </w:tcBorders>
            <w:shd w:val="clear" w:color="auto" w:fill="auto"/>
            <w:noWrap/>
            <w:vAlign w:val="center"/>
            <w:hideMark/>
          </w:tcPr>
          <w:p w14:paraId="7E9877D7"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8 064,00</w:t>
            </w:r>
          </w:p>
        </w:tc>
      </w:tr>
      <w:tr w:rsidR="005D609A" w14:paraId="6B3DEC3C"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719CB5E4"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Správa ciest BSK - Mosty - PD M7368 - III502001-003 (III/1082 - Chorvátsky Grob, Čierna voda - Vajnory </w:t>
            </w:r>
          </w:p>
        </w:tc>
        <w:tc>
          <w:tcPr>
            <w:tcW w:w="2055" w:type="dxa"/>
            <w:tcBorders>
              <w:top w:val="nil"/>
              <w:left w:val="nil"/>
              <w:bottom w:val="single" w:sz="8" w:space="0" w:color="DCE6F1"/>
              <w:right w:val="nil"/>
            </w:tcBorders>
            <w:shd w:val="clear" w:color="auto" w:fill="auto"/>
            <w:noWrap/>
            <w:vAlign w:val="center"/>
            <w:hideMark/>
          </w:tcPr>
          <w:p w14:paraId="23FAE55D"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38 909,66</w:t>
            </w:r>
          </w:p>
        </w:tc>
      </w:tr>
      <w:tr w:rsidR="005D609A" w14:paraId="72D9B988" w14:textId="77777777" w:rsidTr="000F08A9">
        <w:trPr>
          <w:trHeight w:val="200"/>
        </w:trPr>
        <w:tc>
          <w:tcPr>
            <w:tcW w:w="8435" w:type="dxa"/>
            <w:tcBorders>
              <w:top w:val="nil"/>
              <w:left w:val="nil"/>
              <w:bottom w:val="single" w:sz="8" w:space="0" w:color="DCE6F1"/>
              <w:right w:val="nil"/>
            </w:tcBorders>
            <w:shd w:val="clear" w:color="000000" w:fill="95B3D7"/>
            <w:noWrap/>
            <w:vAlign w:val="center"/>
            <w:hideMark/>
          </w:tcPr>
          <w:p w14:paraId="419CB6A1" w14:textId="77777777" w:rsidR="005D609A" w:rsidRDefault="005D609A">
            <w:pPr>
              <w:rPr>
                <w:rFonts w:ascii="Calibri" w:hAnsi="Calibri" w:cs="Calibri"/>
                <w:b/>
                <w:bCs/>
                <w:color w:val="000000"/>
                <w:sz w:val="20"/>
                <w:szCs w:val="20"/>
              </w:rPr>
            </w:pPr>
            <w:r>
              <w:rPr>
                <w:rFonts w:ascii="Calibri" w:hAnsi="Calibri" w:cs="Calibri"/>
                <w:b/>
                <w:bCs/>
                <w:color w:val="000000"/>
                <w:sz w:val="20"/>
                <w:szCs w:val="20"/>
              </w:rPr>
              <w:t>Program 8: Vzdelávanie</w:t>
            </w:r>
          </w:p>
        </w:tc>
        <w:tc>
          <w:tcPr>
            <w:tcW w:w="2055" w:type="dxa"/>
            <w:tcBorders>
              <w:top w:val="nil"/>
              <w:left w:val="nil"/>
              <w:bottom w:val="single" w:sz="8" w:space="0" w:color="DCE6F1"/>
              <w:right w:val="nil"/>
            </w:tcBorders>
            <w:shd w:val="clear" w:color="000000" w:fill="95B3D7"/>
            <w:noWrap/>
            <w:vAlign w:val="center"/>
            <w:hideMark/>
          </w:tcPr>
          <w:p w14:paraId="341709A4" w14:textId="77777777" w:rsidR="005D609A" w:rsidRDefault="005D609A">
            <w:pPr>
              <w:jc w:val="right"/>
              <w:rPr>
                <w:rFonts w:ascii="Calibri" w:hAnsi="Calibri" w:cs="Calibri"/>
                <w:b/>
                <w:bCs/>
                <w:color w:val="000000"/>
                <w:sz w:val="22"/>
                <w:szCs w:val="22"/>
              </w:rPr>
            </w:pPr>
            <w:r>
              <w:rPr>
                <w:rFonts w:ascii="Calibri" w:hAnsi="Calibri" w:cs="Calibri"/>
                <w:b/>
                <w:bCs/>
                <w:color w:val="000000"/>
                <w:sz w:val="22"/>
                <w:szCs w:val="22"/>
              </w:rPr>
              <w:t>25 451,84</w:t>
            </w:r>
          </w:p>
        </w:tc>
      </w:tr>
      <w:tr w:rsidR="005D609A" w14:paraId="7356F2D2" w14:textId="77777777" w:rsidTr="000F08A9">
        <w:trPr>
          <w:trHeight w:val="200"/>
        </w:trPr>
        <w:tc>
          <w:tcPr>
            <w:tcW w:w="8435" w:type="dxa"/>
            <w:tcBorders>
              <w:top w:val="nil"/>
              <w:left w:val="nil"/>
              <w:bottom w:val="single" w:sz="8" w:space="0" w:color="4F81BD"/>
              <w:right w:val="nil"/>
            </w:tcBorders>
            <w:shd w:val="clear" w:color="000000" w:fill="DCE6F1"/>
            <w:vAlign w:val="center"/>
            <w:hideMark/>
          </w:tcPr>
          <w:p w14:paraId="25AF9842" w14:textId="77777777" w:rsidR="005D609A" w:rsidRDefault="005D609A">
            <w:pPr>
              <w:ind w:firstLineChars="100" w:firstLine="201"/>
              <w:rPr>
                <w:rFonts w:ascii="Calibri" w:hAnsi="Calibri" w:cs="Calibri"/>
                <w:b/>
                <w:bCs/>
                <w:color w:val="000000"/>
                <w:sz w:val="20"/>
                <w:szCs w:val="20"/>
              </w:rPr>
            </w:pPr>
            <w:r>
              <w:rPr>
                <w:rFonts w:ascii="Calibri" w:hAnsi="Calibri" w:cs="Calibri"/>
                <w:b/>
                <w:bCs/>
                <w:color w:val="000000"/>
                <w:sz w:val="20"/>
                <w:szCs w:val="20"/>
              </w:rPr>
              <w:t>Podprogram 8.3: Odborné vzdelávanie</w:t>
            </w:r>
          </w:p>
        </w:tc>
        <w:tc>
          <w:tcPr>
            <w:tcW w:w="2055" w:type="dxa"/>
            <w:tcBorders>
              <w:top w:val="nil"/>
              <w:left w:val="nil"/>
              <w:bottom w:val="single" w:sz="8" w:space="0" w:color="4F81BD"/>
              <w:right w:val="nil"/>
            </w:tcBorders>
            <w:shd w:val="clear" w:color="000000" w:fill="DCE6F1"/>
            <w:noWrap/>
            <w:vAlign w:val="center"/>
            <w:hideMark/>
          </w:tcPr>
          <w:p w14:paraId="5C70ED92" w14:textId="77777777" w:rsidR="005D609A" w:rsidRDefault="005D609A">
            <w:pPr>
              <w:jc w:val="right"/>
              <w:rPr>
                <w:rFonts w:ascii="Calibri" w:hAnsi="Calibri" w:cs="Calibri"/>
                <w:b/>
                <w:bCs/>
                <w:color w:val="000000"/>
                <w:sz w:val="22"/>
                <w:szCs w:val="22"/>
              </w:rPr>
            </w:pPr>
            <w:r>
              <w:rPr>
                <w:rFonts w:ascii="Calibri" w:hAnsi="Calibri" w:cs="Calibri"/>
                <w:b/>
                <w:bCs/>
                <w:color w:val="000000"/>
                <w:sz w:val="22"/>
                <w:szCs w:val="22"/>
              </w:rPr>
              <w:t>7 789,92</w:t>
            </w:r>
          </w:p>
        </w:tc>
      </w:tr>
      <w:tr w:rsidR="005D609A" w14:paraId="6CFA6A9B"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69AE5AFF"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SPŠ stavebná a geodetická, Drieňová 35, BA - KV v rámci Projektu "Zvýšenie kvality odbor. vzdelávania" </w:t>
            </w:r>
          </w:p>
        </w:tc>
        <w:tc>
          <w:tcPr>
            <w:tcW w:w="2055" w:type="dxa"/>
            <w:tcBorders>
              <w:top w:val="nil"/>
              <w:left w:val="nil"/>
              <w:bottom w:val="single" w:sz="8" w:space="0" w:color="DCE6F1"/>
              <w:right w:val="nil"/>
            </w:tcBorders>
            <w:shd w:val="clear" w:color="auto" w:fill="auto"/>
            <w:noWrap/>
            <w:vAlign w:val="center"/>
            <w:hideMark/>
          </w:tcPr>
          <w:p w14:paraId="60E5DA73"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7 789,92</w:t>
            </w:r>
          </w:p>
        </w:tc>
      </w:tr>
      <w:tr w:rsidR="005D609A" w14:paraId="7277403F" w14:textId="77777777" w:rsidTr="000F08A9">
        <w:trPr>
          <w:trHeight w:val="200"/>
        </w:trPr>
        <w:tc>
          <w:tcPr>
            <w:tcW w:w="8435" w:type="dxa"/>
            <w:tcBorders>
              <w:top w:val="nil"/>
              <w:left w:val="nil"/>
              <w:bottom w:val="single" w:sz="8" w:space="0" w:color="4F81BD"/>
              <w:right w:val="nil"/>
            </w:tcBorders>
            <w:shd w:val="clear" w:color="000000" w:fill="DCE6F1"/>
            <w:vAlign w:val="center"/>
            <w:hideMark/>
          </w:tcPr>
          <w:p w14:paraId="5DD8ADAC" w14:textId="77777777" w:rsidR="005D609A" w:rsidRDefault="005D609A">
            <w:pPr>
              <w:ind w:firstLineChars="100" w:firstLine="201"/>
              <w:rPr>
                <w:rFonts w:ascii="Calibri" w:hAnsi="Calibri" w:cs="Calibri"/>
                <w:b/>
                <w:bCs/>
                <w:color w:val="000000"/>
                <w:sz w:val="20"/>
                <w:szCs w:val="20"/>
              </w:rPr>
            </w:pPr>
            <w:r>
              <w:rPr>
                <w:rFonts w:ascii="Calibri" w:hAnsi="Calibri" w:cs="Calibri"/>
                <w:b/>
                <w:bCs/>
                <w:color w:val="000000"/>
                <w:sz w:val="20"/>
                <w:szCs w:val="20"/>
              </w:rPr>
              <w:t>Podprogram 8.5: Školské ubytovanie</w:t>
            </w:r>
          </w:p>
        </w:tc>
        <w:tc>
          <w:tcPr>
            <w:tcW w:w="2055" w:type="dxa"/>
            <w:tcBorders>
              <w:top w:val="nil"/>
              <w:left w:val="nil"/>
              <w:bottom w:val="single" w:sz="8" w:space="0" w:color="4F81BD"/>
              <w:right w:val="nil"/>
            </w:tcBorders>
            <w:shd w:val="clear" w:color="000000" w:fill="DCE6F1"/>
            <w:noWrap/>
            <w:vAlign w:val="center"/>
            <w:hideMark/>
          </w:tcPr>
          <w:p w14:paraId="5C8B98F1" w14:textId="77777777" w:rsidR="005D609A" w:rsidRDefault="005D609A">
            <w:pPr>
              <w:jc w:val="right"/>
              <w:rPr>
                <w:rFonts w:ascii="Calibri" w:hAnsi="Calibri" w:cs="Calibri"/>
                <w:b/>
                <w:bCs/>
                <w:color w:val="000000"/>
                <w:sz w:val="22"/>
                <w:szCs w:val="22"/>
              </w:rPr>
            </w:pPr>
            <w:r>
              <w:rPr>
                <w:rFonts w:ascii="Calibri" w:hAnsi="Calibri" w:cs="Calibri"/>
                <w:b/>
                <w:bCs/>
                <w:color w:val="000000"/>
                <w:sz w:val="22"/>
                <w:szCs w:val="22"/>
              </w:rPr>
              <w:t>11 913,60</w:t>
            </w:r>
          </w:p>
        </w:tc>
      </w:tr>
      <w:tr w:rsidR="005D609A" w14:paraId="5508A60C"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63E8A3E6" w14:textId="77777777" w:rsidR="005D609A" w:rsidRDefault="005D609A">
            <w:pPr>
              <w:rPr>
                <w:rFonts w:ascii="Calibri" w:hAnsi="Calibri" w:cs="Calibri"/>
                <w:color w:val="000000"/>
                <w:sz w:val="20"/>
                <w:szCs w:val="20"/>
              </w:rPr>
            </w:pPr>
            <w:r>
              <w:rPr>
                <w:rFonts w:ascii="Calibri" w:hAnsi="Calibri" w:cs="Calibri"/>
                <w:color w:val="000000"/>
                <w:sz w:val="20"/>
                <w:szCs w:val="20"/>
              </w:rPr>
              <w:t>Školský internát, Trnavská cesta 2, BA - navýšenie rozpočtu KV - účet PČ (montáž klimatizačných jednotiek)</w:t>
            </w:r>
          </w:p>
        </w:tc>
        <w:tc>
          <w:tcPr>
            <w:tcW w:w="2055" w:type="dxa"/>
            <w:tcBorders>
              <w:top w:val="nil"/>
              <w:left w:val="nil"/>
              <w:bottom w:val="single" w:sz="8" w:space="0" w:color="DCE6F1"/>
              <w:right w:val="nil"/>
            </w:tcBorders>
            <w:shd w:val="clear" w:color="auto" w:fill="auto"/>
            <w:noWrap/>
            <w:vAlign w:val="center"/>
            <w:hideMark/>
          </w:tcPr>
          <w:p w14:paraId="6EE4A7DC"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11 913,60</w:t>
            </w:r>
          </w:p>
        </w:tc>
      </w:tr>
      <w:tr w:rsidR="005D609A" w14:paraId="0F5676EB" w14:textId="77777777" w:rsidTr="000F08A9">
        <w:trPr>
          <w:trHeight w:val="210"/>
        </w:trPr>
        <w:tc>
          <w:tcPr>
            <w:tcW w:w="8435" w:type="dxa"/>
            <w:tcBorders>
              <w:top w:val="nil"/>
              <w:left w:val="nil"/>
              <w:bottom w:val="single" w:sz="8" w:space="0" w:color="4F81BD"/>
              <w:right w:val="nil"/>
            </w:tcBorders>
            <w:shd w:val="clear" w:color="000000" w:fill="DCE6F1"/>
            <w:vAlign w:val="center"/>
            <w:hideMark/>
          </w:tcPr>
          <w:p w14:paraId="47D6EF67" w14:textId="77777777" w:rsidR="005D609A" w:rsidRDefault="005D609A">
            <w:pPr>
              <w:ind w:firstLineChars="100" w:firstLine="201"/>
              <w:rPr>
                <w:rFonts w:ascii="Calibri" w:hAnsi="Calibri" w:cs="Calibri"/>
                <w:b/>
                <w:bCs/>
                <w:color w:val="000000"/>
                <w:sz w:val="20"/>
                <w:szCs w:val="20"/>
              </w:rPr>
            </w:pPr>
            <w:r>
              <w:rPr>
                <w:rFonts w:ascii="Calibri" w:hAnsi="Calibri" w:cs="Calibri"/>
                <w:b/>
                <w:bCs/>
                <w:color w:val="000000"/>
                <w:sz w:val="20"/>
                <w:szCs w:val="20"/>
              </w:rPr>
              <w:t>Podprogram 8.9: Ostatné výdavky na školstvo</w:t>
            </w:r>
          </w:p>
        </w:tc>
        <w:tc>
          <w:tcPr>
            <w:tcW w:w="2055" w:type="dxa"/>
            <w:tcBorders>
              <w:top w:val="nil"/>
              <w:left w:val="nil"/>
              <w:bottom w:val="single" w:sz="8" w:space="0" w:color="4F81BD"/>
              <w:right w:val="nil"/>
            </w:tcBorders>
            <w:shd w:val="clear" w:color="000000" w:fill="DCE6F1"/>
            <w:noWrap/>
            <w:vAlign w:val="center"/>
            <w:hideMark/>
          </w:tcPr>
          <w:p w14:paraId="1BAB227B" w14:textId="77777777" w:rsidR="005D609A" w:rsidRDefault="005D609A">
            <w:pPr>
              <w:jc w:val="right"/>
              <w:rPr>
                <w:rFonts w:ascii="Calibri" w:hAnsi="Calibri" w:cs="Calibri"/>
                <w:b/>
                <w:bCs/>
                <w:color w:val="000000"/>
                <w:sz w:val="22"/>
                <w:szCs w:val="22"/>
              </w:rPr>
            </w:pPr>
            <w:r>
              <w:rPr>
                <w:rFonts w:ascii="Calibri" w:hAnsi="Calibri" w:cs="Calibri"/>
                <w:b/>
                <w:bCs/>
                <w:color w:val="000000"/>
                <w:sz w:val="22"/>
                <w:szCs w:val="22"/>
              </w:rPr>
              <w:t>5 748,32</w:t>
            </w:r>
          </w:p>
        </w:tc>
      </w:tr>
      <w:tr w:rsidR="005D609A" w14:paraId="0ECAC237"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031CCBA0"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SOŠ gastronómie a hotelových služieb, Farského 9 - vrátenie nevyčerpanej dotácie zo ŠR z r. 2021 </w:t>
            </w:r>
          </w:p>
        </w:tc>
        <w:tc>
          <w:tcPr>
            <w:tcW w:w="2055" w:type="dxa"/>
            <w:tcBorders>
              <w:top w:val="nil"/>
              <w:left w:val="nil"/>
              <w:bottom w:val="single" w:sz="8" w:space="0" w:color="DCE6F1"/>
              <w:right w:val="nil"/>
            </w:tcBorders>
            <w:shd w:val="clear" w:color="auto" w:fill="auto"/>
            <w:noWrap/>
            <w:vAlign w:val="center"/>
            <w:hideMark/>
          </w:tcPr>
          <w:p w14:paraId="02BC59B9"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4 612,64</w:t>
            </w:r>
          </w:p>
        </w:tc>
      </w:tr>
      <w:tr w:rsidR="005D609A" w14:paraId="2D53B13F"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13895E58"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SPŠ stavebná a geodetická, Drieňová 35 - </w:t>
            </w:r>
            <w:proofErr w:type="spellStart"/>
            <w:r>
              <w:rPr>
                <w:rFonts w:ascii="Calibri" w:hAnsi="Calibri" w:cs="Calibri"/>
                <w:color w:val="000000"/>
                <w:sz w:val="20"/>
                <w:szCs w:val="20"/>
              </w:rPr>
              <w:t>Spolufin</w:t>
            </w:r>
            <w:proofErr w:type="spellEnd"/>
            <w:r>
              <w:rPr>
                <w:rFonts w:ascii="Calibri" w:hAnsi="Calibri" w:cs="Calibri"/>
                <w:color w:val="000000"/>
                <w:sz w:val="20"/>
                <w:szCs w:val="20"/>
              </w:rPr>
              <w:t xml:space="preserve">. 5% "Zvýšenie kvality odbor. vzdelávania" (nákup </w:t>
            </w:r>
            <w:proofErr w:type="spellStart"/>
            <w:r>
              <w:rPr>
                <w:rFonts w:ascii="Calibri" w:hAnsi="Calibri" w:cs="Calibri"/>
                <w:color w:val="000000"/>
                <w:sz w:val="20"/>
                <w:szCs w:val="20"/>
              </w:rPr>
              <w:t>výp</w:t>
            </w:r>
            <w:proofErr w:type="spellEnd"/>
            <w:r>
              <w:rPr>
                <w:rFonts w:ascii="Calibri" w:hAnsi="Calibri" w:cs="Calibri"/>
                <w:color w:val="000000"/>
                <w:sz w:val="20"/>
                <w:szCs w:val="20"/>
              </w:rPr>
              <w:t>. techniky)</w:t>
            </w:r>
          </w:p>
        </w:tc>
        <w:tc>
          <w:tcPr>
            <w:tcW w:w="2055" w:type="dxa"/>
            <w:tcBorders>
              <w:top w:val="nil"/>
              <w:left w:val="nil"/>
              <w:bottom w:val="single" w:sz="8" w:space="0" w:color="DCE6F1"/>
              <w:right w:val="nil"/>
            </w:tcBorders>
            <w:shd w:val="clear" w:color="auto" w:fill="auto"/>
            <w:noWrap/>
            <w:vAlign w:val="center"/>
            <w:hideMark/>
          </w:tcPr>
          <w:p w14:paraId="17F501D3"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1 135,68</w:t>
            </w:r>
          </w:p>
        </w:tc>
      </w:tr>
      <w:tr w:rsidR="005D609A" w14:paraId="7AFF9114" w14:textId="77777777" w:rsidTr="000F08A9">
        <w:trPr>
          <w:trHeight w:val="200"/>
        </w:trPr>
        <w:tc>
          <w:tcPr>
            <w:tcW w:w="8435" w:type="dxa"/>
            <w:tcBorders>
              <w:top w:val="nil"/>
              <w:left w:val="nil"/>
              <w:bottom w:val="single" w:sz="8" w:space="0" w:color="DCE6F1"/>
              <w:right w:val="nil"/>
            </w:tcBorders>
            <w:shd w:val="clear" w:color="000000" w:fill="95B3D7"/>
            <w:noWrap/>
            <w:vAlign w:val="center"/>
            <w:hideMark/>
          </w:tcPr>
          <w:p w14:paraId="7EC38B01" w14:textId="77777777" w:rsidR="005D609A" w:rsidRDefault="005D609A">
            <w:pPr>
              <w:rPr>
                <w:rFonts w:ascii="Calibri" w:hAnsi="Calibri" w:cs="Calibri"/>
                <w:b/>
                <w:bCs/>
                <w:color w:val="000000"/>
                <w:sz w:val="20"/>
                <w:szCs w:val="20"/>
              </w:rPr>
            </w:pPr>
            <w:r>
              <w:rPr>
                <w:rFonts w:ascii="Calibri" w:hAnsi="Calibri" w:cs="Calibri"/>
                <w:b/>
                <w:bCs/>
                <w:color w:val="000000"/>
                <w:sz w:val="20"/>
                <w:szCs w:val="20"/>
              </w:rPr>
              <w:t>Program 9: Šport a mládežnícke aktivity</w:t>
            </w:r>
          </w:p>
        </w:tc>
        <w:tc>
          <w:tcPr>
            <w:tcW w:w="2055" w:type="dxa"/>
            <w:tcBorders>
              <w:top w:val="nil"/>
              <w:left w:val="nil"/>
              <w:bottom w:val="single" w:sz="8" w:space="0" w:color="DCE6F1"/>
              <w:right w:val="nil"/>
            </w:tcBorders>
            <w:shd w:val="clear" w:color="000000" w:fill="95B3D7"/>
            <w:noWrap/>
            <w:vAlign w:val="center"/>
            <w:hideMark/>
          </w:tcPr>
          <w:p w14:paraId="2EB89A2E" w14:textId="77777777" w:rsidR="005D609A" w:rsidRDefault="005D609A">
            <w:pPr>
              <w:jc w:val="right"/>
              <w:rPr>
                <w:rFonts w:ascii="Calibri" w:hAnsi="Calibri" w:cs="Calibri"/>
                <w:b/>
                <w:bCs/>
                <w:color w:val="000000"/>
                <w:sz w:val="22"/>
                <w:szCs w:val="22"/>
              </w:rPr>
            </w:pPr>
            <w:r>
              <w:rPr>
                <w:rFonts w:ascii="Calibri" w:hAnsi="Calibri" w:cs="Calibri"/>
                <w:b/>
                <w:bCs/>
                <w:color w:val="000000"/>
                <w:sz w:val="22"/>
                <w:szCs w:val="22"/>
              </w:rPr>
              <w:t>8 182,99</w:t>
            </w:r>
          </w:p>
        </w:tc>
      </w:tr>
      <w:tr w:rsidR="005D609A" w14:paraId="362300EF"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396D9936"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SPŠ elektrotechnická, </w:t>
            </w:r>
            <w:proofErr w:type="spellStart"/>
            <w:r>
              <w:rPr>
                <w:rFonts w:ascii="Calibri" w:hAnsi="Calibri" w:cs="Calibri"/>
                <w:color w:val="000000"/>
                <w:sz w:val="20"/>
                <w:szCs w:val="20"/>
              </w:rPr>
              <w:t>Hálová</w:t>
            </w:r>
            <w:proofErr w:type="spellEnd"/>
            <w:r>
              <w:rPr>
                <w:rFonts w:ascii="Calibri" w:hAnsi="Calibri" w:cs="Calibri"/>
                <w:color w:val="000000"/>
                <w:sz w:val="20"/>
                <w:szCs w:val="20"/>
              </w:rPr>
              <w:t xml:space="preserve"> 16, BA - Projekt Otvorená škola BSK – Otvorenie školského areálu (nákup traktora)</w:t>
            </w:r>
          </w:p>
        </w:tc>
        <w:tc>
          <w:tcPr>
            <w:tcW w:w="2055" w:type="dxa"/>
            <w:tcBorders>
              <w:top w:val="nil"/>
              <w:left w:val="nil"/>
              <w:bottom w:val="single" w:sz="8" w:space="0" w:color="DCE6F1"/>
              <w:right w:val="nil"/>
            </w:tcBorders>
            <w:shd w:val="clear" w:color="auto" w:fill="auto"/>
            <w:noWrap/>
            <w:vAlign w:val="center"/>
            <w:hideMark/>
          </w:tcPr>
          <w:p w14:paraId="3C9B8AA7"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4 950,00</w:t>
            </w:r>
          </w:p>
        </w:tc>
      </w:tr>
      <w:tr w:rsidR="005D609A" w14:paraId="22B543E2"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77E7A99C"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SPŠ dopravná, </w:t>
            </w:r>
            <w:proofErr w:type="spellStart"/>
            <w:r>
              <w:rPr>
                <w:rFonts w:ascii="Calibri" w:hAnsi="Calibri" w:cs="Calibri"/>
                <w:color w:val="000000"/>
                <w:sz w:val="20"/>
                <w:szCs w:val="20"/>
              </w:rPr>
              <w:t>Kvačalova</w:t>
            </w:r>
            <w:proofErr w:type="spellEnd"/>
            <w:r>
              <w:rPr>
                <w:rFonts w:ascii="Calibri" w:hAnsi="Calibri" w:cs="Calibri"/>
                <w:color w:val="000000"/>
                <w:sz w:val="20"/>
                <w:szCs w:val="20"/>
              </w:rPr>
              <w:t xml:space="preserve"> 20, BA - Projekt Otvorená škola BSK na rok 2022 (zakúpenie posilňovacieho stojana)</w:t>
            </w:r>
          </w:p>
        </w:tc>
        <w:tc>
          <w:tcPr>
            <w:tcW w:w="2055" w:type="dxa"/>
            <w:tcBorders>
              <w:top w:val="nil"/>
              <w:left w:val="nil"/>
              <w:bottom w:val="single" w:sz="8" w:space="0" w:color="DCE6F1"/>
              <w:right w:val="nil"/>
            </w:tcBorders>
            <w:shd w:val="clear" w:color="auto" w:fill="auto"/>
            <w:noWrap/>
            <w:vAlign w:val="center"/>
            <w:hideMark/>
          </w:tcPr>
          <w:p w14:paraId="0D62CF3E" w14:textId="77777777" w:rsidR="005D609A" w:rsidRDefault="005D609A">
            <w:pPr>
              <w:jc w:val="right"/>
              <w:rPr>
                <w:rFonts w:ascii="Calibri" w:hAnsi="Calibri" w:cs="Calibri"/>
                <w:color w:val="000000"/>
                <w:sz w:val="20"/>
                <w:szCs w:val="20"/>
              </w:rPr>
            </w:pPr>
            <w:r>
              <w:rPr>
                <w:rFonts w:ascii="Calibri" w:hAnsi="Calibri" w:cs="Calibri"/>
                <w:color w:val="000000"/>
                <w:sz w:val="20"/>
                <w:szCs w:val="20"/>
              </w:rPr>
              <w:t>3 232,99</w:t>
            </w:r>
          </w:p>
        </w:tc>
      </w:tr>
      <w:tr w:rsidR="005D609A" w14:paraId="341E23B3" w14:textId="77777777" w:rsidTr="000F08A9">
        <w:trPr>
          <w:trHeight w:val="200"/>
        </w:trPr>
        <w:tc>
          <w:tcPr>
            <w:tcW w:w="8435" w:type="dxa"/>
            <w:tcBorders>
              <w:top w:val="nil"/>
              <w:left w:val="nil"/>
              <w:bottom w:val="single" w:sz="8" w:space="0" w:color="DCE6F1"/>
              <w:right w:val="nil"/>
            </w:tcBorders>
            <w:shd w:val="clear" w:color="000000" w:fill="95B3D7"/>
            <w:noWrap/>
            <w:vAlign w:val="center"/>
            <w:hideMark/>
          </w:tcPr>
          <w:p w14:paraId="1EF9FE16" w14:textId="77777777" w:rsidR="005D609A" w:rsidRDefault="005D609A">
            <w:pPr>
              <w:rPr>
                <w:rFonts w:ascii="Calibri" w:hAnsi="Calibri" w:cs="Calibri"/>
                <w:b/>
                <w:bCs/>
                <w:color w:val="000000"/>
                <w:sz w:val="20"/>
                <w:szCs w:val="20"/>
              </w:rPr>
            </w:pPr>
            <w:r>
              <w:rPr>
                <w:rFonts w:ascii="Calibri" w:hAnsi="Calibri" w:cs="Calibri"/>
                <w:b/>
                <w:bCs/>
                <w:color w:val="000000"/>
                <w:sz w:val="20"/>
                <w:szCs w:val="20"/>
              </w:rPr>
              <w:t>Program 14: Strategická podpora verejného života a rozvoja regiónu</w:t>
            </w:r>
          </w:p>
        </w:tc>
        <w:tc>
          <w:tcPr>
            <w:tcW w:w="2055" w:type="dxa"/>
            <w:tcBorders>
              <w:top w:val="nil"/>
              <w:left w:val="nil"/>
              <w:bottom w:val="single" w:sz="8" w:space="0" w:color="DCE6F1"/>
              <w:right w:val="nil"/>
            </w:tcBorders>
            <w:shd w:val="clear" w:color="000000" w:fill="95B3D7"/>
            <w:noWrap/>
            <w:vAlign w:val="center"/>
            <w:hideMark/>
          </w:tcPr>
          <w:p w14:paraId="77954251" w14:textId="77777777" w:rsidR="005D609A" w:rsidRDefault="005D609A">
            <w:pPr>
              <w:jc w:val="right"/>
              <w:rPr>
                <w:rFonts w:ascii="Calibri" w:hAnsi="Calibri" w:cs="Calibri"/>
                <w:b/>
                <w:bCs/>
                <w:color w:val="000000"/>
                <w:sz w:val="22"/>
                <w:szCs w:val="22"/>
              </w:rPr>
            </w:pPr>
            <w:r>
              <w:rPr>
                <w:rFonts w:ascii="Calibri" w:hAnsi="Calibri" w:cs="Calibri"/>
                <w:b/>
                <w:bCs/>
                <w:color w:val="000000"/>
                <w:sz w:val="22"/>
                <w:szCs w:val="22"/>
              </w:rPr>
              <w:t>332 694,73</w:t>
            </w:r>
          </w:p>
        </w:tc>
      </w:tr>
      <w:tr w:rsidR="005D609A" w14:paraId="64C1F82B" w14:textId="77777777" w:rsidTr="000F08A9">
        <w:trPr>
          <w:trHeight w:val="200"/>
        </w:trPr>
        <w:tc>
          <w:tcPr>
            <w:tcW w:w="8435" w:type="dxa"/>
            <w:tcBorders>
              <w:top w:val="nil"/>
              <w:left w:val="nil"/>
              <w:bottom w:val="single" w:sz="8" w:space="0" w:color="DCE6F1"/>
              <w:right w:val="nil"/>
            </w:tcBorders>
            <w:shd w:val="clear" w:color="auto" w:fill="auto"/>
            <w:noWrap/>
            <w:vAlign w:val="center"/>
            <w:hideMark/>
          </w:tcPr>
          <w:p w14:paraId="034C50B0" w14:textId="77777777" w:rsidR="005D609A" w:rsidRDefault="005D609A">
            <w:pPr>
              <w:rPr>
                <w:rFonts w:ascii="Calibri" w:hAnsi="Calibri" w:cs="Calibri"/>
                <w:color w:val="000000"/>
                <w:sz w:val="20"/>
                <w:szCs w:val="20"/>
              </w:rPr>
            </w:pPr>
            <w:r>
              <w:rPr>
                <w:rFonts w:ascii="Calibri" w:hAnsi="Calibri" w:cs="Calibri"/>
                <w:color w:val="000000"/>
                <w:sz w:val="20"/>
                <w:szCs w:val="20"/>
              </w:rPr>
              <w:t xml:space="preserve">Dotácie z rozpočtu BSK v zmysle VZN 5/2020 v znení VZN 4/2021 o poskytovaní dotácii </w:t>
            </w:r>
          </w:p>
        </w:tc>
        <w:tc>
          <w:tcPr>
            <w:tcW w:w="2055" w:type="dxa"/>
            <w:tcBorders>
              <w:top w:val="single" w:sz="4" w:space="0" w:color="DCE6F1"/>
              <w:left w:val="nil"/>
              <w:bottom w:val="single" w:sz="4" w:space="0" w:color="DCE6F1"/>
              <w:right w:val="nil"/>
            </w:tcBorders>
            <w:shd w:val="clear" w:color="auto" w:fill="auto"/>
            <w:noWrap/>
            <w:vAlign w:val="bottom"/>
            <w:hideMark/>
          </w:tcPr>
          <w:p w14:paraId="21C02E6E" w14:textId="77777777" w:rsidR="005D609A" w:rsidRDefault="005D609A">
            <w:pPr>
              <w:jc w:val="right"/>
              <w:rPr>
                <w:rFonts w:ascii="Calibri" w:hAnsi="Calibri" w:cs="Calibri"/>
                <w:color w:val="000000"/>
                <w:sz w:val="22"/>
                <w:szCs w:val="22"/>
              </w:rPr>
            </w:pPr>
            <w:r>
              <w:rPr>
                <w:rFonts w:ascii="Calibri" w:hAnsi="Calibri" w:cs="Calibri"/>
                <w:color w:val="000000"/>
                <w:sz w:val="22"/>
                <w:szCs w:val="22"/>
              </w:rPr>
              <w:t>332 694,73</w:t>
            </w:r>
          </w:p>
        </w:tc>
      </w:tr>
      <w:tr w:rsidR="005D609A" w14:paraId="1B7D85EB" w14:textId="77777777" w:rsidTr="000F08A9">
        <w:trPr>
          <w:trHeight w:val="190"/>
        </w:trPr>
        <w:tc>
          <w:tcPr>
            <w:tcW w:w="8435" w:type="dxa"/>
            <w:tcBorders>
              <w:top w:val="nil"/>
              <w:left w:val="nil"/>
              <w:bottom w:val="nil"/>
              <w:right w:val="nil"/>
            </w:tcBorders>
            <w:shd w:val="clear" w:color="000000" w:fill="B4C6E7"/>
            <w:noWrap/>
            <w:vAlign w:val="center"/>
            <w:hideMark/>
          </w:tcPr>
          <w:p w14:paraId="005A8209" w14:textId="77777777" w:rsidR="005D609A" w:rsidRDefault="005D609A">
            <w:pPr>
              <w:rPr>
                <w:rFonts w:ascii="Calibri" w:hAnsi="Calibri" w:cs="Calibri"/>
                <w:b/>
                <w:bCs/>
                <w:color w:val="000000"/>
                <w:sz w:val="22"/>
                <w:szCs w:val="22"/>
              </w:rPr>
            </w:pPr>
            <w:r>
              <w:rPr>
                <w:rFonts w:ascii="Calibri" w:hAnsi="Calibri" w:cs="Calibri"/>
                <w:b/>
                <w:bCs/>
                <w:color w:val="000000"/>
                <w:sz w:val="22"/>
                <w:szCs w:val="22"/>
              </w:rPr>
              <w:t>Celkový súčet</w:t>
            </w:r>
          </w:p>
        </w:tc>
        <w:tc>
          <w:tcPr>
            <w:tcW w:w="2055" w:type="dxa"/>
            <w:tcBorders>
              <w:top w:val="nil"/>
              <w:left w:val="nil"/>
              <w:bottom w:val="nil"/>
              <w:right w:val="nil"/>
            </w:tcBorders>
            <w:shd w:val="clear" w:color="000000" w:fill="B4C6E7"/>
            <w:noWrap/>
            <w:vAlign w:val="center"/>
            <w:hideMark/>
          </w:tcPr>
          <w:p w14:paraId="2B3B42C7" w14:textId="77777777" w:rsidR="005D609A" w:rsidRDefault="005D609A">
            <w:pPr>
              <w:jc w:val="right"/>
              <w:rPr>
                <w:rFonts w:ascii="Calibri" w:hAnsi="Calibri" w:cs="Calibri"/>
                <w:b/>
                <w:bCs/>
                <w:color w:val="000000"/>
                <w:sz w:val="22"/>
                <w:szCs w:val="22"/>
              </w:rPr>
            </w:pPr>
            <w:r>
              <w:rPr>
                <w:rFonts w:ascii="Calibri" w:hAnsi="Calibri" w:cs="Calibri"/>
                <w:b/>
                <w:bCs/>
                <w:color w:val="000000"/>
                <w:sz w:val="22"/>
                <w:szCs w:val="22"/>
              </w:rPr>
              <w:t>15 891 755,57</w:t>
            </w:r>
          </w:p>
        </w:tc>
      </w:tr>
    </w:tbl>
    <w:p w14:paraId="1F5838E7" w14:textId="77777777" w:rsidR="00AE480D" w:rsidRDefault="00AE480D" w:rsidP="0025760C">
      <w:pPr>
        <w:spacing w:line="240" w:lineRule="atLeast"/>
        <w:jc w:val="both"/>
        <w:rPr>
          <w:rFonts w:ascii="Calibri" w:hAnsi="Calibri" w:cs="Calibri"/>
        </w:rPr>
      </w:pPr>
    </w:p>
    <w:p w14:paraId="4BE4F876" w14:textId="77777777" w:rsidR="000B55AA" w:rsidRDefault="000B55AA" w:rsidP="0025760C">
      <w:pPr>
        <w:spacing w:line="240" w:lineRule="atLeast"/>
        <w:jc w:val="both"/>
        <w:rPr>
          <w:rFonts w:ascii="Calibri" w:hAnsi="Calibri" w:cs="Calibri"/>
        </w:rPr>
      </w:pPr>
    </w:p>
    <w:tbl>
      <w:tblPr>
        <w:tblW w:w="5000" w:type="pct"/>
        <w:tblCellMar>
          <w:left w:w="70" w:type="dxa"/>
          <w:right w:w="70" w:type="dxa"/>
        </w:tblCellMar>
        <w:tblLook w:val="04A0" w:firstRow="1" w:lastRow="0" w:firstColumn="1" w:lastColumn="0" w:noHBand="0" w:noVBand="1"/>
      </w:tblPr>
      <w:tblGrid>
        <w:gridCol w:w="2995"/>
        <w:gridCol w:w="2336"/>
        <w:gridCol w:w="2893"/>
        <w:gridCol w:w="2242"/>
      </w:tblGrid>
      <w:tr w:rsidR="00D53702" w14:paraId="2A009684" w14:textId="77777777" w:rsidTr="008F625F">
        <w:trPr>
          <w:trHeight w:val="604"/>
        </w:trPr>
        <w:tc>
          <w:tcPr>
            <w:tcW w:w="1431" w:type="pct"/>
            <w:tcBorders>
              <w:top w:val="nil"/>
              <w:left w:val="nil"/>
              <w:bottom w:val="single" w:sz="4" w:space="0" w:color="DCE6F1"/>
              <w:right w:val="nil"/>
            </w:tcBorders>
            <w:shd w:val="clear" w:color="366092" w:fill="366092"/>
            <w:noWrap/>
            <w:vAlign w:val="bottom"/>
            <w:hideMark/>
          </w:tcPr>
          <w:p w14:paraId="2121D2BD" w14:textId="6F0EDE51" w:rsidR="00D53702" w:rsidRDefault="00D53702">
            <w:pPr>
              <w:rPr>
                <w:rFonts w:ascii="Calibri" w:hAnsi="Calibri" w:cs="Calibri"/>
                <w:color w:val="FFFFFF"/>
                <w:sz w:val="22"/>
                <w:szCs w:val="22"/>
              </w:rPr>
            </w:pPr>
          </w:p>
        </w:tc>
        <w:tc>
          <w:tcPr>
            <w:tcW w:w="1116" w:type="pct"/>
            <w:tcBorders>
              <w:top w:val="nil"/>
              <w:left w:val="nil"/>
              <w:bottom w:val="single" w:sz="4" w:space="0" w:color="B8CCE4"/>
              <w:right w:val="nil"/>
            </w:tcBorders>
            <w:shd w:val="clear" w:color="366092" w:fill="366092"/>
            <w:noWrap/>
            <w:vAlign w:val="bottom"/>
            <w:hideMark/>
          </w:tcPr>
          <w:p w14:paraId="299E50F6" w14:textId="34CB0332" w:rsidR="00D53702" w:rsidRDefault="00D53702" w:rsidP="00655F2B">
            <w:pPr>
              <w:jc w:val="right"/>
              <w:rPr>
                <w:rFonts w:ascii="Calibri" w:hAnsi="Calibri" w:cs="Calibri"/>
                <w:color w:val="FFFFFF"/>
                <w:sz w:val="22"/>
                <w:szCs w:val="22"/>
              </w:rPr>
            </w:pPr>
            <w:r>
              <w:rPr>
                <w:rFonts w:ascii="Calibri" w:hAnsi="Calibri" w:cs="Calibri"/>
                <w:color w:val="FFFFFF"/>
                <w:sz w:val="22"/>
                <w:szCs w:val="22"/>
              </w:rPr>
              <w:t xml:space="preserve">Schválený rozpočet </w:t>
            </w:r>
            <w:r w:rsidR="00655F2B">
              <w:rPr>
                <w:rFonts w:ascii="Calibri" w:hAnsi="Calibri" w:cs="Calibri"/>
                <w:color w:val="FFFFFF"/>
                <w:sz w:val="22"/>
                <w:szCs w:val="22"/>
              </w:rPr>
              <w:br/>
            </w:r>
            <w:r>
              <w:rPr>
                <w:rFonts w:ascii="Calibri" w:hAnsi="Calibri" w:cs="Calibri"/>
                <w:color w:val="FFFFFF"/>
                <w:sz w:val="22"/>
                <w:szCs w:val="22"/>
              </w:rPr>
              <w:t>2022</w:t>
            </w:r>
          </w:p>
        </w:tc>
        <w:tc>
          <w:tcPr>
            <w:tcW w:w="1382" w:type="pct"/>
            <w:tcBorders>
              <w:top w:val="nil"/>
              <w:left w:val="nil"/>
              <w:bottom w:val="single" w:sz="4" w:space="0" w:color="B8CCE4"/>
              <w:right w:val="nil"/>
            </w:tcBorders>
            <w:shd w:val="clear" w:color="366092" w:fill="366092"/>
            <w:noWrap/>
            <w:vAlign w:val="bottom"/>
            <w:hideMark/>
          </w:tcPr>
          <w:p w14:paraId="3994BEF7" w14:textId="6B46553A" w:rsidR="00D53702" w:rsidRDefault="00D53702" w:rsidP="00655F2B">
            <w:pPr>
              <w:jc w:val="right"/>
              <w:rPr>
                <w:rFonts w:ascii="Calibri" w:hAnsi="Calibri" w:cs="Calibri"/>
                <w:color w:val="FFFFFF"/>
                <w:sz w:val="22"/>
                <w:szCs w:val="22"/>
              </w:rPr>
            </w:pPr>
            <w:r>
              <w:rPr>
                <w:rFonts w:ascii="Calibri" w:hAnsi="Calibri" w:cs="Calibri"/>
                <w:color w:val="FFFFFF"/>
                <w:sz w:val="22"/>
                <w:szCs w:val="22"/>
              </w:rPr>
              <w:t xml:space="preserve">Upravený rozpočet </w:t>
            </w:r>
            <w:r w:rsidR="00655F2B">
              <w:rPr>
                <w:rFonts w:ascii="Calibri" w:hAnsi="Calibri" w:cs="Calibri"/>
                <w:color w:val="FFFFFF"/>
                <w:sz w:val="22"/>
                <w:szCs w:val="22"/>
              </w:rPr>
              <w:br/>
            </w:r>
            <w:r>
              <w:rPr>
                <w:rFonts w:ascii="Calibri" w:hAnsi="Calibri" w:cs="Calibri"/>
                <w:color w:val="FFFFFF"/>
                <w:sz w:val="22"/>
                <w:szCs w:val="22"/>
              </w:rPr>
              <w:t>k 30.6.2022</w:t>
            </w:r>
          </w:p>
        </w:tc>
        <w:tc>
          <w:tcPr>
            <w:tcW w:w="1071" w:type="pct"/>
            <w:tcBorders>
              <w:top w:val="nil"/>
              <w:left w:val="nil"/>
              <w:bottom w:val="single" w:sz="4" w:space="0" w:color="B8CCE4"/>
              <w:right w:val="nil"/>
            </w:tcBorders>
            <w:shd w:val="clear" w:color="366092" w:fill="366092"/>
            <w:noWrap/>
            <w:vAlign w:val="bottom"/>
            <w:hideMark/>
          </w:tcPr>
          <w:p w14:paraId="1A6EDC27" w14:textId="04407787" w:rsidR="00D53702" w:rsidRDefault="00D53702" w:rsidP="00655F2B">
            <w:pPr>
              <w:jc w:val="right"/>
              <w:rPr>
                <w:rFonts w:ascii="Calibri" w:hAnsi="Calibri" w:cs="Calibri"/>
                <w:color w:val="FFFFFF"/>
                <w:sz w:val="22"/>
                <w:szCs w:val="22"/>
              </w:rPr>
            </w:pPr>
            <w:r>
              <w:rPr>
                <w:rFonts w:ascii="Calibri" w:hAnsi="Calibri" w:cs="Calibri"/>
                <w:color w:val="FFFFFF"/>
                <w:sz w:val="22"/>
                <w:szCs w:val="22"/>
              </w:rPr>
              <w:t xml:space="preserve">Skutočnosť </w:t>
            </w:r>
            <w:r w:rsidR="00655F2B">
              <w:rPr>
                <w:rFonts w:ascii="Calibri" w:hAnsi="Calibri" w:cs="Calibri"/>
                <w:color w:val="FFFFFF"/>
                <w:sz w:val="22"/>
                <w:szCs w:val="22"/>
              </w:rPr>
              <w:br/>
            </w:r>
            <w:r>
              <w:rPr>
                <w:rFonts w:ascii="Calibri" w:hAnsi="Calibri" w:cs="Calibri"/>
                <w:color w:val="FFFFFF"/>
                <w:sz w:val="22"/>
                <w:szCs w:val="22"/>
              </w:rPr>
              <w:t>k 30.6.2022</w:t>
            </w:r>
          </w:p>
        </w:tc>
      </w:tr>
      <w:tr w:rsidR="00D53702" w14:paraId="41A7FC1A" w14:textId="77777777" w:rsidTr="008F625F">
        <w:trPr>
          <w:trHeight w:val="288"/>
        </w:trPr>
        <w:tc>
          <w:tcPr>
            <w:tcW w:w="1431" w:type="pct"/>
            <w:tcBorders>
              <w:top w:val="single" w:sz="4" w:space="0" w:color="DCE6F1"/>
              <w:left w:val="nil"/>
              <w:bottom w:val="single" w:sz="4" w:space="0" w:color="DCE6F1"/>
              <w:right w:val="nil"/>
            </w:tcBorders>
            <w:shd w:val="clear" w:color="95B3D7" w:fill="95B3D7"/>
            <w:noWrap/>
            <w:vAlign w:val="bottom"/>
            <w:hideMark/>
          </w:tcPr>
          <w:p w14:paraId="739B1154" w14:textId="019710F2" w:rsidR="00D53702" w:rsidRDefault="00D53702">
            <w:pPr>
              <w:rPr>
                <w:rFonts w:ascii="Calibri" w:hAnsi="Calibri" w:cs="Calibri"/>
                <w:color w:val="FFFFFF"/>
                <w:sz w:val="22"/>
                <w:szCs w:val="22"/>
              </w:rPr>
            </w:pPr>
            <w:r>
              <w:rPr>
                <w:rFonts w:ascii="Calibri" w:hAnsi="Calibri" w:cs="Calibri"/>
                <w:color w:val="FFFFFF"/>
                <w:sz w:val="22"/>
                <w:szCs w:val="22"/>
              </w:rPr>
              <w:t>Príjmy a PFO</w:t>
            </w:r>
          </w:p>
        </w:tc>
        <w:tc>
          <w:tcPr>
            <w:tcW w:w="1116" w:type="pct"/>
            <w:tcBorders>
              <w:top w:val="single" w:sz="4" w:space="0" w:color="DCE6F1"/>
              <w:left w:val="nil"/>
              <w:bottom w:val="single" w:sz="4" w:space="0" w:color="DCE6F1"/>
              <w:right w:val="nil"/>
            </w:tcBorders>
            <w:shd w:val="clear" w:color="95B3D7" w:fill="95B3D7"/>
            <w:noWrap/>
            <w:vAlign w:val="bottom"/>
            <w:hideMark/>
          </w:tcPr>
          <w:p w14:paraId="1EF4B961" w14:textId="77777777" w:rsidR="00D53702" w:rsidRDefault="00D53702">
            <w:pPr>
              <w:jc w:val="right"/>
              <w:rPr>
                <w:rFonts w:ascii="Calibri" w:hAnsi="Calibri" w:cs="Calibri"/>
                <w:color w:val="FFFFFF"/>
                <w:sz w:val="22"/>
                <w:szCs w:val="22"/>
              </w:rPr>
            </w:pPr>
            <w:r>
              <w:rPr>
                <w:rFonts w:ascii="Calibri" w:hAnsi="Calibri" w:cs="Calibri"/>
                <w:color w:val="FFFFFF"/>
                <w:sz w:val="22"/>
                <w:szCs w:val="22"/>
              </w:rPr>
              <w:t>257 686 922</w:t>
            </w:r>
          </w:p>
        </w:tc>
        <w:tc>
          <w:tcPr>
            <w:tcW w:w="1382" w:type="pct"/>
            <w:tcBorders>
              <w:top w:val="single" w:sz="4" w:space="0" w:color="DCE6F1"/>
              <w:left w:val="nil"/>
              <w:bottom w:val="single" w:sz="4" w:space="0" w:color="DCE6F1"/>
              <w:right w:val="nil"/>
            </w:tcBorders>
            <w:shd w:val="clear" w:color="95B3D7" w:fill="95B3D7"/>
            <w:noWrap/>
            <w:vAlign w:val="bottom"/>
            <w:hideMark/>
          </w:tcPr>
          <w:p w14:paraId="2D788D70" w14:textId="77777777" w:rsidR="00D53702" w:rsidRDefault="00D53702">
            <w:pPr>
              <w:jc w:val="right"/>
              <w:rPr>
                <w:rFonts w:ascii="Calibri" w:hAnsi="Calibri" w:cs="Calibri"/>
                <w:color w:val="FFFFFF"/>
                <w:sz w:val="22"/>
                <w:szCs w:val="22"/>
              </w:rPr>
            </w:pPr>
            <w:r>
              <w:rPr>
                <w:rFonts w:ascii="Calibri" w:hAnsi="Calibri" w:cs="Calibri"/>
                <w:color w:val="FFFFFF"/>
                <w:sz w:val="22"/>
                <w:szCs w:val="22"/>
              </w:rPr>
              <w:t>275 364 583</w:t>
            </w:r>
          </w:p>
        </w:tc>
        <w:tc>
          <w:tcPr>
            <w:tcW w:w="1071" w:type="pct"/>
            <w:tcBorders>
              <w:top w:val="single" w:sz="4" w:space="0" w:color="DCE6F1"/>
              <w:left w:val="nil"/>
              <w:bottom w:val="single" w:sz="4" w:space="0" w:color="DCE6F1"/>
              <w:right w:val="nil"/>
            </w:tcBorders>
            <w:shd w:val="clear" w:color="95B3D7" w:fill="95B3D7"/>
            <w:noWrap/>
            <w:vAlign w:val="bottom"/>
            <w:hideMark/>
          </w:tcPr>
          <w:p w14:paraId="04D6DB4E" w14:textId="77777777" w:rsidR="00D53702" w:rsidRDefault="00D53702">
            <w:pPr>
              <w:jc w:val="right"/>
              <w:rPr>
                <w:rFonts w:ascii="Calibri" w:hAnsi="Calibri" w:cs="Calibri"/>
                <w:color w:val="FFFFFF"/>
                <w:sz w:val="22"/>
                <w:szCs w:val="22"/>
              </w:rPr>
            </w:pPr>
            <w:r>
              <w:rPr>
                <w:rFonts w:ascii="Calibri" w:hAnsi="Calibri" w:cs="Calibri"/>
                <w:color w:val="FFFFFF"/>
                <w:sz w:val="22"/>
                <w:szCs w:val="22"/>
              </w:rPr>
              <w:t>125 658 912</w:t>
            </w:r>
          </w:p>
        </w:tc>
      </w:tr>
      <w:tr w:rsidR="008F625F" w14:paraId="6710E7F7" w14:textId="77777777" w:rsidTr="008F625F">
        <w:trPr>
          <w:trHeight w:val="288"/>
        </w:trPr>
        <w:tc>
          <w:tcPr>
            <w:tcW w:w="1431" w:type="pct"/>
            <w:tcBorders>
              <w:top w:val="single" w:sz="4" w:space="0" w:color="DCE6F1"/>
              <w:left w:val="nil"/>
              <w:bottom w:val="single" w:sz="4" w:space="0" w:color="DCE6F1"/>
              <w:right w:val="nil"/>
            </w:tcBorders>
            <w:shd w:val="clear" w:color="auto" w:fill="auto"/>
            <w:noWrap/>
            <w:vAlign w:val="bottom"/>
            <w:hideMark/>
          </w:tcPr>
          <w:p w14:paraId="647F5732" w14:textId="77777777" w:rsidR="00D53702" w:rsidRDefault="00D53702">
            <w:pPr>
              <w:ind w:firstLineChars="100" w:firstLine="220"/>
              <w:rPr>
                <w:rFonts w:ascii="Calibri" w:hAnsi="Calibri" w:cs="Calibri"/>
                <w:color w:val="000000"/>
                <w:sz w:val="22"/>
                <w:szCs w:val="22"/>
              </w:rPr>
            </w:pPr>
            <w:r>
              <w:rPr>
                <w:rFonts w:ascii="Calibri" w:hAnsi="Calibri" w:cs="Calibri"/>
                <w:color w:val="000000"/>
                <w:sz w:val="22"/>
                <w:szCs w:val="22"/>
              </w:rPr>
              <w:t>BSK</w:t>
            </w:r>
          </w:p>
        </w:tc>
        <w:tc>
          <w:tcPr>
            <w:tcW w:w="1116" w:type="pct"/>
            <w:tcBorders>
              <w:top w:val="single" w:sz="4" w:space="0" w:color="DCE6F1"/>
              <w:left w:val="nil"/>
              <w:bottom w:val="single" w:sz="4" w:space="0" w:color="DCE6F1"/>
              <w:right w:val="nil"/>
            </w:tcBorders>
            <w:shd w:val="clear" w:color="auto" w:fill="auto"/>
            <w:noWrap/>
            <w:vAlign w:val="bottom"/>
            <w:hideMark/>
          </w:tcPr>
          <w:p w14:paraId="04410CA2" w14:textId="77777777" w:rsidR="00D53702" w:rsidRDefault="00D53702">
            <w:pPr>
              <w:jc w:val="right"/>
              <w:rPr>
                <w:rFonts w:ascii="Calibri" w:hAnsi="Calibri" w:cs="Calibri"/>
                <w:color w:val="000000"/>
                <w:sz w:val="22"/>
                <w:szCs w:val="22"/>
              </w:rPr>
            </w:pPr>
            <w:r>
              <w:rPr>
                <w:rFonts w:ascii="Calibri" w:hAnsi="Calibri" w:cs="Calibri"/>
                <w:color w:val="000000"/>
                <w:sz w:val="22"/>
                <w:szCs w:val="22"/>
              </w:rPr>
              <w:t>248 901 596</w:t>
            </w:r>
          </w:p>
        </w:tc>
        <w:tc>
          <w:tcPr>
            <w:tcW w:w="1382" w:type="pct"/>
            <w:tcBorders>
              <w:top w:val="single" w:sz="4" w:space="0" w:color="DCE6F1"/>
              <w:left w:val="nil"/>
              <w:bottom w:val="single" w:sz="4" w:space="0" w:color="DCE6F1"/>
              <w:right w:val="nil"/>
            </w:tcBorders>
            <w:shd w:val="clear" w:color="auto" w:fill="auto"/>
            <w:noWrap/>
            <w:vAlign w:val="bottom"/>
            <w:hideMark/>
          </w:tcPr>
          <w:p w14:paraId="4E8E52CE" w14:textId="77777777" w:rsidR="00D53702" w:rsidRDefault="00D53702">
            <w:pPr>
              <w:jc w:val="right"/>
              <w:rPr>
                <w:rFonts w:ascii="Calibri" w:hAnsi="Calibri" w:cs="Calibri"/>
                <w:color w:val="000000"/>
                <w:sz w:val="22"/>
                <w:szCs w:val="22"/>
              </w:rPr>
            </w:pPr>
            <w:r>
              <w:rPr>
                <w:rFonts w:ascii="Calibri" w:hAnsi="Calibri" w:cs="Calibri"/>
                <w:color w:val="000000"/>
                <w:sz w:val="22"/>
                <w:szCs w:val="22"/>
              </w:rPr>
              <w:t>265 697 493</w:t>
            </w:r>
          </w:p>
        </w:tc>
        <w:tc>
          <w:tcPr>
            <w:tcW w:w="1071" w:type="pct"/>
            <w:tcBorders>
              <w:top w:val="single" w:sz="4" w:space="0" w:color="DCE6F1"/>
              <w:left w:val="nil"/>
              <w:bottom w:val="single" w:sz="4" w:space="0" w:color="DCE6F1"/>
              <w:right w:val="nil"/>
            </w:tcBorders>
            <w:shd w:val="clear" w:color="auto" w:fill="auto"/>
            <w:noWrap/>
            <w:vAlign w:val="bottom"/>
            <w:hideMark/>
          </w:tcPr>
          <w:p w14:paraId="450B8C44" w14:textId="77777777" w:rsidR="00D53702" w:rsidRDefault="00D53702">
            <w:pPr>
              <w:jc w:val="right"/>
              <w:rPr>
                <w:rFonts w:ascii="Calibri" w:hAnsi="Calibri" w:cs="Calibri"/>
                <w:color w:val="000000"/>
                <w:sz w:val="22"/>
                <w:szCs w:val="22"/>
              </w:rPr>
            </w:pPr>
            <w:r>
              <w:rPr>
                <w:rFonts w:ascii="Calibri" w:hAnsi="Calibri" w:cs="Calibri"/>
                <w:color w:val="000000"/>
                <w:sz w:val="22"/>
                <w:szCs w:val="22"/>
              </w:rPr>
              <w:t>119 393 979</w:t>
            </w:r>
          </w:p>
        </w:tc>
      </w:tr>
      <w:tr w:rsidR="008F625F" w14:paraId="0E606EEA" w14:textId="77777777" w:rsidTr="008F625F">
        <w:trPr>
          <w:trHeight w:val="288"/>
        </w:trPr>
        <w:tc>
          <w:tcPr>
            <w:tcW w:w="1431" w:type="pct"/>
            <w:tcBorders>
              <w:top w:val="single" w:sz="4" w:space="0" w:color="DCE6F1"/>
              <w:left w:val="nil"/>
              <w:bottom w:val="single" w:sz="4" w:space="0" w:color="DCE6F1"/>
              <w:right w:val="nil"/>
            </w:tcBorders>
            <w:shd w:val="clear" w:color="auto" w:fill="auto"/>
            <w:noWrap/>
            <w:vAlign w:val="bottom"/>
            <w:hideMark/>
          </w:tcPr>
          <w:p w14:paraId="0E9FD1B7" w14:textId="6265F49C" w:rsidR="00D53702" w:rsidRDefault="008F625F">
            <w:pPr>
              <w:ind w:firstLineChars="100" w:firstLine="220"/>
              <w:rPr>
                <w:rFonts w:ascii="Calibri" w:hAnsi="Calibri" w:cs="Calibri"/>
                <w:color w:val="000000"/>
                <w:sz w:val="22"/>
                <w:szCs w:val="22"/>
              </w:rPr>
            </w:pPr>
            <w:r>
              <w:rPr>
                <w:rFonts w:ascii="Calibri" w:hAnsi="Calibri" w:cs="Calibri"/>
                <w:color w:val="000000"/>
                <w:sz w:val="22"/>
                <w:szCs w:val="22"/>
              </w:rPr>
              <w:t xml:space="preserve">RO - </w:t>
            </w:r>
            <w:r w:rsidR="00D53702">
              <w:rPr>
                <w:rFonts w:ascii="Calibri" w:hAnsi="Calibri" w:cs="Calibri"/>
                <w:color w:val="000000"/>
                <w:sz w:val="22"/>
                <w:szCs w:val="22"/>
              </w:rPr>
              <w:t xml:space="preserve">Sociálne </w:t>
            </w:r>
            <w:r>
              <w:rPr>
                <w:rFonts w:ascii="Calibri" w:hAnsi="Calibri" w:cs="Calibri"/>
                <w:color w:val="000000"/>
                <w:sz w:val="22"/>
                <w:szCs w:val="22"/>
              </w:rPr>
              <w:t xml:space="preserve">zariadenia </w:t>
            </w:r>
          </w:p>
        </w:tc>
        <w:tc>
          <w:tcPr>
            <w:tcW w:w="1116" w:type="pct"/>
            <w:tcBorders>
              <w:top w:val="single" w:sz="4" w:space="0" w:color="DCE6F1"/>
              <w:left w:val="nil"/>
              <w:bottom w:val="single" w:sz="4" w:space="0" w:color="DCE6F1"/>
              <w:right w:val="nil"/>
            </w:tcBorders>
            <w:shd w:val="clear" w:color="auto" w:fill="auto"/>
            <w:noWrap/>
            <w:vAlign w:val="bottom"/>
            <w:hideMark/>
          </w:tcPr>
          <w:p w14:paraId="243D0AEF" w14:textId="77777777" w:rsidR="00D53702" w:rsidRDefault="00D53702">
            <w:pPr>
              <w:jc w:val="right"/>
              <w:rPr>
                <w:rFonts w:ascii="Calibri" w:hAnsi="Calibri" w:cs="Calibri"/>
                <w:color w:val="000000"/>
                <w:sz w:val="22"/>
                <w:szCs w:val="22"/>
              </w:rPr>
            </w:pPr>
            <w:r>
              <w:rPr>
                <w:rFonts w:ascii="Calibri" w:hAnsi="Calibri" w:cs="Calibri"/>
                <w:color w:val="000000"/>
                <w:sz w:val="22"/>
                <w:szCs w:val="22"/>
              </w:rPr>
              <w:t>3 737 393</w:t>
            </w:r>
          </w:p>
        </w:tc>
        <w:tc>
          <w:tcPr>
            <w:tcW w:w="1382" w:type="pct"/>
            <w:tcBorders>
              <w:top w:val="single" w:sz="4" w:space="0" w:color="DCE6F1"/>
              <w:left w:val="nil"/>
              <w:bottom w:val="single" w:sz="4" w:space="0" w:color="DCE6F1"/>
              <w:right w:val="nil"/>
            </w:tcBorders>
            <w:shd w:val="clear" w:color="auto" w:fill="auto"/>
            <w:noWrap/>
            <w:vAlign w:val="bottom"/>
            <w:hideMark/>
          </w:tcPr>
          <w:p w14:paraId="54D9482B" w14:textId="77777777" w:rsidR="00D53702" w:rsidRDefault="00D53702">
            <w:pPr>
              <w:jc w:val="right"/>
              <w:rPr>
                <w:rFonts w:ascii="Calibri" w:hAnsi="Calibri" w:cs="Calibri"/>
                <w:color w:val="000000"/>
                <w:sz w:val="22"/>
                <w:szCs w:val="22"/>
              </w:rPr>
            </w:pPr>
            <w:r>
              <w:rPr>
                <w:rFonts w:ascii="Calibri" w:hAnsi="Calibri" w:cs="Calibri"/>
                <w:color w:val="000000"/>
                <w:sz w:val="22"/>
                <w:szCs w:val="22"/>
              </w:rPr>
              <w:t>3 793 495</w:t>
            </w:r>
          </w:p>
        </w:tc>
        <w:tc>
          <w:tcPr>
            <w:tcW w:w="1071" w:type="pct"/>
            <w:tcBorders>
              <w:top w:val="single" w:sz="4" w:space="0" w:color="DCE6F1"/>
              <w:left w:val="nil"/>
              <w:bottom w:val="single" w:sz="4" w:space="0" w:color="DCE6F1"/>
              <w:right w:val="nil"/>
            </w:tcBorders>
            <w:shd w:val="clear" w:color="auto" w:fill="auto"/>
            <w:noWrap/>
            <w:vAlign w:val="bottom"/>
            <w:hideMark/>
          </w:tcPr>
          <w:p w14:paraId="2EB26F31" w14:textId="77777777" w:rsidR="00D53702" w:rsidRDefault="00D53702">
            <w:pPr>
              <w:jc w:val="right"/>
              <w:rPr>
                <w:rFonts w:ascii="Calibri" w:hAnsi="Calibri" w:cs="Calibri"/>
                <w:color w:val="000000"/>
                <w:sz w:val="22"/>
                <w:szCs w:val="22"/>
              </w:rPr>
            </w:pPr>
            <w:r>
              <w:rPr>
                <w:rFonts w:ascii="Calibri" w:hAnsi="Calibri" w:cs="Calibri"/>
                <w:color w:val="000000"/>
                <w:sz w:val="22"/>
                <w:szCs w:val="22"/>
              </w:rPr>
              <w:t>1 908 479</w:t>
            </w:r>
          </w:p>
        </w:tc>
      </w:tr>
      <w:tr w:rsidR="008F625F" w14:paraId="55BF65F7" w14:textId="77777777" w:rsidTr="008F625F">
        <w:trPr>
          <w:trHeight w:val="288"/>
        </w:trPr>
        <w:tc>
          <w:tcPr>
            <w:tcW w:w="1431" w:type="pct"/>
            <w:tcBorders>
              <w:top w:val="single" w:sz="4" w:space="0" w:color="DCE6F1"/>
              <w:left w:val="nil"/>
              <w:bottom w:val="single" w:sz="4" w:space="0" w:color="DCE6F1"/>
              <w:right w:val="nil"/>
            </w:tcBorders>
            <w:shd w:val="clear" w:color="auto" w:fill="auto"/>
            <w:noWrap/>
            <w:vAlign w:val="bottom"/>
            <w:hideMark/>
          </w:tcPr>
          <w:p w14:paraId="248BBEC2" w14:textId="256AA1F6" w:rsidR="00D53702" w:rsidRDefault="008F625F">
            <w:pPr>
              <w:ind w:firstLineChars="100" w:firstLine="220"/>
              <w:rPr>
                <w:rFonts w:ascii="Calibri" w:hAnsi="Calibri" w:cs="Calibri"/>
                <w:color w:val="000000"/>
                <w:sz w:val="22"/>
                <w:szCs w:val="22"/>
              </w:rPr>
            </w:pPr>
            <w:r>
              <w:rPr>
                <w:rFonts w:ascii="Calibri" w:hAnsi="Calibri" w:cs="Calibri"/>
                <w:color w:val="000000"/>
                <w:sz w:val="22"/>
                <w:szCs w:val="22"/>
              </w:rPr>
              <w:t>RO - Vzdelávanie</w:t>
            </w:r>
          </w:p>
        </w:tc>
        <w:tc>
          <w:tcPr>
            <w:tcW w:w="1116" w:type="pct"/>
            <w:tcBorders>
              <w:top w:val="single" w:sz="4" w:space="0" w:color="DCE6F1"/>
              <w:left w:val="nil"/>
              <w:bottom w:val="single" w:sz="4" w:space="0" w:color="DCE6F1"/>
              <w:right w:val="nil"/>
            </w:tcBorders>
            <w:shd w:val="clear" w:color="auto" w:fill="auto"/>
            <w:noWrap/>
            <w:vAlign w:val="bottom"/>
            <w:hideMark/>
          </w:tcPr>
          <w:p w14:paraId="2021D159" w14:textId="77777777" w:rsidR="00D53702" w:rsidRDefault="00D53702">
            <w:pPr>
              <w:jc w:val="right"/>
              <w:rPr>
                <w:rFonts w:ascii="Calibri" w:hAnsi="Calibri" w:cs="Calibri"/>
                <w:color w:val="000000"/>
                <w:sz w:val="22"/>
                <w:szCs w:val="22"/>
              </w:rPr>
            </w:pPr>
            <w:r>
              <w:rPr>
                <w:rFonts w:ascii="Calibri" w:hAnsi="Calibri" w:cs="Calibri"/>
                <w:color w:val="000000"/>
                <w:sz w:val="22"/>
                <w:szCs w:val="22"/>
              </w:rPr>
              <w:t>5 047 932</w:t>
            </w:r>
          </w:p>
        </w:tc>
        <w:tc>
          <w:tcPr>
            <w:tcW w:w="1382" w:type="pct"/>
            <w:tcBorders>
              <w:top w:val="single" w:sz="4" w:space="0" w:color="DCE6F1"/>
              <w:left w:val="nil"/>
              <w:bottom w:val="single" w:sz="4" w:space="0" w:color="DCE6F1"/>
              <w:right w:val="nil"/>
            </w:tcBorders>
            <w:shd w:val="clear" w:color="auto" w:fill="auto"/>
            <w:noWrap/>
            <w:vAlign w:val="bottom"/>
            <w:hideMark/>
          </w:tcPr>
          <w:p w14:paraId="4C691800" w14:textId="77777777" w:rsidR="00D53702" w:rsidRDefault="00D53702">
            <w:pPr>
              <w:jc w:val="right"/>
              <w:rPr>
                <w:rFonts w:ascii="Calibri" w:hAnsi="Calibri" w:cs="Calibri"/>
                <w:color w:val="000000"/>
                <w:sz w:val="22"/>
                <w:szCs w:val="22"/>
              </w:rPr>
            </w:pPr>
            <w:r>
              <w:rPr>
                <w:rFonts w:ascii="Calibri" w:hAnsi="Calibri" w:cs="Calibri"/>
                <w:color w:val="000000"/>
                <w:sz w:val="22"/>
                <w:szCs w:val="22"/>
              </w:rPr>
              <w:t>5 873 595</w:t>
            </w:r>
          </w:p>
        </w:tc>
        <w:tc>
          <w:tcPr>
            <w:tcW w:w="1071" w:type="pct"/>
            <w:tcBorders>
              <w:top w:val="single" w:sz="4" w:space="0" w:color="DCE6F1"/>
              <w:left w:val="nil"/>
              <w:bottom w:val="single" w:sz="4" w:space="0" w:color="DCE6F1"/>
              <w:right w:val="nil"/>
            </w:tcBorders>
            <w:shd w:val="clear" w:color="auto" w:fill="auto"/>
            <w:noWrap/>
            <w:vAlign w:val="bottom"/>
            <w:hideMark/>
          </w:tcPr>
          <w:p w14:paraId="76CA9B94" w14:textId="77777777" w:rsidR="00D53702" w:rsidRDefault="00D53702">
            <w:pPr>
              <w:jc w:val="right"/>
              <w:rPr>
                <w:rFonts w:ascii="Calibri" w:hAnsi="Calibri" w:cs="Calibri"/>
                <w:color w:val="000000"/>
                <w:sz w:val="22"/>
                <w:szCs w:val="22"/>
              </w:rPr>
            </w:pPr>
            <w:r>
              <w:rPr>
                <w:rFonts w:ascii="Calibri" w:hAnsi="Calibri" w:cs="Calibri"/>
                <w:color w:val="000000"/>
                <w:sz w:val="22"/>
                <w:szCs w:val="22"/>
              </w:rPr>
              <w:t>4 356 454</w:t>
            </w:r>
          </w:p>
        </w:tc>
      </w:tr>
      <w:tr w:rsidR="00D53702" w14:paraId="75568A51" w14:textId="77777777" w:rsidTr="008F625F">
        <w:trPr>
          <w:trHeight w:val="288"/>
        </w:trPr>
        <w:tc>
          <w:tcPr>
            <w:tcW w:w="1431" w:type="pct"/>
            <w:tcBorders>
              <w:top w:val="single" w:sz="4" w:space="0" w:color="DCE6F1"/>
              <w:left w:val="nil"/>
              <w:bottom w:val="single" w:sz="4" w:space="0" w:color="DCE6F1"/>
              <w:right w:val="nil"/>
            </w:tcBorders>
            <w:shd w:val="clear" w:color="95B3D7" w:fill="95B3D7"/>
            <w:noWrap/>
            <w:vAlign w:val="bottom"/>
            <w:hideMark/>
          </w:tcPr>
          <w:p w14:paraId="2AB78F78" w14:textId="6BDACB52" w:rsidR="00D53702" w:rsidRDefault="00D53702">
            <w:pPr>
              <w:rPr>
                <w:rFonts w:ascii="Calibri" w:hAnsi="Calibri" w:cs="Calibri"/>
                <w:color w:val="FFFFFF"/>
                <w:sz w:val="22"/>
                <w:szCs w:val="22"/>
              </w:rPr>
            </w:pPr>
            <w:r>
              <w:rPr>
                <w:rFonts w:ascii="Calibri" w:hAnsi="Calibri" w:cs="Calibri"/>
                <w:color w:val="FFFFFF"/>
                <w:sz w:val="22"/>
                <w:szCs w:val="22"/>
              </w:rPr>
              <w:t>Výdavky a VFO</w:t>
            </w:r>
          </w:p>
        </w:tc>
        <w:tc>
          <w:tcPr>
            <w:tcW w:w="1116" w:type="pct"/>
            <w:tcBorders>
              <w:top w:val="single" w:sz="4" w:space="0" w:color="DCE6F1"/>
              <w:left w:val="nil"/>
              <w:bottom w:val="single" w:sz="4" w:space="0" w:color="DCE6F1"/>
              <w:right w:val="nil"/>
            </w:tcBorders>
            <w:shd w:val="clear" w:color="95B3D7" w:fill="95B3D7"/>
            <w:noWrap/>
            <w:vAlign w:val="bottom"/>
            <w:hideMark/>
          </w:tcPr>
          <w:p w14:paraId="5F07C728" w14:textId="77777777" w:rsidR="00D53702" w:rsidRDefault="00D53702">
            <w:pPr>
              <w:jc w:val="right"/>
              <w:rPr>
                <w:rFonts w:ascii="Calibri" w:hAnsi="Calibri" w:cs="Calibri"/>
                <w:color w:val="FFFFFF"/>
                <w:sz w:val="22"/>
                <w:szCs w:val="22"/>
              </w:rPr>
            </w:pPr>
            <w:r>
              <w:rPr>
                <w:rFonts w:ascii="Calibri" w:hAnsi="Calibri" w:cs="Calibri"/>
                <w:color w:val="FFFFFF"/>
                <w:sz w:val="22"/>
                <w:szCs w:val="22"/>
              </w:rPr>
              <w:t>257 686 922</w:t>
            </w:r>
          </w:p>
        </w:tc>
        <w:tc>
          <w:tcPr>
            <w:tcW w:w="1382" w:type="pct"/>
            <w:tcBorders>
              <w:top w:val="single" w:sz="4" w:space="0" w:color="DCE6F1"/>
              <w:left w:val="nil"/>
              <w:bottom w:val="single" w:sz="4" w:space="0" w:color="DCE6F1"/>
              <w:right w:val="nil"/>
            </w:tcBorders>
            <w:shd w:val="clear" w:color="95B3D7" w:fill="95B3D7"/>
            <w:noWrap/>
            <w:vAlign w:val="bottom"/>
            <w:hideMark/>
          </w:tcPr>
          <w:p w14:paraId="48703E32" w14:textId="77777777" w:rsidR="00D53702" w:rsidRDefault="00D53702">
            <w:pPr>
              <w:jc w:val="right"/>
              <w:rPr>
                <w:rFonts w:ascii="Calibri" w:hAnsi="Calibri" w:cs="Calibri"/>
                <w:color w:val="FFFFFF"/>
                <w:sz w:val="22"/>
                <w:szCs w:val="22"/>
              </w:rPr>
            </w:pPr>
            <w:r>
              <w:rPr>
                <w:rFonts w:ascii="Calibri" w:hAnsi="Calibri" w:cs="Calibri"/>
                <w:color w:val="FFFFFF"/>
                <w:sz w:val="22"/>
                <w:szCs w:val="22"/>
              </w:rPr>
              <w:t>275 364 583</w:t>
            </w:r>
          </w:p>
        </w:tc>
        <w:tc>
          <w:tcPr>
            <w:tcW w:w="1071" w:type="pct"/>
            <w:tcBorders>
              <w:top w:val="single" w:sz="4" w:space="0" w:color="DCE6F1"/>
              <w:left w:val="nil"/>
              <w:bottom w:val="single" w:sz="4" w:space="0" w:color="DCE6F1"/>
              <w:right w:val="nil"/>
            </w:tcBorders>
            <w:shd w:val="clear" w:color="95B3D7" w:fill="95B3D7"/>
            <w:noWrap/>
            <w:vAlign w:val="bottom"/>
            <w:hideMark/>
          </w:tcPr>
          <w:p w14:paraId="150ED6E3" w14:textId="49BAD021" w:rsidR="00D53702" w:rsidRDefault="00D53702">
            <w:pPr>
              <w:jc w:val="right"/>
              <w:rPr>
                <w:rFonts w:ascii="Calibri" w:hAnsi="Calibri" w:cs="Calibri"/>
                <w:color w:val="FFFFFF"/>
                <w:sz w:val="22"/>
                <w:szCs w:val="22"/>
              </w:rPr>
            </w:pPr>
            <w:r>
              <w:rPr>
                <w:rFonts w:ascii="Calibri" w:hAnsi="Calibri" w:cs="Calibri"/>
                <w:color w:val="FFFFFF"/>
                <w:sz w:val="22"/>
                <w:szCs w:val="22"/>
              </w:rPr>
              <w:t>102 589 970</w:t>
            </w:r>
          </w:p>
        </w:tc>
      </w:tr>
      <w:tr w:rsidR="008F625F" w14:paraId="4B11D813" w14:textId="77777777" w:rsidTr="008F625F">
        <w:trPr>
          <w:trHeight w:val="288"/>
        </w:trPr>
        <w:tc>
          <w:tcPr>
            <w:tcW w:w="1431" w:type="pct"/>
            <w:tcBorders>
              <w:top w:val="single" w:sz="4" w:space="0" w:color="DCE6F1"/>
              <w:left w:val="nil"/>
              <w:bottom w:val="single" w:sz="4" w:space="0" w:color="DCE6F1"/>
              <w:right w:val="nil"/>
            </w:tcBorders>
            <w:shd w:val="clear" w:color="auto" w:fill="auto"/>
            <w:noWrap/>
            <w:vAlign w:val="bottom"/>
            <w:hideMark/>
          </w:tcPr>
          <w:p w14:paraId="14054D0D" w14:textId="77777777" w:rsidR="00D53702" w:rsidRDefault="00D53702">
            <w:pPr>
              <w:ind w:firstLineChars="100" w:firstLine="220"/>
              <w:rPr>
                <w:rFonts w:ascii="Calibri" w:hAnsi="Calibri" w:cs="Calibri"/>
                <w:color w:val="000000"/>
                <w:sz w:val="22"/>
                <w:szCs w:val="22"/>
              </w:rPr>
            </w:pPr>
            <w:r>
              <w:rPr>
                <w:rFonts w:ascii="Calibri" w:hAnsi="Calibri" w:cs="Calibri"/>
                <w:color w:val="000000"/>
                <w:sz w:val="22"/>
                <w:szCs w:val="22"/>
              </w:rPr>
              <w:t>BSK</w:t>
            </w:r>
          </w:p>
        </w:tc>
        <w:tc>
          <w:tcPr>
            <w:tcW w:w="1116" w:type="pct"/>
            <w:tcBorders>
              <w:top w:val="single" w:sz="4" w:space="0" w:color="DCE6F1"/>
              <w:left w:val="nil"/>
              <w:bottom w:val="single" w:sz="4" w:space="0" w:color="DCE6F1"/>
              <w:right w:val="nil"/>
            </w:tcBorders>
            <w:shd w:val="clear" w:color="auto" w:fill="auto"/>
            <w:noWrap/>
            <w:vAlign w:val="bottom"/>
            <w:hideMark/>
          </w:tcPr>
          <w:p w14:paraId="2A699682" w14:textId="77777777" w:rsidR="00D53702" w:rsidRDefault="00D53702">
            <w:pPr>
              <w:jc w:val="right"/>
              <w:rPr>
                <w:rFonts w:ascii="Calibri" w:hAnsi="Calibri" w:cs="Calibri"/>
                <w:color w:val="000000"/>
                <w:sz w:val="22"/>
                <w:szCs w:val="22"/>
              </w:rPr>
            </w:pPr>
            <w:r>
              <w:rPr>
                <w:rFonts w:ascii="Calibri" w:hAnsi="Calibri" w:cs="Calibri"/>
                <w:color w:val="000000"/>
                <w:sz w:val="22"/>
                <w:szCs w:val="22"/>
              </w:rPr>
              <w:t>171 927 359</w:t>
            </w:r>
          </w:p>
        </w:tc>
        <w:tc>
          <w:tcPr>
            <w:tcW w:w="1382" w:type="pct"/>
            <w:tcBorders>
              <w:top w:val="single" w:sz="4" w:space="0" w:color="DCE6F1"/>
              <w:left w:val="nil"/>
              <w:bottom w:val="single" w:sz="4" w:space="0" w:color="DCE6F1"/>
              <w:right w:val="nil"/>
            </w:tcBorders>
            <w:shd w:val="clear" w:color="auto" w:fill="auto"/>
            <w:noWrap/>
            <w:vAlign w:val="bottom"/>
            <w:hideMark/>
          </w:tcPr>
          <w:p w14:paraId="2FBFC834" w14:textId="77777777" w:rsidR="00D53702" w:rsidRDefault="00D53702">
            <w:pPr>
              <w:jc w:val="right"/>
              <w:rPr>
                <w:rFonts w:ascii="Calibri" w:hAnsi="Calibri" w:cs="Calibri"/>
                <w:color w:val="000000"/>
                <w:sz w:val="22"/>
                <w:szCs w:val="22"/>
              </w:rPr>
            </w:pPr>
            <w:r>
              <w:rPr>
                <w:rFonts w:ascii="Calibri" w:hAnsi="Calibri" w:cs="Calibri"/>
                <w:color w:val="000000"/>
                <w:sz w:val="22"/>
                <w:szCs w:val="22"/>
              </w:rPr>
              <w:t>179 816 515</w:t>
            </w:r>
          </w:p>
        </w:tc>
        <w:tc>
          <w:tcPr>
            <w:tcW w:w="1071" w:type="pct"/>
            <w:tcBorders>
              <w:top w:val="single" w:sz="4" w:space="0" w:color="DCE6F1"/>
              <w:left w:val="nil"/>
              <w:bottom w:val="single" w:sz="4" w:space="0" w:color="DCE6F1"/>
              <w:right w:val="nil"/>
            </w:tcBorders>
            <w:shd w:val="clear" w:color="auto" w:fill="auto"/>
            <w:noWrap/>
            <w:vAlign w:val="bottom"/>
            <w:hideMark/>
          </w:tcPr>
          <w:p w14:paraId="6B703799" w14:textId="1ECF7156" w:rsidR="00D53702" w:rsidRDefault="00D53702">
            <w:pPr>
              <w:jc w:val="right"/>
              <w:rPr>
                <w:rFonts w:ascii="Calibri" w:hAnsi="Calibri" w:cs="Calibri"/>
                <w:color w:val="000000"/>
                <w:sz w:val="22"/>
                <w:szCs w:val="22"/>
              </w:rPr>
            </w:pPr>
            <w:r>
              <w:rPr>
                <w:rFonts w:ascii="Calibri" w:hAnsi="Calibri" w:cs="Calibri"/>
                <w:color w:val="000000"/>
                <w:sz w:val="22"/>
                <w:szCs w:val="22"/>
              </w:rPr>
              <w:t>63 396 318</w:t>
            </w:r>
          </w:p>
        </w:tc>
      </w:tr>
      <w:tr w:rsidR="008F625F" w14:paraId="346DCAF4" w14:textId="77777777" w:rsidTr="008F625F">
        <w:trPr>
          <w:trHeight w:val="288"/>
        </w:trPr>
        <w:tc>
          <w:tcPr>
            <w:tcW w:w="1431" w:type="pct"/>
            <w:tcBorders>
              <w:top w:val="single" w:sz="4" w:space="0" w:color="DCE6F1"/>
              <w:left w:val="nil"/>
              <w:bottom w:val="single" w:sz="4" w:space="0" w:color="DCE6F1"/>
              <w:right w:val="nil"/>
            </w:tcBorders>
            <w:shd w:val="clear" w:color="auto" w:fill="auto"/>
            <w:noWrap/>
            <w:vAlign w:val="bottom"/>
            <w:hideMark/>
          </w:tcPr>
          <w:p w14:paraId="069B3589" w14:textId="32A40E76" w:rsidR="00D53702" w:rsidRDefault="008F625F">
            <w:pPr>
              <w:ind w:firstLineChars="100" w:firstLine="220"/>
              <w:rPr>
                <w:rFonts w:ascii="Calibri" w:hAnsi="Calibri" w:cs="Calibri"/>
                <w:color w:val="000000"/>
                <w:sz w:val="22"/>
                <w:szCs w:val="22"/>
              </w:rPr>
            </w:pPr>
            <w:r>
              <w:rPr>
                <w:rFonts w:ascii="Calibri" w:hAnsi="Calibri" w:cs="Calibri"/>
                <w:color w:val="000000"/>
                <w:sz w:val="22"/>
                <w:szCs w:val="22"/>
              </w:rPr>
              <w:t>RO - Sociálne zariadenia</w:t>
            </w:r>
          </w:p>
        </w:tc>
        <w:tc>
          <w:tcPr>
            <w:tcW w:w="1116" w:type="pct"/>
            <w:tcBorders>
              <w:top w:val="single" w:sz="4" w:space="0" w:color="DCE6F1"/>
              <w:left w:val="nil"/>
              <w:bottom w:val="single" w:sz="4" w:space="0" w:color="DCE6F1"/>
              <w:right w:val="nil"/>
            </w:tcBorders>
            <w:shd w:val="clear" w:color="auto" w:fill="auto"/>
            <w:noWrap/>
            <w:vAlign w:val="bottom"/>
            <w:hideMark/>
          </w:tcPr>
          <w:p w14:paraId="0B617A13" w14:textId="77777777" w:rsidR="00D53702" w:rsidRDefault="00D53702">
            <w:pPr>
              <w:jc w:val="right"/>
              <w:rPr>
                <w:rFonts w:ascii="Calibri" w:hAnsi="Calibri" w:cs="Calibri"/>
                <w:color w:val="000000"/>
                <w:sz w:val="22"/>
                <w:szCs w:val="22"/>
              </w:rPr>
            </w:pPr>
            <w:r>
              <w:rPr>
                <w:rFonts w:ascii="Calibri" w:hAnsi="Calibri" w:cs="Calibri"/>
                <w:color w:val="000000"/>
                <w:sz w:val="22"/>
                <w:szCs w:val="22"/>
              </w:rPr>
              <w:t>25 314 807</w:t>
            </w:r>
          </w:p>
        </w:tc>
        <w:tc>
          <w:tcPr>
            <w:tcW w:w="1382" w:type="pct"/>
            <w:tcBorders>
              <w:top w:val="single" w:sz="4" w:space="0" w:color="DCE6F1"/>
              <w:left w:val="nil"/>
              <w:bottom w:val="single" w:sz="4" w:space="0" w:color="DCE6F1"/>
              <w:right w:val="nil"/>
            </w:tcBorders>
            <w:shd w:val="clear" w:color="auto" w:fill="auto"/>
            <w:noWrap/>
            <w:vAlign w:val="bottom"/>
            <w:hideMark/>
          </w:tcPr>
          <w:p w14:paraId="3594F24F" w14:textId="77777777" w:rsidR="00D53702" w:rsidRDefault="00D53702">
            <w:pPr>
              <w:jc w:val="right"/>
              <w:rPr>
                <w:rFonts w:ascii="Calibri" w:hAnsi="Calibri" w:cs="Calibri"/>
                <w:color w:val="000000"/>
                <w:sz w:val="22"/>
                <w:szCs w:val="22"/>
              </w:rPr>
            </w:pPr>
            <w:r>
              <w:rPr>
                <w:rFonts w:ascii="Calibri" w:hAnsi="Calibri" w:cs="Calibri"/>
                <w:color w:val="000000"/>
                <w:sz w:val="22"/>
                <w:szCs w:val="22"/>
              </w:rPr>
              <w:t>27 071 918</w:t>
            </w:r>
          </w:p>
        </w:tc>
        <w:tc>
          <w:tcPr>
            <w:tcW w:w="1071" w:type="pct"/>
            <w:tcBorders>
              <w:top w:val="single" w:sz="4" w:space="0" w:color="DCE6F1"/>
              <w:left w:val="nil"/>
              <w:bottom w:val="single" w:sz="4" w:space="0" w:color="DCE6F1"/>
              <w:right w:val="nil"/>
            </w:tcBorders>
            <w:shd w:val="clear" w:color="auto" w:fill="auto"/>
            <w:noWrap/>
            <w:vAlign w:val="bottom"/>
            <w:hideMark/>
          </w:tcPr>
          <w:p w14:paraId="2E209E83" w14:textId="173BA093" w:rsidR="00D53702" w:rsidRDefault="00D53702">
            <w:pPr>
              <w:jc w:val="right"/>
              <w:rPr>
                <w:rFonts w:ascii="Calibri" w:hAnsi="Calibri" w:cs="Calibri"/>
                <w:color w:val="000000"/>
                <w:sz w:val="22"/>
                <w:szCs w:val="22"/>
              </w:rPr>
            </w:pPr>
            <w:r>
              <w:rPr>
                <w:rFonts w:ascii="Calibri" w:hAnsi="Calibri" w:cs="Calibri"/>
                <w:color w:val="000000"/>
                <w:sz w:val="22"/>
                <w:szCs w:val="22"/>
              </w:rPr>
              <w:t>10 958 105</w:t>
            </w:r>
          </w:p>
        </w:tc>
      </w:tr>
      <w:tr w:rsidR="008F625F" w14:paraId="55D671CC" w14:textId="77777777" w:rsidTr="008F625F">
        <w:trPr>
          <w:trHeight w:val="288"/>
        </w:trPr>
        <w:tc>
          <w:tcPr>
            <w:tcW w:w="1431" w:type="pct"/>
            <w:tcBorders>
              <w:top w:val="single" w:sz="4" w:space="0" w:color="DCE6F1"/>
              <w:left w:val="nil"/>
              <w:bottom w:val="single" w:sz="4" w:space="0" w:color="DCE6F1"/>
              <w:right w:val="nil"/>
            </w:tcBorders>
            <w:shd w:val="clear" w:color="auto" w:fill="auto"/>
            <w:noWrap/>
            <w:vAlign w:val="bottom"/>
            <w:hideMark/>
          </w:tcPr>
          <w:p w14:paraId="730FB16E" w14:textId="3405487E" w:rsidR="00D53702" w:rsidRDefault="008F625F">
            <w:pPr>
              <w:ind w:firstLineChars="100" w:firstLine="220"/>
              <w:rPr>
                <w:rFonts w:ascii="Calibri" w:hAnsi="Calibri" w:cs="Calibri"/>
                <w:color w:val="000000"/>
                <w:sz w:val="22"/>
                <w:szCs w:val="22"/>
              </w:rPr>
            </w:pPr>
            <w:r>
              <w:rPr>
                <w:rFonts w:ascii="Calibri" w:hAnsi="Calibri" w:cs="Calibri"/>
                <w:color w:val="000000"/>
                <w:sz w:val="22"/>
                <w:szCs w:val="22"/>
              </w:rPr>
              <w:t>RO - Vzdelávanie</w:t>
            </w:r>
          </w:p>
        </w:tc>
        <w:tc>
          <w:tcPr>
            <w:tcW w:w="1116" w:type="pct"/>
            <w:tcBorders>
              <w:top w:val="single" w:sz="4" w:space="0" w:color="DCE6F1"/>
              <w:left w:val="nil"/>
              <w:bottom w:val="single" w:sz="4" w:space="0" w:color="DCE6F1"/>
              <w:right w:val="nil"/>
            </w:tcBorders>
            <w:shd w:val="clear" w:color="auto" w:fill="auto"/>
            <w:noWrap/>
            <w:vAlign w:val="bottom"/>
            <w:hideMark/>
          </w:tcPr>
          <w:p w14:paraId="3C16AB0B" w14:textId="77777777" w:rsidR="00D53702" w:rsidRDefault="00D53702">
            <w:pPr>
              <w:jc w:val="right"/>
              <w:rPr>
                <w:rFonts w:ascii="Calibri" w:hAnsi="Calibri" w:cs="Calibri"/>
                <w:color w:val="000000"/>
                <w:sz w:val="22"/>
                <w:szCs w:val="22"/>
              </w:rPr>
            </w:pPr>
            <w:r>
              <w:rPr>
                <w:rFonts w:ascii="Calibri" w:hAnsi="Calibri" w:cs="Calibri"/>
                <w:color w:val="000000"/>
                <w:sz w:val="22"/>
                <w:szCs w:val="22"/>
              </w:rPr>
              <w:t>60 444 756</w:t>
            </w:r>
          </w:p>
        </w:tc>
        <w:tc>
          <w:tcPr>
            <w:tcW w:w="1382" w:type="pct"/>
            <w:tcBorders>
              <w:top w:val="single" w:sz="4" w:space="0" w:color="DCE6F1"/>
              <w:left w:val="nil"/>
              <w:bottom w:val="single" w:sz="4" w:space="0" w:color="DCE6F1"/>
              <w:right w:val="nil"/>
            </w:tcBorders>
            <w:shd w:val="clear" w:color="auto" w:fill="auto"/>
            <w:noWrap/>
            <w:vAlign w:val="bottom"/>
            <w:hideMark/>
          </w:tcPr>
          <w:p w14:paraId="4CAC95FE" w14:textId="77777777" w:rsidR="00D53702" w:rsidRDefault="00D53702">
            <w:pPr>
              <w:jc w:val="right"/>
              <w:rPr>
                <w:rFonts w:ascii="Calibri" w:hAnsi="Calibri" w:cs="Calibri"/>
                <w:color w:val="000000"/>
                <w:sz w:val="22"/>
                <w:szCs w:val="22"/>
              </w:rPr>
            </w:pPr>
            <w:r>
              <w:rPr>
                <w:rFonts w:ascii="Calibri" w:hAnsi="Calibri" w:cs="Calibri"/>
                <w:color w:val="000000"/>
                <w:sz w:val="22"/>
                <w:szCs w:val="22"/>
              </w:rPr>
              <w:t>68 476 151</w:t>
            </w:r>
          </w:p>
        </w:tc>
        <w:tc>
          <w:tcPr>
            <w:tcW w:w="1071" w:type="pct"/>
            <w:tcBorders>
              <w:top w:val="single" w:sz="4" w:space="0" w:color="DCE6F1"/>
              <w:left w:val="nil"/>
              <w:bottom w:val="single" w:sz="4" w:space="0" w:color="DCE6F1"/>
              <w:right w:val="nil"/>
            </w:tcBorders>
            <w:shd w:val="clear" w:color="auto" w:fill="auto"/>
            <w:noWrap/>
            <w:vAlign w:val="bottom"/>
            <w:hideMark/>
          </w:tcPr>
          <w:p w14:paraId="140318AD" w14:textId="658BE0F2" w:rsidR="00D53702" w:rsidRDefault="00D53702">
            <w:pPr>
              <w:jc w:val="right"/>
              <w:rPr>
                <w:rFonts w:ascii="Calibri" w:hAnsi="Calibri" w:cs="Calibri"/>
                <w:color w:val="000000"/>
                <w:sz w:val="22"/>
                <w:szCs w:val="22"/>
              </w:rPr>
            </w:pPr>
            <w:r>
              <w:rPr>
                <w:rFonts w:ascii="Calibri" w:hAnsi="Calibri" w:cs="Calibri"/>
                <w:color w:val="000000"/>
                <w:sz w:val="22"/>
                <w:szCs w:val="22"/>
              </w:rPr>
              <w:t>28 235 547</w:t>
            </w:r>
          </w:p>
        </w:tc>
      </w:tr>
    </w:tbl>
    <w:p w14:paraId="1DF92C8E" w14:textId="77777777" w:rsidR="00061A8D" w:rsidRDefault="00061A8D" w:rsidP="000F75A1">
      <w:pPr>
        <w:pStyle w:val="tl1"/>
        <w:numPr>
          <w:ilvl w:val="0"/>
          <w:numId w:val="0"/>
        </w:numPr>
        <w:rPr>
          <w:rFonts w:cs="Calibri"/>
        </w:rPr>
      </w:pPr>
    </w:p>
    <w:p w14:paraId="536FD67E" w14:textId="7BF1E396" w:rsidR="00061A8D" w:rsidRDefault="00061A8D" w:rsidP="000F75A1">
      <w:pPr>
        <w:pStyle w:val="tl1"/>
        <w:numPr>
          <w:ilvl w:val="0"/>
          <w:numId w:val="0"/>
        </w:numPr>
        <w:rPr>
          <w:rFonts w:cs="Calibri"/>
        </w:rPr>
      </w:pPr>
    </w:p>
    <w:p w14:paraId="09B4EB67" w14:textId="7CB79645" w:rsidR="000F08A9" w:rsidRDefault="000F08A9" w:rsidP="000F75A1">
      <w:pPr>
        <w:pStyle w:val="tl1"/>
        <w:numPr>
          <w:ilvl w:val="0"/>
          <w:numId w:val="0"/>
        </w:numPr>
        <w:rPr>
          <w:rFonts w:cs="Calibri"/>
        </w:rPr>
      </w:pPr>
    </w:p>
    <w:p w14:paraId="2A0CDCB0" w14:textId="4A7B1D16" w:rsidR="000F08A9" w:rsidRDefault="000F08A9" w:rsidP="000F75A1">
      <w:pPr>
        <w:pStyle w:val="tl1"/>
        <w:numPr>
          <w:ilvl w:val="0"/>
          <w:numId w:val="0"/>
        </w:numPr>
        <w:rPr>
          <w:rFonts w:cs="Calibri"/>
        </w:rPr>
      </w:pPr>
    </w:p>
    <w:p w14:paraId="7017A3F7" w14:textId="55FA25CD" w:rsidR="000F08A9" w:rsidRDefault="000F08A9" w:rsidP="000F75A1">
      <w:pPr>
        <w:pStyle w:val="tl1"/>
        <w:numPr>
          <w:ilvl w:val="0"/>
          <w:numId w:val="0"/>
        </w:numPr>
        <w:rPr>
          <w:rFonts w:cs="Calibri"/>
        </w:rPr>
      </w:pPr>
    </w:p>
    <w:p w14:paraId="7889190A" w14:textId="77777777" w:rsidR="000F08A9" w:rsidRDefault="000F08A9" w:rsidP="000F75A1">
      <w:pPr>
        <w:pStyle w:val="tl1"/>
        <w:numPr>
          <w:ilvl w:val="0"/>
          <w:numId w:val="0"/>
        </w:numPr>
        <w:rPr>
          <w:rFonts w:cs="Calibri"/>
        </w:rPr>
      </w:pPr>
    </w:p>
    <w:p w14:paraId="0B01B4BA" w14:textId="77777777" w:rsidR="005D609A" w:rsidRDefault="005D609A" w:rsidP="000F75A1">
      <w:pPr>
        <w:pStyle w:val="tl1"/>
        <w:numPr>
          <w:ilvl w:val="0"/>
          <w:numId w:val="0"/>
        </w:numPr>
        <w:rPr>
          <w:rFonts w:cs="Calibri"/>
        </w:rPr>
      </w:pPr>
    </w:p>
    <w:tbl>
      <w:tblPr>
        <w:tblW w:w="10530" w:type="dxa"/>
        <w:tblInd w:w="70" w:type="dxa"/>
        <w:tblCellMar>
          <w:left w:w="70" w:type="dxa"/>
          <w:right w:w="70" w:type="dxa"/>
        </w:tblCellMar>
        <w:tblLook w:val="04A0" w:firstRow="1" w:lastRow="0" w:firstColumn="1" w:lastColumn="0" w:noHBand="0" w:noVBand="1"/>
      </w:tblPr>
      <w:tblGrid>
        <w:gridCol w:w="4883"/>
        <w:gridCol w:w="5647"/>
      </w:tblGrid>
      <w:tr w:rsidR="001A244A" w14:paraId="2F1F1772" w14:textId="77777777" w:rsidTr="00834D8A">
        <w:trPr>
          <w:trHeight w:val="599"/>
        </w:trPr>
        <w:tc>
          <w:tcPr>
            <w:tcW w:w="4883" w:type="dxa"/>
            <w:tcBorders>
              <w:top w:val="nil"/>
              <w:left w:val="nil"/>
              <w:bottom w:val="single" w:sz="4" w:space="0" w:color="DCE6F1"/>
              <w:right w:val="nil"/>
            </w:tcBorders>
            <w:shd w:val="clear" w:color="366092" w:fill="366092"/>
            <w:noWrap/>
            <w:vAlign w:val="center"/>
            <w:hideMark/>
          </w:tcPr>
          <w:p w14:paraId="46A32A30" w14:textId="17621A51" w:rsidR="001A244A" w:rsidRPr="00204817" w:rsidRDefault="001A244A" w:rsidP="00834D8A">
            <w:pPr>
              <w:jc w:val="center"/>
              <w:rPr>
                <w:rFonts w:ascii="Calibri" w:hAnsi="Calibri" w:cs="Calibri"/>
                <w:b/>
                <w:bCs/>
                <w:color w:val="FFFFFF"/>
                <w:sz w:val="22"/>
                <w:szCs w:val="22"/>
              </w:rPr>
            </w:pPr>
            <w:r w:rsidRPr="00204817">
              <w:rPr>
                <w:rFonts w:ascii="Calibri" w:hAnsi="Calibri" w:cs="Calibri"/>
                <w:b/>
                <w:bCs/>
                <w:color w:val="FFFFFF"/>
                <w:sz w:val="22"/>
                <w:szCs w:val="22"/>
              </w:rPr>
              <w:lastRenderedPageBreak/>
              <w:t>Výdavky podľa funkčnej klasifikácie</w:t>
            </w:r>
          </w:p>
        </w:tc>
        <w:tc>
          <w:tcPr>
            <w:tcW w:w="5647" w:type="dxa"/>
            <w:tcBorders>
              <w:top w:val="nil"/>
              <w:left w:val="nil"/>
              <w:bottom w:val="single" w:sz="4" w:space="0" w:color="DCE6F1"/>
              <w:right w:val="nil"/>
            </w:tcBorders>
            <w:shd w:val="clear" w:color="366092" w:fill="366092"/>
            <w:noWrap/>
            <w:vAlign w:val="center"/>
            <w:hideMark/>
          </w:tcPr>
          <w:p w14:paraId="7C965A9C" w14:textId="26859737" w:rsidR="001A244A" w:rsidRPr="00204817" w:rsidRDefault="001A244A" w:rsidP="00834D8A">
            <w:pPr>
              <w:jc w:val="right"/>
              <w:rPr>
                <w:rFonts w:ascii="Calibri" w:hAnsi="Calibri" w:cs="Calibri"/>
                <w:b/>
                <w:bCs/>
                <w:color w:val="FFFFFF"/>
                <w:sz w:val="22"/>
                <w:szCs w:val="22"/>
              </w:rPr>
            </w:pPr>
            <w:r w:rsidRPr="00204817">
              <w:rPr>
                <w:rFonts w:ascii="Calibri" w:hAnsi="Calibri" w:cs="Calibri"/>
                <w:b/>
                <w:bCs/>
                <w:color w:val="FFFFFF"/>
                <w:sz w:val="22"/>
                <w:szCs w:val="22"/>
              </w:rPr>
              <w:t>Skutočnosť k 30.6.2022</w:t>
            </w:r>
          </w:p>
        </w:tc>
      </w:tr>
      <w:tr w:rsidR="00204817" w14:paraId="2AF621FE" w14:textId="77777777" w:rsidTr="00834D8A">
        <w:trPr>
          <w:trHeight w:val="319"/>
        </w:trPr>
        <w:tc>
          <w:tcPr>
            <w:tcW w:w="4883" w:type="dxa"/>
            <w:tcBorders>
              <w:top w:val="single" w:sz="4" w:space="0" w:color="DCE6F1"/>
              <w:left w:val="nil"/>
              <w:bottom w:val="single" w:sz="4" w:space="0" w:color="DCE6F1"/>
              <w:right w:val="nil"/>
            </w:tcBorders>
            <w:shd w:val="clear" w:color="auto" w:fill="auto"/>
            <w:noWrap/>
            <w:vAlign w:val="bottom"/>
            <w:hideMark/>
          </w:tcPr>
          <w:p w14:paraId="799E2915" w14:textId="1D8D7844" w:rsidR="00204817" w:rsidRDefault="00E05C69" w:rsidP="00E05C69">
            <w:pPr>
              <w:numPr>
                <w:ilvl w:val="0"/>
                <w:numId w:val="20"/>
              </w:numPr>
              <w:rPr>
                <w:rFonts w:ascii="Calibri" w:hAnsi="Calibri" w:cs="Calibri"/>
                <w:color w:val="000000"/>
                <w:sz w:val="22"/>
                <w:szCs w:val="22"/>
              </w:rPr>
            </w:pPr>
            <w:r w:rsidRPr="00E05C69">
              <w:rPr>
                <w:rFonts w:ascii="Calibri" w:hAnsi="Calibri" w:cs="Calibri"/>
                <w:color w:val="000000"/>
                <w:sz w:val="22"/>
                <w:szCs w:val="22"/>
              </w:rPr>
              <w:t>VŠEOBECNÉ VEREJNÉ SLUŽBY</w:t>
            </w:r>
          </w:p>
        </w:tc>
        <w:tc>
          <w:tcPr>
            <w:tcW w:w="5647" w:type="dxa"/>
            <w:tcBorders>
              <w:top w:val="single" w:sz="4" w:space="0" w:color="DCE6F1"/>
              <w:left w:val="nil"/>
              <w:bottom w:val="single" w:sz="4" w:space="0" w:color="DCE6F1"/>
              <w:right w:val="nil"/>
            </w:tcBorders>
            <w:shd w:val="clear" w:color="auto" w:fill="auto"/>
            <w:noWrap/>
            <w:vAlign w:val="bottom"/>
            <w:hideMark/>
          </w:tcPr>
          <w:p w14:paraId="439AF6AD" w14:textId="5C441424" w:rsidR="00204817" w:rsidRDefault="00204817" w:rsidP="00204817">
            <w:pPr>
              <w:jc w:val="right"/>
              <w:rPr>
                <w:rFonts w:ascii="Calibri" w:hAnsi="Calibri" w:cs="Calibri"/>
                <w:color w:val="000000"/>
                <w:sz w:val="22"/>
                <w:szCs w:val="22"/>
              </w:rPr>
            </w:pPr>
            <w:r>
              <w:rPr>
                <w:rFonts w:ascii="Calibri" w:hAnsi="Calibri" w:cs="Calibri"/>
                <w:color w:val="000000"/>
                <w:sz w:val="22"/>
                <w:szCs w:val="22"/>
              </w:rPr>
              <w:t>8 138 296</w:t>
            </w:r>
          </w:p>
        </w:tc>
      </w:tr>
      <w:tr w:rsidR="00204817" w14:paraId="7FFA2BBC" w14:textId="77777777" w:rsidTr="00834D8A">
        <w:trPr>
          <w:trHeight w:val="319"/>
        </w:trPr>
        <w:tc>
          <w:tcPr>
            <w:tcW w:w="4883" w:type="dxa"/>
            <w:tcBorders>
              <w:top w:val="single" w:sz="4" w:space="0" w:color="DCE6F1"/>
              <w:left w:val="nil"/>
              <w:bottom w:val="single" w:sz="4" w:space="0" w:color="DCE6F1"/>
              <w:right w:val="nil"/>
            </w:tcBorders>
            <w:shd w:val="clear" w:color="auto" w:fill="auto"/>
            <w:noWrap/>
            <w:vAlign w:val="bottom"/>
            <w:hideMark/>
          </w:tcPr>
          <w:p w14:paraId="3F82CA44" w14:textId="1207983E" w:rsidR="00204817" w:rsidRDefault="00204817" w:rsidP="00204817">
            <w:pPr>
              <w:ind w:firstLineChars="100" w:firstLine="220"/>
              <w:rPr>
                <w:rFonts w:ascii="Calibri" w:hAnsi="Calibri" w:cs="Calibri"/>
                <w:color w:val="000000"/>
                <w:sz w:val="22"/>
                <w:szCs w:val="22"/>
              </w:rPr>
            </w:pPr>
            <w:r>
              <w:rPr>
                <w:rFonts w:ascii="Calibri" w:hAnsi="Calibri" w:cs="Calibri"/>
                <w:color w:val="000000"/>
                <w:sz w:val="22"/>
                <w:szCs w:val="22"/>
              </w:rPr>
              <w:t>02</w:t>
            </w:r>
            <w:r w:rsidR="00EF406B">
              <w:rPr>
                <w:rFonts w:ascii="Calibri" w:hAnsi="Calibri" w:cs="Calibri"/>
                <w:color w:val="000000"/>
                <w:sz w:val="22"/>
                <w:szCs w:val="22"/>
              </w:rPr>
              <w:t>-</w:t>
            </w:r>
            <w:r w:rsidR="00EF406B">
              <w:t xml:space="preserve"> </w:t>
            </w:r>
            <w:r w:rsidR="00EF406B" w:rsidRPr="00EF406B">
              <w:rPr>
                <w:rFonts w:ascii="Calibri" w:hAnsi="Calibri" w:cs="Calibri"/>
                <w:color w:val="000000"/>
                <w:sz w:val="22"/>
                <w:szCs w:val="22"/>
              </w:rPr>
              <w:t>OBRANA</w:t>
            </w:r>
          </w:p>
        </w:tc>
        <w:tc>
          <w:tcPr>
            <w:tcW w:w="5647" w:type="dxa"/>
            <w:tcBorders>
              <w:top w:val="single" w:sz="4" w:space="0" w:color="DCE6F1"/>
              <w:left w:val="nil"/>
              <w:bottom w:val="single" w:sz="4" w:space="0" w:color="DCE6F1"/>
              <w:right w:val="nil"/>
            </w:tcBorders>
            <w:shd w:val="clear" w:color="auto" w:fill="auto"/>
            <w:noWrap/>
            <w:vAlign w:val="bottom"/>
            <w:hideMark/>
          </w:tcPr>
          <w:p w14:paraId="17966700" w14:textId="3AC59846" w:rsidR="00204817" w:rsidRDefault="00204817" w:rsidP="00204817">
            <w:pPr>
              <w:jc w:val="right"/>
              <w:rPr>
                <w:rFonts w:ascii="Calibri" w:hAnsi="Calibri" w:cs="Calibri"/>
                <w:color w:val="000000"/>
                <w:sz w:val="22"/>
                <w:szCs w:val="22"/>
              </w:rPr>
            </w:pPr>
            <w:r>
              <w:rPr>
                <w:rFonts w:ascii="Calibri" w:hAnsi="Calibri" w:cs="Calibri"/>
                <w:color w:val="000000"/>
                <w:sz w:val="22"/>
                <w:szCs w:val="22"/>
              </w:rPr>
              <w:t>33 950</w:t>
            </w:r>
          </w:p>
        </w:tc>
      </w:tr>
      <w:tr w:rsidR="00204817" w14:paraId="5C3377BE" w14:textId="77777777" w:rsidTr="00834D8A">
        <w:trPr>
          <w:trHeight w:val="319"/>
        </w:trPr>
        <w:tc>
          <w:tcPr>
            <w:tcW w:w="4883" w:type="dxa"/>
            <w:tcBorders>
              <w:top w:val="single" w:sz="4" w:space="0" w:color="DCE6F1"/>
              <w:left w:val="nil"/>
              <w:bottom w:val="single" w:sz="4" w:space="0" w:color="DCE6F1"/>
              <w:right w:val="nil"/>
            </w:tcBorders>
            <w:shd w:val="clear" w:color="auto" w:fill="auto"/>
            <w:noWrap/>
            <w:vAlign w:val="bottom"/>
            <w:hideMark/>
          </w:tcPr>
          <w:p w14:paraId="3B6CC91A" w14:textId="24C8F5AF" w:rsidR="00204817" w:rsidRDefault="00204817" w:rsidP="00204817">
            <w:pPr>
              <w:ind w:firstLineChars="100" w:firstLine="220"/>
              <w:rPr>
                <w:rFonts w:ascii="Calibri" w:hAnsi="Calibri" w:cs="Calibri"/>
                <w:color w:val="000000"/>
                <w:sz w:val="22"/>
                <w:szCs w:val="22"/>
              </w:rPr>
            </w:pPr>
            <w:r>
              <w:rPr>
                <w:rFonts w:ascii="Calibri" w:hAnsi="Calibri" w:cs="Calibri"/>
                <w:color w:val="000000"/>
                <w:sz w:val="22"/>
                <w:szCs w:val="22"/>
              </w:rPr>
              <w:t>04</w:t>
            </w:r>
            <w:r w:rsidR="00EF406B">
              <w:rPr>
                <w:rFonts w:ascii="Calibri" w:hAnsi="Calibri" w:cs="Calibri"/>
                <w:color w:val="000000"/>
                <w:sz w:val="22"/>
                <w:szCs w:val="22"/>
              </w:rPr>
              <w:t>-</w:t>
            </w:r>
            <w:r w:rsidR="00D354A9">
              <w:t xml:space="preserve"> </w:t>
            </w:r>
            <w:r w:rsidR="00D354A9" w:rsidRPr="00D354A9">
              <w:rPr>
                <w:rFonts w:ascii="Calibri" w:hAnsi="Calibri" w:cs="Calibri"/>
                <w:color w:val="000000"/>
                <w:sz w:val="22"/>
                <w:szCs w:val="22"/>
              </w:rPr>
              <w:t>EKONOMICKÁ OBLASŤ</w:t>
            </w:r>
          </w:p>
        </w:tc>
        <w:tc>
          <w:tcPr>
            <w:tcW w:w="5647" w:type="dxa"/>
            <w:tcBorders>
              <w:top w:val="single" w:sz="4" w:space="0" w:color="DCE6F1"/>
              <w:left w:val="nil"/>
              <w:bottom w:val="single" w:sz="4" w:space="0" w:color="DCE6F1"/>
              <w:right w:val="nil"/>
            </w:tcBorders>
            <w:shd w:val="clear" w:color="auto" w:fill="auto"/>
            <w:noWrap/>
            <w:vAlign w:val="bottom"/>
            <w:hideMark/>
          </w:tcPr>
          <w:p w14:paraId="576BC362" w14:textId="496F7E2F" w:rsidR="00204817" w:rsidRDefault="00204817" w:rsidP="00204817">
            <w:pPr>
              <w:jc w:val="right"/>
              <w:rPr>
                <w:rFonts w:ascii="Calibri" w:hAnsi="Calibri" w:cs="Calibri"/>
                <w:color w:val="000000"/>
                <w:sz w:val="22"/>
                <w:szCs w:val="22"/>
              </w:rPr>
            </w:pPr>
            <w:r>
              <w:rPr>
                <w:rFonts w:ascii="Calibri" w:hAnsi="Calibri" w:cs="Calibri"/>
                <w:color w:val="000000"/>
                <w:sz w:val="22"/>
                <w:szCs w:val="22"/>
              </w:rPr>
              <w:t>30 271 101</w:t>
            </w:r>
          </w:p>
        </w:tc>
      </w:tr>
      <w:tr w:rsidR="00204817" w14:paraId="115ED4DF" w14:textId="77777777" w:rsidTr="00834D8A">
        <w:trPr>
          <w:trHeight w:val="319"/>
        </w:trPr>
        <w:tc>
          <w:tcPr>
            <w:tcW w:w="4883" w:type="dxa"/>
            <w:tcBorders>
              <w:top w:val="single" w:sz="4" w:space="0" w:color="DCE6F1"/>
              <w:left w:val="nil"/>
              <w:bottom w:val="single" w:sz="4" w:space="0" w:color="DCE6F1"/>
              <w:right w:val="nil"/>
            </w:tcBorders>
            <w:shd w:val="clear" w:color="auto" w:fill="auto"/>
            <w:noWrap/>
            <w:vAlign w:val="bottom"/>
            <w:hideMark/>
          </w:tcPr>
          <w:p w14:paraId="3D859881" w14:textId="5438019B" w:rsidR="00204817" w:rsidRDefault="00204817" w:rsidP="00204817">
            <w:pPr>
              <w:ind w:firstLineChars="100" w:firstLine="220"/>
              <w:rPr>
                <w:rFonts w:ascii="Calibri" w:hAnsi="Calibri" w:cs="Calibri"/>
                <w:color w:val="000000"/>
                <w:sz w:val="22"/>
                <w:szCs w:val="22"/>
              </w:rPr>
            </w:pPr>
            <w:r>
              <w:rPr>
                <w:rFonts w:ascii="Calibri" w:hAnsi="Calibri" w:cs="Calibri"/>
                <w:color w:val="000000"/>
                <w:sz w:val="22"/>
                <w:szCs w:val="22"/>
              </w:rPr>
              <w:t>05</w:t>
            </w:r>
            <w:r w:rsidR="00D354A9">
              <w:rPr>
                <w:rFonts w:ascii="Calibri" w:hAnsi="Calibri" w:cs="Calibri"/>
                <w:color w:val="000000"/>
                <w:sz w:val="22"/>
                <w:szCs w:val="22"/>
              </w:rPr>
              <w:t>-</w:t>
            </w:r>
            <w:r w:rsidR="0021782A">
              <w:t xml:space="preserve"> </w:t>
            </w:r>
            <w:r w:rsidR="0021782A" w:rsidRPr="0021782A">
              <w:rPr>
                <w:rFonts w:ascii="Calibri" w:hAnsi="Calibri" w:cs="Calibri"/>
                <w:color w:val="000000"/>
                <w:sz w:val="22"/>
                <w:szCs w:val="22"/>
              </w:rPr>
              <w:t>OCHRANA ŽIVOTNÉHO PROSTREDIA</w:t>
            </w:r>
          </w:p>
        </w:tc>
        <w:tc>
          <w:tcPr>
            <w:tcW w:w="5647" w:type="dxa"/>
            <w:tcBorders>
              <w:top w:val="single" w:sz="4" w:space="0" w:color="DCE6F1"/>
              <w:left w:val="nil"/>
              <w:bottom w:val="single" w:sz="4" w:space="0" w:color="DCE6F1"/>
              <w:right w:val="nil"/>
            </w:tcBorders>
            <w:shd w:val="clear" w:color="auto" w:fill="auto"/>
            <w:noWrap/>
            <w:vAlign w:val="bottom"/>
            <w:hideMark/>
          </w:tcPr>
          <w:p w14:paraId="49385698" w14:textId="5548B939" w:rsidR="00204817" w:rsidRDefault="00204817" w:rsidP="00204817">
            <w:pPr>
              <w:jc w:val="right"/>
              <w:rPr>
                <w:rFonts w:ascii="Calibri" w:hAnsi="Calibri" w:cs="Calibri"/>
                <w:color w:val="000000"/>
                <w:sz w:val="22"/>
                <w:szCs w:val="22"/>
              </w:rPr>
            </w:pPr>
            <w:r>
              <w:rPr>
                <w:rFonts w:ascii="Calibri" w:hAnsi="Calibri" w:cs="Calibri"/>
                <w:color w:val="000000"/>
                <w:sz w:val="22"/>
                <w:szCs w:val="22"/>
              </w:rPr>
              <w:t>32 651</w:t>
            </w:r>
          </w:p>
        </w:tc>
      </w:tr>
      <w:tr w:rsidR="00204817" w14:paraId="181DB365" w14:textId="77777777" w:rsidTr="00834D8A">
        <w:trPr>
          <w:trHeight w:val="319"/>
        </w:trPr>
        <w:tc>
          <w:tcPr>
            <w:tcW w:w="4883" w:type="dxa"/>
            <w:tcBorders>
              <w:top w:val="single" w:sz="4" w:space="0" w:color="DCE6F1"/>
              <w:left w:val="nil"/>
              <w:bottom w:val="single" w:sz="4" w:space="0" w:color="DCE6F1"/>
              <w:right w:val="nil"/>
            </w:tcBorders>
            <w:shd w:val="clear" w:color="auto" w:fill="auto"/>
            <w:noWrap/>
            <w:vAlign w:val="bottom"/>
            <w:hideMark/>
          </w:tcPr>
          <w:p w14:paraId="7E1925B5" w14:textId="23366AA3" w:rsidR="00204817" w:rsidRDefault="00204817" w:rsidP="00204817">
            <w:pPr>
              <w:ind w:firstLineChars="100" w:firstLine="220"/>
              <w:rPr>
                <w:rFonts w:ascii="Calibri" w:hAnsi="Calibri" w:cs="Calibri"/>
                <w:color w:val="000000"/>
                <w:sz w:val="22"/>
                <w:szCs w:val="22"/>
              </w:rPr>
            </w:pPr>
            <w:r>
              <w:rPr>
                <w:rFonts w:ascii="Calibri" w:hAnsi="Calibri" w:cs="Calibri"/>
                <w:color w:val="000000"/>
                <w:sz w:val="22"/>
                <w:szCs w:val="22"/>
              </w:rPr>
              <w:t>06</w:t>
            </w:r>
            <w:r w:rsidR="0021782A">
              <w:rPr>
                <w:rFonts w:ascii="Calibri" w:hAnsi="Calibri" w:cs="Calibri"/>
                <w:color w:val="000000"/>
                <w:sz w:val="22"/>
                <w:szCs w:val="22"/>
              </w:rPr>
              <w:t>-</w:t>
            </w:r>
            <w:r w:rsidR="0021782A">
              <w:t xml:space="preserve"> </w:t>
            </w:r>
            <w:r w:rsidR="0021782A" w:rsidRPr="0021782A">
              <w:rPr>
                <w:rFonts w:ascii="Calibri" w:hAnsi="Calibri" w:cs="Calibri"/>
                <w:color w:val="000000"/>
                <w:sz w:val="22"/>
                <w:szCs w:val="22"/>
              </w:rPr>
              <w:t>BÝVANIE A OBČIANSKA VYBAVENOSŤ</w:t>
            </w:r>
          </w:p>
        </w:tc>
        <w:tc>
          <w:tcPr>
            <w:tcW w:w="5647" w:type="dxa"/>
            <w:tcBorders>
              <w:top w:val="single" w:sz="4" w:space="0" w:color="DCE6F1"/>
              <w:left w:val="nil"/>
              <w:bottom w:val="single" w:sz="4" w:space="0" w:color="DCE6F1"/>
              <w:right w:val="nil"/>
            </w:tcBorders>
            <w:shd w:val="clear" w:color="auto" w:fill="auto"/>
            <w:noWrap/>
            <w:vAlign w:val="bottom"/>
            <w:hideMark/>
          </w:tcPr>
          <w:p w14:paraId="25C88186" w14:textId="61F6ABFA" w:rsidR="00204817" w:rsidRDefault="00204817" w:rsidP="00204817">
            <w:pPr>
              <w:jc w:val="right"/>
              <w:rPr>
                <w:rFonts w:ascii="Calibri" w:hAnsi="Calibri" w:cs="Calibri"/>
                <w:color w:val="000000"/>
                <w:sz w:val="22"/>
                <w:szCs w:val="22"/>
              </w:rPr>
            </w:pPr>
            <w:r>
              <w:rPr>
                <w:rFonts w:ascii="Calibri" w:hAnsi="Calibri" w:cs="Calibri"/>
                <w:color w:val="000000"/>
                <w:sz w:val="22"/>
                <w:szCs w:val="22"/>
              </w:rPr>
              <w:t>429 391</w:t>
            </w:r>
          </w:p>
        </w:tc>
      </w:tr>
      <w:tr w:rsidR="00204817" w14:paraId="6A643BE8" w14:textId="77777777" w:rsidTr="00834D8A">
        <w:trPr>
          <w:trHeight w:val="319"/>
        </w:trPr>
        <w:tc>
          <w:tcPr>
            <w:tcW w:w="4883" w:type="dxa"/>
            <w:tcBorders>
              <w:top w:val="single" w:sz="4" w:space="0" w:color="DCE6F1"/>
              <w:left w:val="nil"/>
              <w:bottom w:val="single" w:sz="4" w:space="0" w:color="DCE6F1"/>
              <w:right w:val="nil"/>
            </w:tcBorders>
            <w:shd w:val="clear" w:color="auto" w:fill="auto"/>
            <w:noWrap/>
            <w:vAlign w:val="bottom"/>
            <w:hideMark/>
          </w:tcPr>
          <w:p w14:paraId="4677E8A2" w14:textId="6EB81C66" w:rsidR="00204817" w:rsidRDefault="00204817" w:rsidP="00204817">
            <w:pPr>
              <w:ind w:firstLineChars="100" w:firstLine="220"/>
              <w:rPr>
                <w:rFonts w:ascii="Calibri" w:hAnsi="Calibri" w:cs="Calibri"/>
                <w:color w:val="000000"/>
                <w:sz w:val="22"/>
                <w:szCs w:val="22"/>
              </w:rPr>
            </w:pPr>
            <w:r>
              <w:rPr>
                <w:rFonts w:ascii="Calibri" w:hAnsi="Calibri" w:cs="Calibri"/>
                <w:color w:val="000000"/>
                <w:sz w:val="22"/>
                <w:szCs w:val="22"/>
              </w:rPr>
              <w:t>07</w:t>
            </w:r>
            <w:r w:rsidR="0021782A">
              <w:rPr>
                <w:rFonts w:ascii="Calibri" w:hAnsi="Calibri" w:cs="Calibri"/>
                <w:color w:val="000000"/>
                <w:sz w:val="22"/>
                <w:szCs w:val="22"/>
              </w:rPr>
              <w:t xml:space="preserve">- </w:t>
            </w:r>
            <w:r w:rsidR="0030191F" w:rsidRPr="0030191F">
              <w:rPr>
                <w:rFonts w:ascii="Calibri" w:hAnsi="Calibri" w:cs="Calibri"/>
                <w:color w:val="000000"/>
                <w:sz w:val="22"/>
                <w:szCs w:val="22"/>
              </w:rPr>
              <w:t>ZDRAVOTNÍCTVO</w:t>
            </w:r>
          </w:p>
        </w:tc>
        <w:tc>
          <w:tcPr>
            <w:tcW w:w="5647" w:type="dxa"/>
            <w:tcBorders>
              <w:top w:val="single" w:sz="4" w:space="0" w:color="DCE6F1"/>
              <w:left w:val="nil"/>
              <w:bottom w:val="single" w:sz="4" w:space="0" w:color="DCE6F1"/>
              <w:right w:val="nil"/>
            </w:tcBorders>
            <w:shd w:val="clear" w:color="auto" w:fill="auto"/>
            <w:noWrap/>
            <w:vAlign w:val="bottom"/>
            <w:hideMark/>
          </w:tcPr>
          <w:p w14:paraId="01245883" w14:textId="4F3081B7" w:rsidR="00204817" w:rsidRDefault="00204817" w:rsidP="00204817">
            <w:pPr>
              <w:jc w:val="right"/>
              <w:rPr>
                <w:rFonts w:ascii="Calibri" w:hAnsi="Calibri" w:cs="Calibri"/>
                <w:color w:val="000000"/>
                <w:sz w:val="22"/>
                <w:szCs w:val="22"/>
              </w:rPr>
            </w:pPr>
            <w:r>
              <w:rPr>
                <w:rFonts w:ascii="Calibri" w:hAnsi="Calibri" w:cs="Calibri"/>
                <w:color w:val="000000"/>
                <w:sz w:val="22"/>
                <w:szCs w:val="22"/>
              </w:rPr>
              <w:t>1 256 185</w:t>
            </w:r>
          </w:p>
        </w:tc>
      </w:tr>
      <w:tr w:rsidR="00204817" w14:paraId="25CF12B7" w14:textId="77777777" w:rsidTr="00834D8A">
        <w:trPr>
          <w:trHeight w:val="319"/>
        </w:trPr>
        <w:tc>
          <w:tcPr>
            <w:tcW w:w="4883" w:type="dxa"/>
            <w:tcBorders>
              <w:top w:val="single" w:sz="4" w:space="0" w:color="DCE6F1"/>
              <w:left w:val="nil"/>
              <w:bottom w:val="single" w:sz="4" w:space="0" w:color="DCE6F1"/>
              <w:right w:val="nil"/>
            </w:tcBorders>
            <w:shd w:val="clear" w:color="auto" w:fill="auto"/>
            <w:noWrap/>
            <w:vAlign w:val="bottom"/>
            <w:hideMark/>
          </w:tcPr>
          <w:p w14:paraId="225B1477" w14:textId="420EF381" w:rsidR="00204817" w:rsidRDefault="00204817" w:rsidP="00204817">
            <w:pPr>
              <w:ind w:firstLineChars="100" w:firstLine="220"/>
              <w:rPr>
                <w:rFonts w:ascii="Calibri" w:hAnsi="Calibri" w:cs="Calibri"/>
                <w:color w:val="000000"/>
                <w:sz w:val="22"/>
                <w:szCs w:val="22"/>
              </w:rPr>
            </w:pPr>
            <w:r>
              <w:rPr>
                <w:rFonts w:ascii="Calibri" w:hAnsi="Calibri" w:cs="Calibri"/>
                <w:color w:val="000000"/>
                <w:sz w:val="22"/>
                <w:szCs w:val="22"/>
              </w:rPr>
              <w:t>08</w:t>
            </w:r>
            <w:r w:rsidR="0030191F">
              <w:rPr>
                <w:rFonts w:ascii="Calibri" w:hAnsi="Calibri" w:cs="Calibri"/>
                <w:color w:val="000000"/>
                <w:sz w:val="22"/>
                <w:szCs w:val="22"/>
              </w:rPr>
              <w:t>-</w:t>
            </w:r>
            <w:r w:rsidR="0030191F">
              <w:t xml:space="preserve"> </w:t>
            </w:r>
            <w:r w:rsidR="0030191F" w:rsidRPr="0030191F">
              <w:rPr>
                <w:rFonts w:ascii="Calibri" w:hAnsi="Calibri" w:cs="Calibri"/>
                <w:color w:val="000000"/>
                <w:sz w:val="22"/>
                <w:szCs w:val="22"/>
              </w:rPr>
              <w:t>REKREÁCIA, KULTÚRA  A NÁBOŽENSTVO</w:t>
            </w:r>
          </w:p>
        </w:tc>
        <w:tc>
          <w:tcPr>
            <w:tcW w:w="5647" w:type="dxa"/>
            <w:tcBorders>
              <w:top w:val="single" w:sz="4" w:space="0" w:color="DCE6F1"/>
              <w:left w:val="nil"/>
              <w:bottom w:val="single" w:sz="4" w:space="0" w:color="DCE6F1"/>
              <w:right w:val="nil"/>
            </w:tcBorders>
            <w:shd w:val="clear" w:color="auto" w:fill="auto"/>
            <w:noWrap/>
            <w:vAlign w:val="bottom"/>
            <w:hideMark/>
          </w:tcPr>
          <w:p w14:paraId="1B2CEEBA" w14:textId="12ED38E7" w:rsidR="00204817" w:rsidRDefault="00204817" w:rsidP="00204817">
            <w:pPr>
              <w:jc w:val="right"/>
              <w:rPr>
                <w:rFonts w:ascii="Calibri" w:hAnsi="Calibri" w:cs="Calibri"/>
                <w:color w:val="000000"/>
                <w:sz w:val="22"/>
                <w:szCs w:val="22"/>
              </w:rPr>
            </w:pPr>
            <w:r>
              <w:rPr>
                <w:rFonts w:ascii="Calibri" w:hAnsi="Calibri" w:cs="Calibri"/>
                <w:color w:val="000000"/>
                <w:sz w:val="22"/>
                <w:szCs w:val="22"/>
              </w:rPr>
              <w:t>4 724 887</w:t>
            </w:r>
          </w:p>
        </w:tc>
      </w:tr>
      <w:tr w:rsidR="00204817" w14:paraId="00A232FF" w14:textId="77777777" w:rsidTr="00834D8A">
        <w:trPr>
          <w:trHeight w:val="319"/>
        </w:trPr>
        <w:tc>
          <w:tcPr>
            <w:tcW w:w="4883" w:type="dxa"/>
            <w:tcBorders>
              <w:top w:val="single" w:sz="4" w:space="0" w:color="DCE6F1"/>
              <w:left w:val="nil"/>
              <w:bottom w:val="single" w:sz="4" w:space="0" w:color="DCE6F1"/>
              <w:right w:val="nil"/>
            </w:tcBorders>
            <w:shd w:val="clear" w:color="auto" w:fill="auto"/>
            <w:noWrap/>
            <w:vAlign w:val="bottom"/>
            <w:hideMark/>
          </w:tcPr>
          <w:p w14:paraId="140DB25A" w14:textId="1B5B49C0" w:rsidR="00204817" w:rsidRDefault="00204817" w:rsidP="00204817">
            <w:pPr>
              <w:ind w:firstLineChars="100" w:firstLine="220"/>
              <w:rPr>
                <w:rFonts w:ascii="Calibri" w:hAnsi="Calibri" w:cs="Calibri"/>
                <w:color w:val="000000"/>
                <w:sz w:val="22"/>
                <w:szCs w:val="22"/>
              </w:rPr>
            </w:pPr>
            <w:r>
              <w:rPr>
                <w:rFonts w:ascii="Calibri" w:hAnsi="Calibri" w:cs="Calibri"/>
                <w:color w:val="000000"/>
                <w:sz w:val="22"/>
                <w:szCs w:val="22"/>
              </w:rPr>
              <w:t>09</w:t>
            </w:r>
            <w:r w:rsidR="0030191F">
              <w:rPr>
                <w:rFonts w:ascii="Calibri" w:hAnsi="Calibri" w:cs="Calibri"/>
                <w:color w:val="000000"/>
                <w:sz w:val="22"/>
                <w:szCs w:val="22"/>
              </w:rPr>
              <w:t>-</w:t>
            </w:r>
            <w:r w:rsidR="00B55B7E">
              <w:t xml:space="preserve"> </w:t>
            </w:r>
            <w:r w:rsidR="00B55B7E" w:rsidRPr="00B55B7E">
              <w:rPr>
                <w:rFonts w:ascii="Calibri" w:hAnsi="Calibri" w:cs="Calibri"/>
                <w:color w:val="000000"/>
                <w:sz w:val="22"/>
                <w:szCs w:val="22"/>
              </w:rPr>
              <w:t>VZDELÁVANIE</w:t>
            </w:r>
          </w:p>
        </w:tc>
        <w:tc>
          <w:tcPr>
            <w:tcW w:w="5647" w:type="dxa"/>
            <w:tcBorders>
              <w:top w:val="single" w:sz="4" w:space="0" w:color="DCE6F1"/>
              <w:left w:val="nil"/>
              <w:bottom w:val="single" w:sz="4" w:space="0" w:color="DCE6F1"/>
              <w:right w:val="nil"/>
            </w:tcBorders>
            <w:shd w:val="clear" w:color="auto" w:fill="auto"/>
            <w:noWrap/>
            <w:vAlign w:val="bottom"/>
            <w:hideMark/>
          </w:tcPr>
          <w:p w14:paraId="6C7FDF30" w14:textId="31ACAD37" w:rsidR="00204817" w:rsidRDefault="00204817" w:rsidP="00204817">
            <w:pPr>
              <w:jc w:val="right"/>
              <w:rPr>
                <w:rFonts w:ascii="Calibri" w:hAnsi="Calibri" w:cs="Calibri"/>
                <w:color w:val="000000"/>
                <w:sz w:val="22"/>
                <w:szCs w:val="22"/>
              </w:rPr>
            </w:pPr>
            <w:r>
              <w:rPr>
                <w:rFonts w:ascii="Calibri" w:hAnsi="Calibri" w:cs="Calibri"/>
                <w:color w:val="000000"/>
                <w:sz w:val="22"/>
                <w:szCs w:val="22"/>
              </w:rPr>
              <w:t>39 743 204</w:t>
            </w:r>
          </w:p>
        </w:tc>
      </w:tr>
      <w:tr w:rsidR="00204817" w14:paraId="4B5BF3B2" w14:textId="77777777" w:rsidTr="00834D8A">
        <w:trPr>
          <w:trHeight w:val="319"/>
        </w:trPr>
        <w:tc>
          <w:tcPr>
            <w:tcW w:w="4883" w:type="dxa"/>
            <w:tcBorders>
              <w:top w:val="single" w:sz="4" w:space="0" w:color="DCE6F1"/>
              <w:left w:val="nil"/>
              <w:bottom w:val="single" w:sz="4" w:space="0" w:color="DCE6F1"/>
              <w:right w:val="nil"/>
            </w:tcBorders>
            <w:shd w:val="clear" w:color="auto" w:fill="auto"/>
            <w:noWrap/>
            <w:vAlign w:val="bottom"/>
            <w:hideMark/>
          </w:tcPr>
          <w:p w14:paraId="698B0C2B" w14:textId="0BC89D80" w:rsidR="00204817" w:rsidRDefault="00204817" w:rsidP="00204817">
            <w:pPr>
              <w:ind w:firstLineChars="100" w:firstLine="220"/>
              <w:rPr>
                <w:rFonts w:ascii="Calibri" w:hAnsi="Calibri" w:cs="Calibri"/>
                <w:color w:val="000000"/>
                <w:sz w:val="22"/>
                <w:szCs w:val="22"/>
              </w:rPr>
            </w:pPr>
            <w:r>
              <w:rPr>
                <w:rFonts w:ascii="Calibri" w:hAnsi="Calibri" w:cs="Calibri"/>
                <w:color w:val="000000"/>
                <w:sz w:val="22"/>
                <w:szCs w:val="22"/>
              </w:rPr>
              <w:t>10</w:t>
            </w:r>
            <w:r w:rsidR="00B55B7E">
              <w:rPr>
                <w:rFonts w:ascii="Calibri" w:hAnsi="Calibri" w:cs="Calibri"/>
                <w:color w:val="000000"/>
                <w:sz w:val="22"/>
                <w:szCs w:val="22"/>
              </w:rPr>
              <w:t xml:space="preserve">- </w:t>
            </w:r>
            <w:r w:rsidR="00B55B7E" w:rsidRPr="00B55B7E">
              <w:rPr>
                <w:rFonts w:ascii="Calibri" w:hAnsi="Calibri" w:cs="Calibri"/>
                <w:color w:val="000000"/>
                <w:sz w:val="22"/>
                <w:szCs w:val="22"/>
              </w:rPr>
              <w:t>SOCIÁLNE ZABEZPEČENIE</w:t>
            </w:r>
          </w:p>
        </w:tc>
        <w:tc>
          <w:tcPr>
            <w:tcW w:w="5647" w:type="dxa"/>
            <w:tcBorders>
              <w:top w:val="single" w:sz="4" w:space="0" w:color="DCE6F1"/>
              <w:left w:val="nil"/>
              <w:bottom w:val="single" w:sz="4" w:space="0" w:color="DCE6F1"/>
              <w:right w:val="nil"/>
            </w:tcBorders>
            <w:shd w:val="clear" w:color="auto" w:fill="auto"/>
            <w:noWrap/>
            <w:vAlign w:val="bottom"/>
            <w:hideMark/>
          </w:tcPr>
          <w:p w14:paraId="165EBBEB" w14:textId="487DF2C4" w:rsidR="00204817" w:rsidRDefault="00204817" w:rsidP="00204817">
            <w:pPr>
              <w:jc w:val="right"/>
              <w:rPr>
                <w:rFonts w:ascii="Calibri" w:hAnsi="Calibri" w:cs="Calibri"/>
                <w:color w:val="000000"/>
                <w:sz w:val="22"/>
                <w:szCs w:val="22"/>
              </w:rPr>
            </w:pPr>
            <w:r>
              <w:rPr>
                <w:rFonts w:ascii="Calibri" w:hAnsi="Calibri" w:cs="Calibri"/>
                <w:color w:val="000000"/>
                <w:sz w:val="22"/>
                <w:szCs w:val="22"/>
              </w:rPr>
              <w:t>17 960 304</w:t>
            </w:r>
          </w:p>
        </w:tc>
      </w:tr>
      <w:tr w:rsidR="00204817" w14:paraId="3CDD1ACB" w14:textId="77777777" w:rsidTr="00834D8A">
        <w:trPr>
          <w:trHeight w:val="319"/>
        </w:trPr>
        <w:tc>
          <w:tcPr>
            <w:tcW w:w="4883" w:type="dxa"/>
            <w:tcBorders>
              <w:top w:val="double" w:sz="6" w:space="0" w:color="366092"/>
              <w:left w:val="nil"/>
              <w:bottom w:val="nil"/>
              <w:right w:val="nil"/>
            </w:tcBorders>
            <w:shd w:val="clear" w:color="auto" w:fill="auto"/>
            <w:noWrap/>
            <w:vAlign w:val="bottom"/>
            <w:hideMark/>
          </w:tcPr>
          <w:p w14:paraId="21A0DEE3" w14:textId="77777777" w:rsidR="00204817" w:rsidRDefault="00204817" w:rsidP="00204817">
            <w:pPr>
              <w:rPr>
                <w:rFonts w:ascii="Calibri" w:hAnsi="Calibri" w:cs="Calibri"/>
                <w:b/>
                <w:bCs/>
                <w:color w:val="000000"/>
                <w:sz w:val="22"/>
                <w:szCs w:val="22"/>
              </w:rPr>
            </w:pPr>
            <w:r>
              <w:rPr>
                <w:rFonts w:ascii="Calibri" w:hAnsi="Calibri" w:cs="Calibri"/>
                <w:b/>
                <w:bCs/>
                <w:color w:val="000000"/>
                <w:sz w:val="22"/>
                <w:szCs w:val="22"/>
              </w:rPr>
              <w:t>Celkový súčet</w:t>
            </w:r>
          </w:p>
        </w:tc>
        <w:tc>
          <w:tcPr>
            <w:tcW w:w="5647" w:type="dxa"/>
            <w:tcBorders>
              <w:top w:val="double" w:sz="6" w:space="0" w:color="366092"/>
              <w:left w:val="nil"/>
              <w:bottom w:val="nil"/>
              <w:right w:val="nil"/>
            </w:tcBorders>
            <w:shd w:val="clear" w:color="auto" w:fill="auto"/>
            <w:noWrap/>
            <w:vAlign w:val="bottom"/>
            <w:hideMark/>
          </w:tcPr>
          <w:p w14:paraId="33938188" w14:textId="22D7369A" w:rsidR="00204817" w:rsidRDefault="00204817" w:rsidP="00204817">
            <w:pPr>
              <w:jc w:val="right"/>
              <w:rPr>
                <w:rFonts w:ascii="Calibri" w:hAnsi="Calibri" w:cs="Calibri"/>
                <w:b/>
                <w:bCs/>
                <w:color w:val="000000"/>
                <w:sz w:val="22"/>
                <w:szCs w:val="22"/>
              </w:rPr>
            </w:pPr>
            <w:r>
              <w:rPr>
                <w:rFonts w:ascii="Calibri" w:hAnsi="Calibri" w:cs="Calibri"/>
                <w:b/>
                <w:bCs/>
                <w:color w:val="000000"/>
                <w:sz w:val="22"/>
                <w:szCs w:val="22"/>
              </w:rPr>
              <w:t>102 589 970</w:t>
            </w:r>
          </w:p>
        </w:tc>
      </w:tr>
    </w:tbl>
    <w:p w14:paraId="6B11B87F" w14:textId="77777777" w:rsidR="00061A8D" w:rsidRDefault="00061A8D" w:rsidP="000F75A1">
      <w:pPr>
        <w:pStyle w:val="tl1"/>
        <w:numPr>
          <w:ilvl w:val="0"/>
          <w:numId w:val="0"/>
        </w:numPr>
        <w:rPr>
          <w:rFonts w:cs="Calibri"/>
        </w:rPr>
      </w:pPr>
    </w:p>
    <w:p w14:paraId="2110A4FF" w14:textId="77777777" w:rsidR="00061A8D" w:rsidRDefault="00061A8D" w:rsidP="000F75A1">
      <w:pPr>
        <w:pStyle w:val="tl1"/>
        <w:numPr>
          <w:ilvl w:val="0"/>
          <w:numId w:val="0"/>
        </w:numPr>
        <w:rPr>
          <w:rFonts w:cs="Calibri"/>
        </w:rPr>
      </w:pPr>
    </w:p>
    <w:p w14:paraId="2ACF1DE7" w14:textId="77777777" w:rsidR="00061A8D" w:rsidRDefault="00061A8D" w:rsidP="000F75A1">
      <w:pPr>
        <w:pStyle w:val="tl1"/>
        <w:numPr>
          <w:ilvl w:val="0"/>
          <w:numId w:val="0"/>
        </w:numPr>
        <w:rPr>
          <w:rFonts w:cs="Calibri"/>
        </w:rPr>
      </w:pPr>
    </w:p>
    <w:p w14:paraId="6CB55E82" w14:textId="116E0363" w:rsidR="000F75A1" w:rsidRDefault="000F75A1" w:rsidP="000F75A1">
      <w:pPr>
        <w:pStyle w:val="tl1"/>
        <w:numPr>
          <w:ilvl w:val="0"/>
          <w:numId w:val="0"/>
        </w:numPr>
        <w:rPr>
          <w:rFonts w:cs="Calibri"/>
        </w:rPr>
      </w:pPr>
    </w:p>
    <w:p w14:paraId="4484B1E6" w14:textId="31A9A297" w:rsidR="00DE3A0C" w:rsidRDefault="00DE3A0C" w:rsidP="000F75A1">
      <w:pPr>
        <w:pStyle w:val="tl1"/>
        <w:numPr>
          <w:ilvl w:val="0"/>
          <w:numId w:val="0"/>
        </w:numPr>
        <w:rPr>
          <w:rFonts w:cs="Calibri"/>
        </w:rPr>
      </w:pPr>
    </w:p>
    <w:p w14:paraId="53CF531F" w14:textId="53B4A50D" w:rsidR="00DE3A0C" w:rsidRDefault="00DE3A0C" w:rsidP="000F75A1">
      <w:pPr>
        <w:pStyle w:val="tl1"/>
        <w:numPr>
          <w:ilvl w:val="0"/>
          <w:numId w:val="0"/>
        </w:numPr>
        <w:rPr>
          <w:rFonts w:cs="Calibri"/>
        </w:rPr>
      </w:pPr>
    </w:p>
    <w:p w14:paraId="542CC6ED" w14:textId="54D85ED1" w:rsidR="00DE3A0C" w:rsidRDefault="00DE3A0C" w:rsidP="000F75A1">
      <w:pPr>
        <w:pStyle w:val="tl1"/>
        <w:numPr>
          <w:ilvl w:val="0"/>
          <w:numId w:val="0"/>
        </w:numPr>
        <w:rPr>
          <w:rFonts w:cs="Calibri"/>
        </w:rPr>
      </w:pPr>
    </w:p>
    <w:p w14:paraId="0BBA6746" w14:textId="091898C3" w:rsidR="00DE3A0C" w:rsidRDefault="00DE3A0C" w:rsidP="000F75A1">
      <w:pPr>
        <w:pStyle w:val="tl1"/>
        <w:numPr>
          <w:ilvl w:val="0"/>
          <w:numId w:val="0"/>
        </w:numPr>
        <w:rPr>
          <w:rFonts w:cs="Calibri"/>
        </w:rPr>
      </w:pPr>
    </w:p>
    <w:p w14:paraId="0FA92A63" w14:textId="67CBDE9F" w:rsidR="00DE3A0C" w:rsidRDefault="00DE3A0C" w:rsidP="000F75A1">
      <w:pPr>
        <w:pStyle w:val="tl1"/>
        <w:numPr>
          <w:ilvl w:val="0"/>
          <w:numId w:val="0"/>
        </w:numPr>
        <w:rPr>
          <w:rFonts w:cs="Calibri"/>
        </w:rPr>
      </w:pPr>
    </w:p>
    <w:p w14:paraId="13285E9E" w14:textId="0EC2999C" w:rsidR="00DE3A0C" w:rsidRDefault="00DE3A0C" w:rsidP="000F75A1">
      <w:pPr>
        <w:pStyle w:val="tl1"/>
        <w:numPr>
          <w:ilvl w:val="0"/>
          <w:numId w:val="0"/>
        </w:numPr>
        <w:rPr>
          <w:rFonts w:cs="Calibri"/>
        </w:rPr>
      </w:pPr>
    </w:p>
    <w:p w14:paraId="5A8BB0B7" w14:textId="3C073B6A" w:rsidR="00DE3A0C" w:rsidRDefault="00DE3A0C" w:rsidP="000F75A1">
      <w:pPr>
        <w:pStyle w:val="tl1"/>
        <w:numPr>
          <w:ilvl w:val="0"/>
          <w:numId w:val="0"/>
        </w:numPr>
        <w:rPr>
          <w:rFonts w:cs="Calibri"/>
        </w:rPr>
      </w:pPr>
    </w:p>
    <w:p w14:paraId="7C7F30AA" w14:textId="367ADDD3" w:rsidR="00DE3A0C" w:rsidRDefault="00DE3A0C" w:rsidP="000F75A1">
      <w:pPr>
        <w:pStyle w:val="tl1"/>
        <w:numPr>
          <w:ilvl w:val="0"/>
          <w:numId w:val="0"/>
        </w:numPr>
        <w:rPr>
          <w:rFonts w:cs="Calibri"/>
        </w:rPr>
      </w:pPr>
    </w:p>
    <w:p w14:paraId="229CA911" w14:textId="6F0EBA9A" w:rsidR="00DE3A0C" w:rsidRDefault="00DE3A0C" w:rsidP="000F75A1">
      <w:pPr>
        <w:pStyle w:val="tl1"/>
        <w:numPr>
          <w:ilvl w:val="0"/>
          <w:numId w:val="0"/>
        </w:numPr>
        <w:rPr>
          <w:rFonts w:cs="Calibri"/>
        </w:rPr>
      </w:pPr>
    </w:p>
    <w:p w14:paraId="2319A673" w14:textId="2A135109" w:rsidR="00DE3A0C" w:rsidRDefault="00DE3A0C" w:rsidP="000F75A1">
      <w:pPr>
        <w:pStyle w:val="tl1"/>
        <w:numPr>
          <w:ilvl w:val="0"/>
          <w:numId w:val="0"/>
        </w:numPr>
        <w:rPr>
          <w:rFonts w:cs="Calibri"/>
        </w:rPr>
      </w:pPr>
    </w:p>
    <w:p w14:paraId="42189625" w14:textId="4444D50B" w:rsidR="00DE3A0C" w:rsidRDefault="00DE3A0C" w:rsidP="000F75A1">
      <w:pPr>
        <w:pStyle w:val="tl1"/>
        <w:numPr>
          <w:ilvl w:val="0"/>
          <w:numId w:val="0"/>
        </w:numPr>
        <w:rPr>
          <w:rFonts w:cs="Calibri"/>
        </w:rPr>
      </w:pPr>
    </w:p>
    <w:p w14:paraId="1FADEB67" w14:textId="6E2C912D" w:rsidR="00DE3A0C" w:rsidRDefault="00DE3A0C" w:rsidP="000F75A1">
      <w:pPr>
        <w:pStyle w:val="tl1"/>
        <w:numPr>
          <w:ilvl w:val="0"/>
          <w:numId w:val="0"/>
        </w:numPr>
        <w:rPr>
          <w:rFonts w:cs="Calibri"/>
        </w:rPr>
      </w:pPr>
    </w:p>
    <w:p w14:paraId="3ECA657B" w14:textId="75A3FC84" w:rsidR="00DE3A0C" w:rsidRDefault="00DE3A0C" w:rsidP="000F75A1">
      <w:pPr>
        <w:pStyle w:val="tl1"/>
        <w:numPr>
          <w:ilvl w:val="0"/>
          <w:numId w:val="0"/>
        </w:numPr>
        <w:rPr>
          <w:rFonts w:cs="Calibri"/>
        </w:rPr>
      </w:pPr>
    </w:p>
    <w:p w14:paraId="2F1B562E" w14:textId="46C5F0DC" w:rsidR="00DE3A0C" w:rsidRDefault="00DE3A0C" w:rsidP="000F75A1">
      <w:pPr>
        <w:pStyle w:val="tl1"/>
        <w:numPr>
          <w:ilvl w:val="0"/>
          <w:numId w:val="0"/>
        </w:numPr>
        <w:rPr>
          <w:rFonts w:cs="Calibri"/>
        </w:rPr>
      </w:pPr>
    </w:p>
    <w:p w14:paraId="32B61312" w14:textId="0E0669A4" w:rsidR="00DE3A0C" w:rsidRDefault="00DE3A0C" w:rsidP="000F75A1">
      <w:pPr>
        <w:pStyle w:val="tl1"/>
        <w:numPr>
          <w:ilvl w:val="0"/>
          <w:numId w:val="0"/>
        </w:numPr>
        <w:rPr>
          <w:rFonts w:cs="Calibri"/>
        </w:rPr>
      </w:pPr>
    </w:p>
    <w:p w14:paraId="270F72B9" w14:textId="16B0FB40" w:rsidR="00DE3A0C" w:rsidRDefault="00DE3A0C" w:rsidP="000F75A1">
      <w:pPr>
        <w:pStyle w:val="tl1"/>
        <w:numPr>
          <w:ilvl w:val="0"/>
          <w:numId w:val="0"/>
        </w:numPr>
        <w:rPr>
          <w:rFonts w:cs="Calibri"/>
        </w:rPr>
      </w:pPr>
    </w:p>
    <w:p w14:paraId="1EA38A23" w14:textId="02F729ED" w:rsidR="00DE3A0C" w:rsidRDefault="00DE3A0C" w:rsidP="000F75A1">
      <w:pPr>
        <w:pStyle w:val="tl1"/>
        <w:numPr>
          <w:ilvl w:val="0"/>
          <w:numId w:val="0"/>
        </w:numPr>
        <w:rPr>
          <w:rFonts w:cs="Calibri"/>
        </w:rPr>
      </w:pPr>
    </w:p>
    <w:p w14:paraId="5F1007F7" w14:textId="050E88A5" w:rsidR="00DE3A0C" w:rsidRDefault="00DE3A0C" w:rsidP="000F75A1">
      <w:pPr>
        <w:pStyle w:val="tl1"/>
        <w:numPr>
          <w:ilvl w:val="0"/>
          <w:numId w:val="0"/>
        </w:numPr>
        <w:rPr>
          <w:rFonts w:cs="Calibri"/>
        </w:rPr>
      </w:pPr>
    </w:p>
    <w:p w14:paraId="199CDA5D" w14:textId="3171F302" w:rsidR="00DE3A0C" w:rsidRDefault="00DE3A0C" w:rsidP="000F75A1">
      <w:pPr>
        <w:pStyle w:val="tl1"/>
        <w:numPr>
          <w:ilvl w:val="0"/>
          <w:numId w:val="0"/>
        </w:numPr>
        <w:rPr>
          <w:rFonts w:cs="Calibri"/>
        </w:rPr>
      </w:pPr>
    </w:p>
    <w:p w14:paraId="7B8469AA" w14:textId="21D6AC13" w:rsidR="00DE3A0C" w:rsidRDefault="00DE3A0C" w:rsidP="000F75A1">
      <w:pPr>
        <w:pStyle w:val="tl1"/>
        <w:numPr>
          <w:ilvl w:val="0"/>
          <w:numId w:val="0"/>
        </w:numPr>
        <w:rPr>
          <w:rFonts w:cs="Calibri"/>
        </w:rPr>
      </w:pPr>
    </w:p>
    <w:p w14:paraId="43941E8F" w14:textId="77777777" w:rsidR="00DE3A0C" w:rsidRDefault="00DE3A0C" w:rsidP="000F75A1">
      <w:pPr>
        <w:pStyle w:val="tl1"/>
        <w:numPr>
          <w:ilvl w:val="0"/>
          <w:numId w:val="0"/>
        </w:numPr>
        <w:rPr>
          <w:rFonts w:cs="Calibri"/>
        </w:rPr>
      </w:pPr>
    </w:p>
    <w:p w14:paraId="71DB24B9" w14:textId="7E4E89D9" w:rsidR="009E4037" w:rsidRPr="009E4037" w:rsidRDefault="009E4037" w:rsidP="000F75A1">
      <w:pPr>
        <w:pStyle w:val="tl1"/>
        <w:numPr>
          <w:ilvl w:val="0"/>
          <w:numId w:val="0"/>
        </w:numPr>
        <w:rPr>
          <w:rFonts w:cs="Calibri"/>
          <w:lang w:val="sk-SK"/>
        </w:rPr>
      </w:pPr>
    </w:p>
    <w:p w14:paraId="2730165E" w14:textId="77777777" w:rsidR="000F75A1" w:rsidRDefault="000F75A1" w:rsidP="000F75A1">
      <w:pPr>
        <w:pStyle w:val="tl1"/>
        <w:numPr>
          <w:ilvl w:val="0"/>
          <w:numId w:val="0"/>
        </w:numPr>
        <w:rPr>
          <w:rFonts w:cs="Calibri"/>
        </w:rPr>
      </w:pPr>
    </w:p>
    <w:p w14:paraId="15C06689" w14:textId="1EE7FEBE" w:rsidR="000F75A1" w:rsidRDefault="0099445B" w:rsidP="000F75A1">
      <w:pPr>
        <w:pStyle w:val="tl1"/>
      </w:pPr>
      <w:r w:rsidRPr="00993667">
        <w:lastRenderedPageBreak/>
        <w:t>ČASŤ – MONITORING ČERPANIA VÝDAVKOV ROZPOČ</w:t>
      </w:r>
      <w:r w:rsidR="00254F95" w:rsidRPr="00993667">
        <w:rPr>
          <w:lang w:val="sk-SK"/>
        </w:rPr>
        <w:t>T</w:t>
      </w:r>
      <w:r w:rsidRPr="00993667">
        <w:t xml:space="preserve">U PODĽA </w:t>
      </w:r>
    </w:p>
    <w:p w14:paraId="18EE88D2" w14:textId="1736AB1C" w:rsidR="00423AE4" w:rsidRPr="00993667" w:rsidRDefault="0099445B" w:rsidP="000F75A1">
      <w:pPr>
        <w:pStyle w:val="tl1"/>
        <w:numPr>
          <w:ilvl w:val="0"/>
          <w:numId w:val="0"/>
        </w:numPr>
        <w:ind w:left="360"/>
        <w:rPr>
          <w:rFonts w:cs="Calibri"/>
        </w:rPr>
      </w:pPr>
      <w:r w:rsidRPr="00993667">
        <w:rPr>
          <w:rFonts w:cs="Calibri"/>
        </w:rPr>
        <w:t>PROGRAMOVEJ KLASIFIKÁCIE K 30.6.</w:t>
      </w:r>
      <w:r w:rsidR="00811E6F" w:rsidRPr="00993667">
        <w:rPr>
          <w:rFonts w:cs="Calibri"/>
        </w:rPr>
        <w:t>20</w:t>
      </w:r>
      <w:r w:rsidR="004A3675" w:rsidRPr="00993667">
        <w:rPr>
          <w:rFonts w:cs="Calibri"/>
          <w:lang w:val="sk-SK"/>
        </w:rPr>
        <w:t>2</w:t>
      </w:r>
      <w:r w:rsidR="00061A8D">
        <w:rPr>
          <w:rFonts w:cs="Calibri"/>
          <w:lang w:val="sk-SK"/>
        </w:rPr>
        <w:t>2</w:t>
      </w:r>
    </w:p>
    <w:p w14:paraId="13E59759" w14:textId="77777777" w:rsidR="00D83582" w:rsidRDefault="00D83582" w:rsidP="00D83582">
      <w:pPr>
        <w:spacing w:before="100" w:beforeAutospacing="1" w:after="100" w:afterAutospacing="1"/>
        <w:outlineLvl w:val="1"/>
        <w:rPr>
          <w:rFonts w:ascii="Calibri" w:hAnsi="Calibri" w:cs="Calibri"/>
          <w:b/>
          <w:bCs/>
          <w:color w:val="880000"/>
          <w:sz w:val="36"/>
          <w:szCs w:val="36"/>
        </w:rPr>
      </w:pPr>
      <w:r>
        <w:rPr>
          <w:rFonts w:ascii="Calibri" w:hAnsi="Calibri" w:cs="Calibri"/>
          <w:b/>
          <w:bCs/>
          <w:color w:val="880000"/>
          <w:sz w:val="36"/>
          <w:szCs w:val="36"/>
        </w:rPr>
        <w:t>Program 1: Plánovanie, manažment a kontrola</w:t>
      </w:r>
    </w:p>
    <w:p w14:paraId="69EBF750" w14:textId="77777777" w:rsidR="00D83582" w:rsidRDefault="00D83582" w:rsidP="00D83582">
      <w:pPr>
        <w:spacing w:before="100" w:beforeAutospacing="1" w:after="100" w:afterAutospacing="1"/>
        <w:rPr>
          <w:rFonts w:ascii="Calibri" w:hAnsi="Calibri" w:cs="Calibri"/>
        </w:rPr>
      </w:pPr>
      <w:r>
        <w:rPr>
          <w:rFonts w:ascii="Calibri" w:hAnsi="Calibri" w:cs="Calibri"/>
          <w:b/>
          <w:bCs/>
        </w:rPr>
        <w:t xml:space="preserve">Zámer: </w:t>
      </w:r>
      <w:r>
        <w:rPr>
          <w:rFonts w:ascii="Calibri" w:hAnsi="Calibri" w:cs="Calibri"/>
        </w:rPr>
        <w:t>Trvalo udržateľný rozvoj BSK</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1"/>
        <w:gridCol w:w="2075"/>
        <w:gridCol w:w="1506"/>
        <w:gridCol w:w="1506"/>
        <w:gridCol w:w="1380"/>
        <w:gridCol w:w="1448"/>
        <w:gridCol w:w="1750"/>
      </w:tblGrid>
      <w:tr w:rsidR="00D83582" w:rsidRPr="00D83582" w14:paraId="330D0AAC" w14:textId="77777777" w:rsidTr="005560F1">
        <w:trPr>
          <w:tblCellSpacing w:w="15" w:type="dxa"/>
        </w:trPr>
        <w:tc>
          <w:tcPr>
            <w:tcW w:w="0" w:type="auto"/>
            <w:shd w:val="clear" w:color="auto" w:fill="C6DBF7"/>
            <w:vAlign w:val="center"/>
            <w:hideMark/>
          </w:tcPr>
          <w:p w14:paraId="1C7BAAEE" w14:textId="77777777" w:rsidR="00D83582" w:rsidRDefault="00D83582" w:rsidP="005560F1">
            <w:pPr>
              <w:jc w:val="center"/>
              <w:rPr>
                <w:rFonts w:ascii="Calibri" w:hAnsi="Calibri" w:cs="Calibri"/>
              </w:rPr>
            </w:pPr>
            <w:r>
              <w:rPr>
                <w:rFonts w:ascii="Calibri" w:hAnsi="Calibri" w:cs="Calibri"/>
                <w:b/>
                <w:bCs/>
                <w:sz w:val="20"/>
                <w:szCs w:val="20"/>
              </w:rPr>
              <w:t>Kód EK</w:t>
            </w:r>
          </w:p>
        </w:tc>
        <w:tc>
          <w:tcPr>
            <w:tcW w:w="1000" w:type="pct"/>
            <w:shd w:val="clear" w:color="auto" w:fill="C6DBF7"/>
            <w:vAlign w:val="center"/>
            <w:hideMark/>
          </w:tcPr>
          <w:p w14:paraId="4F593165" w14:textId="77777777" w:rsidR="00D83582" w:rsidRDefault="00D83582" w:rsidP="005560F1">
            <w:pPr>
              <w:jc w:val="center"/>
              <w:rPr>
                <w:rFonts w:ascii="Calibri" w:hAnsi="Calibri" w:cs="Calibri"/>
              </w:rPr>
            </w:pPr>
            <w:r>
              <w:rPr>
                <w:rFonts w:ascii="Calibri" w:hAnsi="Calibri" w:cs="Calibri"/>
                <w:b/>
                <w:bCs/>
                <w:sz w:val="20"/>
                <w:szCs w:val="20"/>
              </w:rPr>
              <w:t>Ekonomická klasifikácia</w:t>
            </w:r>
          </w:p>
        </w:tc>
        <w:tc>
          <w:tcPr>
            <w:tcW w:w="0" w:type="auto"/>
            <w:shd w:val="clear" w:color="auto" w:fill="C6DBF7"/>
            <w:vAlign w:val="center"/>
            <w:hideMark/>
          </w:tcPr>
          <w:p w14:paraId="2BC8CDBA" w14:textId="77777777" w:rsidR="00D83582" w:rsidRDefault="00D83582"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518930D6" w14:textId="77777777" w:rsidR="00D83582" w:rsidRDefault="00D83582"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17235A89" w14:textId="77777777" w:rsidR="00D83582" w:rsidRDefault="00D83582"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0" w:type="auto"/>
            <w:shd w:val="clear" w:color="auto" w:fill="C6DBF7"/>
            <w:vAlign w:val="center"/>
            <w:hideMark/>
          </w:tcPr>
          <w:p w14:paraId="4254F69D" w14:textId="77777777" w:rsidR="00D83582" w:rsidRDefault="00D83582"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c>
          <w:tcPr>
            <w:tcW w:w="0" w:type="auto"/>
            <w:shd w:val="clear" w:color="auto" w:fill="C6DBF7"/>
            <w:vAlign w:val="center"/>
            <w:hideMark/>
          </w:tcPr>
          <w:p w14:paraId="5085AB64" w14:textId="77777777" w:rsidR="00D83582" w:rsidRDefault="00D83582" w:rsidP="005560F1">
            <w:pPr>
              <w:jc w:val="center"/>
              <w:rPr>
                <w:rFonts w:ascii="Calibri" w:hAnsi="Calibri" w:cs="Calibri"/>
              </w:rPr>
            </w:pPr>
            <w:r>
              <w:rPr>
                <w:rFonts w:ascii="Calibri" w:hAnsi="Calibri" w:cs="Calibri"/>
                <w:b/>
                <w:bCs/>
                <w:sz w:val="20"/>
                <w:szCs w:val="20"/>
              </w:rPr>
              <w:t>Zmeny rozpočtu</w:t>
            </w:r>
          </w:p>
        </w:tc>
      </w:tr>
      <w:tr w:rsidR="00D83582" w:rsidRPr="00D83582" w14:paraId="3925DC72" w14:textId="77777777" w:rsidTr="005560F1">
        <w:trPr>
          <w:tblCellSpacing w:w="15" w:type="dxa"/>
        </w:trPr>
        <w:tc>
          <w:tcPr>
            <w:tcW w:w="0" w:type="auto"/>
            <w:shd w:val="clear" w:color="auto" w:fill="D9D9D9"/>
            <w:noWrap/>
            <w:vAlign w:val="center"/>
            <w:hideMark/>
          </w:tcPr>
          <w:p w14:paraId="165F3F2E" w14:textId="77777777" w:rsidR="00D83582" w:rsidRDefault="00D83582" w:rsidP="005560F1">
            <w:pPr>
              <w:jc w:val="center"/>
              <w:rPr>
                <w:rFonts w:ascii="Calibri" w:hAnsi="Calibri" w:cs="Calibri"/>
              </w:rPr>
            </w:pPr>
          </w:p>
        </w:tc>
        <w:tc>
          <w:tcPr>
            <w:tcW w:w="0" w:type="auto"/>
            <w:shd w:val="clear" w:color="auto" w:fill="D9D9D9"/>
            <w:vAlign w:val="center"/>
            <w:hideMark/>
          </w:tcPr>
          <w:p w14:paraId="5F078141" w14:textId="77777777" w:rsidR="00D83582" w:rsidRDefault="00D83582"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0" w:type="auto"/>
            <w:shd w:val="clear" w:color="auto" w:fill="D9D9D9"/>
            <w:noWrap/>
            <w:vAlign w:val="center"/>
            <w:hideMark/>
          </w:tcPr>
          <w:p w14:paraId="3DF687A2" w14:textId="77777777" w:rsidR="00D83582" w:rsidRDefault="00D83582" w:rsidP="005560F1">
            <w:pPr>
              <w:jc w:val="right"/>
              <w:rPr>
                <w:rFonts w:ascii="Calibri" w:hAnsi="Calibri" w:cs="Calibri"/>
              </w:rPr>
            </w:pPr>
            <w:r>
              <w:rPr>
                <w:rFonts w:ascii="Calibri" w:hAnsi="Calibri" w:cs="Calibri"/>
                <w:b/>
                <w:bCs/>
                <w:sz w:val="20"/>
                <w:szCs w:val="20"/>
              </w:rPr>
              <w:t>32 212 456,13</w:t>
            </w:r>
            <w:r>
              <w:rPr>
                <w:rFonts w:ascii="Calibri" w:hAnsi="Calibri" w:cs="Calibri"/>
              </w:rPr>
              <w:t xml:space="preserve"> </w:t>
            </w:r>
          </w:p>
        </w:tc>
        <w:tc>
          <w:tcPr>
            <w:tcW w:w="0" w:type="auto"/>
            <w:shd w:val="clear" w:color="auto" w:fill="D9D9D9"/>
            <w:noWrap/>
            <w:vAlign w:val="center"/>
            <w:hideMark/>
          </w:tcPr>
          <w:p w14:paraId="35BE36B5" w14:textId="77777777" w:rsidR="00D83582" w:rsidRDefault="00D83582" w:rsidP="005560F1">
            <w:pPr>
              <w:jc w:val="right"/>
              <w:rPr>
                <w:rFonts w:ascii="Calibri" w:hAnsi="Calibri" w:cs="Calibri"/>
              </w:rPr>
            </w:pPr>
            <w:r>
              <w:rPr>
                <w:rFonts w:ascii="Calibri" w:hAnsi="Calibri" w:cs="Calibri"/>
                <w:b/>
                <w:bCs/>
                <w:sz w:val="20"/>
                <w:szCs w:val="20"/>
              </w:rPr>
              <w:t>33 617 841,63</w:t>
            </w:r>
            <w:r>
              <w:rPr>
                <w:rFonts w:ascii="Calibri" w:hAnsi="Calibri" w:cs="Calibri"/>
              </w:rPr>
              <w:t xml:space="preserve"> </w:t>
            </w:r>
          </w:p>
        </w:tc>
        <w:tc>
          <w:tcPr>
            <w:tcW w:w="0" w:type="auto"/>
            <w:shd w:val="clear" w:color="auto" w:fill="D9D9D9"/>
            <w:noWrap/>
            <w:vAlign w:val="center"/>
            <w:hideMark/>
          </w:tcPr>
          <w:p w14:paraId="5D4583F6" w14:textId="77777777" w:rsidR="00D83582" w:rsidRDefault="00D83582" w:rsidP="005560F1">
            <w:pPr>
              <w:jc w:val="right"/>
              <w:rPr>
                <w:rFonts w:ascii="Calibri" w:hAnsi="Calibri" w:cs="Calibri"/>
              </w:rPr>
            </w:pPr>
            <w:r>
              <w:rPr>
                <w:rFonts w:ascii="Calibri" w:hAnsi="Calibri" w:cs="Calibri"/>
                <w:b/>
                <w:bCs/>
                <w:sz w:val="20"/>
                <w:szCs w:val="20"/>
              </w:rPr>
              <w:t>7 568 322,01</w:t>
            </w:r>
            <w:r>
              <w:rPr>
                <w:rFonts w:ascii="Calibri" w:hAnsi="Calibri" w:cs="Calibri"/>
              </w:rPr>
              <w:t xml:space="preserve"> </w:t>
            </w:r>
          </w:p>
        </w:tc>
        <w:tc>
          <w:tcPr>
            <w:tcW w:w="0" w:type="auto"/>
            <w:shd w:val="clear" w:color="auto" w:fill="D9D9D9"/>
            <w:noWrap/>
            <w:vAlign w:val="center"/>
            <w:hideMark/>
          </w:tcPr>
          <w:p w14:paraId="4EE455C6" w14:textId="77777777" w:rsidR="00D83582" w:rsidRDefault="00D83582" w:rsidP="005560F1">
            <w:pPr>
              <w:jc w:val="right"/>
              <w:rPr>
                <w:rFonts w:ascii="Calibri" w:hAnsi="Calibri" w:cs="Calibri"/>
              </w:rPr>
            </w:pPr>
            <w:r>
              <w:rPr>
                <w:rFonts w:ascii="Calibri" w:hAnsi="Calibri" w:cs="Calibri"/>
                <w:b/>
                <w:bCs/>
                <w:sz w:val="20"/>
                <w:szCs w:val="20"/>
              </w:rPr>
              <w:t>22,51</w:t>
            </w:r>
            <w:r>
              <w:rPr>
                <w:rFonts w:ascii="Calibri" w:hAnsi="Calibri" w:cs="Calibri"/>
              </w:rPr>
              <w:t xml:space="preserve"> </w:t>
            </w:r>
          </w:p>
        </w:tc>
        <w:tc>
          <w:tcPr>
            <w:tcW w:w="0" w:type="auto"/>
            <w:vMerge w:val="restart"/>
            <w:shd w:val="clear" w:color="auto" w:fill="D9D9D9"/>
            <w:vAlign w:val="center"/>
            <w:hideMark/>
          </w:tcPr>
          <w:p w14:paraId="28BB6BDE" w14:textId="77777777" w:rsidR="00D83582" w:rsidRDefault="00D83582" w:rsidP="005560F1">
            <w:pPr>
              <w:jc w:val="right"/>
              <w:rPr>
                <w:rFonts w:ascii="Calibri" w:hAnsi="Calibri" w:cs="Calibri"/>
              </w:rPr>
            </w:pPr>
          </w:p>
        </w:tc>
      </w:tr>
      <w:tr w:rsidR="00D83582" w:rsidRPr="00D83582" w14:paraId="383DCB32" w14:textId="77777777" w:rsidTr="005560F1">
        <w:trPr>
          <w:tblCellSpacing w:w="15" w:type="dxa"/>
        </w:trPr>
        <w:tc>
          <w:tcPr>
            <w:tcW w:w="0" w:type="auto"/>
            <w:shd w:val="clear" w:color="auto" w:fill="D9D9D9"/>
            <w:noWrap/>
            <w:vAlign w:val="center"/>
            <w:hideMark/>
          </w:tcPr>
          <w:p w14:paraId="7C86CF1D" w14:textId="77777777" w:rsidR="00D83582" w:rsidRDefault="00D83582"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5AC4733C" w14:textId="77777777" w:rsidR="00D83582" w:rsidRDefault="00D83582"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0" w:type="auto"/>
            <w:shd w:val="clear" w:color="auto" w:fill="D9D9D9"/>
            <w:noWrap/>
            <w:vAlign w:val="center"/>
            <w:hideMark/>
          </w:tcPr>
          <w:p w14:paraId="3D85AD9F" w14:textId="77777777" w:rsidR="00D83582" w:rsidRDefault="00D83582" w:rsidP="005560F1">
            <w:pPr>
              <w:jc w:val="right"/>
              <w:rPr>
                <w:rFonts w:ascii="Calibri" w:hAnsi="Calibri" w:cs="Calibri"/>
              </w:rPr>
            </w:pPr>
            <w:r>
              <w:rPr>
                <w:rFonts w:ascii="Calibri" w:hAnsi="Calibri" w:cs="Calibri"/>
                <w:b/>
                <w:bCs/>
                <w:sz w:val="20"/>
                <w:szCs w:val="20"/>
              </w:rPr>
              <w:t>7 823 422,58</w:t>
            </w:r>
            <w:r>
              <w:rPr>
                <w:rFonts w:ascii="Calibri" w:hAnsi="Calibri" w:cs="Calibri"/>
              </w:rPr>
              <w:t xml:space="preserve"> </w:t>
            </w:r>
          </w:p>
        </w:tc>
        <w:tc>
          <w:tcPr>
            <w:tcW w:w="0" w:type="auto"/>
            <w:shd w:val="clear" w:color="auto" w:fill="D9D9D9"/>
            <w:noWrap/>
            <w:vAlign w:val="center"/>
            <w:hideMark/>
          </w:tcPr>
          <w:p w14:paraId="4C628B05" w14:textId="77777777" w:rsidR="00D83582" w:rsidRDefault="00D83582" w:rsidP="005560F1">
            <w:pPr>
              <w:jc w:val="right"/>
              <w:rPr>
                <w:rFonts w:ascii="Calibri" w:hAnsi="Calibri" w:cs="Calibri"/>
              </w:rPr>
            </w:pPr>
            <w:r>
              <w:rPr>
                <w:rFonts w:ascii="Calibri" w:hAnsi="Calibri" w:cs="Calibri"/>
                <w:b/>
                <w:bCs/>
                <w:sz w:val="20"/>
                <w:szCs w:val="20"/>
              </w:rPr>
              <w:t>7 902 107,42</w:t>
            </w:r>
            <w:r>
              <w:rPr>
                <w:rFonts w:ascii="Calibri" w:hAnsi="Calibri" w:cs="Calibri"/>
              </w:rPr>
              <w:t xml:space="preserve"> </w:t>
            </w:r>
          </w:p>
        </w:tc>
        <w:tc>
          <w:tcPr>
            <w:tcW w:w="0" w:type="auto"/>
            <w:shd w:val="clear" w:color="auto" w:fill="D9D9D9"/>
            <w:noWrap/>
            <w:vAlign w:val="center"/>
            <w:hideMark/>
          </w:tcPr>
          <w:p w14:paraId="7B7C2BFC" w14:textId="77777777" w:rsidR="00D83582" w:rsidRDefault="00D83582" w:rsidP="005560F1">
            <w:pPr>
              <w:jc w:val="right"/>
              <w:rPr>
                <w:rFonts w:ascii="Calibri" w:hAnsi="Calibri" w:cs="Calibri"/>
              </w:rPr>
            </w:pPr>
            <w:r>
              <w:rPr>
                <w:rFonts w:ascii="Calibri" w:hAnsi="Calibri" w:cs="Calibri"/>
                <w:b/>
                <w:bCs/>
                <w:sz w:val="20"/>
                <w:szCs w:val="20"/>
              </w:rPr>
              <w:t>1 972 829,85</w:t>
            </w:r>
            <w:r>
              <w:rPr>
                <w:rFonts w:ascii="Calibri" w:hAnsi="Calibri" w:cs="Calibri"/>
              </w:rPr>
              <w:t xml:space="preserve"> </w:t>
            </w:r>
          </w:p>
        </w:tc>
        <w:tc>
          <w:tcPr>
            <w:tcW w:w="0" w:type="auto"/>
            <w:shd w:val="clear" w:color="auto" w:fill="D9D9D9"/>
            <w:noWrap/>
            <w:vAlign w:val="center"/>
            <w:hideMark/>
          </w:tcPr>
          <w:p w14:paraId="65B05556" w14:textId="77777777" w:rsidR="00D83582" w:rsidRDefault="00D83582" w:rsidP="005560F1">
            <w:pPr>
              <w:jc w:val="right"/>
              <w:rPr>
                <w:rFonts w:ascii="Calibri" w:hAnsi="Calibri" w:cs="Calibri"/>
              </w:rPr>
            </w:pPr>
            <w:r>
              <w:rPr>
                <w:rFonts w:ascii="Calibri" w:hAnsi="Calibri" w:cs="Calibri"/>
                <w:b/>
                <w:bCs/>
                <w:sz w:val="20"/>
                <w:szCs w:val="20"/>
              </w:rPr>
              <w:t>24,97</w:t>
            </w:r>
            <w:r>
              <w:rPr>
                <w:rFonts w:ascii="Calibri" w:hAnsi="Calibri" w:cs="Calibri"/>
              </w:rPr>
              <w:t xml:space="preserve"> </w:t>
            </w:r>
          </w:p>
        </w:tc>
        <w:tc>
          <w:tcPr>
            <w:tcW w:w="0" w:type="auto"/>
            <w:vMerge/>
            <w:shd w:val="clear" w:color="auto" w:fill="D9D9D9"/>
            <w:vAlign w:val="center"/>
            <w:hideMark/>
          </w:tcPr>
          <w:p w14:paraId="38C6A892" w14:textId="77777777" w:rsidR="00D83582" w:rsidRDefault="00D83582" w:rsidP="005560F1">
            <w:pPr>
              <w:rPr>
                <w:rFonts w:ascii="Calibri" w:hAnsi="Calibri" w:cs="Calibri"/>
              </w:rPr>
            </w:pPr>
          </w:p>
        </w:tc>
      </w:tr>
      <w:tr w:rsidR="00D83582" w:rsidRPr="00D83582" w14:paraId="78D0CF7C" w14:textId="77777777" w:rsidTr="005560F1">
        <w:trPr>
          <w:tblCellSpacing w:w="15" w:type="dxa"/>
        </w:trPr>
        <w:tc>
          <w:tcPr>
            <w:tcW w:w="0" w:type="auto"/>
            <w:shd w:val="clear" w:color="auto" w:fill="EFEFEF"/>
            <w:noWrap/>
            <w:vAlign w:val="center"/>
            <w:hideMark/>
          </w:tcPr>
          <w:p w14:paraId="35A9150E" w14:textId="77777777" w:rsidR="00D83582" w:rsidRDefault="00D83582" w:rsidP="005560F1">
            <w:pPr>
              <w:rPr>
                <w:rFonts w:ascii="Calibri" w:hAnsi="Calibri" w:cs="Calibri"/>
              </w:rPr>
            </w:pPr>
            <w:r>
              <w:rPr>
                <w:rFonts w:ascii="Calibri" w:hAnsi="Calibri" w:cs="Calibri"/>
                <w:sz w:val="20"/>
                <w:szCs w:val="20"/>
              </w:rPr>
              <w:t>610</w:t>
            </w:r>
            <w:r>
              <w:rPr>
                <w:rFonts w:ascii="Calibri" w:hAnsi="Calibri" w:cs="Calibri"/>
              </w:rPr>
              <w:t xml:space="preserve"> </w:t>
            </w:r>
          </w:p>
        </w:tc>
        <w:tc>
          <w:tcPr>
            <w:tcW w:w="0" w:type="auto"/>
            <w:shd w:val="clear" w:color="auto" w:fill="EFEFEF"/>
            <w:vAlign w:val="center"/>
            <w:hideMark/>
          </w:tcPr>
          <w:p w14:paraId="32999666" w14:textId="77777777" w:rsidR="00D83582" w:rsidRDefault="00D83582" w:rsidP="005560F1">
            <w:pPr>
              <w:rPr>
                <w:rFonts w:ascii="Calibri" w:hAnsi="Calibri" w:cs="Calibri"/>
              </w:rPr>
            </w:pPr>
            <w:r>
              <w:rPr>
                <w:rFonts w:ascii="Calibri" w:hAnsi="Calibri" w:cs="Calibri"/>
                <w:sz w:val="20"/>
                <w:szCs w:val="20"/>
              </w:rPr>
              <w:t>Mzdy, platy, ...</w:t>
            </w:r>
            <w:r>
              <w:rPr>
                <w:rFonts w:ascii="Calibri" w:hAnsi="Calibri" w:cs="Calibri"/>
              </w:rPr>
              <w:t xml:space="preserve"> </w:t>
            </w:r>
          </w:p>
        </w:tc>
        <w:tc>
          <w:tcPr>
            <w:tcW w:w="0" w:type="auto"/>
            <w:shd w:val="clear" w:color="auto" w:fill="EFEFEF"/>
            <w:noWrap/>
            <w:vAlign w:val="center"/>
            <w:hideMark/>
          </w:tcPr>
          <w:p w14:paraId="492B9880" w14:textId="77777777" w:rsidR="00D83582" w:rsidRDefault="00D83582" w:rsidP="005560F1">
            <w:pPr>
              <w:jc w:val="right"/>
              <w:rPr>
                <w:rFonts w:ascii="Calibri" w:hAnsi="Calibri" w:cs="Calibri"/>
              </w:rPr>
            </w:pPr>
            <w:r>
              <w:rPr>
                <w:rFonts w:ascii="Calibri" w:hAnsi="Calibri" w:cs="Calibri"/>
                <w:sz w:val="20"/>
                <w:szCs w:val="20"/>
              </w:rPr>
              <w:t>1 717 096,34</w:t>
            </w:r>
            <w:r>
              <w:rPr>
                <w:rFonts w:ascii="Calibri" w:hAnsi="Calibri" w:cs="Calibri"/>
              </w:rPr>
              <w:t xml:space="preserve"> </w:t>
            </w:r>
          </w:p>
        </w:tc>
        <w:tc>
          <w:tcPr>
            <w:tcW w:w="0" w:type="auto"/>
            <w:shd w:val="clear" w:color="auto" w:fill="EFEFEF"/>
            <w:noWrap/>
            <w:vAlign w:val="center"/>
            <w:hideMark/>
          </w:tcPr>
          <w:p w14:paraId="28865159" w14:textId="77777777" w:rsidR="00D83582" w:rsidRDefault="00D83582" w:rsidP="005560F1">
            <w:pPr>
              <w:jc w:val="right"/>
              <w:rPr>
                <w:rFonts w:ascii="Calibri" w:hAnsi="Calibri" w:cs="Calibri"/>
              </w:rPr>
            </w:pPr>
            <w:r>
              <w:rPr>
                <w:rFonts w:ascii="Calibri" w:hAnsi="Calibri" w:cs="Calibri"/>
                <w:sz w:val="20"/>
                <w:szCs w:val="20"/>
              </w:rPr>
              <w:t>1 585 017,76</w:t>
            </w:r>
            <w:r>
              <w:rPr>
                <w:rFonts w:ascii="Calibri" w:hAnsi="Calibri" w:cs="Calibri"/>
              </w:rPr>
              <w:t xml:space="preserve"> </w:t>
            </w:r>
          </w:p>
        </w:tc>
        <w:tc>
          <w:tcPr>
            <w:tcW w:w="0" w:type="auto"/>
            <w:shd w:val="clear" w:color="auto" w:fill="EFEFEF"/>
            <w:noWrap/>
            <w:vAlign w:val="center"/>
            <w:hideMark/>
          </w:tcPr>
          <w:p w14:paraId="43EB9DEC" w14:textId="77777777" w:rsidR="00D83582" w:rsidRDefault="00D83582" w:rsidP="005560F1">
            <w:pPr>
              <w:jc w:val="right"/>
              <w:rPr>
                <w:rFonts w:ascii="Calibri" w:hAnsi="Calibri" w:cs="Calibri"/>
              </w:rPr>
            </w:pPr>
            <w:r>
              <w:rPr>
                <w:rFonts w:ascii="Calibri" w:hAnsi="Calibri" w:cs="Calibri"/>
                <w:sz w:val="20"/>
                <w:szCs w:val="20"/>
              </w:rPr>
              <w:t>565 970,78</w:t>
            </w:r>
            <w:r>
              <w:rPr>
                <w:rFonts w:ascii="Calibri" w:hAnsi="Calibri" w:cs="Calibri"/>
              </w:rPr>
              <w:t xml:space="preserve"> </w:t>
            </w:r>
          </w:p>
        </w:tc>
        <w:tc>
          <w:tcPr>
            <w:tcW w:w="0" w:type="auto"/>
            <w:shd w:val="clear" w:color="auto" w:fill="EFEFEF"/>
            <w:noWrap/>
            <w:vAlign w:val="center"/>
            <w:hideMark/>
          </w:tcPr>
          <w:p w14:paraId="4116315D" w14:textId="77777777" w:rsidR="00D83582" w:rsidRDefault="00D83582" w:rsidP="005560F1">
            <w:pPr>
              <w:jc w:val="right"/>
              <w:rPr>
                <w:rFonts w:ascii="Calibri" w:hAnsi="Calibri" w:cs="Calibri"/>
              </w:rPr>
            </w:pPr>
            <w:r>
              <w:rPr>
                <w:rFonts w:ascii="Calibri" w:hAnsi="Calibri" w:cs="Calibri"/>
                <w:sz w:val="20"/>
                <w:szCs w:val="20"/>
              </w:rPr>
              <w:t>35,71</w:t>
            </w:r>
            <w:r>
              <w:rPr>
                <w:rFonts w:ascii="Calibri" w:hAnsi="Calibri" w:cs="Calibri"/>
              </w:rPr>
              <w:t xml:space="preserve"> </w:t>
            </w:r>
          </w:p>
        </w:tc>
        <w:tc>
          <w:tcPr>
            <w:tcW w:w="0" w:type="auto"/>
            <w:vMerge/>
            <w:shd w:val="clear" w:color="auto" w:fill="EFEFEF"/>
            <w:vAlign w:val="center"/>
            <w:hideMark/>
          </w:tcPr>
          <w:p w14:paraId="0B709355" w14:textId="77777777" w:rsidR="00D83582" w:rsidRDefault="00D83582" w:rsidP="005560F1">
            <w:pPr>
              <w:rPr>
                <w:rFonts w:ascii="Calibri" w:hAnsi="Calibri" w:cs="Calibri"/>
              </w:rPr>
            </w:pPr>
          </w:p>
        </w:tc>
      </w:tr>
      <w:tr w:rsidR="00D83582" w:rsidRPr="00D83582" w14:paraId="481ABEF2" w14:textId="77777777" w:rsidTr="005560F1">
        <w:trPr>
          <w:tblCellSpacing w:w="15" w:type="dxa"/>
        </w:trPr>
        <w:tc>
          <w:tcPr>
            <w:tcW w:w="0" w:type="auto"/>
            <w:shd w:val="clear" w:color="auto" w:fill="EFEFEF"/>
            <w:noWrap/>
            <w:vAlign w:val="center"/>
            <w:hideMark/>
          </w:tcPr>
          <w:p w14:paraId="7DB4BD4E" w14:textId="77777777" w:rsidR="00D83582" w:rsidRDefault="00D83582" w:rsidP="005560F1">
            <w:pPr>
              <w:rPr>
                <w:rFonts w:ascii="Calibri" w:hAnsi="Calibri" w:cs="Calibri"/>
              </w:rPr>
            </w:pPr>
            <w:r>
              <w:rPr>
                <w:rFonts w:ascii="Calibri" w:hAnsi="Calibri" w:cs="Calibri"/>
                <w:sz w:val="20"/>
                <w:szCs w:val="20"/>
              </w:rPr>
              <w:t>620</w:t>
            </w:r>
            <w:r>
              <w:rPr>
                <w:rFonts w:ascii="Calibri" w:hAnsi="Calibri" w:cs="Calibri"/>
              </w:rPr>
              <w:t xml:space="preserve"> </w:t>
            </w:r>
          </w:p>
        </w:tc>
        <w:tc>
          <w:tcPr>
            <w:tcW w:w="0" w:type="auto"/>
            <w:shd w:val="clear" w:color="auto" w:fill="EFEFEF"/>
            <w:vAlign w:val="center"/>
            <w:hideMark/>
          </w:tcPr>
          <w:p w14:paraId="19CF63E2" w14:textId="77777777" w:rsidR="00D83582" w:rsidRDefault="00D83582" w:rsidP="005560F1">
            <w:pPr>
              <w:rPr>
                <w:rFonts w:ascii="Calibri" w:hAnsi="Calibri" w:cs="Calibri"/>
              </w:rPr>
            </w:pPr>
            <w:r>
              <w:rPr>
                <w:rFonts w:ascii="Calibri" w:hAnsi="Calibri" w:cs="Calibri"/>
                <w:sz w:val="20"/>
                <w:szCs w:val="20"/>
              </w:rPr>
              <w:t>Poistné do poisťovní</w:t>
            </w:r>
            <w:r>
              <w:rPr>
                <w:rFonts w:ascii="Calibri" w:hAnsi="Calibri" w:cs="Calibri"/>
              </w:rPr>
              <w:t xml:space="preserve"> </w:t>
            </w:r>
          </w:p>
        </w:tc>
        <w:tc>
          <w:tcPr>
            <w:tcW w:w="0" w:type="auto"/>
            <w:shd w:val="clear" w:color="auto" w:fill="EFEFEF"/>
            <w:noWrap/>
            <w:vAlign w:val="center"/>
            <w:hideMark/>
          </w:tcPr>
          <w:p w14:paraId="44378308" w14:textId="77777777" w:rsidR="00D83582" w:rsidRDefault="00D83582" w:rsidP="005560F1">
            <w:pPr>
              <w:jc w:val="right"/>
              <w:rPr>
                <w:rFonts w:ascii="Calibri" w:hAnsi="Calibri" w:cs="Calibri"/>
              </w:rPr>
            </w:pPr>
            <w:r>
              <w:rPr>
                <w:rFonts w:ascii="Calibri" w:hAnsi="Calibri" w:cs="Calibri"/>
                <w:sz w:val="20"/>
                <w:szCs w:val="20"/>
              </w:rPr>
              <w:t>465 333,27</w:t>
            </w:r>
            <w:r>
              <w:rPr>
                <w:rFonts w:ascii="Calibri" w:hAnsi="Calibri" w:cs="Calibri"/>
              </w:rPr>
              <w:t xml:space="preserve"> </w:t>
            </w:r>
          </w:p>
        </w:tc>
        <w:tc>
          <w:tcPr>
            <w:tcW w:w="0" w:type="auto"/>
            <w:shd w:val="clear" w:color="auto" w:fill="EFEFEF"/>
            <w:noWrap/>
            <w:vAlign w:val="center"/>
            <w:hideMark/>
          </w:tcPr>
          <w:p w14:paraId="20AAB103" w14:textId="77777777" w:rsidR="00D83582" w:rsidRDefault="00D83582" w:rsidP="005560F1">
            <w:pPr>
              <w:jc w:val="right"/>
              <w:rPr>
                <w:rFonts w:ascii="Calibri" w:hAnsi="Calibri" w:cs="Calibri"/>
              </w:rPr>
            </w:pPr>
            <w:r>
              <w:rPr>
                <w:rFonts w:ascii="Calibri" w:hAnsi="Calibri" w:cs="Calibri"/>
                <w:sz w:val="20"/>
                <w:szCs w:val="20"/>
              </w:rPr>
              <w:t>551 864,88</w:t>
            </w:r>
            <w:r>
              <w:rPr>
                <w:rFonts w:ascii="Calibri" w:hAnsi="Calibri" w:cs="Calibri"/>
              </w:rPr>
              <w:t xml:space="preserve"> </w:t>
            </w:r>
          </w:p>
        </w:tc>
        <w:tc>
          <w:tcPr>
            <w:tcW w:w="0" w:type="auto"/>
            <w:shd w:val="clear" w:color="auto" w:fill="EFEFEF"/>
            <w:noWrap/>
            <w:vAlign w:val="center"/>
            <w:hideMark/>
          </w:tcPr>
          <w:p w14:paraId="4F55712B" w14:textId="77777777" w:rsidR="00D83582" w:rsidRDefault="00D83582" w:rsidP="005560F1">
            <w:pPr>
              <w:jc w:val="right"/>
              <w:rPr>
                <w:rFonts w:ascii="Calibri" w:hAnsi="Calibri" w:cs="Calibri"/>
              </w:rPr>
            </w:pPr>
            <w:r>
              <w:rPr>
                <w:rFonts w:ascii="Calibri" w:hAnsi="Calibri" w:cs="Calibri"/>
                <w:sz w:val="20"/>
                <w:szCs w:val="20"/>
              </w:rPr>
              <w:t>293 121,60</w:t>
            </w:r>
            <w:r>
              <w:rPr>
                <w:rFonts w:ascii="Calibri" w:hAnsi="Calibri" w:cs="Calibri"/>
              </w:rPr>
              <w:t xml:space="preserve"> </w:t>
            </w:r>
          </w:p>
        </w:tc>
        <w:tc>
          <w:tcPr>
            <w:tcW w:w="0" w:type="auto"/>
            <w:shd w:val="clear" w:color="auto" w:fill="EFEFEF"/>
            <w:noWrap/>
            <w:vAlign w:val="center"/>
            <w:hideMark/>
          </w:tcPr>
          <w:p w14:paraId="1BE3577D" w14:textId="77777777" w:rsidR="00D83582" w:rsidRDefault="00D83582" w:rsidP="005560F1">
            <w:pPr>
              <w:jc w:val="right"/>
              <w:rPr>
                <w:rFonts w:ascii="Calibri" w:hAnsi="Calibri" w:cs="Calibri"/>
              </w:rPr>
            </w:pPr>
            <w:r>
              <w:rPr>
                <w:rFonts w:ascii="Calibri" w:hAnsi="Calibri" w:cs="Calibri"/>
                <w:sz w:val="20"/>
                <w:szCs w:val="20"/>
              </w:rPr>
              <w:t>53,11</w:t>
            </w:r>
            <w:r>
              <w:rPr>
                <w:rFonts w:ascii="Calibri" w:hAnsi="Calibri" w:cs="Calibri"/>
              </w:rPr>
              <w:t xml:space="preserve"> </w:t>
            </w:r>
          </w:p>
        </w:tc>
        <w:tc>
          <w:tcPr>
            <w:tcW w:w="0" w:type="auto"/>
            <w:vMerge/>
            <w:shd w:val="clear" w:color="auto" w:fill="EFEFEF"/>
            <w:vAlign w:val="center"/>
            <w:hideMark/>
          </w:tcPr>
          <w:p w14:paraId="7BA01A38" w14:textId="77777777" w:rsidR="00D83582" w:rsidRDefault="00D83582" w:rsidP="005560F1">
            <w:pPr>
              <w:rPr>
                <w:rFonts w:ascii="Calibri" w:hAnsi="Calibri" w:cs="Calibri"/>
              </w:rPr>
            </w:pPr>
          </w:p>
        </w:tc>
      </w:tr>
      <w:tr w:rsidR="00D83582" w:rsidRPr="00D83582" w14:paraId="7C4F1027" w14:textId="77777777" w:rsidTr="005560F1">
        <w:trPr>
          <w:tblCellSpacing w:w="15" w:type="dxa"/>
        </w:trPr>
        <w:tc>
          <w:tcPr>
            <w:tcW w:w="0" w:type="auto"/>
            <w:shd w:val="clear" w:color="auto" w:fill="EFEFEF"/>
            <w:noWrap/>
            <w:vAlign w:val="center"/>
            <w:hideMark/>
          </w:tcPr>
          <w:p w14:paraId="451C1345" w14:textId="77777777" w:rsidR="00D83582" w:rsidRDefault="00D83582" w:rsidP="005560F1">
            <w:pPr>
              <w:rPr>
                <w:rFonts w:ascii="Calibri" w:hAnsi="Calibri" w:cs="Calibri"/>
              </w:rPr>
            </w:pPr>
            <w:r>
              <w:rPr>
                <w:rFonts w:ascii="Calibri" w:hAnsi="Calibri" w:cs="Calibri"/>
                <w:sz w:val="20"/>
                <w:szCs w:val="20"/>
              </w:rPr>
              <w:t>630</w:t>
            </w:r>
            <w:r>
              <w:rPr>
                <w:rFonts w:ascii="Calibri" w:hAnsi="Calibri" w:cs="Calibri"/>
              </w:rPr>
              <w:t xml:space="preserve"> </w:t>
            </w:r>
          </w:p>
        </w:tc>
        <w:tc>
          <w:tcPr>
            <w:tcW w:w="0" w:type="auto"/>
            <w:shd w:val="clear" w:color="auto" w:fill="EFEFEF"/>
            <w:vAlign w:val="center"/>
            <w:hideMark/>
          </w:tcPr>
          <w:p w14:paraId="611C113C" w14:textId="77777777" w:rsidR="00D83582" w:rsidRDefault="00D83582" w:rsidP="005560F1">
            <w:pPr>
              <w:rPr>
                <w:rFonts w:ascii="Calibri" w:hAnsi="Calibri" w:cs="Calibri"/>
              </w:rPr>
            </w:pPr>
            <w:r>
              <w:rPr>
                <w:rFonts w:ascii="Calibri" w:hAnsi="Calibri" w:cs="Calibri"/>
                <w:sz w:val="20"/>
                <w:szCs w:val="20"/>
              </w:rPr>
              <w:t>Tovary a služby</w:t>
            </w:r>
            <w:r>
              <w:rPr>
                <w:rFonts w:ascii="Calibri" w:hAnsi="Calibri" w:cs="Calibri"/>
              </w:rPr>
              <w:t xml:space="preserve"> </w:t>
            </w:r>
          </w:p>
        </w:tc>
        <w:tc>
          <w:tcPr>
            <w:tcW w:w="0" w:type="auto"/>
            <w:shd w:val="clear" w:color="auto" w:fill="EFEFEF"/>
            <w:noWrap/>
            <w:vAlign w:val="center"/>
            <w:hideMark/>
          </w:tcPr>
          <w:p w14:paraId="0CCE1C77" w14:textId="77777777" w:rsidR="00D83582" w:rsidRDefault="00D83582" w:rsidP="005560F1">
            <w:pPr>
              <w:jc w:val="right"/>
              <w:rPr>
                <w:rFonts w:ascii="Calibri" w:hAnsi="Calibri" w:cs="Calibri"/>
              </w:rPr>
            </w:pPr>
            <w:r>
              <w:rPr>
                <w:rFonts w:ascii="Calibri" w:hAnsi="Calibri" w:cs="Calibri"/>
                <w:sz w:val="20"/>
                <w:szCs w:val="20"/>
              </w:rPr>
              <w:t>3 897 254,61</w:t>
            </w:r>
            <w:r>
              <w:rPr>
                <w:rFonts w:ascii="Calibri" w:hAnsi="Calibri" w:cs="Calibri"/>
              </w:rPr>
              <w:t xml:space="preserve"> </w:t>
            </w:r>
          </w:p>
        </w:tc>
        <w:tc>
          <w:tcPr>
            <w:tcW w:w="0" w:type="auto"/>
            <w:shd w:val="clear" w:color="auto" w:fill="EFEFEF"/>
            <w:noWrap/>
            <w:vAlign w:val="center"/>
            <w:hideMark/>
          </w:tcPr>
          <w:p w14:paraId="5A26C9C3" w14:textId="77777777" w:rsidR="00D83582" w:rsidRDefault="00D83582" w:rsidP="005560F1">
            <w:pPr>
              <w:jc w:val="right"/>
              <w:rPr>
                <w:rFonts w:ascii="Calibri" w:hAnsi="Calibri" w:cs="Calibri"/>
              </w:rPr>
            </w:pPr>
            <w:r>
              <w:rPr>
                <w:rFonts w:ascii="Calibri" w:hAnsi="Calibri" w:cs="Calibri"/>
                <w:sz w:val="20"/>
                <w:szCs w:val="20"/>
              </w:rPr>
              <w:t>3 968 178,03</w:t>
            </w:r>
            <w:r>
              <w:rPr>
                <w:rFonts w:ascii="Calibri" w:hAnsi="Calibri" w:cs="Calibri"/>
              </w:rPr>
              <w:t xml:space="preserve"> </w:t>
            </w:r>
          </w:p>
        </w:tc>
        <w:tc>
          <w:tcPr>
            <w:tcW w:w="0" w:type="auto"/>
            <w:shd w:val="clear" w:color="auto" w:fill="EFEFEF"/>
            <w:noWrap/>
            <w:vAlign w:val="center"/>
            <w:hideMark/>
          </w:tcPr>
          <w:p w14:paraId="1D171116" w14:textId="77777777" w:rsidR="00D83582" w:rsidRDefault="00D83582" w:rsidP="005560F1">
            <w:pPr>
              <w:jc w:val="right"/>
              <w:rPr>
                <w:rFonts w:ascii="Calibri" w:hAnsi="Calibri" w:cs="Calibri"/>
              </w:rPr>
            </w:pPr>
            <w:r>
              <w:rPr>
                <w:rFonts w:ascii="Calibri" w:hAnsi="Calibri" w:cs="Calibri"/>
                <w:sz w:val="20"/>
                <w:szCs w:val="20"/>
              </w:rPr>
              <w:t>702 309,02</w:t>
            </w:r>
            <w:r>
              <w:rPr>
                <w:rFonts w:ascii="Calibri" w:hAnsi="Calibri" w:cs="Calibri"/>
              </w:rPr>
              <w:t xml:space="preserve"> </w:t>
            </w:r>
          </w:p>
        </w:tc>
        <w:tc>
          <w:tcPr>
            <w:tcW w:w="0" w:type="auto"/>
            <w:shd w:val="clear" w:color="auto" w:fill="EFEFEF"/>
            <w:noWrap/>
            <w:vAlign w:val="center"/>
            <w:hideMark/>
          </w:tcPr>
          <w:p w14:paraId="18F74B44" w14:textId="77777777" w:rsidR="00D83582" w:rsidRDefault="00D83582" w:rsidP="005560F1">
            <w:pPr>
              <w:jc w:val="right"/>
              <w:rPr>
                <w:rFonts w:ascii="Calibri" w:hAnsi="Calibri" w:cs="Calibri"/>
              </w:rPr>
            </w:pPr>
            <w:r>
              <w:rPr>
                <w:rFonts w:ascii="Calibri" w:hAnsi="Calibri" w:cs="Calibri"/>
                <w:sz w:val="20"/>
                <w:szCs w:val="20"/>
              </w:rPr>
              <w:t>17,70</w:t>
            </w:r>
            <w:r>
              <w:rPr>
                <w:rFonts w:ascii="Calibri" w:hAnsi="Calibri" w:cs="Calibri"/>
              </w:rPr>
              <w:t xml:space="preserve"> </w:t>
            </w:r>
          </w:p>
        </w:tc>
        <w:tc>
          <w:tcPr>
            <w:tcW w:w="0" w:type="auto"/>
            <w:vMerge/>
            <w:shd w:val="clear" w:color="auto" w:fill="EFEFEF"/>
            <w:vAlign w:val="center"/>
            <w:hideMark/>
          </w:tcPr>
          <w:p w14:paraId="620F341C" w14:textId="77777777" w:rsidR="00D83582" w:rsidRDefault="00D83582" w:rsidP="005560F1">
            <w:pPr>
              <w:rPr>
                <w:rFonts w:ascii="Calibri" w:hAnsi="Calibri" w:cs="Calibri"/>
              </w:rPr>
            </w:pPr>
          </w:p>
        </w:tc>
      </w:tr>
      <w:tr w:rsidR="00D83582" w:rsidRPr="00D83582" w14:paraId="4EECECC9" w14:textId="77777777" w:rsidTr="005560F1">
        <w:trPr>
          <w:tblCellSpacing w:w="15" w:type="dxa"/>
        </w:trPr>
        <w:tc>
          <w:tcPr>
            <w:tcW w:w="0" w:type="auto"/>
            <w:shd w:val="clear" w:color="auto" w:fill="EFEFEF"/>
            <w:noWrap/>
            <w:vAlign w:val="center"/>
            <w:hideMark/>
          </w:tcPr>
          <w:p w14:paraId="002B9D49" w14:textId="77777777" w:rsidR="00D83582" w:rsidRDefault="00D83582" w:rsidP="005560F1">
            <w:pPr>
              <w:rPr>
                <w:rFonts w:ascii="Calibri" w:hAnsi="Calibri" w:cs="Calibri"/>
              </w:rPr>
            </w:pPr>
            <w:r>
              <w:rPr>
                <w:rFonts w:ascii="Calibri" w:hAnsi="Calibri" w:cs="Calibri"/>
                <w:sz w:val="20"/>
                <w:szCs w:val="20"/>
              </w:rPr>
              <w:t>640</w:t>
            </w:r>
            <w:r>
              <w:rPr>
                <w:rFonts w:ascii="Calibri" w:hAnsi="Calibri" w:cs="Calibri"/>
              </w:rPr>
              <w:t xml:space="preserve"> </w:t>
            </w:r>
          </w:p>
        </w:tc>
        <w:tc>
          <w:tcPr>
            <w:tcW w:w="0" w:type="auto"/>
            <w:shd w:val="clear" w:color="auto" w:fill="EFEFEF"/>
            <w:vAlign w:val="center"/>
            <w:hideMark/>
          </w:tcPr>
          <w:p w14:paraId="243DA967" w14:textId="77777777" w:rsidR="00D83582" w:rsidRDefault="00D83582" w:rsidP="005560F1">
            <w:pPr>
              <w:rPr>
                <w:rFonts w:ascii="Calibri" w:hAnsi="Calibri" w:cs="Calibri"/>
              </w:rPr>
            </w:pPr>
            <w:r>
              <w:rPr>
                <w:rFonts w:ascii="Calibri" w:hAnsi="Calibri" w:cs="Calibri"/>
                <w:sz w:val="20"/>
                <w:szCs w:val="20"/>
              </w:rPr>
              <w:t>Bežné transfery</w:t>
            </w:r>
            <w:r>
              <w:rPr>
                <w:rFonts w:ascii="Calibri" w:hAnsi="Calibri" w:cs="Calibri"/>
              </w:rPr>
              <w:t xml:space="preserve"> </w:t>
            </w:r>
          </w:p>
        </w:tc>
        <w:tc>
          <w:tcPr>
            <w:tcW w:w="0" w:type="auto"/>
            <w:shd w:val="clear" w:color="auto" w:fill="EFEFEF"/>
            <w:noWrap/>
            <w:vAlign w:val="center"/>
            <w:hideMark/>
          </w:tcPr>
          <w:p w14:paraId="6C988A84" w14:textId="77777777" w:rsidR="00D83582" w:rsidRDefault="00D83582" w:rsidP="005560F1">
            <w:pPr>
              <w:jc w:val="right"/>
              <w:rPr>
                <w:rFonts w:ascii="Calibri" w:hAnsi="Calibri" w:cs="Calibri"/>
              </w:rPr>
            </w:pPr>
            <w:r>
              <w:rPr>
                <w:rFonts w:ascii="Calibri" w:hAnsi="Calibri" w:cs="Calibri"/>
                <w:sz w:val="20"/>
                <w:szCs w:val="20"/>
              </w:rPr>
              <w:t>1 422 352,36</w:t>
            </w:r>
            <w:r>
              <w:rPr>
                <w:rFonts w:ascii="Calibri" w:hAnsi="Calibri" w:cs="Calibri"/>
              </w:rPr>
              <w:t xml:space="preserve"> </w:t>
            </w:r>
          </w:p>
        </w:tc>
        <w:tc>
          <w:tcPr>
            <w:tcW w:w="0" w:type="auto"/>
            <w:shd w:val="clear" w:color="auto" w:fill="EFEFEF"/>
            <w:noWrap/>
            <w:vAlign w:val="center"/>
            <w:hideMark/>
          </w:tcPr>
          <w:p w14:paraId="3306D7B9" w14:textId="77777777" w:rsidR="00D83582" w:rsidRDefault="00D83582" w:rsidP="005560F1">
            <w:pPr>
              <w:jc w:val="right"/>
              <w:rPr>
                <w:rFonts w:ascii="Calibri" w:hAnsi="Calibri" w:cs="Calibri"/>
              </w:rPr>
            </w:pPr>
            <w:r>
              <w:rPr>
                <w:rFonts w:ascii="Calibri" w:hAnsi="Calibri" w:cs="Calibri"/>
                <w:sz w:val="20"/>
                <w:szCs w:val="20"/>
              </w:rPr>
              <w:t>1 481 610,75</w:t>
            </w:r>
            <w:r>
              <w:rPr>
                <w:rFonts w:ascii="Calibri" w:hAnsi="Calibri" w:cs="Calibri"/>
              </w:rPr>
              <w:t xml:space="preserve"> </w:t>
            </w:r>
          </w:p>
        </w:tc>
        <w:tc>
          <w:tcPr>
            <w:tcW w:w="0" w:type="auto"/>
            <w:shd w:val="clear" w:color="auto" w:fill="EFEFEF"/>
            <w:noWrap/>
            <w:vAlign w:val="center"/>
            <w:hideMark/>
          </w:tcPr>
          <w:p w14:paraId="288EB218" w14:textId="77777777" w:rsidR="00D83582" w:rsidRDefault="00D83582" w:rsidP="005560F1">
            <w:pPr>
              <w:jc w:val="right"/>
              <w:rPr>
                <w:rFonts w:ascii="Calibri" w:hAnsi="Calibri" w:cs="Calibri"/>
              </w:rPr>
            </w:pPr>
            <w:r>
              <w:rPr>
                <w:rFonts w:ascii="Calibri" w:hAnsi="Calibri" w:cs="Calibri"/>
                <w:sz w:val="20"/>
                <w:szCs w:val="20"/>
              </w:rPr>
              <w:t>359 849,73</w:t>
            </w:r>
            <w:r>
              <w:rPr>
                <w:rFonts w:ascii="Calibri" w:hAnsi="Calibri" w:cs="Calibri"/>
              </w:rPr>
              <w:t xml:space="preserve"> </w:t>
            </w:r>
          </w:p>
        </w:tc>
        <w:tc>
          <w:tcPr>
            <w:tcW w:w="0" w:type="auto"/>
            <w:shd w:val="clear" w:color="auto" w:fill="EFEFEF"/>
            <w:noWrap/>
            <w:vAlign w:val="center"/>
            <w:hideMark/>
          </w:tcPr>
          <w:p w14:paraId="05530D0D" w14:textId="77777777" w:rsidR="00D83582" w:rsidRDefault="00D83582" w:rsidP="005560F1">
            <w:pPr>
              <w:jc w:val="right"/>
              <w:rPr>
                <w:rFonts w:ascii="Calibri" w:hAnsi="Calibri" w:cs="Calibri"/>
              </w:rPr>
            </w:pPr>
            <w:r>
              <w:rPr>
                <w:rFonts w:ascii="Calibri" w:hAnsi="Calibri" w:cs="Calibri"/>
                <w:sz w:val="20"/>
                <w:szCs w:val="20"/>
              </w:rPr>
              <w:t>24,29</w:t>
            </w:r>
            <w:r>
              <w:rPr>
                <w:rFonts w:ascii="Calibri" w:hAnsi="Calibri" w:cs="Calibri"/>
              </w:rPr>
              <w:t xml:space="preserve"> </w:t>
            </w:r>
          </w:p>
        </w:tc>
        <w:tc>
          <w:tcPr>
            <w:tcW w:w="0" w:type="auto"/>
            <w:vMerge/>
            <w:shd w:val="clear" w:color="auto" w:fill="EFEFEF"/>
            <w:vAlign w:val="center"/>
            <w:hideMark/>
          </w:tcPr>
          <w:p w14:paraId="5E286664" w14:textId="77777777" w:rsidR="00D83582" w:rsidRDefault="00D83582" w:rsidP="005560F1">
            <w:pPr>
              <w:rPr>
                <w:rFonts w:ascii="Calibri" w:hAnsi="Calibri" w:cs="Calibri"/>
              </w:rPr>
            </w:pPr>
          </w:p>
        </w:tc>
      </w:tr>
      <w:tr w:rsidR="00D83582" w:rsidRPr="00D83582" w14:paraId="29ACA299" w14:textId="77777777" w:rsidTr="005560F1">
        <w:trPr>
          <w:tblCellSpacing w:w="15" w:type="dxa"/>
        </w:trPr>
        <w:tc>
          <w:tcPr>
            <w:tcW w:w="0" w:type="auto"/>
            <w:shd w:val="clear" w:color="auto" w:fill="EFEFEF"/>
            <w:noWrap/>
            <w:vAlign w:val="center"/>
            <w:hideMark/>
          </w:tcPr>
          <w:p w14:paraId="7244A86B" w14:textId="77777777" w:rsidR="00D83582" w:rsidRDefault="00D83582" w:rsidP="005560F1">
            <w:pPr>
              <w:rPr>
                <w:rFonts w:ascii="Calibri" w:hAnsi="Calibri" w:cs="Calibri"/>
              </w:rPr>
            </w:pPr>
            <w:r>
              <w:rPr>
                <w:rFonts w:ascii="Calibri" w:hAnsi="Calibri" w:cs="Calibri"/>
                <w:sz w:val="20"/>
                <w:szCs w:val="20"/>
              </w:rPr>
              <w:t>650</w:t>
            </w:r>
            <w:r>
              <w:rPr>
                <w:rFonts w:ascii="Calibri" w:hAnsi="Calibri" w:cs="Calibri"/>
              </w:rPr>
              <w:t xml:space="preserve"> </w:t>
            </w:r>
          </w:p>
        </w:tc>
        <w:tc>
          <w:tcPr>
            <w:tcW w:w="0" w:type="auto"/>
            <w:shd w:val="clear" w:color="auto" w:fill="EFEFEF"/>
            <w:vAlign w:val="center"/>
            <w:hideMark/>
          </w:tcPr>
          <w:p w14:paraId="4EFE0310" w14:textId="77777777" w:rsidR="00D83582" w:rsidRDefault="00D83582" w:rsidP="005560F1">
            <w:pPr>
              <w:rPr>
                <w:rFonts w:ascii="Calibri" w:hAnsi="Calibri" w:cs="Calibri"/>
              </w:rPr>
            </w:pPr>
            <w:r>
              <w:rPr>
                <w:rFonts w:ascii="Calibri" w:hAnsi="Calibri" w:cs="Calibri"/>
                <w:sz w:val="20"/>
                <w:szCs w:val="20"/>
              </w:rPr>
              <w:t>Splácanie úrokov</w:t>
            </w:r>
            <w:r>
              <w:rPr>
                <w:rFonts w:ascii="Calibri" w:hAnsi="Calibri" w:cs="Calibri"/>
              </w:rPr>
              <w:t xml:space="preserve"> </w:t>
            </w:r>
          </w:p>
        </w:tc>
        <w:tc>
          <w:tcPr>
            <w:tcW w:w="0" w:type="auto"/>
            <w:shd w:val="clear" w:color="auto" w:fill="EFEFEF"/>
            <w:noWrap/>
            <w:vAlign w:val="center"/>
            <w:hideMark/>
          </w:tcPr>
          <w:p w14:paraId="01C84FC3" w14:textId="77777777" w:rsidR="00D83582" w:rsidRDefault="00D83582" w:rsidP="005560F1">
            <w:pPr>
              <w:jc w:val="right"/>
              <w:rPr>
                <w:rFonts w:ascii="Calibri" w:hAnsi="Calibri" w:cs="Calibri"/>
              </w:rPr>
            </w:pPr>
            <w:r>
              <w:rPr>
                <w:rFonts w:ascii="Calibri" w:hAnsi="Calibri" w:cs="Calibri"/>
                <w:sz w:val="20"/>
                <w:szCs w:val="20"/>
              </w:rPr>
              <w:t>321 386,00</w:t>
            </w:r>
            <w:r>
              <w:rPr>
                <w:rFonts w:ascii="Calibri" w:hAnsi="Calibri" w:cs="Calibri"/>
              </w:rPr>
              <w:t xml:space="preserve"> </w:t>
            </w:r>
          </w:p>
        </w:tc>
        <w:tc>
          <w:tcPr>
            <w:tcW w:w="0" w:type="auto"/>
            <w:shd w:val="clear" w:color="auto" w:fill="EFEFEF"/>
            <w:noWrap/>
            <w:vAlign w:val="center"/>
            <w:hideMark/>
          </w:tcPr>
          <w:p w14:paraId="7CA8A23C" w14:textId="77777777" w:rsidR="00D83582" w:rsidRDefault="00D83582" w:rsidP="005560F1">
            <w:pPr>
              <w:jc w:val="right"/>
              <w:rPr>
                <w:rFonts w:ascii="Calibri" w:hAnsi="Calibri" w:cs="Calibri"/>
              </w:rPr>
            </w:pPr>
            <w:r>
              <w:rPr>
                <w:rFonts w:ascii="Calibri" w:hAnsi="Calibri" w:cs="Calibri"/>
                <w:sz w:val="20"/>
                <w:szCs w:val="20"/>
              </w:rPr>
              <w:t>315 436,00</w:t>
            </w:r>
            <w:r>
              <w:rPr>
                <w:rFonts w:ascii="Calibri" w:hAnsi="Calibri" w:cs="Calibri"/>
              </w:rPr>
              <w:t xml:space="preserve"> </w:t>
            </w:r>
          </w:p>
        </w:tc>
        <w:tc>
          <w:tcPr>
            <w:tcW w:w="0" w:type="auto"/>
            <w:shd w:val="clear" w:color="auto" w:fill="EFEFEF"/>
            <w:noWrap/>
            <w:vAlign w:val="center"/>
            <w:hideMark/>
          </w:tcPr>
          <w:p w14:paraId="6C64D30E" w14:textId="77777777" w:rsidR="00D83582" w:rsidRDefault="00D83582" w:rsidP="005560F1">
            <w:pPr>
              <w:jc w:val="right"/>
              <w:rPr>
                <w:rFonts w:ascii="Calibri" w:hAnsi="Calibri" w:cs="Calibri"/>
              </w:rPr>
            </w:pPr>
            <w:r>
              <w:rPr>
                <w:rFonts w:ascii="Calibri" w:hAnsi="Calibri" w:cs="Calibri"/>
                <w:sz w:val="20"/>
                <w:szCs w:val="20"/>
              </w:rPr>
              <w:t>51 578,72</w:t>
            </w:r>
            <w:r>
              <w:rPr>
                <w:rFonts w:ascii="Calibri" w:hAnsi="Calibri" w:cs="Calibri"/>
              </w:rPr>
              <w:t xml:space="preserve"> </w:t>
            </w:r>
          </w:p>
        </w:tc>
        <w:tc>
          <w:tcPr>
            <w:tcW w:w="0" w:type="auto"/>
            <w:shd w:val="clear" w:color="auto" w:fill="EFEFEF"/>
            <w:noWrap/>
            <w:vAlign w:val="center"/>
            <w:hideMark/>
          </w:tcPr>
          <w:p w14:paraId="7301A935" w14:textId="77777777" w:rsidR="00D83582" w:rsidRDefault="00D83582" w:rsidP="005560F1">
            <w:pPr>
              <w:jc w:val="right"/>
              <w:rPr>
                <w:rFonts w:ascii="Calibri" w:hAnsi="Calibri" w:cs="Calibri"/>
              </w:rPr>
            </w:pPr>
            <w:r>
              <w:rPr>
                <w:rFonts w:ascii="Calibri" w:hAnsi="Calibri" w:cs="Calibri"/>
                <w:sz w:val="20"/>
                <w:szCs w:val="20"/>
              </w:rPr>
              <w:t>16,35</w:t>
            </w:r>
            <w:r>
              <w:rPr>
                <w:rFonts w:ascii="Calibri" w:hAnsi="Calibri" w:cs="Calibri"/>
              </w:rPr>
              <w:t xml:space="preserve"> </w:t>
            </w:r>
          </w:p>
        </w:tc>
        <w:tc>
          <w:tcPr>
            <w:tcW w:w="0" w:type="auto"/>
            <w:vMerge/>
            <w:shd w:val="clear" w:color="auto" w:fill="EFEFEF"/>
            <w:vAlign w:val="center"/>
            <w:hideMark/>
          </w:tcPr>
          <w:p w14:paraId="21C55077" w14:textId="77777777" w:rsidR="00D83582" w:rsidRDefault="00D83582" w:rsidP="005560F1">
            <w:pPr>
              <w:rPr>
                <w:rFonts w:ascii="Calibri" w:hAnsi="Calibri" w:cs="Calibri"/>
              </w:rPr>
            </w:pPr>
          </w:p>
        </w:tc>
      </w:tr>
      <w:tr w:rsidR="00D83582" w:rsidRPr="00D83582" w14:paraId="32CFD75B" w14:textId="77777777" w:rsidTr="005560F1">
        <w:trPr>
          <w:tblCellSpacing w:w="15" w:type="dxa"/>
        </w:trPr>
        <w:tc>
          <w:tcPr>
            <w:tcW w:w="0" w:type="auto"/>
            <w:shd w:val="clear" w:color="auto" w:fill="D9D9D9"/>
            <w:noWrap/>
            <w:vAlign w:val="center"/>
            <w:hideMark/>
          </w:tcPr>
          <w:p w14:paraId="5EE6985A" w14:textId="77777777" w:rsidR="00D83582" w:rsidRDefault="00D83582" w:rsidP="005560F1">
            <w:pPr>
              <w:rPr>
                <w:rFonts w:ascii="Calibri" w:hAnsi="Calibri" w:cs="Calibri"/>
              </w:rPr>
            </w:pPr>
            <w:r>
              <w:rPr>
                <w:rFonts w:ascii="Calibri" w:hAnsi="Calibri" w:cs="Calibri"/>
                <w:b/>
                <w:bCs/>
                <w:sz w:val="20"/>
                <w:szCs w:val="20"/>
              </w:rPr>
              <w:t>700</w:t>
            </w:r>
            <w:r>
              <w:rPr>
                <w:rFonts w:ascii="Calibri" w:hAnsi="Calibri" w:cs="Calibri"/>
              </w:rPr>
              <w:t xml:space="preserve"> </w:t>
            </w:r>
          </w:p>
        </w:tc>
        <w:tc>
          <w:tcPr>
            <w:tcW w:w="0" w:type="auto"/>
            <w:shd w:val="clear" w:color="auto" w:fill="D9D9D9"/>
            <w:vAlign w:val="center"/>
            <w:hideMark/>
          </w:tcPr>
          <w:p w14:paraId="4F6FAD8E" w14:textId="77777777" w:rsidR="00D83582" w:rsidRDefault="00D83582" w:rsidP="005560F1">
            <w:pPr>
              <w:rPr>
                <w:rFonts w:ascii="Calibri" w:hAnsi="Calibri" w:cs="Calibri"/>
              </w:rPr>
            </w:pPr>
            <w:r>
              <w:rPr>
                <w:rFonts w:ascii="Calibri" w:hAnsi="Calibri" w:cs="Calibri"/>
                <w:b/>
                <w:bCs/>
                <w:sz w:val="20"/>
                <w:szCs w:val="20"/>
              </w:rPr>
              <w:t>Kapitálové výdavky</w:t>
            </w:r>
            <w:r>
              <w:rPr>
                <w:rFonts w:ascii="Calibri" w:hAnsi="Calibri" w:cs="Calibri"/>
              </w:rPr>
              <w:t xml:space="preserve"> </w:t>
            </w:r>
          </w:p>
        </w:tc>
        <w:tc>
          <w:tcPr>
            <w:tcW w:w="0" w:type="auto"/>
            <w:shd w:val="clear" w:color="auto" w:fill="D9D9D9"/>
            <w:noWrap/>
            <w:vAlign w:val="center"/>
            <w:hideMark/>
          </w:tcPr>
          <w:p w14:paraId="0A61F9E7" w14:textId="77777777" w:rsidR="00D83582" w:rsidRDefault="00D83582" w:rsidP="005560F1">
            <w:pPr>
              <w:jc w:val="right"/>
              <w:rPr>
                <w:rFonts w:ascii="Calibri" w:hAnsi="Calibri" w:cs="Calibri"/>
              </w:rPr>
            </w:pPr>
            <w:r>
              <w:rPr>
                <w:rFonts w:ascii="Calibri" w:hAnsi="Calibri" w:cs="Calibri"/>
                <w:b/>
                <w:bCs/>
                <w:sz w:val="20"/>
                <w:szCs w:val="20"/>
              </w:rPr>
              <w:t>24 389 033,55</w:t>
            </w:r>
            <w:r>
              <w:rPr>
                <w:rFonts w:ascii="Calibri" w:hAnsi="Calibri" w:cs="Calibri"/>
              </w:rPr>
              <w:t xml:space="preserve"> </w:t>
            </w:r>
          </w:p>
        </w:tc>
        <w:tc>
          <w:tcPr>
            <w:tcW w:w="0" w:type="auto"/>
            <w:shd w:val="clear" w:color="auto" w:fill="D9D9D9"/>
            <w:noWrap/>
            <w:vAlign w:val="center"/>
            <w:hideMark/>
          </w:tcPr>
          <w:p w14:paraId="6BBCDA2C" w14:textId="77777777" w:rsidR="00D83582" w:rsidRDefault="00D83582" w:rsidP="005560F1">
            <w:pPr>
              <w:jc w:val="right"/>
              <w:rPr>
                <w:rFonts w:ascii="Calibri" w:hAnsi="Calibri" w:cs="Calibri"/>
              </w:rPr>
            </w:pPr>
            <w:r>
              <w:rPr>
                <w:rFonts w:ascii="Calibri" w:hAnsi="Calibri" w:cs="Calibri"/>
                <w:b/>
                <w:bCs/>
                <w:sz w:val="20"/>
                <w:szCs w:val="20"/>
              </w:rPr>
              <w:t>25 715 734,21</w:t>
            </w:r>
            <w:r>
              <w:rPr>
                <w:rFonts w:ascii="Calibri" w:hAnsi="Calibri" w:cs="Calibri"/>
              </w:rPr>
              <w:t xml:space="preserve"> </w:t>
            </w:r>
          </w:p>
        </w:tc>
        <w:tc>
          <w:tcPr>
            <w:tcW w:w="0" w:type="auto"/>
            <w:shd w:val="clear" w:color="auto" w:fill="D9D9D9"/>
            <w:noWrap/>
            <w:vAlign w:val="center"/>
            <w:hideMark/>
          </w:tcPr>
          <w:p w14:paraId="470AC039" w14:textId="77777777" w:rsidR="00D83582" w:rsidRDefault="00D83582" w:rsidP="005560F1">
            <w:pPr>
              <w:jc w:val="right"/>
              <w:rPr>
                <w:rFonts w:ascii="Calibri" w:hAnsi="Calibri" w:cs="Calibri"/>
              </w:rPr>
            </w:pPr>
            <w:r>
              <w:rPr>
                <w:rFonts w:ascii="Calibri" w:hAnsi="Calibri" w:cs="Calibri"/>
                <w:b/>
                <w:bCs/>
                <w:sz w:val="20"/>
                <w:szCs w:val="20"/>
              </w:rPr>
              <w:t>5 595 492,16</w:t>
            </w:r>
            <w:r>
              <w:rPr>
                <w:rFonts w:ascii="Calibri" w:hAnsi="Calibri" w:cs="Calibri"/>
              </w:rPr>
              <w:t xml:space="preserve"> </w:t>
            </w:r>
          </w:p>
        </w:tc>
        <w:tc>
          <w:tcPr>
            <w:tcW w:w="0" w:type="auto"/>
            <w:shd w:val="clear" w:color="auto" w:fill="D9D9D9"/>
            <w:noWrap/>
            <w:vAlign w:val="center"/>
            <w:hideMark/>
          </w:tcPr>
          <w:p w14:paraId="027D1677" w14:textId="77777777" w:rsidR="00D83582" w:rsidRDefault="00D83582" w:rsidP="005560F1">
            <w:pPr>
              <w:jc w:val="right"/>
              <w:rPr>
                <w:rFonts w:ascii="Calibri" w:hAnsi="Calibri" w:cs="Calibri"/>
              </w:rPr>
            </w:pPr>
            <w:r>
              <w:rPr>
                <w:rFonts w:ascii="Calibri" w:hAnsi="Calibri" w:cs="Calibri"/>
                <w:b/>
                <w:bCs/>
                <w:sz w:val="20"/>
                <w:szCs w:val="20"/>
              </w:rPr>
              <w:t>21,76</w:t>
            </w:r>
            <w:r>
              <w:rPr>
                <w:rFonts w:ascii="Calibri" w:hAnsi="Calibri" w:cs="Calibri"/>
              </w:rPr>
              <w:t xml:space="preserve"> </w:t>
            </w:r>
          </w:p>
        </w:tc>
        <w:tc>
          <w:tcPr>
            <w:tcW w:w="0" w:type="auto"/>
            <w:vMerge/>
            <w:shd w:val="clear" w:color="auto" w:fill="D9D9D9"/>
            <w:vAlign w:val="center"/>
            <w:hideMark/>
          </w:tcPr>
          <w:p w14:paraId="13D378D9" w14:textId="77777777" w:rsidR="00D83582" w:rsidRDefault="00D83582" w:rsidP="005560F1">
            <w:pPr>
              <w:rPr>
                <w:rFonts w:ascii="Calibri" w:hAnsi="Calibri" w:cs="Calibri"/>
              </w:rPr>
            </w:pPr>
          </w:p>
        </w:tc>
      </w:tr>
      <w:tr w:rsidR="00D83582" w:rsidRPr="00D83582" w14:paraId="2CDF2E7F" w14:textId="77777777" w:rsidTr="005560F1">
        <w:trPr>
          <w:tblCellSpacing w:w="15" w:type="dxa"/>
        </w:trPr>
        <w:tc>
          <w:tcPr>
            <w:tcW w:w="0" w:type="auto"/>
            <w:shd w:val="clear" w:color="auto" w:fill="EFEFEF"/>
            <w:noWrap/>
            <w:vAlign w:val="center"/>
            <w:hideMark/>
          </w:tcPr>
          <w:p w14:paraId="6A858337" w14:textId="77777777" w:rsidR="00D83582" w:rsidRDefault="00D83582" w:rsidP="005560F1">
            <w:pPr>
              <w:rPr>
                <w:rFonts w:ascii="Calibri" w:hAnsi="Calibri" w:cs="Calibri"/>
              </w:rPr>
            </w:pPr>
            <w:r>
              <w:rPr>
                <w:rFonts w:ascii="Calibri" w:hAnsi="Calibri" w:cs="Calibri"/>
                <w:sz w:val="20"/>
                <w:szCs w:val="20"/>
              </w:rPr>
              <w:t>710</w:t>
            </w:r>
            <w:r>
              <w:rPr>
                <w:rFonts w:ascii="Calibri" w:hAnsi="Calibri" w:cs="Calibri"/>
              </w:rPr>
              <w:t xml:space="preserve"> </w:t>
            </w:r>
          </w:p>
        </w:tc>
        <w:tc>
          <w:tcPr>
            <w:tcW w:w="0" w:type="auto"/>
            <w:shd w:val="clear" w:color="auto" w:fill="EFEFEF"/>
            <w:vAlign w:val="center"/>
            <w:hideMark/>
          </w:tcPr>
          <w:p w14:paraId="1F07C7EC" w14:textId="77777777" w:rsidR="00D83582" w:rsidRDefault="00D83582" w:rsidP="005560F1">
            <w:pPr>
              <w:rPr>
                <w:rFonts w:ascii="Calibri" w:hAnsi="Calibri" w:cs="Calibri"/>
              </w:rPr>
            </w:pPr>
            <w:proofErr w:type="spellStart"/>
            <w:r>
              <w:rPr>
                <w:rFonts w:ascii="Calibri" w:hAnsi="Calibri" w:cs="Calibri"/>
                <w:sz w:val="20"/>
                <w:szCs w:val="20"/>
              </w:rPr>
              <w:t>Obst</w:t>
            </w:r>
            <w:proofErr w:type="spellEnd"/>
            <w:r>
              <w:rPr>
                <w:rFonts w:ascii="Calibri" w:hAnsi="Calibri" w:cs="Calibri"/>
                <w:sz w:val="20"/>
                <w:szCs w:val="20"/>
              </w:rPr>
              <w:t xml:space="preserve">. </w:t>
            </w:r>
            <w:proofErr w:type="spellStart"/>
            <w:r>
              <w:rPr>
                <w:rFonts w:ascii="Calibri" w:hAnsi="Calibri" w:cs="Calibri"/>
                <w:sz w:val="20"/>
                <w:szCs w:val="20"/>
              </w:rPr>
              <w:t>kapit</w:t>
            </w:r>
            <w:proofErr w:type="spellEnd"/>
            <w:r>
              <w:rPr>
                <w:rFonts w:ascii="Calibri" w:hAnsi="Calibri" w:cs="Calibri"/>
                <w:sz w:val="20"/>
                <w:szCs w:val="20"/>
              </w:rPr>
              <w:t>. aktív</w:t>
            </w:r>
            <w:r>
              <w:rPr>
                <w:rFonts w:ascii="Calibri" w:hAnsi="Calibri" w:cs="Calibri"/>
              </w:rPr>
              <w:t xml:space="preserve"> </w:t>
            </w:r>
          </w:p>
        </w:tc>
        <w:tc>
          <w:tcPr>
            <w:tcW w:w="0" w:type="auto"/>
            <w:shd w:val="clear" w:color="auto" w:fill="EFEFEF"/>
            <w:noWrap/>
            <w:vAlign w:val="center"/>
            <w:hideMark/>
          </w:tcPr>
          <w:p w14:paraId="088D74A4" w14:textId="77777777" w:rsidR="00D83582" w:rsidRDefault="00D83582" w:rsidP="005560F1">
            <w:pPr>
              <w:jc w:val="right"/>
              <w:rPr>
                <w:rFonts w:ascii="Calibri" w:hAnsi="Calibri" w:cs="Calibri"/>
              </w:rPr>
            </w:pPr>
            <w:r>
              <w:rPr>
                <w:rFonts w:ascii="Calibri" w:hAnsi="Calibri" w:cs="Calibri"/>
                <w:sz w:val="20"/>
                <w:szCs w:val="20"/>
              </w:rPr>
              <w:t>23 587 160,93</w:t>
            </w:r>
            <w:r>
              <w:rPr>
                <w:rFonts w:ascii="Calibri" w:hAnsi="Calibri" w:cs="Calibri"/>
              </w:rPr>
              <w:t xml:space="preserve"> </w:t>
            </w:r>
          </w:p>
        </w:tc>
        <w:tc>
          <w:tcPr>
            <w:tcW w:w="0" w:type="auto"/>
            <w:shd w:val="clear" w:color="auto" w:fill="EFEFEF"/>
            <w:noWrap/>
            <w:vAlign w:val="center"/>
            <w:hideMark/>
          </w:tcPr>
          <w:p w14:paraId="35C06B21" w14:textId="77777777" w:rsidR="00D83582" w:rsidRDefault="00D83582" w:rsidP="005560F1">
            <w:pPr>
              <w:jc w:val="right"/>
              <w:rPr>
                <w:rFonts w:ascii="Calibri" w:hAnsi="Calibri" w:cs="Calibri"/>
              </w:rPr>
            </w:pPr>
            <w:r>
              <w:rPr>
                <w:rFonts w:ascii="Calibri" w:hAnsi="Calibri" w:cs="Calibri"/>
                <w:sz w:val="20"/>
                <w:szCs w:val="20"/>
              </w:rPr>
              <w:t>23 628 811,54</w:t>
            </w:r>
            <w:r>
              <w:rPr>
                <w:rFonts w:ascii="Calibri" w:hAnsi="Calibri" w:cs="Calibri"/>
              </w:rPr>
              <w:t xml:space="preserve"> </w:t>
            </w:r>
          </w:p>
        </w:tc>
        <w:tc>
          <w:tcPr>
            <w:tcW w:w="0" w:type="auto"/>
            <w:shd w:val="clear" w:color="auto" w:fill="EFEFEF"/>
            <w:noWrap/>
            <w:vAlign w:val="center"/>
            <w:hideMark/>
          </w:tcPr>
          <w:p w14:paraId="31DAA9A1" w14:textId="77777777" w:rsidR="00D83582" w:rsidRDefault="00D83582" w:rsidP="005560F1">
            <w:pPr>
              <w:jc w:val="right"/>
              <w:rPr>
                <w:rFonts w:ascii="Calibri" w:hAnsi="Calibri" w:cs="Calibri"/>
              </w:rPr>
            </w:pPr>
            <w:r>
              <w:rPr>
                <w:rFonts w:ascii="Calibri" w:hAnsi="Calibri" w:cs="Calibri"/>
                <w:sz w:val="20"/>
                <w:szCs w:val="20"/>
              </w:rPr>
              <w:t>4 838 401,76</w:t>
            </w:r>
            <w:r>
              <w:rPr>
                <w:rFonts w:ascii="Calibri" w:hAnsi="Calibri" w:cs="Calibri"/>
              </w:rPr>
              <w:t xml:space="preserve"> </w:t>
            </w:r>
          </w:p>
        </w:tc>
        <w:tc>
          <w:tcPr>
            <w:tcW w:w="0" w:type="auto"/>
            <w:shd w:val="clear" w:color="auto" w:fill="EFEFEF"/>
            <w:noWrap/>
            <w:vAlign w:val="center"/>
            <w:hideMark/>
          </w:tcPr>
          <w:p w14:paraId="2CAA5AC2" w14:textId="77777777" w:rsidR="00D83582" w:rsidRDefault="00D83582" w:rsidP="005560F1">
            <w:pPr>
              <w:jc w:val="right"/>
              <w:rPr>
                <w:rFonts w:ascii="Calibri" w:hAnsi="Calibri" w:cs="Calibri"/>
              </w:rPr>
            </w:pPr>
            <w:r>
              <w:rPr>
                <w:rFonts w:ascii="Calibri" w:hAnsi="Calibri" w:cs="Calibri"/>
                <w:sz w:val="20"/>
                <w:szCs w:val="20"/>
              </w:rPr>
              <w:t>20,48</w:t>
            </w:r>
            <w:r>
              <w:rPr>
                <w:rFonts w:ascii="Calibri" w:hAnsi="Calibri" w:cs="Calibri"/>
              </w:rPr>
              <w:t xml:space="preserve"> </w:t>
            </w:r>
          </w:p>
        </w:tc>
        <w:tc>
          <w:tcPr>
            <w:tcW w:w="0" w:type="auto"/>
            <w:vMerge/>
            <w:shd w:val="clear" w:color="auto" w:fill="EFEFEF"/>
            <w:vAlign w:val="center"/>
            <w:hideMark/>
          </w:tcPr>
          <w:p w14:paraId="1E689314" w14:textId="77777777" w:rsidR="00D83582" w:rsidRDefault="00D83582" w:rsidP="005560F1">
            <w:pPr>
              <w:rPr>
                <w:rFonts w:ascii="Calibri" w:hAnsi="Calibri" w:cs="Calibri"/>
              </w:rPr>
            </w:pPr>
          </w:p>
        </w:tc>
      </w:tr>
      <w:tr w:rsidR="00D83582" w:rsidRPr="00D83582" w14:paraId="35A4EAEA" w14:textId="77777777" w:rsidTr="005560F1">
        <w:trPr>
          <w:tblCellSpacing w:w="15" w:type="dxa"/>
        </w:trPr>
        <w:tc>
          <w:tcPr>
            <w:tcW w:w="0" w:type="auto"/>
            <w:shd w:val="clear" w:color="auto" w:fill="EFEFEF"/>
            <w:noWrap/>
            <w:vAlign w:val="center"/>
            <w:hideMark/>
          </w:tcPr>
          <w:p w14:paraId="09079BE0" w14:textId="77777777" w:rsidR="00D83582" w:rsidRDefault="00D83582" w:rsidP="005560F1">
            <w:pPr>
              <w:rPr>
                <w:rFonts w:ascii="Calibri" w:hAnsi="Calibri" w:cs="Calibri"/>
              </w:rPr>
            </w:pPr>
            <w:r>
              <w:rPr>
                <w:rFonts w:ascii="Calibri" w:hAnsi="Calibri" w:cs="Calibri"/>
                <w:sz w:val="20"/>
                <w:szCs w:val="20"/>
              </w:rPr>
              <w:t>720</w:t>
            </w:r>
            <w:r>
              <w:rPr>
                <w:rFonts w:ascii="Calibri" w:hAnsi="Calibri" w:cs="Calibri"/>
              </w:rPr>
              <w:t xml:space="preserve"> </w:t>
            </w:r>
          </w:p>
        </w:tc>
        <w:tc>
          <w:tcPr>
            <w:tcW w:w="0" w:type="auto"/>
            <w:shd w:val="clear" w:color="auto" w:fill="EFEFEF"/>
            <w:vAlign w:val="center"/>
            <w:hideMark/>
          </w:tcPr>
          <w:p w14:paraId="03F39CC5" w14:textId="77777777" w:rsidR="00D83582" w:rsidRDefault="00D83582" w:rsidP="005560F1">
            <w:pPr>
              <w:rPr>
                <w:rFonts w:ascii="Calibri" w:hAnsi="Calibri" w:cs="Calibri"/>
              </w:rPr>
            </w:pPr>
            <w:r>
              <w:rPr>
                <w:rFonts w:ascii="Calibri" w:hAnsi="Calibri" w:cs="Calibri"/>
                <w:sz w:val="20"/>
                <w:szCs w:val="20"/>
              </w:rPr>
              <w:t>Kapitálové transfery</w:t>
            </w:r>
            <w:r>
              <w:rPr>
                <w:rFonts w:ascii="Calibri" w:hAnsi="Calibri" w:cs="Calibri"/>
              </w:rPr>
              <w:t xml:space="preserve"> </w:t>
            </w:r>
          </w:p>
        </w:tc>
        <w:tc>
          <w:tcPr>
            <w:tcW w:w="0" w:type="auto"/>
            <w:shd w:val="clear" w:color="auto" w:fill="EFEFEF"/>
            <w:noWrap/>
            <w:vAlign w:val="center"/>
            <w:hideMark/>
          </w:tcPr>
          <w:p w14:paraId="33D1F47A" w14:textId="77777777" w:rsidR="00D83582" w:rsidRDefault="00D83582" w:rsidP="005560F1">
            <w:pPr>
              <w:jc w:val="right"/>
              <w:rPr>
                <w:rFonts w:ascii="Calibri" w:hAnsi="Calibri" w:cs="Calibri"/>
              </w:rPr>
            </w:pPr>
            <w:r>
              <w:rPr>
                <w:rFonts w:ascii="Calibri" w:hAnsi="Calibri" w:cs="Calibri"/>
                <w:sz w:val="20"/>
                <w:szCs w:val="20"/>
              </w:rPr>
              <w:t>801 872,62</w:t>
            </w:r>
            <w:r>
              <w:rPr>
                <w:rFonts w:ascii="Calibri" w:hAnsi="Calibri" w:cs="Calibri"/>
              </w:rPr>
              <w:t xml:space="preserve"> </w:t>
            </w:r>
          </w:p>
        </w:tc>
        <w:tc>
          <w:tcPr>
            <w:tcW w:w="0" w:type="auto"/>
            <w:shd w:val="clear" w:color="auto" w:fill="EFEFEF"/>
            <w:noWrap/>
            <w:vAlign w:val="center"/>
            <w:hideMark/>
          </w:tcPr>
          <w:p w14:paraId="189CCE08" w14:textId="77777777" w:rsidR="00D83582" w:rsidRDefault="00D83582" w:rsidP="005560F1">
            <w:pPr>
              <w:jc w:val="right"/>
              <w:rPr>
                <w:rFonts w:ascii="Calibri" w:hAnsi="Calibri" w:cs="Calibri"/>
              </w:rPr>
            </w:pPr>
            <w:r>
              <w:rPr>
                <w:rFonts w:ascii="Calibri" w:hAnsi="Calibri" w:cs="Calibri"/>
                <w:sz w:val="20"/>
                <w:szCs w:val="20"/>
              </w:rPr>
              <w:t>2 086 922,67</w:t>
            </w:r>
            <w:r>
              <w:rPr>
                <w:rFonts w:ascii="Calibri" w:hAnsi="Calibri" w:cs="Calibri"/>
              </w:rPr>
              <w:t xml:space="preserve"> </w:t>
            </w:r>
          </w:p>
        </w:tc>
        <w:tc>
          <w:tcPr>
            <w:tcW w:w="0" w:type="auto"/>
            <w:shd w:val="clear" w:color="auto" w:fill="EFEFEF"/>
            <w:noWrap/>
            <w:vAlign w:val="center"/>
            <w:hideMark/>
          </w:tcPr>
          <w:p w14:paraId="5298B6FD" w14:textId="77777777" w:rsidR="00D83582" w:rsidRDefault="00D83582" w:rsidP="005560F1">
            <w:pPr>
              <w:jc w:val="right"/>
              <w:rPr>
                <w:rFonts w:ascii="Calibri" w:hAnsi="Calibri" w:cs="Calibri"/>
              </w:rPr>
            </w:pPr>
            <w:r>
              <w:rPr>
                <w:rFonts w:ascii="Calibri" w:hAnsi="Calibri" w:cs="Calibri"/>
                <w:sz w:val="20"/>
                <w:szCs w:val="20"/>
              </w:rPr>
              <w:t>757 090,40</w:t>
            </w:r>
            <w:r>
              <w:rPr>
                <w:rFonts w:ascii="Calibri" w:hAnsi="Calibri" w:cs="Calibri"/>
              </w:rPr>
              <w:t xml:space="preserve"> </w:t>
            </w:r>
          </w:p>
        </w:tc>
        <w:tc>
          <w:tcPr>
            <w:tcW w:w="0" w:type="auto"/>
            <w:shd w:val="clear" w:color="auto" w:fill="EFEFEF"/>
            <w:noWrap/>
            <w:vAlign w:val="center"/>
            <w:hideMark/>
          </w:tcPr>
          <w:p w14:paraId="47B0D696" w14:textId="77777777" w:rsidR="00D83582" w:rsidRDefault="00D83582" w:rsidP="005560F1">
            <w:pPr>
              <w:jc w:val="right"/>
              <w:rPr>
                <w:rFonts w:ascii="Calibri" w:hAnsi="Calibri" w:cs="Calibri"/>
              </w:rPr>
            </w:pPr>
            <w:r>
              <w:rPr>
                <w:rFonts w:ascii="Calibri" w:hAnsi="Calibri" w:cs="Calibri"/>
                <w:sz w:val="20"/>
                <w:szCs w:val="20"/>
              </w:rPr>
              <w:t>36,28</w:t>
            </w:r>
            <w:r>
              <w:rPr>
                <w:rFonts w:ascii="Calibri" w:hAnsi="Calibri" w:cs="Calibri"/>
              </w:rPr>
              <w:t xml:space="preserve"> </w:t>
            </w:r>
          </w:p>
        </w:tc>
        <w:tc>
          <w:tcPr>
            <w:tcW w:w="0" w:type="auto"/>
            <w:vMerge/>
            <w:shd w:val="clear" w:color="auto" w:fill="EFEFEF"/>
            <w:vAlign w:val="center"/>
            <w:hideMark/>
          </w:tcPr>
          <w:p w14:paraId="662507B0" w14:textId="77777777" w:rsidR="00D83582" w:rsidRDefault="00D83582" w:rsidP="005560F1">
            <w:pPr>
              <w:rPr>
                <w:rFonts w:ascii="Calibri" w:hAnsi="Calibri" w:cs="Calibri"/>
              </w:rPr>
            </w:pPr>
          </w:p>
        </w:tc>
      </w:tr>
    </w:tbl>
    <w:p w14:paraId="12D4F624" w14:textId="05F58325" w:rsidR="00D83582" w:rsidRPr="00EE7077" w:rsidRDefault="00D83582" w:rsidP="00EE7077">
      <w:pPr>
        <w:spacing w:before="100" w:beforeAutospacing="1" w:after="100" w:afterAutospacing="1"/>
        <w:outlineLvl w:val="2"/>
        <w:rPr>
          <w:rFonts w:ascii="Calibri" w:hAnsi="Calibri" w:cs="Calibri"/>
          <w:b/>
          <w:bCs/>
          <w:color w:val="4F6228"/>
          <w:sz w:val="27"/>
          <w:szCs w:val="27"/>
        </w:rPr>
      </w:pPr>
      <w:r>
        <w:rPr>
          <w:rFonts w:ascii="Calibri" w:hAnsi="Calibri" w:cs="Calibri"/>
          <w:b/>
          <w:bCs/>
        </w:rPr>
        <w:t xml:space="preserve">Komentár: </w:t>
      </w:r>
      <w:r>
        <w:rPr>
          <w:rFonts w:ascii="Calibri" w:hAnsi="Calibri" w:cs="Calibri"/>
        </w:rPr>
        <w:t xml:space="preserve">Program zahŕňa výkon funkcií manažmentu Bratislavského samosprávneho kraja na čele s predsedom samosprávneho kraja, podpredsedami a poslancami zastupiteľstva BSK. Súčasťou programu sú aktivity a činnosti samosprávneho kraja súvisiace so zahraničnou, koncepčnou a plánovacou politikou, ako aj ekonomickou a kontrolnou činnosťou. Na zabezpečenie všetkých aktivít a činností v rámci programu BSK financuje nasledovné podprogramy: Výkon funkcie predsedu, podpredsedov a poslancov zastupiteľstva BSK, Zahraničné vzťahy a Európske záležitosti, </w:t>
      </w:r>
      <w:r w:rsidR="00294839" w:rsidRPr="00294839">
        <w:rPr>
          <w:rFonts w:ascii="Calibri" w:hAnsi="Calibri" w:cs="Calibri"/>
        </w:rPr>
        <w:t>Stratégia a riadenie projektov</w:t>
      </w:r>
      <w:r>
        <w:rPr>
          <w:rFonts w:ascii="Calibri" w:hAnsi="Calibri" w:cs="Calibri"/>
        </w:rPr>
        <w:t>, Kontrola, Daňová a</w:t>
      </w:r>
      <w:r w:rsidR="00294839">
        <w:rPr>
          <w:rFonts w:ascii="Calibri" w:hAnsi="Calibri" w:cs="Calibri"/>
        </w:rPr>
        <w:t xml:space="preserve"> </w:t>
      </w:r>
      <w:r>
        <w:rPr>
          <w:rFonts w:ascii="Calibri" w:hAnsi="Calibri" w:cs="Calibri"/>
        </w:rPr>
        <w:t>rozpočtová politika, Právne služby, INTERACT</w:t>
      </w:r>
      <w:r w:rsidR="00ED3B32">
        <w:rPr>
          <w:rFonts w:ascii="Calibri" w:hAnsi="Calibri" w:cs="Calibri"/>
        </w:rPr>
        <w:t xml:space="preserve"> III</w:t>
      </w:r>
      <w:r>
        <w:rPr>
          <w:rFonts w:ascii="Calibri" w:hAnsi="Calibri" w:cs="Calibri"/>
        </w:rPr>
        <w:t xml:space="preserve">, </w:t>
      </w:r>
      <w:r w:rsidR="00294839" w:rsidRPr="00294839">
        <w:rPr>
          <w:rFonts w:ascii="Calibri" w:hAnsi="Calibri" w:cs="Calibri"/>
        </w:rPr>
        <w:t xml:space="preserve">Implementácia projektov v rámci operačných programov OPBK a IROP </w:t>
      </w:r>
      <w:r>
        <w:rPr>
          <w:rFonts w:ascii="Calibri" w:hAnsi="Calibri" w:cs="Calibri"/>
        </w:rPr>
        <w:t xml:space="preserve">a </w:t>
      </w:r>
      <w:r w:rsidR="00EE7077">
        <w:rPr>
          <w:rFonts w:ascii="Calibri" w:hAnsi="Calibri" w:cs="Calibri"/>
        </w:rPr>
        <w:t>Bezpečnosť</w:t>
      </w:r>
      <w:r>
        <w:rPr>
          <w:rFonts w:ascii="Calibri" w:hAnsi="Calibri" w:cs="Calibri"/>
        </w:rPr>
        <w:t xml:space="preserve">. </w:t>
      </w:r>
    </w:p>
    <w:p w14:paraId="0A2BE366" w14:textId="77777777" w:rsidR="008B334A" w:rsidRPr="00993667" w:rsidRDefault="008B334A" w:rsidP="008B334A">
      <w:pPr>
        <w:spacing w:before="100" w:beforeAutospacing="1" w:after="100" w:afterAutospacing="1"/>
        <w:outlineLvl w:val="2"/>
        <w:rPr>
          <w:rFonts w:ascii="Calibri" w:hAnsi="Calibri" w:cs="Calibri"/>
          <w:b/>
          <w:bCs/>
          <w:color w:val="4F6228"/>
          <w:sz w:val="27"/>
          <w:szCs w:val="27"/>
        </w:rPr>
      </w:pPr>
      <w:r w:rsidRPr="00993667">
        <w:rPr>
          <w:rFonts w:ascii="Calibri" w:hAnsi="Calibri" w:cs="Calibri"/>
          <w:b/>
          <w:bCs/>
          <w:color w:val="4F6228"/>
          <w:sz w:val="27"/>
          <w:szCs w:val="27"/>
        </w:rPr>
        <w:t>Podprogram 1.1: Výkon funkcie predsedu, podpredsedov a poslancov zastupiteľstva BSK</w:t>
      </w:r>
    </w:p>
    <w:p w14:paraId="50BF819E" w14:textId="77777777" w:rsidR="008B334A" w:rsidRPr="00993667" w:rsidRDefault="008B334A" w:rsidP="008B334A">
      <w:pPr>
        <w:spacing w:before="100" w:beforeAutospacing="1" w:after="100" w:afterAutospacing="1"/>
        <w:rPr>
          <w:rFonts w:ascii="Calibri" w:hAnsi="Calibri" w:cs="Calibri"/>
        </w:rPr>
      </w:pPr>
      <w:r w:rsidRPr="00993667">
        <w:rPr>
          <w:rFonts w:ascii="Calibri" w:hAnsi="Calibri" w:cs="Calibri"/>
          <w:b/>
          <w:bCs/>
        </w:rPr>
        <w:t xml:space="preserve">Zámer: </w:t>
      </w:r>
      <w:r w:rsidRPr="00993667">
        <w:rPr>
          <w:rFonts w:ascii="Calibri" w:hAnsi="Calibri" w:cs="Calibri"/>
        </w:rPr>
        <w:t>Efektívne a transparentne fungujúci územný celok</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7"/>
        <w:gridCol w:w="2024"/>
        <w:gridCol w:w="1877"/>
        <w:gridCol w:w="1877"/>
        <w:gridCol w:w="1627"/>
        <w:gridCol w:w="1984"/>
      </w:tblGrid>
      <w:tr w:rsidR="008B334A" w:rsidRPr="00993667" w14:paraId="3B866978" w14:textId="77777777" w:rsidTr="00C47305">
        <w:trPr>
          <w:tblCellSpacing w:w="15" w:type="dxa"/>
        </w:trPr>
        <w:tc>
          <w:tcPr>
            <w:tcW w:w="0" w:type="auto"/>
            <w:shd w:val="clear" w:color="auto" w:fill="C6DBF7"/>
            <w:vAlign w:val="center"/>
            <w:hideMark/>
          </w:tcPr>
          <w:p w14:paraId="5DDC61C3" w14:textId="77777777" w:rsidR="008B334A" w:rsidRPr="00993667" w:rsidRDefault="008B334A" w:rsidP="00C47305">
            <w:pPr>
              <w:jc w:val="center"/>
              <w:rPr>
                <w:rFonts w:ascii="Calibri" w:hAnsi="Calibri" w:cs="Calibri"/>
              </w:rPr>
            </w:pPr>
            <w:r w:rsidRPr="00993667">
              <w:rPr>
                <w:rFonts w:ascii="Calibri" w:hAnsi="Calibri" w:cs="Calibri"/>
                <w:b/>
                <w:bCs/>
                <w:sz w:val="20"/>
                <w:szCs w:val="20"/>
              </w:rPr>
              <w:t>Kód EK</w:t>
            </w:r>
          </w:p>
        </w:tc>
        <w:tc>
          <w:tcPr>
            <w:tcW w:w="953" w:type="pct"/>
            <w:shd w:val="clear" w:color="auto" w:fill="C6DBF7"/>
            <w:vAlign w:val="center"/>
            <w:hideMark/>
          </w:tcPr>
          <w:p w14:paraId="6A9F6E19" w14:textId="77777777" w:rsidR="008B334A" w:rsidRPr="00993667" w:rsidRDefault="008B334A" w:rsidP="00C47305">
            <w:pPr>
              <w:jc w:val="center"/>
              <w:rPr>
                <w:rFonts w:ascii="Calibri" w:hAnsi="Calibri" w:cs="Calibri"/>
              </w:rPr>
            </w:pPr>
            <w:r w:rsidRPr="00993667">
              <w:rPr>
                <w:rFonts w:ascii="Calibri" w:hAnsi="Calibri" w:cs="Calibri"/>
                <w:b/>
                <w:bCs/>
                <w:sz w:val="20"/>
                <w:szCs w:val="20"/>
              </w:rPr>
              <w:t>Ekonomická klasifikácia</w:t>
            </w:r>
          </w:p>
        </w:tc>
        <w:tc>
          <w:tcPr>
            <w:tcW w:w="0" w:type="auto"/>
            <w:shd w:val="clear" w:color="auto" w:fill="C6DBF7"/>
            <w:vAlign w:val="center"/>
            <w:hideMark/>
          </w:tcPr>
          <w:p w14:paraId="014FA361" w14:textId="77777777" w:rsidR="008B334A" w:rsidRPr="00993667" w:rsidRDefault="008B334A" w:rsidP="00C47305">
            <w:pPr>
              <w:jc w:val="center"/>
              <w:rPr>
                <w:rFonts w:ascii="Calibri" w:hAnsi="Calibri" w:cs="Calibri"/>
              </w:rPr>
            </w:pPr>
            <w:r w:rsidRPr="00993667">
              <w:rPr>
                <w:rFonts w:ascii="Calibri" w:hAnsi="Calibri" w:cs="Calibri"/>
                <w:b/>
                <w:bCs/>
                <w:sz w:val="20"/>
                <w:szCs w:val="20"/>
              </w:rPr>
              <w:t>Schválený</w:t>
            </w:r>
            <w:r w:rsidRPr="00993667">
              <w:rPr>
                <w:rFonts w:ascii="Calibri" w:hAnsi="Calibri" w:cs="Calibri"/>
                <w:b/>
                <w:bCs/>
                <w:sz w:val="20"/>
                <w:szCs w:val="20"/>
              </w:rPr>
              <w:br/>
              <w:t>rozpočet</w:t>
            </w:r>
            <w:r w:rsidRPr="00993667">
              <w:rPr>
                <w:rFonts w:ascii="Calibri" w:hAnsi="Calibri" w:cs="Calibri"/>
                <w:b/>
                <w:bCs/>
                <w:sz w:val="20"/>
                <w:szCs w:val="20"/>
              </w:rPr>
              <w:br/>
              <w:t>v EUR</w:t>
            </w:r>
          </w:p>
        </w:tc>
        <w:tc>
          <w:tcPr>
            <w:tcW w:w="0" w:type="auto"/>
            <w:shd w:val="clear" w:color="auto" w:fill="C6DBF7"/>
            <w:vAlign w:val="center"/>
            <w:hideMark/>
          </w:tcPr>
          <w:p w14:paraId="673B8219" w14:textId="77777777" w:rsidR="008B334A" w:rsidRPr="00993667" w:rsidRDefault="008B334A" w:rsidP="00C47305">
            <w:pPr>
              <w:jc w:val="center"/>
              <w:rPr>
                <w:rFonts w:ascii="Calibri" w:hAnsi="Calibri" w:cs="Calibri"/>
              </w:rPr>
            </w:pPr>
            <w:r w:rsidRPr="00993667">
              <w:rPr>
                <w:rFonts w:ascii="Calibri" w:hAnsi="Calibri" w:cs="Calibri"/>
                <w:b/>
                <w:bCs/>
                <w:sz w:val="20"/>
                <w:szCs w:val="20"/>
              </w:rPr>
              <w:t>Zmenený</w:t>
            </w:r>
            <w:r w:rsidRPr="00993667">
              <w:rPr>
                <w:rFonts w:ascii="Calibri" w:hAnsi="Calibri" w:cs="Calibri"/>
                <w:b/>
                <w:bCs/>
                <w:sz w:val="20"/>
                <w:szCs w:val="20"/>
              </w:rPr>
              <w:br/>
              <w:t>rozpočet</w:t>
            </w:r>
            <w:r w:rsidRPr="00993667">
              <w:rPr>
                <w:rFonts w:ascii="Calibri" w:hAnsi="Calibri" w:cs="Calibri"/>
                <w:b/>
                <w:bCs/>
                <w:sz w:val="20"/>
                <w:szCs w:val="20"/>
              </w:rPr>
              <w:br/>
              <w:t>v EUR</w:t>
            </w:r>
          </w:p>
        </w:tc>
        <w:tc>
          <w:tcPr>
            <w:tcW w:w="0" w:type="auto"/>
            <w:shd w:val="clear" w:color="auto" w:fill="C6DBF7"/>
            <w:vAlign w:val="center"/>
            <w:hideMark/>
          </w:tcPr>
          <w:p w14:paraId="70FAEC52" w14:textId="77777777" w:rsidR="008B334A" w:rsidRPr="00993667" w:rsidRDefault="008B334A" w:rsidP="00C47305">
            <w:pPr>
              <w:jc w:val="center"/>
              <w:rPr>
                <w:rFonts w:ascii="Calibri" w:hAnsi="Calibri" w:cs="Calibri"/>
              </w:rPr>
            </w:pPr>
            <w:r w:rsidRPr="00993667">
              <w:rPr>
                <w:rFonts w:ascii="Calibri" w:hAnsi="Calibri" w:cs="Calibri"/>
                <w:b/>
                <w:bCs/>
                <w:sz w:val="20"/>
                <w:szCs w:val="20"/>
              </w:rPr>
              <w:t>Čerpanie</w:t>
            </w:r>
            <w:r w:rsidRPr="00993667">
              <w:rPr>
                <w:rFonts w:ascii="Calibri" w:hAnsi="Calibri" w:cs="Calibri"/>
                <w:b/>
                <w:bCs/>
                <w:sz w:val="20"/>
                <w:szCs w:val="20"/>
              </w:rPr>
              <w:br/>
              <w:t>v EUR</w:t>
            </w:r>
          </w:p>
        </w:tc>
        <w:tc>
          <w:tcPr>
            <w:tcW w:w="0" w:type="auto"/>
            <w:shd w:val="clear" w:color="auto" w:fill="C6DBF7"/>
            <w:vAlign w:val="center"/>
            <w:hideMark/>
          </w:tcPr>
          <w:p w14:paraId="6548F907" w14:textId="77777777" w:rsidR="008B334A" w:rsidRPr="00993667" w:rsidRDefault="008B334A" w:rsidP="00C47305">
            <w:pPr>
              <w:jc w:val="center"/>
              <w:rPr>
                <w:rFonts w:ascii="Calibri" w:hAnsi="Calibri" w:cs="Calibri"/>
              </w:rPr>
            </w:pPr>
            <w:r w:rsidRPr="00993667">
              <w:rPr>
                <w:rFonts w:ascii="Calibri" w:hAnsi="Calibri" w:cs="Calibri"/>
                <w:b/>
                <w:bCs/>
                <w:sz w:val="20"/>
                <w:szCs w:val="20"/>
              </w:rPr>
              <w:t>Čerpanie</w:t>
            </w:r>
            <w:r w:rsidRPr="00993667">
              <w:rPr>
                <w:rFonts w:ascii="Calibri" w:hAnsi="Calibri" w:cs="Calibri"/>
                <w:b/>
                <w:bCs/>
                <w:sz w:val="20"/>
                <w:szCs w:val="20"/>
              </w:rPr>
              <w:br/>
              <w:t xml:space="preserve">k </w:t>
            </w:r>
            <w:proofErr w:type="spellStart"/>
            <w:r w:rsidRPr="00993667">
              <w:rPr>
                <w:rFonts w:ascii="Calibri" w:hAnsi="Calibri" w:cs="Calibri"/>
                <w:b/>
                <w:bCs/>
                <w:sz w:val="20"/>
                <w:szCs w:val="20"/>
              </w:rPr>
              <w:t>zmen</w:t>
            </w:r>
            <w:proofErr w:type="spellEnd"/>
            <w:r w:rsidRPr="00993667">
              <w:rPr>
                <w:rFonts w:ascii="Calibri" w:hAnsi="Calibri" w:cs="Calibri"/>
                <w:b/>
                <w:bCs/>
                <w:sz w:val="20"/>
                <w:szCs w:val="20"/>
              </w:rPr>
              <w:t xml:space="preserve">. </w:t>
            </w:r>
            <w:proofErr w:type="spellStart"/>
            <w:r w:rsidRPr="00993667">
              <w:rPr>
                <w:rFonts w:ascii="Calibri" w:hAnsi="Calibri" w:cs="Calibri"/>
                <w:b/>
                <w:bCs/>
                <w:sz w:val="20"/>
                <w:szCs w:val="20"/>
              </w:rPr>
              <w:t>rozp</w:t>
            </w:r>
            <w:proofErr w:type="spellEnd"/>
            <w:r w:rsidRPr="00993667">
              <w:rPr>
                <w:rFonts w:ascii="Calibri" w:hAnsi="Calibri" w:cs="Calibri"/>
                <w:b/>
                <w:bCs/>
                <w:sz w:val="20"/>
                <w:szCs w:val="20"/>
              </w:rPr>
              <w:t>.</w:t>
            </w:r>
            <w:r w:rsidRPr="00993667">
              <w:rPr>
                <w:rFonts w:ascii="Calibri" w:hAnsi="Calibri" w:cs="Calibri"/>
                <w:b/>
                <w:bCs/>
                <w:sz w:val="20"/>
                <w:szCs w:val="20"/>
              </w:rPr>
              <w:br/>
              <w:t>v %</w:t>
            </w:r>
          </w:p>
        </w:tc>
      </w:tr>
      <w:tr w:rsidR="008B334A" w:rsidRPr="00993667" w14:paraId="34B1A7BB" w14:textId="77777777" w:rsidTr="00C47305">
        <w:trPr>
          <w:tblCellSpacing w:w="15" w:type="dxa"/>
        </w:trPr>
        <w:tc>
          <w:tcPr>
            <w:tcW w:w="0" w:type="auto"/>
            <w:shd w:val="clear" w:color="auto" w:fill="D9D9D9"/>
            <w:noWrap/>
            <w:vAlign w:val="center"/>
            <w:hideMark/>
          </w:tcPr>
          <w:p w14:paraId="2E88F7F6" w14:textId="77777777" w:rsidR="008B334A" w:rsidRPr="00993667" w:rsidRDefault="008B334A" w:rsidP="00C47305">
            <w:pPr>
              <w:jc w:val="center"/>
              <w:rPr>
                <w:rFonts w:ascii="Calibri" w:hAnsi="Calibri" w:cs="Calibri"/>
              </w:rPr>
            </w:pPr>
          </w:p>
        </w:tc>
        <w:tc>
          <w:tcPr>
            <w:tcW w:w="0" w:type="auto"/>
            <w:shd w:val="clear" w:color="auto" w:fill="D9D9D9"/>
            <w:vAlign w:val="center"/>
            <w:hideMark/>
          </w:tcPr>
          <w:p w14:paraId="579D6A43" w14:textId="77777777" w:rsidR="008B334A" w:rsidRPr="00993667" w:rsidRDefault="008B334A" w:rsidP="00C47305">
            <w:pPr>
              <w:rPr>
                <w:rFonts w:ascii="Calibri" w:hAnsi="Calibri" w:cs="Calibri"/>
              </w:rPr>
            </w:pPr>
            <w:r w:rsidRPr="00993667">
              <w:rPr>
                <w:rFonts w:ascii="Calibri" w:hAnsi="Calibri" w:cs="Calibri"/>
                <w:b/>
                <w:bCs/>
                <w:sz w:val="20"/>
                <w:szCs w:val="20"/>
              </w:rPr>
              <w:t>Výdavky celkom</w:t>
            </w:r>
            <w:r w:rsidRPr="00993667">
              <w:rPr>
                <w:rFonts w:ascii="Calibri" w:hAnsi="Calibri" w:cs="Calibri"/>
              </w:rPr>
              <w:t xml:space="preserve"> </w:t>
            </w:r>
          </w:p>
        </w:tc>
        <w:tc>
          <w:tcPr>
            <w:tcW w:w="0" w:type="auto"/>
            <w:shd w:val="clear" w:color="auto" w:fill="D9D9D9"/>
            <w:noWrap/>
            <w:hideMark/>
          </w:tcPr>
          <w:p w14:paraId="4D027AA2" w14:textId="77777777" w:rsidR="008B334A" w:rsidRPr="00993667" w:rsidRDefault="008B334A" w:rsidP="00C47305">
            <w:pPr>
              <w:jc w:val="right"/>
              <w:rPr>
                <w:rFonts w:ascii="Calibri" w:hAnsi="Calibri" w:cs="Calibri"/>
                <w:b/>
                <w:bCs/>
                <w:sz w:val="20"/>
                <w:szCs w:val="20"/>
              </w:rPr>
            </w:pPr>
            <w:r w:rsidRPr="00993667">
              <w:rPr>
                <w:rFonts w:ascii="Calibri" w:hAnsi="Calibri" w:cs="Calibri"/>
                <w:b/>
                <w:bCs/>
                <w:sz w:val="20"/>
                <w:szCs w:val="20"/>
              </w:rPr>
              <w:t>1 251 171,86</w:t>
            </w:r>
          </w:p>
        </w:tc>
        <w:tc>
          <w:tcPr>
            <w:tcW w:w="0" w:type="auto"/>
            <w:shd w:val="clear" w:color="auto" w:fill="D9D9D9"/>
            <w:noWrap/>
            <w:hideMark/>
          </w:tcPr>
          <w:p w14:paraId="73278113" w14:textId="77777777" w:rsidR="008B334A" w:rsidRPr="00993667" w:rsidRDefault="008B334A" w:rsidP="00C47305">
            <w:pPr>
              <w:jc w:val="right"/>
              <w:rPr>
                <w:rFonts w:ascii="Calibri" w:hAnsi="Calibri" w:cs="Calibri"/>
                <w:b/>
                <w:bCs/>
              </w:rPr>
            </w:pPr>
            <w:r w:rsidRPr="00993667">
              <w:rPr>
                <w:rFonts w:ascii="Calibri" w:hAnsi="Calibri" w:cs="Calibri"/>
                <w:b/>
                <w:bCs/>
                <w:sz w:val="20"/>
                <w:szCs w:val="20"/>
              </w:rPr>
              <w:t>1 251 171,86</w:t>
            </w:r>
          </w:p>
        </w:tc>
        <w:tc>
          <w:tcPr>
            <w:tcW w:w="0" w:type="auto"/>
            <w:shd w:val="clear" w:color="auto" w:fill="D9D9D9"/>
            <w:noWrap/>
            <w:hideMark/>
          </w:tcPr>
          <w:p w14:paraId="4D8FA924" w14:textId="77777777" w:rsidR="008B334A" w:rsidRPr="00993667" w:rsidRDefault="008B334A" w:rsidP="00C47305">
            <w:pPr>
              <w:jc w:val="right"/>
              <w:rPr>
                <w:rFonts w:ascii="Calibri" w:hAnsi="Calibri" w:cs="Calibri"/>
                <w:b/>
                <w:bCs/>
                <w:sz w:val="20"/>
                <w:szCs w:val="20"/>
              </w:rPr>
            </w:pPr>
            <w:r w:rsidRPr="00993667">
              <w:rPr>
                <w:rFonts w:ascii="Calibri" w:hAnsi="Calibri" w:cs="Calibri"/>
                <w:b/>
                <w:bCs/>
                <w:sz w:val="20"/>
                <w:szCs w:val="20"/>
              </w:rPr>
              <w:t>506 045,87</w:t>
            </w:r>
          </w:p>
        </w:tc>
        <w:tc>
          <w:tcPr>
            <w:tcW w:w="0" w:type="auto"/>
            <w:shd w:val="clear" w:color="auto" w:fill="D9D9D9"/>
            <w:noWrap/>
            <w:vAlign w:val="center"/>
            <w:hideMark/>
          </w:tcPr>
          <w:p w14:paraId="1B58B202" w14:textId="77777777" w:rsidR="008B334A" w:rsidRPr="00993667" w:rsidRDefault="008B334A" w:rsidP="00C47305">
            <w:pPr>
              <w:jc w:val="right"/>
              <w:rPr>
                <w:rFonts w:ascii="Calibri" w:hAnsi="Calibri" w:cs="Calibri"/>
                <w:b/>
                <w:bCs/>
              </w:rPr>
            </w:pPr>
            <w:r w:rsidRPr="00993667">
              <w:rPr>
                <w:rFonts w:ascii="Calibri" w:hAnsi="Calibri" w:cs="Calibri"/>
                <w:b/>
                <w:bCs/>
                <w:sz w:val="20"/>
                <w:szCs w:val="20"/>
              </w:rPr>
              <w:t>40,45</w:t>
            </w:r>
            <w:r w:rsidRPr="00993667">
              <w:rPr>
                <w:rFonts w:ascii="Calibri" w:hAnsi="Calibri" w:cs="Calibri"/>
                <w:b/>
                <w:bCs/>
              </w:rPr>
              <w:t xml:space="preserve"> </w:t>
            </w:r>
          </w:p>
        </w:tc>
      </w:tr>
      <w:tr w:rsidR="008B334A" w:rsidRPr="00993667" w14:paraId="1D90B8FE" w14:textId="77777777" w:rsidTr="00C47305">
        <w:trPr>
          <w:tblCellSpacing w:w="15" w:type="dxa"/>
        </w:trPr>
        <w:tc>
          <w:tcPr>
            <w:tcW w:w="0" w:type="auto"/>
            <w:shd w:val="clear" w:color="auto" w:fill="D9D9D9"/>
            <w:noWrap/>
            <w:vAlign w:val="center"/>
            <w:hideMark/>
          </w:tcPr>
          <w:p w14:paraId="1E7C82D5" w14:textId="77777777" w:rsidR="008B334A" w:rsidRPr="00993667" w:rsidRDefault="008B334A" w:rsidP="00C47305">
            <w:pPr>
              <w:rPr>
                <w:rFonts w:ascii="Calibri" w:hAnsi="Calibri" w:cs="Calibri"/>
              </w:rPr>
            </w:pPr>
            <w:r w:rsidRPr="00993667">
              <w:rPr>
                <w:rFonts w:ascii="Calibri" w:hAnsi="Calibri" w:cs="Calibri"/>
                <w:b/>
                <w:bCs/>
                <w:sz w:val="20"/>
                <w:szCs w:val="20"/>
              </w:rPr>
              <w:t>600</w:t>
            </w:r>
            <w:r w:rsidRPr="00993667">
              <w:rPr>
                <w:rFonts w:ascii="Calibri" w:hAnsi="Calibri" w:cs="Calibri"/>
              </w:rPr>
              <w:t xml:space="preserve"> </w:t>
            </w:r>
          </w:p>
        </w:tc>
        <w:tc>
          <w:tcPr>
            <w:tcW w:w="0" w:type="auto"/>
            <w:shd w:val="clear" w:color="auto" w:fill="D9D9D9"/>
            <w:vAlign w:val="center"/>
            <w:hideMark/>
          </w:tcPr>
          <w:p w14:paraId="29B3ED50" w14:textId="77777777" w:rsidR="008B334A" w:rsidRPr="00993667" w:rsidRDefault="008B334A" w:rsidP="00C47305">
            <w:pPr>
              <w:rPr>
                <w:rFonts w:ascii="Calibri" w:hAnsi="Calibri" w:cs="Calibri"/>
              </w:rPr>
            </w:pPr>
            <w:r w:rsidRPr="00993667">
              <w:rPr>
                <w:rFonts w:ascii="Calibri" w:hAnsi="Calibri" w:cs="Calibri"/>
                <w:b/>
                <w:bCs/>
                <w:sz w:val="20"/>
                <w:szCs w:val="20"/>
              </w:rPr>
              <w:t>Bežné výdavky</w:t>
            </w:r>
            <w:r w:rsidRPr="00993667">
              <w:rPr>
                <w:rFonts w:ascii="Calibri" w:hAnsi="Calibri" w:cs="Calibri"/>
              </w:rPr>
              <w:t xml:space="preserve"> </w:t>
            </w:r>
          </w:p>
        </w:tc>
        <w:tc>
          <w:tcPr>
            <w:tcW w:w="0" w:type="auto"/>
            <w:shd w:val="clear" w:color="auto" w:fill="D9D9D9"/>
            <w:noWrap/>
            <w:hideMark/>
          </w:tcPr>
          <w:p w14:paraId="76A3D7EC" w14:textId="77777777" w:rsidR="008B334A" w:rsidRPr="00993667" w:rsidRDefault="008B334A" w:rsidP="00C47305">
            <w:pPr>
              <w:jc w:val="right"/>
              <w:rPr>
                <w:rFonts w:ascii="Calibri" w:hAnsi="Calibri" w:cs="Calibri"/>
                <w:b/>
                <w:bCs/>
                <w:sz w:val="20"/>
                <w:szCs w:val="20"/>
              </w:rPr>
            </w:pPr>
            <w:r w:rsidRPr="00993667">
              <w:rPr>
                <w:rFonts w:ascii="Calibri" w:hAnsi="Calibri" w:cs="Calibri"/>
                <w:b/>
                <w:bCs/>
                <w:sz w:val="20"/>
                <w:szCs w:val="20"/>
              </w:rPr>
              <w:t>1 251 171,86</w:t>
            </w:r>
          </w:p>
        </w:tc>
        <w:tc>
          <w:tcPr>
            <w:tcW w:w="0" w:type="auto"/>
            <w:shd w:val="clear" w:color="auto" w:fill="D9D9D9"/>
            <w:noWrap/>
            <w:hideMark/>
          </w:tcPr>
          <w:p w14:paraId="069F6BFA" w14:textId="77777777" w:rsidR="008B334A" w:rsidRPr="00993667" w:rsidRDefault="008B334A" w:rsidP="00C47305">
            <w:pPr>
              <w:jc w:val="right"/>
              <w:rPr>
                <w:rFonts w:ascii="Calibri" w:hAnsi="Calibri" w:cs="Calibri"/>
                <w:b/>
                <w:bCs/>
              </w:rPr>
            </w:pPr>
            <w:r w:rsidRPr="00993667">
              <w:rPr>
                <w:rFonts w:ascii="Calibri" w:hAnsi="Calibri" w:cs="Calibri"/>
                <w:b/>
                <w:bCs/>
                <w:sz w:val="20"/>
                <w:szCs w:val="20"/>
              </w:rPr>
              <w:t>1 251 171,86</w:t>
            </w:r>
          </w:p>
        </w:tc>
        <w:tc>
          <w:tcPr>
            <w:tcW w:w="0" w:type="auto"/>
            <w:shd w:val="clear" w:color="auto" w:fill="D9D9D9"/>
            <w:noWrap/>
            <w:hideMark/>
          </w:tcPr>
          <w:p w14:paraId="2CFE1762" w14:textId="77777777" w:rsidR="008B334A" w:rsidRPr="00993667" w:rsidRDefault="008B334A" w:rsidP="00C47305">
            <w:pPr>
              <w:jc w:val="right"/>
              <w:rPr>
                <w:rFonts w:ascii="Calibri" w:hAnsi="Calibri" w:cs="Calibri"/>
                <w:b/>
                <w:bCs/>
                <w:sz w:val="20"/>
                <w:szCs w:val="20"/>
              </w:rPr>
            </w:pPr>
            <w:r w:rsidRPr="00993667">
              <w:rPr>
                <w:rFonts w:ascii="Calibri" w:hAnsi="Calibri" w:cs="Calibri"/>
                <w:b/>
                <w:bCs/>
                <w:sz w:val="20"/>
                <w:szCs w:val="20"/>
              </w:rPr>
              <w:t>506 045,87</w:t>
            </w:r>
          </w:p>
        </w:tc>
        <w:tc>
          <w:tcPr>
            <w:tcW w:w="0" w:type="auto"/>
            <w:shd w:val="clear" w:color="auto" w:fill="D9D9D9"/>
            <w:noWrap/>
            <w:vAlign w:val="center"/>
            <w:hideMark/>
          </w:tcPr>
          <w:p w14:paraId="2AD3E1F8" w14:textId="77777777" w:rsidR="008B334A" w:rsidRPr="00993667" w:rsidRDefault="008B334A" w:rsidP="00C47305">
            <w:pPr>
              <w:jc w:val="right"/>
              <w:rPr>
                <w:rFonts w:ascii="Calibri" w:hAnsi="Calibri" w:cs="Calibri"/>
                <w:b/>
                <w:bCs/>
              </w:rPr>
            </w:pPr>
            <w:r w:rsidRPr="00993667">
              <w:rPr>
                <w:rFonts w:ascii="Calibri" w:hAnsi="Calibri" w:cs="Calibri"/>
                <w:b/>
                <w:bCs/>
                <w:sz w:val="20"/>
                <w:szCs w:val="20"/>
              </w:rPr>
              <w:t>40,45</w:t>
            </w:r>
            <w:r w:rsidRPr="00993667">
              <w:rPr>
                <w:rFonts w:ascii="Calibri" w:hAnsi="Calibri" w:cs="Calibri"/>
                <w:b/>
                <w:bCs/>
              </w:rPr>
              <w:t xml:space="preserve"> </w:t>
            </w:r>
          </w:p>
        </w:tc>
      </w:tr>
      <w:tr w:rsidR="008B334A" w:rsidRPr="00993667" w14:paraId="1C5C282A" w14:textId="77777777" w:rsidTr="00C47305">
        <w:trPr>
          <w:tblCellSpacing w:w="15" w:type="dxa"/>
        </w:trPr>
        <w:tc>
          <w:tcPr>
            <w:tcW w:w="0" w:type="auto"/>
            <w:shd w:val="clear" w:color="auto" w:fill="EFEFEF"/>
            <w:noWrap/>
            <w:vAlign w:val="center"/>
            <w:hideMark/>
          </w:tcPr>
          <w:p w14:paraId="5415B034" w14:textId="77777777" w:rsidR="008B334A" w:rsidRPr="00993667" w:rsidRDefault="008B334A" w:rsidP="00C47305">
            <w:pPr>
              <w:rPr>
                <w:rFonts w:ascii="Calibri" w:hAnsi="Calibri" w:cs="Calibri"/>
              </w:rPr>
            </w:pPr>
            <w:r w:rsidRPr="00993667">
              <w:rPr>
                <w:rFonts w:ascii="Calibri" w:hAnsi="Calibri" w:cs="Calibri"/>
                <w:sz w:val="20"/>
                <w:szCs w:val="20"/>
              </w:rPr>
              <w:t>610</w:t>
            </w:r>
            <w:r w:rsidRPr="00993667">
              <w:rPr>
                <w:rFonts w:ascii="Calibri" w:hAnsi="Calibri" w:cs="Calibri"/>
              </w:rPr>
              <w:t xml:space="preserve"> </w:t>
            </w:r>
          </w:p>
        </w:tc>
        <w:tc>
          <w:tcPr>
            <w:tcW w:w="0" w:type="auto"/>
            <w:shd w:val="clear" w:color="auto" w:fill="EFEFEF"/>
            <w:vAlign w:val="center"/>
            <w:hideMark/>
          </w:tcPr>
          <w:p w14:paraId="5F15A31D" w14:textId="77777777" w:rsidR="008B334A" w:rsidRPr="00993667" w:rsidRDefault="008B334A" w:rsidP="00C47305">
            <w:pPr>
              <w:rPr>
                <w:rFonts w:ascii="Calibri" w:hAnsi="Calibri" w:cs="Calibri"/>
              </w:rPr>
            </w:pPr>
            <w:r w:rsidRPr="00993667">
              <w:rPr>
                <w:rFonts w:ascii="Calibri" w:hAnsi="Calibri" w:cs="Calibri"/>
                <w:sz w:val="20"/>
                <w:szCs w:val="20"/>
              </w:rPr>
              <w:t>Mzdy, platy, ...</w:t>
            </w:r>
            <w:r w:rsidRPr="00993667">
              <w:rPr>
                <w:rFonts w:ascii="Calibri" w:hAnsi="Calibri" w:cs="Calibri"/>
              </w:rPr>
              <w:t xml:space="preserve"> </w:t>
            </w:r>
          </w:p>
        </w:tc>
        <w:tc>
          <w:tcPr>
            <w:tcW w:w="0" w:type="auto"/>
            <w:shd w:val="clear" w:color="auto" w:fill="EFEFEF"/>
            <w:noWrap/>
            <w:hideMark/>
          </w:tcPr>
          <w:p w14:paraId="5C1F82C6" w14:textId="77777777" w:rsidR="008B334A" w:rsidRPr="00993667" w:rsidRDefault="008B334A" w:rsidP="00C47305">
            <w:pPr>
              <w:jc w:val="right"/>
              <w:rPr>
                <w:rFonts w:ascii="Calibri" w:hAnsi="Calibri" w:cs="Calibri"/>
                <w:sz w:val="20"/>
                <w:szCs w:val="20"/>
              </w:rPr>
            </w:pPr>
            <w:r w:rsidRPr="00993667">
              <w:rPr>
                <w:rFonts w:ascii="Calibri" w:hAnsi="Calibri" w:cs="Calibri"/>
                <w:sz w:val="20"/>
                <w:szCs w:val="20"/>
              </w:rPr>
              <w:t xml:space="preserve">279 966,86 </w:t>
            </w:r>
          </w:p>
        </w:tc>
        <w:tc>
          <w:tcPr>
            <w:tcW w:w="0" w:type="auto"/>
            <w:shd w:val="clear" w:color="auto" w:fill="EFEFEF"/>
            <w:noWrap/>
            <w:hideMark/>
          </w:tcPr>
          <w:p w14:paraId="3FE8CDB5" w14:textId="77777777" w:rsidR="008B334A" w:rsidRPr="00993667" w:rsidRDefault="008B334A" w:rsidP="00C47305">
            <w:pPr>
              <w:jc w:val="right"/>
              <w:rPr>
                <w:rFonts w:ascii="Calibri" w:hAnsi="Calibri" w:cs="Calibri"/>
                <w:sz w:val="20"/>
                <w:szCs w:val="20"/>
              </w:rPr>
            </w:pPr>
            <w:r w:rsidRPr="00993667">
              <w:rPr>
                <w:rFonts w:ascii="Calibri" w:hAnsi="Calibri" w:cs="Calibri"/>
                <w:sz w:val="20"/>
                <w:szCs w:val="20"/>
              </w:rPr>
              <w:t xml:space="preserve">279 966,86 </w:t>
            </w:r>
          </w:p>
        </w:tc>
        <w:tc>
          <w:tcPr>
            <w:tcW w:w="0" w:type="auto"/>
            <w:shd w:val="clear" w:color="auto" w:fill="EFEFEF"/>
            <w:noWrap/>
            <w:vAlign w:val="center"/>
            <w:hideMark/>
          </w:tcPr>
          <w:p w14:paraId="6128622F" w14:textId="77777777" w:rsidR="008B334A" w:rsidRPr="00993667" w:rsidRDefault="008B334A" w:rsidP="00C47305">
            <w:pPr>
              <w:jc w:val="right"/>
              <w:rPr>
                <w:rFonts w:ascii="Calibri" w:hAnsi="Calibri" w:cs="Calibri"/>
              </w:rPr>
            </w:pPr>
            <w:r w:rsidRPr="00993667">
              <w:rPr>
                <w:rFonts w:ascii="Calibri" w:hAnsi="Calibri" w:cs="Calibri"/>
                <w:sz w:val="20"/>
                <w:szCs w:val="20"/>
              </w:rPr>
              <w:t>120 153,40</w:t>
            </w:r>
          </w:p>
        </w:tc>
        <w:tc>
          <w:tcPr>
            <w:tcW w:w="0" w:type="auto"/>
            <w:shd w:val="clear" w:color="auto" w:fill="EFEFEF"/>
            <w:noWrap/>
            <w:vAlign w:val="center"/>
            <w:hideMark/>
          </w:tcPr>
          <w:p w14:paraId="654B7F36" w14:textId="77777777" w:rsidR="008B334A" w:rsidRPr="00993667" w:rsidRDefault="008B334A" w:rsidP="00C47305">
            <w:pPr>
              <w:jc w:val="right"/>
              <w:rPr>
                <w:rFonts w:ascii="Calibri" w:hAnsi="Calibri" w:cs="Calibri"/>
              </w:rPr>
            </w:pPr>
            <w:r w:rsidRPr="00993667">
              <w:rPr>
                <w:rFonts w:ascii="Calibri" w:hAnsi="Calibri" w:cs="Calibri"/>
                <w:sz w:val="20"/>
                <w:szCs w:val="20"/>
              </w:rPr>
              <w:t>42,92</w:t>
            </w:r>
            <w:r w:rsidRPr="00993667">
              <w:rPr>
                <w:rFonts w:ascii="Calibri" w:hAnsi="Calibri" w:cs="Calibri"/>
              </w:rPr>
              <w:t xml:space="preserve"> </w:t>
            </w:r>
          </w:p>
        </w:tc>
      </w:tr>
      <w:tr w:rsidR="008B334A" w:rsidRPr="00993667" w14:paraId="2FB4ECFC" w14:textId="77777777" w:rsidTr="00C47305">
        <w:trPr>
          <w:tblCellSpacing w:w="15" w:type="dxa"/>
        </w:trPr>
        <w:tc>
          <w:tcPr>
            <w:tcW w:w="0" w:type="auto"/>
            <w:shd w:val="clear" w:color="auto" w:fill="EFEFEF"/>
            <w:noWrap/>
            <w:vAlign w:val="center"/>
            <w:hideMark/>
          </w:tcPr>
          <w:p w14:paraId="167D9C2A" w14:textId="77777777" w:rsidR="008B334A" w:rsidRPr="00993667" w:rsidRDefault="008B334A" w:rsidP="00C47305">
            <w:pPr>
              <w:rPr>
                <w:rFonts w:ascii="Calibri" w:hAnsi="Calibri" w:cs="Calibri"/>
              </w:rPr>
            </w:pPr>
            <w:r w:rsidRPr="00993667">
              <w:rPr>
                <w:rFonts w:ascii="Calibri" w:hAnsi="Calibri" w:cs="Calibri"/>
                <w:sz w:val="20"/>
                <w:szCs w:val="20"/>
              </w:rPr>
              <w:t>620</w:t>
            </w:r>
            <w:r w:rsidRPr="00993667">
              <w:rPr>
                <w:rFonts w:ascii="Calibri" w:hAnsi="Calibri" w:cs="Calibri"/>
              </w:rPr>
              <w:t xml:space="preserve"> </w:t>
            </w:r>
          </w:p>
        </w:tc>
        <w:tc>
          <w:tcPr>
            <w:tcW w:w="0" w:type="auto"/>
            <w:shd w:val="clear" w:color="auto" w:fill="EFEFEF"/>
            <w:vAlign w:val="center"/>
            <w:hideMark/>
          </w:tcPr>
          <w:p w14:paraId="6BDCC6FB" w14:textId="77777777" w:rsidR="008B334A" w:rsidRPr="00993667" w:rsidRDefault="008B334A" w:rsidP="00C47305">
            <w:pPr>
              <w:rPr>
                <w:rFonts w:ascii="Calibri" w:hAnsi="Calibri" w:cs="Calibri"/>
              </w:rPr>
            </w:pPr>
            <w:r w:rsidRPr="00993667">
              <w:rPr>
                <w:rFonts w:ascii="Calibri" w:hAnsi="Calibri" w:cs="Calibri"/>
                <w:sz w:val="20"/>
                <w:szCs w:val="20"/>
              </w:rPr>
              <w:t>Poistné do poisťovní</w:t>
            </w:r>
            <w:r w:rsidRPr="00993667">
              <w:rPr>
                <w:rFonts w:ascii="Calibri" w:hAnsi="Calibri" w:cs="Calibri"/>
              </w:rPr>
              <w:t xml:space="preserve"> </w:t>
            </w:r>
          </w:p>
        </w:tc>
        <w:tc>
          <w:tcPr>
            <w:tcW w:w="0" w:type="auto"/>
            <w:shd w:val="clear" w:color="auto" w:fill="EFEFEF"/>
            <w:noWrap/>
            <w:hideMark/>
          </w:tcPr>
          <w:p w14:paraId="0FCA6F37" w14:textId="77777777" w:rsidR="008B334A" w:rsidRPr="00993667" w:rsidRDefault="008B334A" w:rsidP="00C47305">
            <w:pPr>
              <w:jc w:val="right"/>
              <w:rPr>
                <w:rFonts w:ascii="Calibri" w:hAnsi="Calibri" w:cs="Calibri"/>
                <w:sz w:val="20"/>
                <w:szCs w:val="20"/>
              </w:rPr>
            </w:pPr>
            <w:r w:rsidRPr="00993667">
              <w:rPr>
                <w:rFonts w:ascii="Calibri" w:hAnsi="Calibri" w:cs="Calibri"/>
                <w:sz w:val="20"/>
                <w:szCs w:val="20"/>
              </w:rPr>
              <w:t>306 489,00</w:t>
            </w:r>
          </w:p>
        </w:tc>
        <w:tc>
          <w:tcPr>
            <w:tcW w:w="0" w:type="auto"/>
            <w:shd w:val="clear" w:color="auto" w:fill="EFEFEF"/>
            <w:noWrap/>
            <w:hideMark/>
          </w:tcPr>
          <w:p w14:paraId="64195756" w14:textId="77777777" w:rsidR="008B334A" w:rsidRPr="00993667" w:rsidRDefault="008B334A" w:rsidP="00C47305">
            <w:pPr>
              <w:jc w:val="right"/>
              <w:rPr>
                <w:rFonts w:ascii="Calibri" w:hAnsi="Calibri" w:cs="Calibri"/>
                <w:sz w:val="20"/>
                <w:szCs w:val="20"/>
              </w:rPr>
            </w:pPr>
            <w:r w:rsidRPr="00993667">
              <w:rPr>
                <w:rFonts w:ascii="Calibri" w:hAnsi="Calibri" w:cs="Calibri"/>
                <w:sz w:val="20"/>
                <w:szCs w:val="20"/>
              </w:rPr>
              <w:t>306 489,00</w:t>
            </w:r>
          </w:p>
        </w:tc>
        <w:tc>
          <w:tcPr>
            <w:tcW w:w="0" w:type="auto"/>
            <w:shd w:val="clear" w:color="auto" w:fill="EFEFEF"/>
            <w:noWrap/>
            <w:vAlign w:val="center"/>
            <w:hideMark/>
          </w:tcPr>
          <w:p w14:paraId="3B386D96" w14:textId="77777777" w:rsidR="008B334A" w:rsidRPr="00993667" w:rsidRDefault="008B334A" w:rsidP="00C47305">
            <w:pPr>
              <w:jc w:val="right"/>
              <w:rPr>
                <w:rFonts w:ascii="Calibri" w:hAnsi="Calibri" w:cs="Calibri"/>
              </w:rPr>
            </w:pPr>
            <w:r w:rsidRPr="00993667">
              <w:rPr>
                <w:rFonts w:ascii="Calibri" w:hAnsi="Calibri" w:cs="Calibri"/>
                <w:sz w:val="20"/>
                <w:szCs w:val="20"/>
              </w:rPr>
              <w:t>128 298,17</w:t>
            </w:r>
          </w:p>
        </w:tc>
        <w:tc>
          <w:tcPr>
            <w:tcW w:w="0" w:type="auto"/>
            <w:shd w:val="clear" w:color="auto" w:fill="EFEFEF"/>
            <w:noWrap/>
            <w:vAlign w:val="center"/>
            <w:hideMark/>
          </w:tcPr>
          <w:p w14:paraId="7ED0EA2E" w14:textId="77777777" w:rsidR="008B334A" w:rsidRPr="00993667" w:rsidRDefault="008B334A" w:rsidP="00C47305">
            <w:pPr>
              <w:jc w:val="right"/>
              <w:rPr>
                <w:rFonts w:ascii="Calibri" w:hAnsi="Calibri" w:cs="Calibri"/>
              </w:rPr>
            </w:pPr>
            <w:r w:rsidRPr="00993667">
              <w:rPr>
                <w:rFonts w:ascii="Calibri" w:hAnsi="Calibri" w:cs="Calibri"/>
                <w:sz w:val="20"/>
                <w:szCs w:val="20"/>
              </w:rPr>
              <w:t>41,86</w:t>
            </w:r>
            <w:r w:rsidRPr="00993667">
              <w:rPr>
                <w:rFonts w:ascii="Calibri" w:hAnsi="Calibri" w:cs="Calibri"/>
              </w:rPr>
              <w:t xml:space="preserve"> </w:t>
            </w:r>
          </w:p>
        </w:tc>
      </w:tr>
      <w:tr w:rsidR="008B334A" w:rsidRPr="00993667" w14:paraId="45FF0B5F" w14:textId="77777777" w:rsidTr="00C47305">
        <w:trPr>
          <w:tblCellSpacing w:w="15" w:type="dxa"/>
        </w:trPr>
        <w:tc>
          <w:tcPr>
            <w:tcW w:w="0" w:type="auto"/>
            <w:shd w:val="clear" w:color="auto" w:fill="EFEFEF"/>
            <w:noWrap/>
            <w:vAlign w:val="center"/>
            <w:hideMark/>
          </w:tcPr>
          <w:p w14:paraId="4AF44634" w14:textId="77777777" w:rsidR="008B334A" w:rsidRPr="00993667" w:rsidRDefault="008B334A" w:rsidP="00C47305">
            <w:pPr>
              <w:rPr>
                <w:rFonts w:ascii="Calibri" w:hAnsi="Calibri" w:cs="Calibri"/>
              </w:rPr>
            </w:pPr>
            <w:r w:rsidRPr="00993667">
              <w:rPr>
                <w:rFonts w:ascii="Calibri" w:hAnsi="Calibri" w:cs="Calibri"/>
                <w:sz w:val="20"/>
                <w:szCs w:val="20"/>
              </w:rPr>
              <w:t>630</w:t>
            </w:r>
            <w:r w:rsidRPr="00993667">
              <w:rPr>
                <w:rFonts w:ascii="Calibri" w:hAnsi="Calibri" w:cs="Calibri"/>
              </w:rPr>
              <w:t xml:space="preserve"> </w:t>
            </w:r>
          </w:p>
        </w:tc>
        <w:tc>
          <w:tcPr>
            <w:tcW w:w="0" w:type="auto"/>
            <w:shd w:val="clear" w:color="auto" w:fill="EFEFEF"/>
            <w:vAlign w:val="center"/>
            <w:hideMark/>
          </w:tcPr>
          <w:p w14:paraId="18361DBF" w14:textId="77777777" w:rsidR="008B334A" w:rsidRPr="00993667" w:rsidRDefault="008B334A" w:rsidP="00C47305">
            <w:pPr>
              <w:rPr>
                <w:rFonts w:ascii="Calibri" w:hAnsi="Calibri" w:cs="Calibri"/>
              </w:rPr>
            </w:pPr>
            <w:r w:rsidRPr="00993667">
              <w:rPr>
                <w:rFonts w:ascii="Calibri" w:hAnsi="Calibri" w:cs="Calibri"/>
                <w:sz w:val="20"/>
                <w:szCs w:val="20"/>
              </w:rPr>
              <w:t>Tovary a služby</w:t>
            </w:r>
            <w:r w:rsidRPr="00993667">
              <w:rPr>
                <w:rFonts w:ascii="Calibri" w:hAnsi="Calibri" w:cs="Calibri"/>
              </w:rPr>
              <w:t xml:space="preserve"> </w:t>
            </w:r>
          </w:p>
        </w:tc>
        <w:tc>
          <w:tcPr>
            <w:tcW w:w="0" w:type="auto"/>
            <w:shd w:val="clear" w:color="auto" w:fill="EFEFEF"/>
            <w:noWrap/>
            <w:hideMark/>
          </w:tcPr>
          <w:p w14:paraId="6F1FEE98" w14:textId="77777777" w:rsidR="008B334A" w:rsidRPr="00993667" w:rsidRDefault="008B334A" w:rsidP="00C47305">
            <w:pPr>
              <w:jc w:val="right"/>
              <w:rPr>
                <w:rFonts w:ascii="Calibri" w:hAnsi="Calibri" w:cs="Calibri"/>
                <w:sz w:val="20"/>
                <w:szCs w:val="20"/>
              </w:rPr>
            </w:pPr>
            <w:r w:rsidRPr="00993667">
              <w:rPr>
                <w:rFonts w:ascii="Calibri" w:hAnsi="Calibri" w:cs="Calibri"/>
                <w:sz w:val="20"/>
                <w:szCs w:val="20"/>
              </w:rPr>
              <w:t>663 716,00</w:t>
            </w:r>
          </w:p>
        </w:tc>
        <w:tc>
          <w:tcPr>
            <w:tcW w:w="0" w:type="auto"/>
            <w:shd w:val="clear" w:color="auto" w:fill="EFEFEF"/>
            <w:noWrap/>
            <w:hideMark/>
          </w:tcPr>
          <w:p w14:paraId="37111EA0" w14:textId="77777777" w:rsidR="008B334A" w:rsidRPr="00993667" w:rsidRDefault="008B334A" w:rsidP="00C47305">
            <w:pPr>
              <w:jc w:val="right"/>
              <w:rPr>
                <w:rFonts w:ascii="Calibri" w:hAnsi="Calibri" w:cs="Calibri"/>
                <w:sz w:val="20"/>
                <w:szCs w:val="20"/>
              </w:rPr>
            </w:pPr>
            <w:r w:rsidRPr="00993667">
              <w:rPr>
                <w:rFonts w:ascii="Calibri" w:hAnsi="Calibri" w:cs="Calibri"/>
                <w:sz w:val="20"/>
                <w:szCs w:val="20"/>
              </w:rPr>
              <w:t>663 716,00</w:t>
            </w:r>
          </w:p>
        </w:tc>
        <w:tc>
          <w:tcPr>
            <w:tcW w:w="0" w:type="auto"/>
            <w:shd w:val="clear" w:color="auto" w:fill="EFEFEF"/>
            <w:noWrap/>
            <w:vAlign w:val="center"/>
            <w:hideMark/>
          </w:tcPr>
          <w:p w14:paraId="26D0BF10" w14:textId="77777777" w:rsidR="008B334A" w:rsidRPr="00993667" w:rsidRDefault="008B334A" w:rsidP="00C47305">
            <w:pPr>
              <w:jc w:val="right"/>
              <w:rPr>
                <w:rFonts w:ascii="Calibri" w:hAnsi="Calibri" w:cs="Calibri"/>
              </w:rPr>
            </w:pPr>
            <w:r w:rsidRPr="00993667">
              <w:rPr>
                <w:rFonts w:ascii="Calibri" w:hAnsi="Calibri" w:cs="Calibri"/>
                <w:sz w:val="20"/>
                <w:szCs w:val="20"/>
              </w:rPr>
              <w:t>257 594,30</w:t>
            </w:r>
          </w:p>
        </w:tc>
        <w:tc>
          <w:tcPr>
            <w:tcW w:w="0" w:type="auto"/>
            <w:shd w:val="clear" w:color="auto" w:fill="EFEFEF"/>
            <w:noWrap/>
            <w:vAlign w:val="center"/>
            <w:hideMark/>
          </w:tcPr>
          <w:p w14:paraId="313E819C" w14:textId="77777777" w:rsidR="008B334A" w:rsidRPr="00993667" w:rsidRDefault="008B334A" w:rsidP="00C47305">
            <w:pPr>
              <w:jc w:val="right"/>
              <w:rPr>
                <w:rFonts w:ascii="Calibri" w:hAnsi="Calibri" w:cs="Calibri"/>
              </w:rPr>
            </w:pPr>
            <w:r w:rsidRPr="00993667">
              <w:rPr>
                <w:rFonts w:ascii="Calibri" w:hAnsi="Calibri" w:cs="Calibri"/>
                <w:sz w:val="20"/>
                <w:szCs w:val="20"/>
              </w:rPr>
              <w:t>38,81</w:t>
            </w:r>
            <w:r w:rsidRPr="00993667">
              <w:rPr>
                <w:rFonts w:ascii="Calibri" w:hAnsi="Calibri" w:cs="Calibri"/>
              </w:rPr>
              <w:t xml:space="preserve"> </w:t>
            </w:r>
          </w:p>
        </w:tc>
      </w:tr>
      <w:tr w:rsidR="008B334A" w:rsidRPr="00993667" w14:paraId="0192250F" w14:textId="77777777" w:rsidTr="00C47305">
        <w:trPr>
          <w:tblCellSpacing w:w="15" w:type="dxa"/>
        </w:trPr>
        <w:tc>
          <w:tcPr>
            <w:tcW w:w="0" w:type="auto"/>
            <w:shd w:val="clear" w:color="auto" w:fill="EFEFEF"/>
            <w:noWrap/>
            <w:vAlign w:val="center"/>
            <w:hideMark/>
          </w:tcPr>
          <w:p w14:paraId="64642336" w14:textId="77777777" w:rsidR="008B334A" w:rsidRPr="00993667" w:rsidRDefault="008B334A" w:rsidP="00C47305">
            <w:pPr>
              <w:rPr>
                <w:rFonts w:ascii="Calibri" w:hAnsi="Calibri" w:cs="Calibri"/>
              </w:rPr>
            </w:pPr>
            <w:r w:rsidRPr="00993667">
              <w:rPr>
                <w:rFonts w:ascii="Calibri" w:hAnsi="Calibri" w:cs="Calibri"/>
                <w:sz w:val="20"/>
                <w:szCs w:val="20"/>
              </w:rPr>
              <w:t>640</w:t>
            </w:r>
            <w:r w:rsidRPr="00993667">
              <w:rPr>
                <w:rFonts w:ascii="Calibri" w:hAnsi="Calibri" w:cs="Calibri"/>
              </w:rPr>
              <w:t xml:space="preserve"> </w:t>
            </w:r>
          </w:p>
        </w:tc>
        <w:tc>
          <w:tcPr>
            <w:tcW w:w="0" w:type="auto"/>
            <w:shd w:val="clear" w:color="auto" w:fill="EFEFEF"/>
            <w:vAlign w:val="center"/>
            <w:hideMark/>
          </w:tcPr>
          <w:p w14:paraId="70A7B770" w14:textId="77777777" w:rsidR="008B334A" w:rsidRPr="00993667" w:rsidRDefault="008B334A" w:rsidP="00C47305">
            <w:pPr>
              <w:rPr>
                <w:rFonts w:ascii="Calibri" w:hAnsi="Calibri" w:cs="Calibri"/>
              </w:rPr>
            </w:pPr>
            <w:r w:rsidRPr="00993667">
              <w:rPr>
                <w:rFonts w:ascii="Calibri" w:hAnsi="Calibri" w:cs="Calibri"/>
                <w:sz w:val="20"/>
                <w:szCs w:val="20"/>
              </w:rPr>
              <w:t>Bežné transfery</w:t>
            </w:r>
            <w:r w:rsidRPr="00993667">
              <w:rPr>
                <w:rFonts w:ascii="Calibri" w:hAnsi="Calibri" w:cs="Calibri"/>
              </w:rPr>
              <w:t xml:space="preserve"> </w:t>
            </w:r>
          </w:p>
        </w:tc>
        <w:tc>
          <w:tcPr>
            <w:tcW w:w="0" w:type="auto"/>
            <w:shd w:val="clear" w:color="auto" w:fill="EFEFEF"/>
            <w:noWrap/>
            <w:vAlign w:val="center"/>
            <w:hideMark/>
          </w:tcPr>
          <w:p w14:paraId="6D35484F" w14:textId="77777777" w:rsidR="008B334A" w:rsidRPr="00993667" w:rsidRDefault="008B334A" w:rsidP="00C47305">
            <w:pPr>
              <w:jc w:val="right"/>
              <w:rPr>
                <w:rFonts w:ascii="Calibri" w:hAnsi="Calibri" w:cs="Calibri"/>
              </w:rPr>
            </w:pPr>
            <w:r w:rsidRPr="00993667">
              <w:rPr>
                <w:rFonts w:ascii="Calibri" w:hAnsi="Calibri" w:cs="Calibri"/>
                <w:sz w:val="20"/>
                <w:szCs w:val="20"/>
              </w:rPr>
              <w:t>1 000,00</w:t>
            </w:r>
            <w:r w:rsidRPr="00993667">
              <w:rPr>
                <w:rFonts w:ascii="Calibri" w:hAnsi="Calibri" w:cs="Calibri"/>
              </w:rPr>
              <w:t xml:space="preserve"> </w:t>
            </w:r>
          </w:p>
        </w:tc>
        <w:tc>
          <w:tcPr>
            <w:tcW w:w="0" w:type="auto"/>
            <w:shd w:val="clear" w:color="auto" w:fill="EFEFEF"/>
            <w:noWrap/>
            <w:vAlign w:val="center"/>
            <w:hideMark/>
          </w:tcPr>
          <w:p w14:paraId="3023EC05" w14:textId="77777777" w:rsidR="008B334A" w:rsidRPr="00993667" w:rsidRDefault="008B334A" w:rsidP="00C47305">
            <w:pPr>
              <w:jc w:val="right"/>
              <w:rPr>
                <w:rFonts w:ascii="Calibri" w:hAnsi="Calibri" w:cs="Calibri"/>
              </w:rPr>
            </w:pPr>
            <w:r w:rsidRPr="00993667">
              <w:rPr>
                <w:rFonts w:ascii="Calibri" w:hAnsi="Calibri" w:cs="Calibri"/>
                <w:sz w:val="20"/>
                <w:szCs w:val="20"/>
              </w:rPr>
              <w:t>1 000,00</w:t>
            </w:r>
            <w:r w:rsidRPr="00993667">
              <w:rPr>
                <w:rFonts w:ascii="Calibri" w:hAnsi="Calibri" w:cs="Calibri"/>
              </w:rPr>
              <w:t xml:space="preserve"> </w:t>
            </w:r>
          </w:p>
        </w:tc>
        <w:tc>
          <w:tcPr>
            <w:tcW w:w="0" w:type="auto"/>
            <w:shd w:val="clear" w:color="auto" w:fill="EFEFEF"/>
            <w:noWrap/>
            <w:vAlign w:val="center"/>
            <w:hideMark/>
          </w:tcPr>
          <w:p w14:paraId="6D225641" w14:textId="77777777" w:rsidR="008B334A" w:rsidRPr="00993667" w:rsidRDefault="008B334A" w:rsidP="00C47305">
            <w:pPr>
              <w:jc w:val="right"/>
              <w:rPr>
                <w:rFonts w:ascii="Calibri" w:hAnsi="Calibri" w:cs="Calibri"/>
              </w:rPr>
            </w:pPr>
            <w:r w:rsidRPr="00993667">
              <w:rPr>
                <w:rFonts w:ascii="Calibri" w:hAnsi="Calibri" w:cs="Calibri"/>
                <w:sz w:val="20"/>
                <w:szCs w:val="20"/>
              </w:rPr>
              <w:t>0,00</w:t>
            </w:r>
            <w:r w:rsidRPr="00993667">
              <w:rPr>
                <w:rFonts w:ascii="Calibri" w:hAnsi="Calibri" w:cs="Calibri"/>
              </w:rPr>
              <w:t xml:space="preserve"> </w:t>
            </w:r>
          </w:p>
        </w:tc>
        <w:tc>
          <w:tcPr>
            <w:tcW w:w="0" w:type="auto"/>
            <w:shd w:val="clear" w:color="auto" w:fill="EFEFEF"/>
            <w:noWrap/>
            <w:vAlign w:val="center"/>
            <w:hideMark/>
          </w:tcPr>
          <w:p w14:paraId="5953DEAB" w14:textId="77777777" w:rsidR="008B334A" w:rsidRPr="00993667" w:rsidRDefault="008B334A" w:rsidP="00C47305">
            <w:pPr>
              <w:jc w:val="right"/>
              <w:rPr>
                <w:rFonts w:ascii="Calibri" w:hAnsi="Calibri" w:cs="Calibri"/>
              </w:rPr>
            </w:pPr>
            <w:r w:rsidRPr="00993667">
              <w:rPr>
                <w:rFonts w:ascii="Calibri" w:hAnsi="Calibri" w:cs="Calibri"/>
                <w:sz w:val="20"/>
                <w:szCs w:val="20"/>
              </w:rPr>
              <w:t>0,00</w:t>
            </w:r>
            <w:r w:rsidRPr="00993667">
              <w:rPr>
                <w:rFonts w:ascii="Calibri" w:hAnsi="Calibri" w:cs="Calibri"/>
              </w:rPr>
              <w:t xml:space="preserve"> </w:t>
            </w:r>
          </w:p>
        </w:tc>
      </w:tr>
    </w:tbl>
    <w:p w14:paraId="5EA4693E" w14:textId="77777777" w:rsidR="008B334A" w:rsidRPr="00993667" w:rsidRDefault="008B334A" w:rsidP="008B334A">
      <w:pPr>
        <w:rPr>
          <w:rFonts w:ascii="Calibri" w:hAnsi="Calibri" w:cs="Calibr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12"/>
        <w:gridCol w:w="653"/>
        <w:gridCol w:w="1549"/>
        <w:gridCol w:w="1093"/>
        <w:gridCol w:w="4159"/>
      </w:tblGrid>
      <w:tr w:rsidR="008B334A" w:rsidRPr="00993667" w14:paraId="01AD61D8" w14:textId="77777777" w:rsidTr="00C47305">
        <w:trPr>
          <w:tblCellSpacing w:w="15" w:type="dxa"/>
        </w:trPr>
        <w:tc>
          <w:tcPr>
            <w:tcW w:w="0" w:type="auto"/>
            <w:shd w:val="clear" w:color="auto" w:fill="C2D69B"/>
            <w:vAlign w:val="center"/>
            <w:hideMark/>
          </w:tcPr>
          <w:p w14:paraId="64666396" w14:textId="77777777" w:rsidR="008B334A" w:rsidRPr="00993667" w:rsidRDefault="008B334A" w:rsidP="00C47305">
            <w:pPr>
              <w:rPr>
                <w:rFonts w:ascii="Calibri" w:hAnsi="Calibri" w:cs="Calibri"/>
              </w:rPr>
            </w:pPr>
            <w:r w:rsidRPr="00993667">
              <w:rPr>
                <w:rFonts w:ascii="Calibri" w:hAnsi="Calibri" w:cs="Calibri"/>
                <w:b/>
                <w:bCs/>
                <w:sz w:val="20"/>
                <w:szCs w:val="20"/>
              </w:rPr>
              <w:t>Zodpovednosť</w:t>
            </w:r>
          </w:p>
        </w:tc>
        <w:tc>
          <w:tcPr>
            <w:tcW w:w="0" w:type="auto"/>
            <w:gridSpan w:val="4"/>
            <w:shd w:val="clear" w:color="auto" w:fill="C2D69B"/>
            <w:vAlign w:val="center"/>
            <w:hideMark/>
          </w:tcPr>
          <w:p w14:paraId="470764A8" w14:textId="77777777" w:rsidR="008B334A" w:rsidRPr="00993667" w:rsidRDefault="008B334A" w:rsidP="00C47305">
            <w:pPr>
              <w:rPr>
                <w:rFonts w:ascii="Calibri" w:hAnsi="Calibri" w:cs="Calibri"/>
              </w:rPr>
            </w:pPr>
            <w:r w:rsidRPr="00993667">
              <w:rPr>
                <w:rFonts w:ascii="Calibri" w:hAnsi="Calibri" w:cs="Calibri"/>
                <w:sz w:val="20"/>
                <w:szCs w:val="20"/>
              </w:rPr>
              <w:t>Kancelária predsedu</w:t>
            </w:r>
            <w:r w:rsidRPr="00993667">
              <w:rPr>
                <w:rFonts w:ascii="Calibri" w:hAnsi="Calibri" w:cs="Calibri"/>
                <w:sz w:val="20"/>
                <w:szCs w:val="20"/>
              </w:rPr>
              <w:br/>
            </w:r>
          </w:p>
        </w:tc>
      </w:tr>
      <w:tr w:rsidR="008B334A" w:rsidRPr="00993667" w14:paraId="5A1473E4" w14:textId="77777777" w:rsidTr="00C47305">
        <w:trPr>
          <w:tblCellSpacing w:w="15" w:type="dxa"/>
        </w:trPr>
        <w:tc>
          <w:tcPr>
            <w:tcW w:w="0" w:type="auto"/>
            <w:shd w:val="clear" w:color="auto" w:fill="C2D69B"/>
            <w:vAlign w:val="center"/>
            <w:hideMark/>
          </w:tcPr>
          <w:p w14:paraId="738F42A7" w14:textId="77777777" w:rsidR="008B334A" w:rsidRPr="00993667" w:rsidRDefault="008B334A" w:rsidP="00C47305">
            <w:pPr>
              <w:rPr>
                <w:rFonts w:ascii="Calibri" w:hAnsi="Calibri" w:cs="Calibri"/>
              </w:rPr>
            </w:pPr>
            <w:r w:rsidRPr="00993667">
              <w:rPr>
                <w:rFonts w:ascii="Calibri" w:hAnsi="Calibri" w:cs="Calibri"/>
                <w:b/>
                <w:bCs/>
                <w:sz w:val="20"/>
                <w:szCs w:val="20"/>
              </w:rPr>
              <w:t>Cieľ</w:t>
            </w:r>
          </w:p>
        </w:tc>
        <w:tc>
          <w:tcPr>
            <w:tcW w:w="0" w:type="auto"/>
            <w:gridSpan w:val="4"/>
            <w:shd w:val="clear" w:color="auto" w:fill="C2D69B"/>
            <w:vAlign w:val="center"/>
            <w:hideMark/>
          </w:tcPr>
          <w:p w14:paraId="59FD00CC" w14:textId="77777777" w:rsidR="008B334A" w:rsidRPr="00993667" w:rsidRDefault="008B334A" w:rsidP="00C47305">
            <w:pPr>
              <w:rPr>
                <w:rFonts w:ascii="Calibri" w:hAnsi="Calibri" w:cs="Calibri"/>
              </w:rPr>
            </w:pPr>
            <w:r w:rsidRPr="00993667">
              <w:rPr>
                <w:rFonts w:ascii="Calibri" w:hAnsi="Calibri" w:cs="Calibri"/>
                <w:sz w:val="20"/>
                <w:szCs w:val="20"/>
              </w:rPr>
              <w:t xml:space="preserve">Zabezpečiť účinné riadenie BSK </w:t>
            </w:r>
          </w:p>
        </w:tc>
      </w:tr>
      <w:tr w:rsidR="008B334A" w:rsidRPr="00993667" w14:paraId="47CB64D7" w14:textId="77777777" w:rsidTr="00C47305">
        <w:trPr>
          <w:tblCellSpacing w:w="15" w:type="dxa"/>
        </w:trPr>
        <w:tc>
          <w:tcPr>
            <w:tcW w:w="0" w:type="auto"/>
            <w:shd w:val="clear" w:color="auto" w:fill="C2D69B"/>
            <w:vAlign w:val="center"/>
            <w:hideMark/>
          </w:tcPr>
          <w:p w14:paraId="5DAECD3D" w14:textId="77777777" w:rsidR="008B334A" w:rsidRPr="00993667" w:rsidRDefault="008B334A" w:rsidP="00C47305">
            <w:pPr>
              <w:rPr>
                <w:rFonts w:ascii="Calibri" w:hAnsi="Calibri" w:cs="Calibri"/>
              </w:rPr>
            </w:pPr>
            <w:r w:rsidRPr="00993667">
              <w:rPr>
                <w:rFonts w:ascii="Calibri" w:hAnsi="Calibri" w:cs="Calibri"/>
                <w:b/>
                <w:bCs/>
                <w:sz w:val="20"/>
                <w:szCs w:val="20"/>
              </w:rPr>
              <w:t>Merateľný ukazovateľ</w:t>
            </w:r>
          </w:p>
        </w:tc>
        <w:tc>
          <w:tcPr>
            <w:tcW w:w="0" w:type="auto"/>
            <w:gridSpan w:val="4"/>
            <w:shd w:val="clear" w:color="auto" w:fill="C2D69B"/>
            <w:vAlign w:val="center"/>
            <w:hideMark/>
          </w:tcPr>
          <w:p w14:paraId="16048E14" w14:textId="77777777" w:rsidR="008B334A" w:rsidRPr="00993667" w:rsidRDefault="008B334A" w:rsidP="00C47305">
            <w:pPr>
              <w:rPr>
                <w:rFonts w:ascii="Calibri" w:hAnsi="Calibri" w:cs="Calibri"/>
              </w:rPr>
            </w:pPr>
            <w:r w:rsidRPr="00993667">
              <w:rPr>
                <w:rFonts w:ascii="Calibri" w:hAnsi="Calibri" w:cs="Calibri"/>
                <w:sz w:val="20"/>
                <w:szCs w:val="20"/>
              </w:rPr>
              <w:t>Počet rokovaní zastupiteľstva v roku</w:t>
            </w:r>
            <w:r w:rsidRPr="00993667">
              <w:rPr>
                <w:rFonts w:ascii="Calibri" w:hAnsi="Calibri" w:cs="Calibri"/>
              </w:rPr>
              <w:t xml:space="preserve"> </w:t>
            </w:r>
          </w:p>
        </w:tc>
      </w:tr>
      <w:tr w:rsidR="008B334A" w:rsidRPr="00993667" w14:paraId="57E2FCB8" w14:textId="77777777" w:rsidTr="00C47305">
        <w:trPr>
          <w:tblCellSpacing w:w="15" w:type="dxa"/>
        </w:trPr>
        <w:tc>
          <w:tcPr>
            <w:tcW w:w="0" w:type="auto"/>
            <w:shd w:val="clear" w:color="auto" w:fill="C2D69B"/>
            <w:vAlign w:val="center"/>
            <w:hideMark/>
          </w:tcPr>
          <w:p w14:paraId="60E86232" w14:textId="77777777" w:rsidR="008B334A" w:rsidRPr="00993667" w:rsidRDefault="008B334A" w:rsidP="00C47305">
            <w:pPr>
              <w:jc w:val="center"/>
              <w:rPr>
                <w:rFonts w:ascii="Calibri" w:hAnsi="Calibri" w:cs="Calibri"/>
              </w:rPr>
            </w:pPr>
            <w:r w:rsidRPr="00993667">
              <w:rPr>
                <w:rFonts w:ascii="Calibri" w:hAnsi="Calibri" w:cs="Calibri"/>
                <w:b/>
                <w:bCs/>
                <w:sz w:val="20"/>
                <w:szCs w:val="20"/>
              </w:rPr>
              <w:t>Rok</w:t>
            </w:r>
          </w:p>
        </w:tc>
        <w:tc>
          <w:tcPr>
            <w:tcW w:w="0" w:type="auto"/>
            <w:shd w:val="clear" w:color="auto" w:fill="C2D69B"/>
            <w:vAlign w:val="center"/>
            <w:hideMark/>
          </w:tcPr>
          <w:p w14:paraId="4E0C0D0D" w14:textId="77777777" w:rsidR="008B334A" w:rsidRPr="00993667" w:rsidRDefault="008B334A" w:rsidP="00C47305">
            <w:pPr>
              <w:jc w:val="center"/>
              <w:rPr>
                <w:rFonts w:ascii="Calibri" w:hAnsi="Calibri" w:cs="Calibri"/>
              </w:rPr>
            </w:pPr>
            <w:r w:rsidRPr="00993667">
              <w:rPr>
                <w:rFonts w:ascii="Calibri" w:hAnsi="Calibri" w:cs="Calibri"/>
                <w:b/>
                <w:bCs/>
                <w:sz w:val="20"/>
                <w:szCs w:val="20"/>
              </w:rPr>
              <w:t>Plán</w:t>
            </w:r>
          </w:p>
        </w:tc>
        <w:tc>
          <w:tcPr>
            <w:tcW w:w="0" w:type="auto"/>
            <w:shd w:val="clear" w:color="auto" w:fill="C2D69B"/>
            <w:vAlign w:val="center"/>
            <w:hideMark/>
          </w:tcPr>
          <w:p w14:paraId="3F5D9359" w14:textId="77777777" w:rsidR="008B334A" w:rsidRPr="00993667" w:rsidRDefault="008B334A" w:rsidP="00C47305">
            <w:pPr>
              <w:jc w:val="center"/>
              <w:rPr>
                <w:rFonts w:ascii="Calibri" w:hAnsi="Calibri" w:cs="Calibri"/>
              </w:rPr>
            </w:pPr>
            <w:r w:rsidRPr="00993667">
              <w:rPr>
                <w:rFonts w:ascii="Calibri" w:hAnsi="Calibri" w:cs="Calibri"/>
                <w:b/>
                <w:bCs/>
                <w:sz w:val="20"/>
                <w:szCs w:val="20"/>
              </w:rPr>
              <w:t>Skutočnosť</w:t>
            </w:r>
          </w:p>
        </w:tc>
        <w:tc>
          <w:tcPr>
            <w:tcW w:w="0" w:type="auto"/>
            <w:shd w:val="clear" w:color="auto" w:fill="C2D69B"/>
            <w:vAlign w:val="center"/>
            <w:hideMark/>
          </w:tcPr>
          <w:p w14:paraId="03EA9F31" w14:textId="77777777" w:rsidR="008B334A" w:rsidRPr="00993667" w:rsidRDefault="008B334A" w:rsidP="00C47305">
            <w:pPr>
              <w:jc w:val="center"/>
              <w:rPr>
                <w:rFonts w:ascii="Calibri" w:hAnsi="Calibri" w:cs="Calibri"/>
              </w:rPr>
            </w:pPr>
            <w:r w:rsidRPr="00993667">
              <w:rPr>
                <w:rFonts w:ascii="Calibri" w:hAnsi="Calibri" w:cs="Calibri"/>
                <w:b/>
                <w:bCs/>
                <w:sz w:val="20"/>
                <w:szCs w:val="20"/>
              </w:rPr>
              <w:t>Plnenie</w:t>
            </w:r>
          </w:p>
        </w:tc>
        <w:tc>
          <w:tcPr>
            <w:tcW w:w="2000" w:type="pct"/>
            <w:shd w:val="clear" w:color="auto" w:fill="C2D69B"/>
            <w:vAlign w:val="center"/>
            <w:hideMark/>
          </w:tcPr>
          <w:p w14:paraId="5AE9D6D1" w14:textId="77777777" w:rsidR="008B334A" w:rsidRPr="00993667" w:rsidRDefault="008B334A" w:rsidP="00C47305">
            <w:pPr>
              <w:rPr>
                <w:rFonts w:ascii="Calibri" w:hAnsi="Calibri" w:cs="Calibri"/>
              </w:rPr>
            </w:pPr>
            <w:r w:rsidRPr="00993667">
              <w:rPr>
                <w:rFonts w:ascii="Calibri" w:hAnsi="Calibri" w:cs="Calibri"/>
                <w:b/>
                <w:bCs/>
                <w:sz w:val="20"/>
                <w:szCs w:val="20"/>
              </w:rPr>
              <w:t>Poznámka</w:t>
            </w:r>
          </w:p>
        </w:tc>
      </w:tr>
      <w:tr w:rsidR="008B334A" w:rsidRPr="00993667" w14:paraId="65410376" w14:textId="77777777" w:rsidTr="00C47305">
        <w:trPr>
          <w:tblCellSpacing w:w="15" w:type="dxa"/>
        </w:trPr>
        <w:tc>
          <w:tcPr>
            <w:tcW w:w="0" w:type="auto"/>
            <w:shd w:val="clear" w:color="auto" w:fill="C2D69B"/>
            <w:vAlign w:val="center"/>
            <w:hideMark/>
          </w:tcPr>
          <w:p w14:paraId="3A061528" w14:textId="77777777" w:rsidR="008B334A" w:rsidRPr="00993667" w:rsidRDefault="008B334A" w:rsidP="00C47305">
            <w:pPr>
              <w:jc w:val="center"/>
              <w:rPr>
                <w:rFonts w:ascii="Calibri" w:hAnsi="Calibri" w:cs="Calibri"/>
              </w:rPr>
            </w:pPr>
            <w:r w:rsidRPr="00993667">
              <w:rPr>
                <w:rFonts w:ascii="Calibri" w:hAnsi="Calibri" w:cs="Calibri"/>
                <w:sz w:val="20"/>
                <w:szCs w:val="20"/>
              </w:rPr>
              <w:t>2021</w:t>
            </w:r>
            <w:r w:rsidRPr="00993667">
              <w:rPr>
                <w:rFonts w:ascii="Calibri" w:hAnsi="Calibri" w:cs="Calibri"/>
              </w:rPr>
              <w:t xml:space="preserve"> </w:t>
            </w:r>
          </w:p>
        </w:tc>
        <w:tc>
          <w:tcPr>
            <w:tcW w:w="0" w:type="auto"/>
            <w:shd w:val="clear" w:color="auto" w:fill="C2D69B"/>
            <w:noWrap/>
            <w:vAlign w:val="center"/>
            <w:hideMark/>
          </w:tcPr>
          <w:p w14:paraId="1666721B" w14:textId="77777777" w:rsidR="008B334A" w:rsidRPr="00993667" w:rsidRDefault="008B334A" w:rsidP="00C47305">
            <w:pPr>
              <w:jc w:val="center"/>
              <w:rPr>
                <w:rFonts w:ascii="Calibri" w:hAnsi="Calibri" w:cs="Calibri"/>
              </w:rPr>
            </w:pPr>
            <w:r w:rsidRPr="00993667">
              <w:rPr>
                <w:rFonts w:ascii="Calibri" w:hAnsi="Calibri" w:cs="Calibri"/>
                <w:sz w:val="20"/>
                <w:szCs w:val="20"/>
              </w:rPr>
              <w:t> 6</w:t>
            </w:r>
            <w:r w:rsidRPr="00993667">
              <w:rPr>
                <w:rFonts w:ascii="Calibri" w:hAnsi="Calibri" w:cs="Calibri"/>
              </w:rPr>
              <w:t xml:space="preserve"> </w:t>
            </w:r>
          </w:p>
        </w:tc>
        <w:tc>
          <w:tcPr>
            <w:tcW w:w="0" w:type="auto"/>
            <w:shd w:val="clear" w:color="auto" w:fill="C2D69B"/>
            <w:noWrap/>
            <w:vAlign w:val="center"/>
          </w:tcPr>
          <w:p w14:paraId="73342FBA" w14:textId="77777777" w:rsidR="008B334A" w:rsidRPr="00993667" w:rsidRDefault="008B334A" w:rsidP="00C47305">
            <w:pPr>
              <w:jc w:val="center"/>
              <w:rPr>
                <w:rFonts w:ascii="Calibri" w:hAnsi="Calibri" w:cs="Calibri"/>
                <w:sz w:val="20"/>
                <w:szCs w:val="20"/>
              </w:rPr>
            </w:pPr>
            <w:r w:rsidRPr="00993667">
              <w:rPr>
                <w:rFonts w:ascii="Calibri" w:hAnsi="Calibri" w:cs="Calibri"/>
                <w:sz w:val="20"/>
                <w:szCs w:val="20"/>
              </w:rPr>
              <w:t>4</w:t>
            </w:r>
          </w:p>
        </w:tc>
        <w:tc>
          <w:tcPr>
            <w:tcW w:w="0" w:type="auto"/>
            <w:shd w:val="clear" w:color="auto" w:fill="C2D69B"/>
            <w:vAlign w:val="center"/>
          </w:tcPr>
          <w:p w14:paraId="3417DC12" w14:textId="77777777" w:rsidR="008B334A" w:rsidRPr="00993667" w:rsidRDefault="008B334A" w:rsidP="00C47305">
            <w:pPr>
              <w:jc w:val="center"/>
              <w:rPr>
                <w:rFonts w:ascii="Calibri" w:hAnsi="Calibri" w:cs="Calibri"/>
                <w:sz w:val="20"/>
                <w:szCs w:val="20"/>
              </w:rPr>
            </w:pPr>
            <w:r w:rsidRPr="00993667">
              <w:rPr>
                <w:rFonts w:ascii="Calibri" w:hAnsi="Calibri" w:cs="Calibri"/>
                <w:sz w:val="20"/>
                <w:szCs w:val="20"/>
              </w:rPr>
              <w:t>splnené</w:t>
            </w:r>
          </w:p>
        </w:tc>
        <w:tc>
          <w:tcPr>
            <w:tcW w:w="0" w:type="auto"/>
            <w:shd w:val="clear" w:color="auto" w:fill="C2D69B"/>
            <w:vAlign w:val="center"/>
            <w:hideMark/>
          </w:tcPr>
          <w:p w14:paraId="12626ECA" w14:textId="77777777" w:rsidR="008B334A" w:rsidRPr="00993667" w:rsidRDefault="008B334A" w:rsidP="00C47305">
            <w:pPr>
              <w:rPr>
                <w:rFonts w:ascii="Calibri" w:hAnsi="Calibri" w:cs="Calibri"/>
                <w:sz w:val="20"/>
                <w:szCs w:val="20"/>
              </w:rPr>
            </w:pPr>
          </w:p>
        </w:tc>
      </w:tr>
    </w:tbl>
    <w:p w14:paraId="0A2EBC08" w14:textId="77777777" w:rsidR="008B334A" w:rsidRPr="00993667" w:rsidRDefault="008B334A" w:rsidP="008B334A">
      <w:pPr>
        <w:jc w:val="both"/>
        <w:rPr>
          <w:rFonts w:ascii="Calibri" w:hAnsi="Calibri" w:cs="Calibri"/>
        </w:rPr>
      </w:pPr>
      <w:r w:rsidRPr="00993667">
        <w:rPr>
          <w:rFonts w:ascii="Calibri" w:hAnsi="Calibri" w:cs="Calibri"/>
          <w:b/>
          <w:bCs/>
        </w:rPr>
        <w:lastRenderedPageBreak/>
        <w:t xml:space="preserve">Komentár: </w:t>
      </w:r>
      <w:r w:rsidRPr="00993667">
        <w:rPr>
          <w:rFonts w:ascii="Calibri" w:hAnsi="Calibri" w:cs="Calibri"/>
        </w:rPr>
        <w:t>Zastupiteľstvo BSK je od roku 2018 tvorené 50 poslancami. Zastupiteľstvo BSK sa schádza podľa potreby, najmenej však raz za dva mesiace, spravidla podľa harmonogramu zasadnutí Zastupiteľstva schváleného na príslušný kalendárny rok.</w:t>
      </w:r>
    </w:p>
    <w:p w14:paraId="3DF0438B" w14:textId="77777777" w:rsidR="008B334A" w:rsidRPr="00993667" w:rsidRDefault="008B334A" w:rsidP="008B334A">
      <w:pPr>
        <w:rPr>
          <w:rFonts w:ascii="Calibri" w:hAnsi="Calibri" w:cs="Calibri"/>
        </w:rPr>
      </w:pPr>
    </w:p>
    <w:p w14:paraId="4343B094" w14:textId="77777777" w:rsidR="00861409" w:rsidRDefault="00861409" w:rsidP="00861409">
      <w:pPr>
        <w:spacing w:before="100" w:beforeAutospacing="1" w:after="100" w:afterAutospacing="1"/>
        <w:outlineLvl w:val="2"/>
        <w:rPr>
          <w:rFonts w:ascii="Calibri" w:hAnsi="Calibri" w:cs="Calibri"/>
          <w:b/>
          <w:bCs/>
          <w:color w:val="4F6228"/>
          <w:sz w:val="27"/>
          <w:szCs w:val="27"/>
        </w:rPr>
      </w:pPr>
      <w:r>
        <w:rPr>
          <w:rFonts w:ascii="Calibri" w:hAnsi="Calibri" w:cs="Calibri"/>
          <w:b/>
          <w:bCs/>
          <w:color w:val="4F6228"/>
          <w:sz w:val="27"/>
          <w:szCs w:val="27"/>
        </w:rPr>
        <w:t>Podprogram 1.2: Zahraničné vzťahy a Európske záležitosti</w:t>
      </w:r>
    </w:p>
    <w:p w14:paraId="16DA0159" w14:textId="77777777" w:rsidR="00861409" w:rsidRDefault="00861409" w:rsidP="00861409">
      <w:pPr>
        <w:spacing w:before="100" w:beforeAutospacing="1" w:after="100" w:afterAutospacing="1"/>
        <w:rPr>
          <w:rFonts w:ascii="Calibri" w:hAnsi="Calibri" w:cs="Calibri"/>
        </w:rPr>
      </w:pPr>
      <w:r>
        <w:rPr>
          <w:rFonts w:ascii="Calibri" w:hAnsi="Calibri" w:cs="Calibri"/>
          <w:b/>
          <w:bCs/>
        </w:rPr>
        <w:t xml:space="preserve">Zámer: </w:t>
      </w:r>
      <w:r>
        <w:rPr>
          <w:rFonts w:ascii="Calibri" w:hAnsi="Calibri" w:cs="Calibri"/>
        </w:rPr>
        <w:t>Realizované záujmy BSK na európskej úrovni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09"/>
        <w:gridCol w:w="2081"/>
        <w:gridCol w:w="1680"/>
        <w:gridCol w:w="1634"/>
        <w:gridCol w:w="1634"/>
        <w:gridCol w:w="2228"/>
      </w:tblGrid>
      <w:tr w:rsidR="00861409" w:rsidRPr="00861409" w14:paraId="4248C288" w14:textId="77777777" w:rsidTr="005560F1">
        <w:trPr>
          <w:tblCellSpacing w:w="15" w:type="dxa"/>
        </w:trPr>
        <w:tc>
          <w:tcPr>
            <w:tcW w:w="0" w:type="auto"/>
            <w:shd w:val="clear" w:color="auto" w:fill="C6DBF7"/>
            <w:vAlign w:val="center"/>
            <w:hideMark/>
          </w:tcPr>
          <w:p w14:paraId="4472762B" w14:textId="77777777" w:rsidR="00861409" w:rsidRDefault="00861409" w:rsidP="005560F1">
            <w:pPr>
              <w:jc w:val="center"/>
              <w:rPr>
                <w:rFonts w:ascii="Calibri" w:hAnsi="Calibri" w:cs="Calibri"/>
                <w:sz w:val="20"/>
                <w:szCs w:val="20"/>
              </w:rPr>
            </w:pPr>
            <w:r>
              <w:rPr>
                <w:rFonts w:ascii="Calibri" w:hAnsi="Calibri" w:cs="Calibri"/>
                <w:b/>
                <w:bCs/>
                <w:sz w:val="20"/>
                <w:szCs w:val="20"/>
              </w:rPr>
              <w:t>Kód EK</w:t>
            </w:r>
          </w:p>
        </w:tc>
        <w:tc>
          <w:tcPr>
            <w:tcW w:w="1000" w:type="pct"/>
            <w:shd w:val="clear" w:color="auto" w:fill="C6DBF7"/>
            <w:vAlign w:val="center"/>
            <w:hideMark/>
          </w:tcPr>
          <w:p w14:paraId="762C2A5B" w14:textId="77777777" w:rsidR="00861409" w:rsidRDefault="00861409" w:rsidP="005560F1">
            <w:pPr>
              <w:jc w:val="center"/>
              <w:rPr>
                <w:rFonts w:ascii="Calibri" w:hAnsi="Calibri" w:cs="Calibri"/>
                <w:sz w:val="20"/>
                <w:szCs w:val="20"/>
              </w:rPr>
            </w:pPr>
            <w:r>
              <w:rPr>
                <w:rFonts w:ascii="Calibri" w:hAnsi="Calibri" w:cs="Calibri"/>
                <w:b/>
                <w:bCs/>
                <w:sz w:val="20"/>
                <w:szCs w:val="20"/>
              </w:rPr>
              <w:t>Ekonomická klasifikácia</w:t>
            </w:r>
          </w:p>
        </w:tc>
        <w:tc>
          <w:tcPr>
            <w:tcW w:w="0" w:type="auto"/>
            <w:shd w:val="clear" w:color="auto" w:fill="C6DBF7"/>
            <w:vAlign w:val="center"/>
            <w:hideMark/>
          </w:tcPr>
          <w:p w14:paraId="1761E3FD" w14:textId="77777777" w:rsidR="00861409" w:rsidRDefault="00861409" w:rsidP="005560F1">
            <w:pPr>
              <w:jc w:val="center"/>
              <w:rPr>
                <w:rFonts w:ascii="Calibri" w:hAnsi="Calibri" w:cs="Calibri"/>
                <w:sz w:val="20"/>
                <w:szCs w:val="20"/>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21742F5D" w14:textId="77777777" w:rsidR="00861409" w:rsidRDefault="00861409" w:rsidP="005560F1">
            <w:pPr>
              <w:jc w:val="center"/>
              <w:rPr>
                <w:rFonts w:ascii="Calibri" w:hAnsi="Calibri" w:cs="Calibri"/>
                <w:sz w:val="20"/>
                <w:szCs w:val="20"/>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0149BD15" w14:textId="77777777" w:rsidR="00861409" w:rsidRDefault="00861409" w:rsidP="005560F1">
            <w:pPr>
              <w:jc w:val="center"/>
              <w:rPr>
                <w:rFonts w:ascii="Calibri" w:hAnsi="Calibri" w:cs="Calibri"/>
                <w:sz w:val="20"/>
                <w:szCs w:val="20"/>
              </w:rPr>
            </w:pPr>
            <w:r>
              <w:rPr>
                <w:rFonts w:ascii="Calibri" w:hAnsi="Calibri" w:cs="Calibri"/>
                <w:b/>
                <w:bCs/>
                <w:sz w:val="20"/>
                <w:szCs w:val="20"/>
              </w:rPr>
              <w:t>Čerpanie</w:t>
            </w:r>
            <w:r>
              <w:rPr>
                <w:rFonts w:ascii="Calibri" w:hAnsi="Calibri" w:cs="Calibri"/>
                <w:b/>
                <w:bCs/>
                <w:sz w:val="20"/>
                <w:szCs w:val="20"/>
              </w:rPr>
              <w:br/>
              <w:t>v EUR</w:t>
            </w:r>
          </w:p>
        </w:tc>
        <w:tc>
          <w:tcPr>
            <w:tcW w:w="0" w:type="auto"/>
            <w:shd w:val="clear" w:color="auto" w:fill="C6DBF7"/>
            <w:vAlign w:val="center"/>
            <w:hideMark/>
          </w:tcPr>
          <w:p w14:paraId="04E78E3F" w14:textId="77777777" w:rsidR="00861409" w:rsidRDefault="00861409" w:rsidP="005560F1">
            <w:pPr>
              <w:jc w:val="center"/>
              <w:rPr>
                <w:rFonts w:ascii="Calibri" w:hAnsi="Calibri" w:cs="Calibri"/>
                <w:sz w:val="20"/>
                <w:szCs w:val="20"/>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861409" w:rsidRPr="00861409" w14:paraId="10798B22" w14:textId="77777777" w:rsidTr="005560F1">
        <w:trPr>
          <w:tblCellSpacing w:w="15" w:type="dxa"/>
        </w:trPr>
        <w:tc>
          <w:tcPr>
            <w:tcW w:w="0" w:type="auto"/>
            <w:shd w:val="clear" w:color="auto" w:fill="D9D9D9"/>
            <w:noWrap/>
            <w:vAlign w:val="center"/>
            <w:hideMark/>
          </w:tcPr>
          <w:p w14:paraId="7C5BB0DB" w14:textId="77777777" w:rsidR="00861409" w:rsidRDefault="00861409" w:rsidP="005560F1">
            <w:pPr>
              <w:jc w:val="center"/>
              <w:rPr>
                <w:rFonts w:ascii="Calibri" w:hAnsi="Calibri" w:cs="Calibri"/>
                <w:sz w:val="20"/>
                <w:szCs w:val="20"/>
              </w:rPr>
            </w:pPr>
          </w:p>
        </w:tc>
        <w:tc>
          <w:tcPr>
            <w:tcW w:w="0" w:type="auto"/>
            <w:shd w:val="clear" w:color="auto" w:fill="D9D9D9"/>
            <w:vAlign w:val="center"/>
            <w:hideMark/>
          </w:tcPr>
          <w:p w14:paraId="649CAD27" w14:textId="77777777" w:rsidR="00861409" w:rsidRDefault="00861409" w:rsidP="005560F1">
            <w:pPr>
              <w:rPr>
                <w:rFonts w:ascii="Calibri" w:hAnsi="Calibri" w:cs="Calibri"/>
                <w:sz w:val="20"/>
                <w:szCs w:val="20"/>
              </w:rPr>
            </w:pPr>
            <w:r>
              <w:rPr>
                <w:rFonts w:ascii="Calibri" w:hAnsi="Calibri" w:cs="Calibri"/>
                <w:b/>
                <w:bCs/>
                <w:sz w:val="20"/>
                <w:szCs w:val="20"/>
              </w:rPr>
              <w:t>Výdavky celkom</w:t>
            </w:r>
            <w:r>
              <w:rPr>
                <w:rFonts w:ascii="Calibri" w:hAnsi="Calibri" w:cs="Calibri"/>
                <w:sz w:val="20"/>
                <w:szCs w:val="20"/>
              </w:rPr>
              <w:t xml:space="preserve"> </w:t>
            </w:r>
          </w:p>
        </w:tc>
        <w:tc>
          <w:tcPr>
            <w:tcW w:w="0" w:type="auto"/>
            <w:shd w:val="clear" w:color="auto" w:fill="D9D9D9"/>
            <w:noWrap/>
            <w:vAlign w:val="center"/>
            <w:hideMark/>
          </w:tcPr>
          <w:p w14:paraId="69ABAB13" w14:textId="77777777" w:rsidR="00861409" w:rsidRDefault="00861409" w:rsidP="005560F1">
            <w:pPr>
              <w:jc w:val="right"/>
              <w:rPr>
                <w:rFonts w:ascii="Calibri" w:hAnsi="Calibri" w:cs="Calibri"/>
                <w:sz w:val="20"/>
                <w:szCs w:val="20"/>
              </w:rPr>
            </w:pPr>
            <w:r>
              <w:rPr>
                <w:rFonts w:ascii="Calibri" w:hAnsi="Calibri" w:cs="Calibri"/>
                <w:b/>
                <w:bCs/>
                <w:sz w:val="20"/>
                <w:szCs w:val="20"/>
              </w:rPr>
              <w:t>80 000,00</w:t>
            </w:r>
            <w:r>
              <w:rPr>
                <w:rFonts w:ascii="Calibri" w:hAnsi="Calibri" w:cs="Calibri"/>
                <w:sz w:val="20"/>
                <w:szCs w:val="20"/>
              </w:rPr>
              <w:t xml:space="preserve"> </w:t>
            </w:r>
          </w:p>
        </w:tc>
        <w:tc>
          <w:tcPr>
            <w:tcW w:w="0" w:type="auto"/>
            <w:shd w:val="clear" w:color="auto" w:fill="D9D9D9"/>
            <w:noWrap/>
            <w:vAlign w:val="center"/>
          </w:tcPr>
          <w:p w14:paraId="79CEE60B" w14:textId="77777777" w:rsidR="00861409" w:rsidRDefault="00861409" w:rsidP="005560F1">
            <w:pPr>
              <w:jc w:val="right"/>
              <w:rPr>
                <w:rFonts w:ascii="Calibri" w:hAnsi="Calibri" w:cs="Calibri"/>
                <w:b/>
                <w:bCs/>
                <w:sz w:val="20"/>
                <w:szCs w:val="20"/>
              </w:rPr>
            </w:pPr>
            <w:r>
              <w:rPr>
                <w:rFonts w:ascii="Calibri" w:hAnsi="Calibri" w:cs="Calibri"/>
                <w:b/>
                <w:bCs/>
                <w:sz w:val="20"/>
                <w:szCs w:val="20"/>
              </w:rPr>
              <w:t>80 000,00</w:t>
            </w:r>
          </w:p>
        </w:tc>
        <w:tc>
          <w:tcPr>
            <w:tcW w:w="0" w:type="auto"/>
            <w:shd w:val="clear" w:color="auto" w:fill="D9D9D9"/>
            <w:noWrap/>
            <w:vAlign w:val="center"/>
          </w:tcPr>
          <w:p w14:paraId="115C34A7" w14:textId="77777777" w:rsidR="00861409" w:rsidRDefault="00861409" w:rsidP="005560F1">
            <w:pPr>
              <w:jc w:val="right"/>
              <w:rPr>
                <w:rFonts w:ascii="Calibri" w:hAnsi="Calibri" w:cs="Calibri"/>
                <w:b/>
                <w:bCs/>
                <w:sz w:val="20"/>
                <w:szCs w:val="20"/>
              </w:rPr>
            </w:pPr>
            <w:r>
              <w:rPr>
                <w:rFonts w:ascii="Calibri" w:hAnsi="Calibri" w:cs="Calibri"/>
                <w:b/>
                <w:bCs/>
                <w:sz w:val="20"/>
                <w:szCs w:val="20"/>
              </w:rPr>
              <w:t>47 573,68</w:t>
            </w:r>
          </w:p>
        </w:tc>
        <w:tc>
          <w:tcPr>
            <w:tcW w:w="0" w:type="auto"/>
            <w:shd w:val="clear" w:color="auto" w:fill="D9D9D9"/>
            <w:noWrap/>
            <w:vAlign w:val="center"/>
          </w:tcPr>
          <w:p w14:paraId="195C9980" w14:textId="77777777" w:rsidR="00861409" w:rsidRDefault="00861409" w:rsidP="005560F1">
            <w:pPr>
              <w:jc w:val="right"/>
              <w:rPr>
                <w:rFonts w:ascii="Calibri" w:hAnsi="Calibri" w:cs="Calibri"/>
                <w:b/>
                <w:bCs/>
                <w:sz w:val="20"/>
                <w:szCs w:val="20"/>
              </w:rPr>
            </w:pPr>
            <w:r>
              <w:rPr>
                <w:rFonts w:ascii="Calibri" w:hAnsi="Calibri" w:cs="Calibri"/>
                <w:b/>
                <w:bCs/>
                <w:sz w:val="20"/>
                <w:szCs w:val="20"/>
              </w:rPr>
              <w:t>59,47</w:t>
            </w:r>
          </w:p>
        </w:tc>
      </w:tr>
      <w:tr w:rsidR="00861409" w:rsidRPr="00861409" w14:paraId="19631A6F" w14:textId="77777777" w:rsidTr="005560F1">
        <w:trPr>
          <w:tblCellSpacing w:w="15" w:type="dxa"/>
        </w:trPr>
        <w:tc>
          <w:tcPr>
            <w:tcW w:w="0" w:type="auto"/>
            <w:shd w:val="clear" w:color="auto" w:fill="D9D9D9"/>
            <w:noWrap/>
            <w:vAlign w:val="center"/>
            <w:hideMark/>
          </w:tcPr>
          <w:p w14:paraId="21DB63B5" w14:textId="77777777" w:rsidR="00861409" w:rsidRDefault="00861409" w:rsidP="005560F1">
            <w:pPr>
              <w:rPr>
                <w:rFonts w:ascii="Calibri" w:hAnsi="Calibri" w:cs="Calibri"/>
                <w:sz w:val="20"/>
                <w:szCs w:val="20"/>
              </w:rPr>
            </w:pPr>
            <w:r>
              <w:rPr>
                <w:rFonts w:ascii="Calibri" w:hAnsi="Calibri" w:cs="Calibri"/>
                <w:b/>
                <w:bCs/>
                <w:sz w:val="20"/>
                <w:szCs w:val="20"/>
              </w:rPr>
              <w:t>600</w:t>
            </w:r>
            <w:r>
              <w:rPr>
                <w:rFonts w:ascii="Calibri" w:hAnsi="Calibri" w:cs="Calibri"/>
                <w:sz w:val="20"/>
                <w:szCs w:val="20"/>
              </w:rPr>
              <w:t xml:space="preserve"> </w:t>
            </w:r>
          </w:p>
        </w:tc>
        <w:tc>
          <w:tcPr>
            <w:tcW w:w="0" w:type="auto"/>
            <w:shd w:val="clear" w:color="auto" w:fill="D9D9D9"/>
            <w:vAlign w:val="center"/>
            <w:hideMark/>
          </w:tcPr>
          <w:p w14:paraId="788CCDC0" w14:textId="77777777" w:rsidR="00861409" w:rsidRDefault="00861409" w:rsidP="005560F1">
            <w:pPr>
              <w:rPr>
                <w:rFonts w:ascii="Calibri" w:hAnsi="Calibri" w:cs="Calibri"/>
                <w:sz w:val="20"/>
                <w:szCs w:val="20"/>
              </w:rPr>
            </w:pPr>
            <w:r>
              <w:rPr>
                <w:rFonts w:ascii="Calibri" w:hAnsi="Calibri" w:cs="Calibri"/>
                <w:b/>
                <w:bCs/>
                <w:sz w:val="20"/>
                <w:szCs w:val="20"/>
              </w:rPr>
              <w:t>Bežné výdavky</w:t>
            </w:r>
            <w:r>
              <w:rPr>
                <w:rFonts w:ascii="Calibri" w:hAnsi="Calibri" w:cs="Calibri"/>
                <w:sz w:val="20"/>
                <w:szCs w:val="20"/>
              </w:rPr>
              <w:t xml:space="preserve"> </w:t>
            </w:r>
          </w:p>
        </w:tc>
        <w:tc>
          <w:tcPr>
            <w:tcW w:w="0" w:type="auto"/>
            <w:shd w:val="clear" w:color="auto" w:fill="D9D9D9"/>
            <w:noWrap/>
            <w:vAlign w:val="center"/>
            <w:hideMark/>
          </w:tcPr>
          <w:p w14:paraId="4CBE2507" w14:textId="77777777" w:rsidR="00861409" w:rsidRDefault="00861409" w:rsidP="005560F1">
            <w:pPr>
              <w:jc w:val="right"/>
              <w:rPr>
                <w:rFonts w:ascii="Calibri" w:hAnsi="Calibri" w:cs="Calibri"/>
                <w:sz w:val="20"/>
                <w:szCs w:val="20"/>
              </w:rPr>
            </w:pPr>
            <w:r>
              <w:rPr>
                <w:rFonts w:ascii="Calibri" w:hAnsi="Calibri" w:cs="Calibri"/>
                <w:b/>
                <w:bCs/>
                <w:sz w:val="20"/>
                <w:szCs w:val="20"/>
              </w:rPr>
              <w:t>80 000,00</w:t>
            </w:r>
            <w:r>
              <w:rPr>
                <w:rFonts w:ascii="Calibri" w:hAnsi="Calibri" w:cs="Calibri"/>
                <w:sz w:val="20"/>
                <w:szCs w:val="20"/>
              </w:rPr>
              <w:t xml:space="preserve"> </w:t>
            </w:r>
          </w:p>
        </w:tc>
        <w:tc>
          <w:tcPr>
            <w:tcW w:w="0" w:type="auto"/>
            <w:shd w:val="clear" w:color="auto" w:fill="D9D9D9"/>
            <w:noWrap/>
            <w:vAlign w:val="center"/>
          </w:tcPr>
          <w:p w14:paraId="359F5523" w14:textId="77777777" w:rsidR="00861409" w:rsidRDefault="00861409" w:rsidP="005560F1">
            <w:pPr>
              <w:jc w:val="right"/>
              <w:rPr>
                <w:rFonts w:ascii="Calibri" w:hAnsi="Calibri" w:cs="Calibri"/>
                <w:b/>
                <w:bCs/>
                <w:sz w:val="20"/>
                <w:szCs w:val="20"/>
              </w:rPr>
            </w:pPr>
            <w:r>
              <w:rPr>
                <w:rFonts w:ascii="Calibri" w:hAnsi="Calibri" w:cs="Calibri"/>
                <w:b/>
                <w:bCs/>
                <w:sz w:val="20"/>
                <w:szCs w:val="20"/>
              </w:rPr>
              <w:t>80 000,00</w:t>
            </w:r>
          </w:p>
        </w:tc>
        <w:tc>
          <w:tcPr>
            <w:tcW w:w="0" w:type="auto"/>
            <w:shd w:val="clear" w:color="auto" w:fill="D9D9D9"/>
            <w:noWrap/>
            <w:vAlign w:val="center"/>
          </w:tcPr>
          <w:p w14:paraId="3C91E027" w14:textId="77777777" w:rsidR="00861409" w:rsidRDefault="00861409" w:rsidP="005560F1">
            <w:pPr>
              <w:jc w:val="right"/>
              <w:rPr>
                <w:rFonts w:ascii="Calibri" w:hAnsi="Calibri" w:cs="Calibri"/>
                <w:b/>
                <w:bCs/>
                <w:sz w:val="20"/>
                <w:szCs w:val="20"/>
              </w:rPr>
            </w:pPr>
            <w:r>
              <w:rPr>
                <w:rFonts w:ascii="Calibri" w:hAnsi="Calibri" w:cs="Calibri"/>
                <w:b/>
                <w:bCs/>
                <w:sz w:val="20"/>
                <w:szCs w:val="20"/>
              </w:rPr>
              <w:t>47 573,68</w:t>
            </w:r>
          </w:p>
        </w:tc>
        <w:tc>
          <w:tcPr>
            <w:tcW w:w="0" w:type="auto"/>
            <w:shd w:val="clear" w:color="auto" w:fill="D9D9D9"/>
            <w:noWrap/>
            <w:vAlign w:val="center"/>
          </w:tcPr>
          <w:p w14:paraId="43511A19" w14:textId="77777777" w:rsidR="00861409" w:rsidRDefault="00861409" w:rsidP="005560F1">
            <w:pPr>
              <w:jc w:val="right"/>
              <w:rPr>
                <w:rFonts w:ascii="Calibri" w:hAnsi="Calibri" w:cs="Calibri"/>
                <w:b/>
                <w:bCs/>
                <w:sz w:val="20"/>
                <w:szCs w:val="20"/>
              </w:rPr>
            </w:pPr>
            <w:r>
              <w:rPr>
                <w:rFonts w:ascii="Calibri" w:hAnsi="Calibri" w:cs="Calibri"/>
                <w:b/>
                <w:bCs/>
                <w:sz w:val="20"/>
                <w:szCs w:val="20"/>
              </w:rPr>
              <w:t>59,47</w:t>
            </w:r>
          </w:p>
        </w:tc>
      </w:tr>
      <w:tr w:rsidR="00861409" w:rsidRPr="00861409" w14:paraId="4FA8A4B5" w14:textId="77777777" w:rsidTr="005560F1">
        <w:trPr>
          <w:tblCellSpacing w:w="15" w:type="dxa"/>
        </w:trPr>
        <w:tc>
          <w:tcPr>
            <w:tcW w:w="0" w:type="auto"/>
            <w:shd w:val="clear" w:color="auto" w:fill="EFEFEF"/>
            <w:noWrap/>
            <w:vAlign w:val="center"/>
            <w:hideMark/>
          </w:tcPr>
          <w:p w14:paraId="09F9D6A4" w14:textId="77777777" w:rsidR="00861409" w:rsidRDefault="00861409" w:rsidP="005560F1">
            <w:pPr>
              <w:rPr>
                <w:rFonts w:ascii="Calibri" w:hAnsi="Calibri" w:cs="Calibri"/>
                <w:sz w:val="20"/>
                <w:szCs w:val="20"/>
              </w:rPr>
            </w:pPr>
            <w:r>
              <w:rPr>
                <w:rFonts w:ascii="Calibri" w:hAnsi="Calibri" w:cs="Calibri"/>
                <w:sz w:val="20"/>
                <w:szCs w:val="20"/>
              </w:rPr>
              <w:t xml:space="preserve">630 </w:t>
            </w:r>
          </w:p>
        </w:tc>
        <w:tc>
          <w:tcPr>
            <w:tcW w:w="0" w:type="auto"/>
            <w:shd w:val="clear" w:color="auto" w:fill="EFEFEF"/>
            <w:vAlign w:val="center"/>
            <w:hideMark/>
          </w:tcPr>
          <w:p w14:paraId="50ABFB8A" w14:textId="77777777" w:rsidR="00861409" w:rsidRDefault="00861409" w:rsidP="005560F1">
            <w:pPr>
              <w:rPr>
                <w:rFonts w:ascii="Calibri" w:hAnsi="Calibri" w:cs="Calibri"/>
                <w:sz w:val="20"/>
                <w:szCs w:val="20"/>
              </w:rPr>
            </w:pPr>
            <w:r>
              <w:rPr>
                <w:rFonts w:ascii="Calibri" w:hAnsi="Calibri" w:cs="Calibri"/>
                <w:sz w:val="20"/>
                <w:szCs w:val="20"/>
              </w:rPr>
              <w:t xml:space="preserve">Tovary a služby </w:t>
            </w:r>
          </w:p>
        </w:tc>
        <w:tc>
          <w:tcPr>
            <w:tcW w:w="0" w:type="auto"/>
            <w:shd w:val="clear" w:color="auto" w:fill="EFEFEF"/>
            <w:noWrap/>
            <w:vAlign w:val="center"/>
            <w:hideMark/>
          </w:tcPr>
          <w:p w14:paraId="70DDAC2E" w14:textId="77777777" w:rsidR="00861409" w:rsidRDefault="00861409" w:rsidP="005560F1">
            <w:pPr>
              <w:jc w:val="right"/>
              <w:rPr>
                <w:rFonts w:ascii="Calibri" w:hAnsi="Calibri" w:cs="Calibri"/>
                <w:sz w:val="20"/>
                <w:szCs w:val="20"/>
              </w:rPr>
            </w:pPr>
            <w:r>
              <w:rPr>
                <w:rFonts w:ascii="Calibri" w:hAnsi="Calibri" w:cs="Calibri"/>
                <w:sz w:val="20"/>
                <w:szCs w:val="20"/>
              </w:rPr>
              <w:t xml:space="preserve">64 350,00 </w:t>
            </w:r>
          </w:p>
        </w:tc>
        <w:tc>
          <w:tcPr>
            <w:tcW w:w="0" w:type="auto"/>
            <w:shd w:val="clear" w:color="auto" w:fill="EFEFEF"/>
            <w:noWrap/>
            <w:vAlign w:val="center"/>
          </w:tcPr>
          <w:p w14:paraId="032352C1" w14:textId="77777777" w:rsidR="00861409" w:rsidRDefault="00861409" w:rsidP="005560F1">
            <w:pPr>
              <w:jc w:val="right"/>
              <w:rPr>
                <w:rFonts w:ascii="Calibri" w:hAnsi="Calibri" w:cs="Calibri"/>
                <w:sz w:val="20"/>
                <w:szCs w:val="20"/>
              </w:rPr>
            </w:pPr>
            <w:r>
              <w:rPr>
                <w:rFonts w:ascii="Calibri" w:hAnsi="Calibri" w:cs="Calibri"/>
                <w:sz w:val="20"/>
                <w:szCs w:val="20"/>
              </w:rPr>
              <w:t>61 350,00</w:t>
            </w:r>
          </w:p>
        </w:tc>
        <w:tc>
          <w:tcPr>
            <w:tcW w:w="0" w:type="auto"/>
            <w:shd w:val="clear" w:color="auto" w:fill="EFEFEF"/>
            <w:noWrap/>
            <w:vAlign w:val="center"/>
          </w:tcPr>
          <w:p w14:paraId="7D2A7B45" w14:textId="77777777" w:rsidR="00861409" w:rsidRDefault="00861409" w:rsidP="005560F1">
            <w:pPr>
              <w:jc w:val="right"/>
              <w:rPr>
                <w:rFonts w:ascii="Calibri" w:hAnsi="Calibri" w:cs="Calibri"/>
                <w:sz w:val="20"/>
                <w:szCs w:val="20"/>
              </w:rPr>
            </w:pPr>
            <w:r>
              <w:rPr>
                <w:rFonts w:ascii="Calibri" w:hAnsi="Calibri" w:cs="Calibri"/>
                <w:sz w:val="20"/>
                <w:szCs w:val="20"/>
              </w:rPr>
              <w:t>29 073,68</w:t>
            </w:r>
          </w:p>
        </w:tc>
        <w:tc>
          <w:tcPr>
            <w:tcW w:w="0" w:type="auto"/>
            <w:shd w:val="clear" w:color="auto" w:fill="EFEFEF"/>
            <w:noWrap/>
            <w:vAlign w:val="center"/>
          </w:tcPr>
          <w:p w14:paraId="61C7F902" w14:textId="77777777" w:rsidR="00861409" w:rsidRDefault="00861409" w:rsidP="005560F1">
            <w:pPr>
              <w:jc w:val="right"/>
              <w:rPr>
                <w:rFonts w:ascii="Calibri" w:hAnsi="Calibri" w:cs="Calibri"/>
                <w:sz w:val="20"/>
                <w:szCs w:val="20"/>
              </w:rPr>
            </w:pPr>
            <w:r>
              <w:rPr>
                <w:rFonts w:ascii="Calibri" w:hAnsi="Calibri" w:cs="Calibri"/>
                <w:sz w:val="20"/>
                <w:szCs w:val="20"/>
              </w:rPr>
              <w:t>47,39</w:t>
            </w:r>
          </w:p>
        </w:tc>
      </w:tr>
      <w:tr w:rsidR="00861409" w:rsidRPr="00861409" w14:paraId="31BF17FF" w14:textId="77777777" w:rsidTr="005560F1">
        <w:trPr>
          <w:tblCellSpacing w:w="15" w:type="dxa"/>
        </w:trPr>
        <w:tc>
          <w:tcPr>
            <w:tcW w:w="0" w:type="auto"/>
            <w:shd w:val="clear" w:color="auto" w:fill="EFEFEF"/>
            <w:noWrap/>
            <w:vAlign w:val="center"/>
            <w:hideMark/>
          </w:tcPr>
          <w:p w14:paraId="13C38B93" w14:textId="77777777" w:rsidR="00861409" w:rsidRDefault="00861409" w:rsidP="005560F1">
            <w:pPr>
              <w:rPr>
                <w:rFonts w:ascii="Calibri" w:hAnsi="Calibri" w:cs="Calibri"/>
                <w:sz w:val="20"/>
                <w:szCs w:val="20"/>
              </w:rPr>
            </w:pPr>
            <w:r>
              <w:rPr>
                <w:rFonts w:ascii="Calibri" w:hAnsi="Calibri" w:cs="Calibri"/>
                <w:sz w:val="20"/>
                <w:szCs w:val="20"/>
              </w:rPr>
              <w:t xml:space="preserve">640 </w:t>
            </w:r>
          </w:p>
        </w:tc>
        <w:tc>
          <w:tcPr>
            <w:tcW w:w="0" w:type="auto"/>
            <w:shd w:val="clear" w:color="auto" w:fill="EFEFEF"/>
            <w:vAlign w:val="center"/>
            <w:hideMark/>
          </w:tcPr>
          <w:p w14:paraId="4FCE3562" w14:textId="77777777" w:rsidR="00861409" w:rsidRDefault="00861409" w:rsidP="005560F1">
            <w:pPr>
              <w:rPr>
                <w:rFonts w:ascii="Calibri" w:hAnsi="Calibri" w:cs="Calibri"/>
                <w:sz w:val="20"/>
                <w:szCs w:val="20"/>
              </w:rPr>
            </w:pPr>
            <w:r>
              <w:rPr>
                <w:rFonts w:ascii="Calibri" w:hAnsi="Calibri" w:cs="Calibri"/>
                <w:sz w:val="20"/>
                <w:szCs w:val="20"/>
              </w:rPr>
              <w:t xml:space="preserve">Bežné transfery </w:t>
            </w:r>
          </w:p>
        </w:tc>
        <w:tc>
          <w:tcPr>
            <w:tcW w:w="0" w:type="auto"/>
            <w:shd w:val="clear" w:color="auto" w:fill="EFEFEF"/>
            <w:noWrap/>
            <w:vAlign w:val="center"/>
            <w:hideMark/>
          </w:tcPr>
          <w:p w14:paraId="34E2C62C" w14:textId="77777777" w:rsidR="00861409" w:rsidRDefault="00861409" w:rsidP="005560F1">
            <w:pPr>
              <w:jc w:val="right"/>
              <w:rPr>
                <w:rFonts w:ascii="Calibri" w:hAnsi="Calibri" w:cs="Calibri"/>
                <w:sz w:val="20"/>
                <w:szCs w:val="20"/>
              </w:rPr>
            </w:pPr>
            <w:r>
              <w:rPr>
                <w:rFonts w:ascii="Calibri" w:hAnsi="Calibri" w:cs="Calibri"/>
                <w:sz w:val="20"/>
                <w:szCs w:val="20"/>
              </w:rPr>
              <w:t xml:space="preserve">15 650,00 </w:t>
            </w:r>
          </w:p>
        </w:tc>
        <w:tc>
          <w:tcPr>
            <w:tcW w:w="0" w:type="auto"/>
            <w:shd w:val="clear" w:color="auto" w:fill="EFEFEF"/>
            <w:noWrap/>
            <w:vAlign w:val="center"/>
          </w:tcPr>
          <w:p w14:paraId="7AD94A17" w14:textId="77777777" w:rsidR="00861409" w:rsidRDefault="00861409" w:rsidP="005560F1">
            <w:pPr>
              <w:jc w:val="right"/>
              <w:rPr>
                <w:rFonts w:ascii="Calibri" w:hAnsi="Calibri" w:cs="Calibri"/>
                <w:sz w:val="20"/>
                <w:szCs w:val="20"/>
              </w:rPr>
            </w:pPr>
            <w:r>
              <w:rPr>
                <w:rFonts w:ascii="Calibri" w:hAnsi="Calibri" w:cs="Calibri"/>
                <w:sz w:val="20"/>
                <w:szCs w:val="20"/>
              </w:rPr>
              <w:t>18 650,00</w:t>
            </w:r>
          </w:p>
        </w:tc>
        <w:tc>
          <w:tcPr>
            <w:tcW w:w="0" w:type="auto"/>
            <w:shd w:val="clear" w:color="auto" w:fill="EFEFEF"/>
            <w:noWrap/>
            <w:vAlign w:val="center"/>
          </w:tcPr>
          <w:p w14:paraId="7CFC58D3" w14:textId="77777777" w:rsidR="00861409" w:rsidRDefault="00861409" w:rsidP="005560F1">
            <w:pPr>
              <w:jc w:val="right"/>
              <w:rPr>
                <w:rFonts w:ascii="Calibri" w:hAnsi="Calibri" w:cs="Calibri"/>
                <w:sz w:val="20"/>
                <w:szCs w:val="20"/>
              </w:rPr>
            </w:pPr>
            <w:r>
              <w:rPr>
                <w:rFonts w:ascii="Calibri" w:hAnsi="Calibri" w:cs="Calibri"/>
                <w:sz w:val="20"/>
                <w:szCs w:val="20"/>
              </w:rPr>
              <w:t>18 500,00</w:t>
            </w:r>
          </w:p>
        </w:tc>
        <w:tc>
          <w:tcPr>
            <w:tcW w:w="0" w:type="auto"/>
            <w:shd w:val="clear" w:color="auto" w:fill="EFEFEF"/>
            <w:noWrap/>
            <w:vAlign w:val="center"/>
          </w:tcPr>
          <w:p w14:paraId="77E89C3F" w14:textId="77777777" w:rsidR="00861409" w:rsidRDefault="00861409" w:rsidP="005560F1">
            <w:pPr>
              <w:jc w:val="right"/>
              <w:rPr>
                <w:rFonts w:ascii="Calibri" w:hAnsi="Calibri" w:cs="Calibri"/>
                <w:sz w:val="20"/>
                <w:szCs w:val="20"/>
              </w:rPr>
            </w:pPr>
            <w:r>
              <w:rPr>
                <w:rFonts w:ascii="Calibri" w:hAnsi="Calibri" w:cs="Calibri"/>
                <w:sz w:val="20"/>
                <w:szCs w:val="20"/>
              </w:rPr>
              <w:t>99,20</w:t>
            </w:r>
          </w:p>
        </w:tc>
      </w:tr>
    </w:tbl>
    <w:p w14:paraId="0B0855E6" w14:textId="77777777" w:rsidR="00861409" w:rsidRDefault="00861409" w:rsidP="00861409">
      <w:pPr>
        <w:rPr>
          <w:rFonts w:ascii="Calibri" w:hAnsi="Calibri" w:cs="Calibri"/>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51"/>
        <w:gridCol w:w="796"/>
        <w:gridCol w:w="1896"/>
        <w:gridCol w:w="1364"/>
        <w:gridCol w:w="4159"/>
      </w:tblGrid>
      <w:tr w:rsidR="00861409" w:rsidRPr="00861409" w14:paraId="39026A96" w14:textId="77777777" w:rsidTr="005560F1">
        <w:trPr>
          <w:tblCellSpacing w:w="15" w:type="dxa"/>
        </w:trPr>
        <w:tc>
          <w:tcPr>
            <w:tcW w:w="0" w:type="auto"/>
            <w:shd w:val="clear" w:color="auto" w:fill="C2D69B"/>
            <w:vAlign w:val="center"/>
            <w:hideMark/>
          </w:tcPr>
          <w:p w14:paraId="59D41E3D" w14:textId="77777777" w:rsidR="00861409" w:rsidRDefault="00861409" w:rsidP="005560F1">
            <w:pPr>
              <w:rPr>
                <w:rFonts w:ascii="Calibri" w:hAnsi="Calibri" w:cs="Calibri"/>
                <w:sz w:val="20"/>
                <w:szCs w:val="20"/>
              </w:rPr>
            </w:pPr>
            <w:r>
              <w:rPr>
                <w:rFonts w:ascii="Calibri" w:hAnsi="Calibri" w:cs="Calibri"/>
                <w:b/>
                <w:bCs/>
                <w:sz w:val="20"/>
                <w:szCs w:val="20"/>
              </w:rPr>
              <w:t>Zodpovednosť</w:t>
            </w:r>
          </w:p>
        </w:tc>
        <w:tc>
          <w:tcPr>
            <w:tcW w:w="0" w:type="auto"/>
            <w:gridSpan w:val="4"/>
            <w:shd w:val="clear" w:color="auto" w:fill="C2D69B"/>
            <w:vAlign w:val="center"/>
            <w:hideMark/>
          </w:tcPr>
          <w:p w14:paraId="3998E127" w14:textId="77777777" w:rsidR="00861409" w:rsidRDefault="00861409" w:rsidP="005560F1">
            <w:pPr>
              <w:rPr>
                <w:rFonts w:ascii="Calibri" w:hAnsi="Calibri" w:cs="Calibri"/>
                <w:sz w:val="20"/>
                <w:szCs w:val="20"/>
              </w:rPr>
            </w:pPr>
            <w:r>
              <w:rPr>
                <w:rFonts w:ascii="Calibri" w:hAnsi="Calibri" w:cs="Calibri"/>
                <w:sz w:val="20"/>
                <w:szCs w:val="20"/>
              </w:rPr>
              <w:t>Oddelenie zahraničných vzťahov, protokolu a EÚ záležitostí</w:t>
            </w:r>
          </w:p>
        </w:tc>
      </w:tr>
      <w:tr w:rsidR="00861409" w:rsidRPr="00861409" w14:paraId="2E027AAD" w14:textId="77777777" w:rsidTr="005560F1">
        <w:trPr>
          <w:tblCellSpacing w:w="15" w:type="dxa"/>
        </w:trPr>
        <w:tc>
          <w:tcPr>
            <w:tcW w:w="0" w:type="auto"/>
            <w:shd w:val="clear" w:color="auto" w:fill="C2D69B"/>
            <w:vAlign w:val="center"/>
            <w:hideMark/>
          </w:tcPr>
          <w:p w14:paraId="2CBFD908" w14:textId="77777777" w:rsidR="00861409" w:rsidRDefault="00861409" w:rsidP="005560F1">
            <w:pPr>
              <w:rPr>
                <w:rFonts w:ascii="Calibri" w:hAnsi="Calibri" w:cs="Calibri"/>
                <w:sz w:val="20"/>
                <w:szCs w:val="20"/>
              </w:rPr>
            </w:pPr>
            <w:r>
              <w:rPr>
                <w:rFonts w:ascii="Calibri" w:hAnsi="Calibri" w:cs="Calibri"/>
                <w:b/>
                <w:bCs/>
                <w:sz w:val="20"/>
                <w:szCs w:val="20"/>
              </w:rPr>
              <w:t>Cieľ</w:t>
            </w:r>
          </w:p>
        </w:tc>
        <w:tc>
          <w:tcPr>
            <w:tcW w:w="0" w:type="auto"/>
            <w:gridSpan w:val="4"/>
            <w:shd w:val="clear" w:color="auto" w:fill="C2D69B"/>
            <w:vAlign w:val="center"/>
            <w:hideMark/>
          </w:tcPr>
          <w:p w14:paraId="56F5C7E5" w14:textId="77777777" w:rsidR="00861409" w:rsidRDefault="00861409" w:rsidP="005560F1">
            <w:pPr>
              <w:rPr>
                <w:rFonts w:ascii="Calibri" w:hAnsi="Calibri" w:cs="Calibri"/>
                <w:sz w:val="20"/>
                <w:szCs w:val="20"/>
              </w:rPr>
            </w:pPr>
            <w:r>
              <w:rPr>
                <w:rFonts w:ascii="Calibri" w:hAnsi="Calibri" w:cs="Calibri"/>
                <w:sz w:val="20"/>
                <w:szCs w:val="20"/>
              </w:rPr>
              <w:t xml:space="preserve">Zabezpečiť partnerskú spoluprácu so zahraničnými regiónmi </w:t>
            </w:r>
          </w:p>
        </w:tc>
      </w:tr>
      <w:tr w:rsidR="00861409" w:rsidRPr="00861409" w14:paraId="1D833655" w14:textId="77777777" w:rsidTr="005560F1">
        <w:trPr>
          <w:tblCellSpacing w:w="15" w:type="dxa"/>
        </w:trPr>
        <w:tc>
          <w:tcPr>
            <w:tcW w:w="0" w:type="auto"/>
            <w:shd w:val="clear" w:color="auto" w:fill="C2D69B"/>
            <w:vAlign w:val="center"/>
            <w:hideMark/>
          </w:tcPr>
          <w:p w14:paraId="30291A90" w14:textId="77777777" w:rsidR="00861409" w:rsidRDefault="00861409" w:rsidP="005560F1">
            <w:pPr>
              <w:rPr>
                <w:rFonts w:ascii="Calibri" w:hAnsi="Calibri" w:cs="Calibri"/>
                <w:sz w:val="20"/>
                <w:szCs w:val="20"/>
              </w:rPr>
            </w:pPr>
            <w:r>
              <w:rPr>
                <w:rFonts w:ascii="Calibri" w:hAnsi="Calibri" w:cs="Calibri"/>
                <w:b/>
                <w:bCs/>
                <w:sz w:val="20"/>
                <w:szCs w:val="20"/>
              </w:rPr>
              <w:t>Merateľný ukazovateľ</w:t>
            </w:r>
          </w:p>
        </w:tc>
        <w:tc>
          <w:tcPr>
            <w:tcW w:w="0" w:type="auto"/>
            <w:gridSpan w:val="4"/>
            <w:shd w:val="clear" w:color="auto" w:fill="C2D69B"/>
            <w:vAlign w:val="center"/>
            <w:hideMark/>
          </w:tcPr>
          <w:p w14:paraId="33ECC661" w14:textId="77777777" w:rsidR="00861409" w:rsidRDefault="00861409" w:rsidP="005560F1">
            <w:pPr>
              <w:rPr>
                <w:rFonts w:ascii="Calibri" w:hAnsi="Calibri" w:cs="Calibri"/>
                <w:sz w:val="20"/>
                <w:szCs w:val="20"/>
              </w:rPr>
            </w:pPr>
            <w:r>
              <w:rPr>
                <w:rFonts w:ascii="Calibri" w:hAnsi="Calibri" w:cs="Calibri"/>
                <w:sz w:val="20"/>
                <w:szCs w:val="20"/>
              </w:rPr>
              <w:t xml:space="preserve">Počet partnerských regiónov za rok </w:t>
            </w:r>
          </w:p>
        </w:tc>
      </w:tr>
      <w:tr w:rsidR="00861409" w:rsidRPr="00861409" w14:paraId="2AFA3C0F" w14:textId="77777777" w:rsidTr="005560F1">
        <w:trPr>
          <w:tblCellSpacing w:w="15" w:type="dxa"/>
        </w:trPr>
        <w:tc>
          <w:tcPr>
            <w:tcW w:w="0" w:type="auto"/>
            <w:shd w:val="clear" w:color="auto" w:fill="C2D69B"/>
            <w:vAlign w:val="center"/>
            <w:hideMark/>
          </w:tcPr>
          <w:p w14:paraId="4DC80C1B" w14:textId="77777777" w:rsidR="00861409" w:rsidRDefault="00861409" w:rsidP="005560F1">
            <w:pPr>
              <w:jc w:val="center"/>
              <w:rPr>
                <w:rFonts w:ascii="Calibri" w:hAnsi="Calibri" w:cs="Calibri"/>
                <w:sz w:val="20"/>
                <w:szCs w:val="20"/>
              </w:rPr>
            </w:pPr>
            <w:r>
              <w:rPr>
                <w:rFonts w:ascii="Calibri" w:hAnsi="Calibri" w:cs="Calibri"/>
                <w:b/>
                <w:bCs/>
                <w:sz w:val="20"/>
                <w:szCs w:val="20"/>
              </w:rPr>
              <w:t>Rok</w:t>
            </w:r>
          </w:p>
        </w:tc>
        <w:tc>
          <w:tcPr>
            <w:tcW w:w="0" w:type="auto"/>
            <w:shd w:val="clear" w:color="auto" w:fill="C2D69B"/>
            <w:vAlign w:val="center"/>
            <w:hideMark/>
          </w:tcPr>
          <w:p w14:paraId="0E854E9D" w14:textId="77777777" w:rsidR="00861409" w:rsidRDefault="00861409" w:rsidP="005560F1">
            <w:pPr>
              <w:jc w:val="center"/>
              <w:rPr>
                <w:rFonts w:ascii="Calibri" w:hAnsi="Calibri" w:cs="Calibri"/>
                <w:sz w:val="20"/>
                <w:szCs w:val="20"/>
              </w:rPr>
            </w:pPr>
            <w:r>
              <w:rPr>
                <w:rFonts w:ascii="Calibri" w:hAnsi="Calibri" w:cs="Calibri"/>
                <w:b/>
                <w:bCs/>
                <w:sz w:val="20"/>
                <w:szCs w:val="20"/>
              </w:rPr>
              <w:t>Plán</w:t>
            </w:r>
          </w:p>
        </w:tc>
        <w:tc>
          <w:tcPr>
            <w:tcW w:w="0" w:type="auto"/>
            <w:shd w:val="clear" w:color="auto" w:fill="C2D69B"/>
            <w:vAlign w:val="center"/>
            <w:hideMark/>
          </w:tcPr>
          <w:p w14:paraId="2B25989B" w14:textId="77777777" w:rsidR="00861409" w:rsidRDefault="00861409" w:rsidP="005560F1">
            <w:pPr>
              <w:jc w:val="center"/>
              <w:rPr>
                <w:rFonts w:ascii="Calibri" w:hAnsi="Calibri" w:cs="Calibri"/>
                <w:sz w:val="20"/>
                <w:szCs w:val="20"/>
              </w:rPr>
            </w:pPr>
            <w:r>
              <w:rPr>
                <w:rFonts w:ascii="Calibri" w:hAnsi="Calibri" w:cs="Calibri"/>
                <w:b/>
                <w:bCs/>
                <w:sz w:val="20"/>
                <w:szCs w:val="20"/>
              </w:rPr>
              <w:t>Skutočnosť</w:t>
            </w:r>
          </w:p>
        </w:tc>
        <w:tc>
          <w:tcPr>
            <w:tcW w:w="0" w:type="auto"/>
            <w:shd w:val="clear" w:color="auto" w:fill="C2D69B"/>
            <w:vAlign w:val="center"/>
            <w:hideMark/>
          </w:tcPr>
          <w:p w14:paraId="5C5C354B" w14:textId="77777777" w:rsidR="00861409" w:rsidRDefault="00861409" w:rsidP="005560F1">
            <w:pPr>
              <w:jc w:val="center"/>
              <w:rPr>
                <w:rFonts w:ascii="Calibri" w:hAnsi="Calibri" w:cs="Calibri"/>
                <w:sz w:val="20"/>
                <w:szCs w:val="20"/>
              </w:rPr>
            </w:pPr>
            <w:r>
              <w:rPr>
                <w:rFonts w:ascii="Calibri" w:hAnsi="Calibri" w:cs="Calibri"/>
                <w:b/>
                <w:bCs/>
                <w:sz w:val="20"/>
                <w:szCs w:val="20"/>
              </w:rPr>
              <w:t>Plnenie</w:t>
            </w:r>
          </w:p>
        </w:tc>
        <w:tc>
          <w:tcPr>
            <w:tcW w:w="2000" w:type="pct"/>
            <w:shd w:val="clear" w:color="auto" w:fill="C2D69B"/>
            <w:vAlign w:val="center"/>
            <w:hideMark/>
          </w:tcPr>
          <w:p w14:paraId="587566EB" w14:textId="77777777" w:rsidR="00861409" w:rsidRDefault="00861409" w:rsidP="005560F1">
            <w:pPr>
              <w:rPr>
                <w:rFonts w:ascii="Calibri" w:hAnsi="Calibri" w:cs="Calibri"/>
                <w:sz w:val="20"/>
                <w:szCs w:val="20"/>
              </w:rPr>
            </w:pPr>
            <w:r>
              <w:rPr>
                <w:rFonts w:ascii="Calibri" w:hAnsi="Calibri" w:cs="Calibri"/>
                <w:b/>
                <w:bCs/>
                <w:sz w:val="20"/>
                <w:szCs w:val="20"/>
              </w:rPr>
              <w:t>Poznámka</w:t>
            </w:r>
          </w:p>
        </w:tc>
      </w:tr>
      <w:tr w:rsidR="00861409" w:rsidRPr="00861409" w14:paraId="5F2559E0" w14:textId="77777777" w:rsidTr="005560F1">
        <w:trPr>
          <w:tblCellSpacing w:w="15" w:type="dxa"/>
        </w:trPr>
        <w:tc>
          <w:tcPr>
            <w:tcW w:w="0" w:type="auto"/>
            <w:shd w:val="clear" w:color="auto" w:fill="C2D69B"/>
            <w:vAlign w:val="center"/>
            <w:hideMark/>
          </w:tcPr>
          <w:p w14:paraId="5CDEDA7F" w14:textId="77777777" w:rsidR="00861409" w:rsidRDefault="00861409" w:rsidP="005560F1">
            <w:pPr>
              <w:jc w:val="center"/>
              <w:rPr>
                <w:rFonts w:ascii="Calibri" w:hAnsi="Calibri" w:cs="Calibri"/>
                <w:sz w:val="20"/>
                <w:szCs w:val="20"/>
              </w:rPr>
            </w:pPr>
            <w:r>
              <w:rPr>
                <w:rFonts w:ascii="Calibri" w:hAnsi="Calibri" w:cs="Calibri"/>
                <w:sz w:val="20"/>
                <w:szCs w:val="20"/>
              </w:rPr>
              <w:t xml:space="preserve">2022 </w:t>
            </w:r>
          </w:p>
        </w:tc>
        <w:tc>
          <w:tcPr>
            <w:tcW w:w="0" w:type="auto"/>
            <w:shd w:val="clear" w:color="auto" w:fill="C2D69B"/>
            <w:noWrap/>
            <w:vAlign w:val="center"/>
            <w:hideMark/>
          </w:tcPr>
          <w:p w14:paraId="6C712C2D" w14:textId="77777777" w:rsidR="00861409" w:rsidRDefault="00861409" w:rsidP="005560F1">
            <w:pPr>
              <w:jc w:val="center"/>
              <w:rPr>
                <w:rFonts w:ascii="Calibri" w:hAnsi="Calibri" w:cs="Calibri"/>
                <w:sz w:val="20"/>
                <w:szCs w:val="20"/>
              </w:rPr>
            </w:pPr>
            <w:r>
              <w:rPr>
                <w:rFonts w:ascii="Calibri" w:hAnsi="Calibri" w:cs="Calibri"/>
                <w:sz w:val="20"/>
                <w:szCs w:val="20"/>
              </w:rPr>
              <w:t xml:space="preserve"> 18 </w:t>
            </w:r>
          </w:p>
        </w:tc>
        <w:tc>
          <w:tcPr>
            <w:tcW w:w="0" w:type="auto"/>
            <w:shd w:val="clear" w:color="auto" w:fill="C2D69B"/>
            <w:noWrap/>
            <w:vAlign w:val="center"/>
          </w:tcPr>
          <w:p w14:paraId="4CB8A5B8" w14:textId="77777777" w:rsidR="00861409" w:rsidRDefault="00861409" w:rsidP="005560F1">
            <w:pPr>
              <w:jc w:val="center"/>
              <w:rPr>
                <w:rFonts w:ascii="Calibri" w:hAnsi="Calibri" w:cs="Calibri"/>
                <w:sz w:val="20"/>
                <w:szCs w:val="20"/>
              </w:rPr>
            </w:pPr>
            <w:r>
              <w:rPr>
                <w:rFonts w:ascii="Calibri" w:hAnsi="Calibri" w:cs="Calibri"/>
                <w:sz w:val="20"/>
                <w:szCs w:val="20"/>
              </w:rPr>
              <w:t>18</w:t>
            </w:r>
          </w:p>
        </w:tc>
        <w:tc>
          <w:tcPr>
            <w:tcW w:w="0" w:type="auto"/>
            <w:shd w:val="clear" w:color="auto" w:fill="C2D69B"/>
            <w:vAlign w:val="center"/>
          </w:tcPr>
          <w:p w14:paraId="62BA68EC" w14:textId="77777777" w:rsidR="00861409" w:rsidRDefault="00861409" w:rsidP="005560F1">
            <w:pPr>
              <w:jc w:val="center"/>
              <w:rPr>
                <w:rFonts w:ascii="Calibri" w:hAnsi="Calibri" w:cs="Calibri"/>
                <w:sz w:val="20"/>
                <w:szCs w:val="20"/>
              </w:rPr>
            </w:pPr>
            <w:r>
              <w:rPr>
                <w:rFonts w:ascii="Calibri" w:hAnsi="Calibri" w:cs="Calibri"/>
                <w:sz w:val="20"/>
                <w:szCs w:val="20"/>
              </w:rPr>
              <w:t>Splnené</w:t>
            </w:r>
          </w:p>
        </w:tc>
        <w:tc>
          <w:tcPr>
            <w:tcW w:w="0" w:type="auto"/>
            <w:shd w:val="clear" w:color="auto" w:fill="C2D69B"/>
            <w:vAlign w:val="center"/>
            <w:hideMark/>
          </w:tcPr>
          <w:p w14:paraId="245800D9" w14:textId="77777777" w:rsidR="00861409" w:rsidRDefault="00861409" w:rsidP="005560F1">
            <w:pPr>
              <w:rPr>
                <w:rFonts w:ascii="Calibri" w:hAnsi="Calibri" w:cs="Calibri"/>
                <w:sz w:val="20"/>
                <w:szCs w:val="20"/>
              </w:rPr>
            </w:pPr>
          </w:p>
        </w:tc>
      </w:tr>
    </w:tbl>
    <w:p w14:paraId="36F5C66F" w14:textId="77777777" w:rsidR="00861409" w:rsidRDefault="00861409" w:rsidP="00861409">
      <w:pPr>
        <w:rPr>
          <w:rFonts w:ascii="Calibri" w:hAnsi="Calibri" w:cs="Calibri"/>
        </w:rPr>
      </w:pPr>
    </w:p>
    <w:p w14:paraId="288E67FC" w14:textId="20A7DFDB" w:rsidR="00861409" w:rsidRDefault="00861409" w:rsidP="00861409">
      <w:pPr>
        <w:jc w:val="both"/>
        <w:rPr>
          <w:rFonts w:ascii="Calibri" w:hAnsi="Calibri" w:cs="Calibri"/>
        </w:rPr>
      </w:pPr>
      <w:r>
        <w:rPr>
          <w:rFonts w:ascii="Calibri" w:hAnsi="Calibri" w:cs="Calibri"/>
          <w:b/>
        </w:rPr>
        <w:t xml:space="preserve">Komentár: </w:t>
      </w:r>
      <w:r>
        <w:rPr>
          <w:rFonts w:ascii="Calibri" w:hAnsi="Calibri" w:cs="Calibri"/>
        </w:rPr>
        <w:t xml:space="preserve">V rámci podprogramu sa zabezpečujú úlohy na úseku zahraničných vzťahov Bratislavského samosprávneho kraja a jeho orgánov, úlohy v rámci spolupráce medzi regiónmi členských štátov Európskej únie i ostatných regiónov, ako aj na úseku protokolárnych záležitostí. </w:t>
      </w:r>
    </w:p>
    <w:p w14:paraId="7A37F580" w14:textId="77777777" w:rsidR="00861409" w:rsidRDefault="00861409" w:rsidP="00861409">
      <w:pPr>
        <w:jc w:val="both"/>
        <w:rPr>
          <w:rFonts w:ascii="Calibri" w:hAnsi="Calibri" w:cs="Calibri"/>
        </w:rPr>
      </w:pPr>
      <w:r>
        <w:rPr>
          <w:rFonts w:ascii="Calibri" w:hAnsi="Calibri" w:cs="Calibri"/>
        </w:rPr>
        <w:t xml:space="preserve">Podprogram tiež zabezpečuje vytváranie podmienok smerujúcich k udržiavaniu a nadväzovaniu dobrých                  a korektných medzinárodných vzťahov na regionálnej úrovni, predovšetkým s našimi susedmi. V spolupráci s právnym oddelením a odbornými útvarmi úradu zabezpečuje </w:t>
      </w:r>
      <w:proofErr w:type="spellStart"/>
      <w:r>
        <w:rPr>
          <w:rFonts w:ascii="Calibri" w:hAnsi="Calibri" w:cs="Calibri"/>
        </w:rPr>
        <w:t>OZVPaEZ</w:t>
      </w:r>
      <w:proofErr w:type="spellEnd"/>
      <w:r>
        <w:rPr>
          <w:rFonts w:ascii="Calibri" w:hAnsi="Calibri" w:cs="Calibri"/>
        </w:rPr>
        <w:t xml:space="preserve"> prípravu návrhov zmluvných dokumentov so zahraničnými partnermi do Zastupiteľstva BSK a pripravuje a koordinuje realizáciu ustanovení týchto zmluvných dokumentov. Oddelenie teda zabezpečuje a koordinuje spoluprácu v rámci zmluvných partnerstiev so zahraničnými regiónmi v spolupráci s ostatnými odbornými útvarmi úradu.</w:t>
      </w:r>
    </w:p>
    <w:p w14:paraId="407BDF91" w14:textId="1132B690" w:rsidR="006E2755" w:rsidRDefault="00861409" w:rsidP="006E2755">
      <w:pPr>
        <w:jc w:val="both"/>
        <w:rPr>
          <w:rFonts w:ascii="Calibri" w:hAnsi="Calibri" w:cs="Calibri"/>
        </w:rPr>
      </w:pPr>
      <w:r>
        <w:rPr>
          <w:rFonts w:ascii="Calibri" w:hAnsi="Calibri" w:cs="Calibri"/>
        </w:rPr>
        <w:t xml:space="preserve">V rámci podprogramu 1.2 Zahraničné vzťahy a európske záležitosti smerujeme úsilie k plneniu pracovných úloh a výkonu pracovných povinností vedúcich k splneniu cieľa, ktorým je posilnenie postavenia Bratislavského regiónu v európskom priestore. Zároveň sa snažíme o rozvíjanie dobrých vzťahov s regiónmi z celého sveta, a v tomto zmysle bolo v prvom polroku 2021 pripravené znenie dohody o partnerstve s mestom </w:t>
      </w:r>
      <w:proofErr w:type="spellStart"/>
      <w:r>
        <w:rPr>
          <w:rFonts w:ascii="Calibri" w:hAnsi="Calibri" w:cs="Calibri"/>
        </w:rPr>
        <w:t>Kaohsiung</w:t>
      </w:r>
      <w:proofErr w:type="spellEnd"/>
      <w:r>
        <w:rPr>
          <w:rFonts w:ascii="Calibri" w:hAnsi="Calibri" w:cs="Calibri"/>
        </w:rPr>
        <w:t xml:space="preserve">, ktorú Z BSK schválilo na rokovaní Z BSK dňa 29.3.2021. </w:t>
      </w:r>
      <w:r>
        <w:rPr>
          <w:rFonts w:ascii="Calibri" w:hAnsi="Calibri" w:cs="Calibri"/>
          <w:b/>
        </w:rPr>
        <w:t>Dohoda bola oficiálne podpísaná oboma partnermi dňa 10. júna 2022</w:t>
      </w:r>
      <w:r>
        <w:rPr>
          <w:rFonts w:ascii="Calibri" w:hAnsi="Calibri" w:cs="Calibri"/>
        </w:rPr>
        <w:t xml:space="preserve"> počas ZPC predsedu BSK Juraja </w:t>
      </w:r>
      <w:proofErr w:type="spellStart"/>
      <w:r>
        <w:rPr>
          <w:rFonts w:ascii="Calibri" w:hAnsi="Calibri" w:cs="Calibri"/>
        </w:rPr>
        <w:t>Drobu</w:t>
      </w:r>
      <w:proofErr w:type="spellEnd"/>
      <w:r>
        <w:rPr>
          <w:rFonts w:ascii="Calibri" w:hAnsi="Calibri" w:cs="Calibri"/>
        </w:rPr>
        <w:t xml:space="preserve"> na Taiwane, v meste </w:t>
      </w:r>
      <w:proofErr w:type="spellStart"/>
      <w:r>
        <w:rPr>
          <w:rFonts w:ascii="Calibri" w:hAnsi="Calibri" w:cs="Calibri"/>
        </w:rPr>
        <w:t>Kaohsiung</w:t>
      </w:r>
      <w:proofErr w:type="spellEnd"/>
      <w:r>
        <w:rPr>
          <w:rFonts w:ascii="Calibri" w:hAnsi="Calibri" w:cs="Calibri"/>
        </w:rPr>
        <w:t xml:space="preserve">, s ktorým bola spolupráca nadviazaná. </w:t>
      </w:r>
    </w:p>
    <w:p w14:paraId="36207172" w14:textId="06031CFE" w:rsidR="006E2755" w:rsidRDefault="006E2755" w:rsidP="006E2755">
      <w:pPr>
        <w:spacing w:before="100" w:beforeAutospacing="1" w:after="100" w:afterAutospacing="1"/>
        <w:outlineLvl w:val="2"/>
        <w:rPr>
          <w:rFonts w:ascii="Calibri" w:hAnsi="Calibri" w:cs="Calibri"/>
          <w:b/>
          <w:bCs/>
          <w:color w:val="4F6228"/>
          <w:sz w:val="27"/>
          <w:szCs w:val="27"/>
        </w:rPr>
      </w:pPr>
      <w:r>
        <w:rPr>
          <w:rFonts w:ascii="Calibri" w:hAnsi="Calibri" w:cs="Calibri"/>
          <w:b/>
          <w:bCs/>
          <w:color w:val="4F6228"/>
          <w:sz w:val="27"/>
          <w:szCs w:val="27"/>
        </w:rPr>
        <w:t>Podprogram 1.3: Stratégia a riadenie projektov</w:t>
      </w:r>
    </w:p>
    <w:p w14:paraId="15ACE46E" w14:textId="77777777" w:rsidR="006E2755" w:rsidRDefault="006E2755" w:rsidP="006E2755">
      <w:pPr>
        <w:spacing w:before="100" w:beforeAutospacing="1" w:after="100" w:afterAutospacing="1"/>
        <w:rPr>
          <w:rFonts w:ascii="Calibri" w:hAnsi="Calibri" w:cs="Calibri"/>
        </w:rPr>
      </w:pPr>
      <w:r>
        <w:rPr>
          <w:rFonts w:ascii="Calibri" w:hAnsi="Calibri" w:cs="Calibri"/>
          <w:b/>
          <w:bCs/>
        </w:rPr>
        <w:t xml:space="preserve">Zámer: </w:t>
      </w:r>
      <w:r>
        <w:rPr>
          <w:rFonts w:ascii="Calibri" w:hAnsi="Calibri" w:cs="Calibri"/>
          <w:bCs/>
        </w:rPr>
        <w:t>Komplexný rozvoj územia s možnosťou využitia externých zdrojov</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
        <w:gridCol w:w="2023"/>
        <w:gridCol w:w="1914"/>
        <w:gridCol w:w="1914"/>
        <w:gridCol w:w="1753"/>
        <w:gridCol w:w="1854"/>
      </w:tblGrid>
      <w:tr w:rsidR="006E2755" w:rsidRPr="006E2755" w14:paraId="4F002044" w14:textId="77777777" w:rsidTr="005560F1">
        <w:trPr>
          <w:tblCellSpacing w:w="15" w:type="dxa"/>
        </w:trPr>
        <w:tc>
          <w:tcPr>
            <w:tcW w:w="0" w:type="auto"/>
            <w:shd w:val="clear" w:color="auto" w:fill="C6DBF7"/>
            <w:vAlign w:val="center"/>
            <w:hideMark/>
          </w:tcPr>
          <w:p w14:paraId="24C4046A" w14:textId="77777777" w:rsidR="006E2755" w:rsidRDefault="006E2755" w:rsidP="005560F1">
            <w:pPr>
              <w:jc w:val="center"/>
              <w:rPr>
                <w:rFonts w:ascii="Calibri" w:hAnsi="Calibri" w:cs="Calibri"/>
              </w:rPr>
            </w:pPr>
            <w:r>
              <w:rPr>
                <w:rFonts w:ascii="Calibri" w:hAnsi="Calibri" w:cs="Calibri"/>
                <w:b/>
                <w:bCs/>
                <w:sz w:val="20"/>
                <w:szCs w:val="20"/>
              </w:rPr>
              <w:t>Kód EK</w:t>
            </w:r>
          </w:p>
        </w:tc>
        <w:tc>
          <w:tcPr>
            <w:tcW w:w="960" w:type="pct"/>
            <w:shd w:val="clear" w:color="auto" w:fill="C6DBF7"/>
            <w:vAlign w:val="center"/>
            <w:hideMark/>
          </w:tcPr>
          <w:p w14:paraId="0EEA0FAE" w14:textId="77777777" w:rsidR="006E2755" w:rsidRDefault="006E2755" w:rsidP="005560F1">
            <w:pPr>
              <w:jc w:val="center"/>
              <w:rPr>
                <w:rFonts w:ascii="Calibri" w:hAnsi="Calibri" w:cs="Calibri"/>
              </w:rPr>
            </w:pPr>
            <w:r>
              <w:rPr>
                <w:rFonts w:ascii="Calibri" w:hAnsi="Calibri" w:cs="Calibri"/>
                <w:b/>
                <w:bCs/>
                <w:sz w:val="20"/>
                <w:szCs w:val="20"/>
              </w:rPr>
              <w:t>Ekonomická klasifikácia</w:t>
            </w:r>
          </w:p>
        </w:tc>
        <w:tc>
          <w:tcPr>
            <w:tcW w:w="0" w:type="auto"/>
            <w:shd w:val="clear" w:color="auto" w:fill="C6DBF7"/>
            <w:vAlign w:val="center"/>
            <w:hideMark/>
          </w:tcPr>
          <w:p w14:paraId="44685064" w14:textId="77777777" w:rsidR="006E2755" w:rsidRDefault="006E2755"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70E0DF6C" w14:textId="77777777" w:rsidR="006E2755" w:rsidRDefault="006E2755"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7DE81CEE" w14:textId="77777777" w:rsidR="006E2755" w:rsidRDefault="006E2755"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0" w:type="auto"/>
            <w:shd w:val="clear" w:color="auto" w:fill="C6DBF7"/>
            <w:vAlign w:val="center"/>
            <w:hideMark/>
          </w:tcPr>
          <w:p w14:paraId="4CAAC97A" w14:textId="77777777" w:rsidR="006E2755" w:rsidRDefault="006E2755"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6E2755" w:rsidRPr="006E2755" w14:paraId="10595E25" w14:textId="77777777" w:rsidTr="005560F1">
        <w:trPr>
          <w:tblCellSpacing w:w="15" w:type="dxa"/>
        </w:trPr>
        <w:tc>
          <w:tcPr>
            <w:tcW w:w="0" w:type="auto"/>
            <w:shd w:val="clear" w:color="auto" w:fill="D9D9D9"/>
            <w:noWrap/>
            <w:vAlign w:val="center"/>
            <w:hideMark/>
          </w:tcPr>
          <w:p w14:paraId="52E2AD77" w14:textId="77777777" w:rsidR="006E2755" w:rsidRDefault="006E2755" w:rsidP="005560F1">
            <w:pPr>
              <w:jc w:val="center"/>
              <w:rPr>
                <w:rFonts w:ascii="Calibri" w:hAnsi="Calibri" w:cs="Calibri"/>
              </w:rPr>
            </w:pPr>
          </w:p>
        </w:tc>
        <w:tc>
          <w:tcPr>
            <w:tcW w:w="0" w:type="auto"/>
            <w:shd w:val="clear" w:color="auto" w:fill="D9D9D9"/>
            <w:vAlign w:val="center"/>
            <w:hideMark/>
          </w:tcPr>
          <w:p w14:paraId="5D25831F" w14:textId="77777777" w:rsidR="006E2755" w:rsidRDefault="006E2755"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0" w:type="auto"/>
            <w:shd w:val="clear" w:color="auto" w:fill="D9D9D9"/>
            <w:noWrap/>
            <w:vAlign w:val="center"/>
            <w:hideMark/>
          </w:tcPr>
          <w:p w14:paraId="032434C0" w14:textId="77777777" w:rsidR="006E2755" w:rsidRDefault="006E2755" w:rsidP="005560F1">
            <w:pPr>
              <w:jc w:val="right"/>
              <w:rPr>
                <w:rFonts w:ascii="Calibri" w:hAnsi="Calibri" w:cs="Calibri"/>
                <w:color w:val="FF0000"/>
              </w:rPr>
            </w:pPr>
            <w:r>
              <w:rPr>
                <w:rFonts w:ascii="Calibri" w:hAnsi="Calibri" w:cs="Calibri"/>
                <w:b/>
                <w:bCs/>
                <w:color w:val="000000"/>
                <w:sz w:val="20"/>
                <w:szCs w:val="20"/>
              </w:rPr>
              <w:t>28 893 761,89</w:t>
            </w:r>
          </w:p>
        </w:tc>
        <w:tc>
          <w:tcPr>
            <w:tcW w:w="0" w:type="auto"/>
            <w:shd w:val="clear" w:color="auto" w:fill="D9D9D9"/>
            <w:noWrap/>
            <w:vAlign w:val="center"/>
            <w:hideMark/>
          </w:tcPr>
          <w:p w14:paraId="1F08603A" w14:textId="77777777" w:rsidR="006E2755" w:rsidRDefault="006E2755" w:rsidP="005560F1">
            <w:pPr>
              <w:jc w:val="right"/>
              <w:rPr>
                <w:rFonts w:ascii="Calibri" w:hAnsi="Calibri" w:cs="Calibri"/>
                <w:color w:val="FF0000"/>
              </w:rPr>
            </w:pPr>
            <w:r>
              <w:rPr>
                <w:rFonts w:ascii="Calibri" w:hAnsi="Calibri" w:cs="Calibri"/>
                <w:b/>
                <w:bCs/>
                <w:color w:val="000000"/>
                <w:sz w:val="20"/>
                <w:szCs w:val="20"/>
              </w:rPr>
              <w:t>30 299 147,39</w:t>
            </w:r>
          </w:p>
        </w:tc>
        <w:tc>
          <w:tcPr>
            <w:tcW w:w="0" w:type="auto"/>
            <w:shd w:val="clear" w:color="auto" w:fill="D9D9D9"/>
            <w:noWrap/>
            <w:vAlign w:val="center"/>
            <w:hideMark/>
          </w:tcPr>
          <w:p w14:paraId="1F604693" w14:textId="77777777" w:rsidR="006E2755" w:rsidRDefault="006E2755" w:rsidP="005560F1">
            <w:pPr>
              <w:jc w:val="right"/>
              <w:rPr>
                <w:rFonts w:ascii="Calibri" w:hAnsi="Calibri" w:cs="Calibri"/>
                <w:color w:val="FF0000"/>
              </w:rPr>
            </w:pPr>
            <w:r>
              <w:rPr>
                <w:rFonts w:ascii="Calibri" w:hAnsi="Calibri" w:cs="Calibri"/>
                <w:b/>
                <w:bCs/>
                <w:color w:val="000000"/>
                <w:sz w:val="20"/>
                <w:szCs w:val="20"/>
              </w:rPr>
              <w:t>6 524 789,84</w:t>
            </w:r>
          </w:p>
        </w:tc>
        <w:tc>
          <w:tcPr>
            <w:tcW w:w="0" w:type="auto"/>
            <w:shd w:val="clear" w:color="auto" w:fill="D9D9D9"/>
            <w:noWrap/>
            <w:vAlign w:val="center"/>
            <w:hideMark/>
          </w:tcPr>
          <w:p w14:paraId="4B80340B" w14:textId="77777777" w:rsidR="006E2755" w:rsidRDefault="006E2755" w:rsidP="005560F1">
            <w:pPr>
              <w:jc w:val="right"/>
              <w:rPr>
                <w:rFonts w:ascii="Calibri" w:hAnsi="Calibri" w:cs="Calibri"/>
                <w:color w:val="FF0000"/>
              </w:rPr>
            </w:pPr>
            <w:r>
              <w:rPr>
                <w:rFonts w:ascii="Calibri" w:hAnsi="Calibri" w:cs="Calibri"/>
                <w:b/>
                <w:bCs/>
                <w:color w:val="000000"/>
                <w:sz w:val="20"/>
                <w:szCs w:val="20"/>
              </w:rPr>
              <w:t>21,53</w:t>
            </w:r>
          </w:p>
        </w:tc>
      </w:tr>
      <w:tr w:rsidR="006E2755" w:rsidRPr="006E2755" w14:paraId="2F72D18C" w14:textId="77777777" w:rsidTr="005560F1">
        <w:trPr>
          <w:tblCellSpacing w:w="15" w:type="dxa"/>
        </w:trPr>
        <w:tc>
          <w:tcPr>
            <w:tcW w:w="0" w:type="auto"/>
            <w:shd w:val="clear" w:color="auto" w:fill="D9D9D9"/>
            <w:noWrap/>
            <w:vAlign w:val="center"/>
            <w:hideMark/>
          </w:tcPr>
          <w:p w14:paraId="4F7D643E" w14:textId="77777777" w:rsidR="006E2755" w:rsidRDefault="006E2755"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187B7E36" w14:textId="77777777" w:rsidR="006E2755" w:rsidRDefault="006E2755"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0" w:type="auto"/>
            <w:shd w:val="clear" w:color="auto" w:fill="D9D9D9"/>
            <w:noWrap/>
            <w:vAlign w:val="center"/>
            <w:hideMark/>
          </w:tcPr>
          <w:p w14:paraId="54A58F5E" w14:textId="77777777" w:rsidR="006E2755" w:rsidRDefault="006E2755" w:rsidP="005560F1">
            <w:pPr>
              <w:jc w:val="right"/>
              <w:rPr>
                <w:rFonts w:ascii="Calibri" w:hAnsi="Calibri" w:cs="Calibri"/>
                <w:color w:val="FF0000"/>
              </w:rPr>
            </w:pPr>
            <w:r>
              <w:rPr>
                <w:rFonts w:ascii="Calibri" w:hAnsi="Calibri" w:cs="Calibri"/>
                <w:b/>
                <w:bCs/>
                <w:color w:val="000000"/>
                <w:sz w:val="20"/>
                <w:szCs w:val="20"/>
              </w:rPr>
              <w:t>4 604 728,34</w:t>
            </w:r>
          </w:p>
        </w:tc>
        <w:tc>
          <w:tcPr>
            <w:tcW w:w="0" w:type="auto"/>
            <w:shd w:val="clear" w:color="auto" w:fill="D9D9D9"/>
            <w:noWrap/>
            <w:vAlign w:val="center"/>
            <w:hideMark/>
          </w:tcPr>
          <w:p w14:paraId="6E79FA5D" w14:textId="77777777" w:rsidR="006E2755" w:rsidRDefault="006E2755" w:rsidP="005560F1">
            <w:pPr>
              <w:jc w:val="right"/>
              <w:rPr>
                <w:rFonts w:ascii="Calibri" w:hAnsi="Calibri" w:cs="Calibri"/>
                <w:color w:val="FF0000"/>
              </w:rPr>
            </w:pPr>
            <w:r>
              <w:rPr>
                <w:rFonts w:ascii="Calibri" w:hAnsi="Calibri" w:cs="Calibri"/>
                <w:b/>
                <w:bCs/>
                <w:color w:val="000000"/>
                <w:sz w:val="20"/>
                <w:szCs w:val="20"/>
              </w:rPr>
              <w:t>4 688 413,18</w:t>
            </w:r>
          </w:p>
        </w:tc>
        <w:tc>
          <w:tcPr>
            <w:tcW w:w="0" w:type="auto"/>
            <w:shd w:val="clear" w:color="auto" w:fill="D9D9D9"/>
            <w:noWrap/>
            <w:vAlign w:val="center"/>
            <w:hideMark/>
          </w:tcPr>
          <w:p w14:paraId="5886AD3B" w14:textId="77777777" w:rsidR="006E2755" w:rsidRDefault="006E2755" w:rsidP="005560F1">
            <w:pPr>
              <w:jc w:val="right"/>
              <w:rPr>
                <w:rFonts w:ascii="Calibri" w:hAnsi="Calibri" w:cs="Calibri"/>
                <w:color w:val="FF0000"/>
              </w:rPr>
            </w:pPr>
            <w:r>
              <w:rPr>
                <w:rFonts w:ascii="Calibri" w:hAnsi="Calibri" w:cs="Calibri"/>
                <w:b/>
                <w:bCs/>
                <w:color w:val="000000"/>
                <w:sz w:val="20"/>
                <w:szCs w:val="20"/>
              </w:rPr>
              <w:t>929 297,68</w:t>
            </w:r>
          </w:p>
        </w:tc>
        <w:tc>
          <w:tcPr>
            <w:tcW w:w="0" w:type="auto"/>
            <w:shd w:val="clear" w:color="auto" w:fill="D9D9D9"/>
            <w:noWrap/>
            <w:vAlign w:val="center"/>
            <w:hideMark/>
          </w:tcPr>
          <w:p w14:paraId="41B09C8E" w14:textId="77777777" w:rsidR="006E2755" w:rsidRDefault="006E2755" w:rsidP="005560F1">
            <w:pPr>
              <w:jc w:val="right"/>
              <w:rPr>
                <w:rFonts w:ascii="Calibri" w:hAnsi="Calibri" w:cs="Calibri"/>
                <w:color w:val="FF0000"/>
              </w:rPr>
            </w:pPr>
            <w:r>
              <w:rPr>
                <w:rFonts w:ascii="Calibri" w:hAnsi="Calibri" w:cs="Calibri"/>
                <w:b/>
                <w:bCs/>
                <w:color w:val="000000"/>
                <w:sz w:val="20"/>
                <w:szCs w:val="20"/>
              </w:rPr>
              <w:t>19,82</w:t>
            </w:r>
          </w:p>
        </w:tc>
      </w:tr>
      <w:tr w:rsidR="006E2755" w:rsidRPr="006E2755" w14:paraId="7AEA2164" w14:textId="77777777" w:rsidTr="005560F1">
        <w:trPr>
          <w:tblCellSpacing w:w="15" w:type="dxa"/>
        </w:trPr>
        <w:tc>
          <w:tcPr>
            <w:tcW w:w="0" w:type="auto"/>
            <w:shd w:val="clear" w:color="auto" w:fill="EFEFEF"/>
            <w:noWrap/>
            <w:vAlign w:val="center"/>
            <w:hideMark/>
          </w:tcPr>
          <w:p w14:paraId="62DDB928" w14:textId="77777777" w:rsidR="006E2755" w:rsidRDefault="006E2755" w:rsidP="005560F1">
            <w:pPr>
              <w:rPr>
                <w:rFonts w:ascii="Calibri" w:hAnsi="Calibri" w:cs="Calibri"/>
              </w:rPr>
            </w:pPr>
            <w:r>
              <w:rPr>
                <w:rFonts w:ascii="Calibri" w:hAnsi="Calibri" w:cs="Calibri"/>
                <w:sz w:val="20"/>
                <w:szCs w:val="20"/>
              </w:rPr>
              <w:t>610</w:t>
            </w:r>
            <w:r>
              <w:rPr>
                <w:rFonts w:ascii="Calibri" w:hAnsi="Calibri" w:cs="Calibri"/>
              </w:rPr>
              <w:t xml:space="preserve"> </w:t>
            </w:r>
          </w:p>
        </w:tc>
        <w:tc>
          <w:tcPr>
            <w:tcW w:w="0" w:type="auto"/>
            <w:shd w:val="clear" w:color="auto" w:fill="EFEFEF"/>
            <w:vAlign w:val="center"/>
            <w:hideMark/>
          </w:tcPr>
          <w:p w14:paraId="6F151071" w14:textId="77777777" w:rsidR="006E2755" w:rsidRDefault="006E2755" w:rsidP="005560F1">
            <w:pPr>
              <w:rPr>
                <w:rFonts w:ascii="Calibri" w:hAnsi="Calibri" w:cs="Calibri"/>
              </w:rPr>
            </w:pPr>
            <w:r>
              <w:rPr>
                <w:rFonts w:ascii="Calibri" w:hAnsi="Calibri" w:cs="Calibri"/>
                <w:sz w:val="20"/>
                <w:szCs w:val="20"/>
              </w:rPr>
              <w:t>Mzdy, platy, ...</w:t>
            </w:r>
            <w:r>
              <w:rPr>
                <w:rFonts w:ascii="Calibri" w:hAnsi="Calibri" w:cs="Calibri"/>
              </w:rPr>
              <w:t xml:space="preserve"> </w:t>
            </w:r>
          </w:p>
        </w:tc>
        <w:tc>
          <w:tcPr>
            <w:tcW w:w="0" w:type="auto"/>
            <w:shd w:val="clear" w:color="auto" w:fill="EFEFEF"/>
            <w:noWrap/>
            <w:vAlign w:val="center"/>
            <w:hideMark/>
          </w:tcPr>
          <w:p w14:paraId="1624A1E2" w14:textId="77777777" w:rsidR="006E2755" w:rsidRDefault="006E2755" w:rsidP="005560F1">
            <w:pPr>
              <w:jc w:val="right"/>
              <w:rPr>
                <w:rFonts w:ascii="Calibri" w:hAnsi="Calibri" w:cs="Calibri"/>
                <w:color w:val="000000"/>
              </w:rPr>
            </w:pPr>
            <w:r>
              <w:rPr>
                <w:rFonts w:ascii="Calibri" w:hAnsi="Calibri" w:cs="Calibri"/>
                <w:color w:val="000000"/>
                <w:sz w:val="20"/>
                <w:szCs w:val="20"/>
              </w:rPr>
              <w:t>959 793,09</w:t>
            </w:r>
          </w:p>
        </w:tc>
        <w:tc>
          <w:tcPr>
            <w:tcW w:w="0" w:type="auto"/>
            <w:shd w:val="clear" w:color="auto" w:fill="EFEFEF"/>
            <w:noWrap/>
            <w:vAlign w:val="center"/>
            <w:hideMark/>
          </w:tcPr>
          <w:p w14:paraId="1663250F" w14:textId="77777777" w:rsidR="006E2755" w:rsidRDefault="006E2755" w:rsidP="005560F1">
            <w:pPr>
              <w:jc w:val="right"/>
              <w:rPr>
                <w:rFonts w:ascii="Calibri" w:hAnsi="Calibri" w:cs="Calibri"/>
                <w:color w:val="000000"/>
              </w:rPr>
            </w:pPr>
            <w:r>
              <w:rPr>
                <w:rFonts w:ascii="Calibri" w:hAnsi="Calibri" w:cs="Calibri"/>
                <w:color w:val="000000"/>
                <w:sz w:val="20"/>
                <w:szCs w:val="20"/>
              </w:rPr>
              <w:t>832 014,86</w:t>
            </w:r>
          </w:p>
        </w:tc>
        <w:tc>
          <w:tcPr>
            <w:tcW w:w="0" w:type="auto"/>
            <w:shd w:val="clear" w:color="auto" w:fill="EFEFEF"/>
            <w:noWrap/>
            <w:vAlign w:val="center"/>
            <w:hideMark/>
          </w:tcPr>
          <w:p w14:paraId="74916EA3" w14:textId="77777777" w:rsidR="006E2755" w:rsidRDefault="006E2755" w:rsidP="005560F1">
            <w:pPr>
              <w:jc w:val="right"/>
              <w:rPr>
                <w:rFonts w:ascii="Calibri" w:hAnsi="Calibri" w:cs="Calibri"/>
                <w:color w:val="FF0000"/>
              </w:rPr>
            </w:pPr>
            <w:r>
              <w:rPr>
                <w:rFonts w:ascii="Calibri" w:hAnsi="Calibri" w:cs="Calibri"/>
                <w:color w:val="000000"/>
                <w:sz w:val="20"/>
                <w:szCs w:val="20"/>
              </w:rPr>
              <w:t>239 642,60</w:t>
            </w:r>
          </w:p>
        </w:tc>
        <w:tc>
          <w:tcPr>
            <w:tcW w:w="0" w:type="auto"/>
            <w:shd w:val="clear" w:color="auto" w:fill="EFEFEF"/>
            <w:noWrap/>
            <w:vAlign w:val="center"/>
            <w:hideMark/>
          </w:tcPr>
          <w:p w14:paraId="0A4E5A48" w14:textId="77777777" w:rsidR="006E2755" w:rsidRDefault="006E2755" w:rsidP="005560F1">
            <w:pPr>
              <w:jc w:val="right"/>
              <w:rPr>
                <w:rFonts w:ascii="Calibri" w:hAnsi="Calibri" w:cs="Calibri"/>
                <w:color w:val="FF0000"/>
              </w:rPr>
            </w:pPr>
            <w:r>
              <w:rPr>
                <w:rFonts w:ascii="Calibri" w:hAnsi="Calibri" w:cs="Calibri"/>
                <w:color w:val="000000"/>
                <w:sz w:val="20"/>
                <w:szCs w:val="20"/>
              </w:rPr>
              <w:t>28,80</w:t>
            </w:r>
          </w:p>
        </w:tc>
      </w:tr>
      <w:tr w:rsidR="006E2755" w:rsidRPr="006E2755" w14:paraId="35BAEAB5" w14:textId="77777777" w:rsidTr="005560F1">
        <w:trPr>
          <w:tblCellSpacing w:w="15" w:type="dxa"/>
        </w:trPr>
        <w:tc>
          <w:tcPr>
            <w:tcW w:w="0" w:type="auto"/>
            <w:shd w:val="clear" w:color="auto" w:fill="EFEFEF"/>
            <w:noWrap/>
            <w:vAlign w:val="center"/>
            <w:hideMark/>
          </w:tcPr>
          <w:p w14:paraId="03100419" w14:textId="77777777" w:rsidR="006E2755" w:rsidRDefault="006E2755" w:rsidP="005560F1">
            <w:pPr>
              <w:rPr>
                <w:rFonts w:ascii="Calibri" w:hAnsi="Calibri" w:cs="Calibri"/>
              </w:rPr>
            </w:pPr>
            <w:r>
              <w:rPr>
                <w:rFonts w:ascii="Calibri" w:hAnsi="Calibri" w:cs="Calibri"/>
                <w:sz w:val="20"/>
                <w:szCs w:val="20"/>
              </w:rPr>
              <w:lastRenderedPageBreak/>
              <w:t>620</w:t>
            </w:r>
            <w:r>
              <w:rPr>
                <w:rFonts w:ascii="Calibri" w:hAnsi="Calibri" w:cs="Calibri"/>
              </w:rPr>
              <w:t xml:space="preserve"> </w:t>
            </w:r>
          </w:p>
        </w:tc>
        <w:tc>
          <w:tcPr>
            <w:tcW w:w="0" w:type="auto"/>
            <w:shd w:val="clear" w:color="auto" w:fill="EFEFEF"/>
            <w:vAlign w:val="center"/>
            <w:hideMark/>
          </w:tcPr>
          <w:p w14:paraId="1879F5D9" w14:textId="77777777" w:rsidR="006E2755" w:rsidRDefault="006E2755" w:rsidP="005560F1">
            <w:pPr>
              <w:rPr>
                <w:rFonts w:ascii="Calibri" w:hAnsi="Calibri" w:cs="Calibri"/>
              </w:rPr>
            </w:pPr>
            <w:r>
              <w:rPr>
                <w:rFonts w:ascii="Calibri" w:hAnsi="Calibri" w:cs="Calibri"/>
                <w:sz w:val="20"/>
                <w:szCs w:val="20"/>
              </w:rPr>
              <w:t>Poistné do poisťovní</w:t>
            </w:r>
            <w:r>
              <w:rPr>
                <w:rFonts w:ascii="Calibri" w:hAnsi="Calibri" w:cs="Calibri"/>
              </w:rPr>
              <w:t xml:space="preserve"> </w:t>
            </w:r>
          </w:p>
        </w:tc>
        <w:tc>
          <w:tcPr>
            <w:tcW w:w="0" w:type="auto"/>
            <w:shd w:val="clear" w:color="auto" w:fill="EFEFEF"/>
            <w:noWrap/>
            <w:vAlign w:val="center"/>
            <w:hideMark/>
          </w:tcPr>
          <w:p w14:paraId="19D9333E" w14:textId="77777777" w:rsidR="006E2755" w:rsidRDefault="006E2755" w:rsidP="005560F1">
            <w:pPr>
              <w:jc w:val="right"/>
              <w:rPr>
                <w:rFonts w:ascii="Calibri" w:hAnsi="Calibri" w:cs="Calibri"/>
                <w:color w:val="FF0000"/>
                <w:sz w:val="20"/>
                <w:szCs w:val="20"/>
              </w:rPr>
            </w:pPr>
            <w:r>
              <w:rPr>
                <w:rFonts w:ascii="Calibri" w:hAnsi="Calibri" w:cs="Calibri"/>
                <w:color w:val="000000"/>
                <w:sz w:val="20"/>
                <w:szCs w:val="20"/>
              </w:rPr>
              <w:t>0,00</w:t>
            </w:r>
          </w:p>
        </w:tc>
        <w:tc>
          <w:tcPr>
            <w:tcW w:w="0" w:type="auto"/>
            <w:shd w:val="clear" w:color="auto" w:fill="EFEFEF"/>
            <w:noWrap/>
            <w:vAlign w:val="center"/>
            <w:hideMark/>
          </w:tcPr>
          <w:p w14:paraId="3C8F9EDA" w14:textId="77777777" w:rsidR="006E2755" w:rsidRDefault="006E2755" w:rsidP="005560F1">
            <w:pPr>
              <w:jc w:val="right"/>
              <w:rPr>
                <w:rFonts w:ascii="Calibri" w:hAnsi="Calibri" w:cs="Calibri"/>
                <w:color w:val="FF0000"/>
              </w:rPr>
            </w:pPr>
            <w:r>
              <w:rPr>
                <w:rFonts w:ascii="Calibri" w:hAnsi="Calibri" w:cs="Calibri"/>
                <w:color w:val="000000"/>
                <w:sz w:val="20"/>
                <w:szCs w:val="20"/>
              </w:rPr>
              <w:t>86 531,61</w:t>
            </w:r>
          </w:p>
        </w:tc>
        <w:tc>
          <w:tcPr>
            <w:tcW w:w="0" w:type="auto"/>
            <w:shd w:val="clear" w:color="auto" w:fill="EFEFEF"/>
            <w:noWrap/>
            <w:vAlign w:val="center"/>
            <w:hideMark/>
          </w:tcPr>
          <w:p w14:paraId="6CCDD60D" w14:textId="77777777" w:rsidR="006E2755" w:rsidRDefault="006E2755" w:rsidP="005560F1">
            <w:pPr>
              <w:jc w:val="right"/>
              <w:rPr>
                <w:rFonts w:ascii="Calibri" w:hAnsi="Calibri" w:cs="Calibri"/>
                <w:color w:val="FF0000"/>
              </w:rPr>
            </w:pPr>
            <w:r>
              <w:rPr>
                <w:rFonts w:ascii="Calibri" w:hAnsi="Calibri" w:cs="Calibri"/>
                <w:color w:val="000000"/>
                <w:sz w:val="20"/>
                <w:szCs w:val="20"/>
              </w:rPr>
              <w:t>86 531,61</w:t>
            </w:r>
          </w:p>
        </w:tc>
        <w:tc>
          <w:tcPr>
            <w:tcW w:w="0" w:type="auto"/>
            <w:shd w:val="clear" w:color="auto" w:fill="EFEFEF"/>
            <w:noWrap/>
            <w:vAlign w:val="center"/>
            <w:hideMark/>
          </w:tcPr>
          <w:p w14:paraId="2F99AE27" w14:textId="77777777" w:rsidR="006E2755" w:rsidRDefault="006E2755" w:rsidP="005560F1">
            <w:pPr>
              <w:jc w:val="right"/>
              <w:rPr>
                <w:rFonts w:ascii="Calibri" w:hAnsi="Calibri" w:cs="Calibri"/>
                <w:color w:val="FF0000"/>
              </w:rPr>
            </w:pPr>
            <w:r>
              <w:rPr>
                <w:rFonts w:ascii="Calibri" w:hAnsi="Calibri" w:cs="Calibri"/>
                <w:color w:val="000000"/>
                <w:sz w:val="20"/>
                <w:szCs w:val="20"/>
              </w:rPr>
              <w:t>100,00</w:t>
            </w:r>
          </w:p>
        </w:tc>
      </w:tr>
      <w:tr w:rsidR="006E2755" w:rsidRPr="006E2755" w14:paraId="511224CD" w14:textId="77777777" w:rsidTr="005560F1">
        <w:trPr>
          <w:tblCellSpacing w:w="15" w:type="dxa"/>
        </w:trPr>
        <w:tc>
          <w:tcPr>
            <w:tcW w:w="0" w:type="auto"/>
            <w:shd w:val="clear" w:color="auto" w:fill="EFEFEF"/>
            <w:noWrap/>
            <w:vAlign w:val="center"/>
            <w:hideMark/>
          </w:tcPr>
          <w:p w14:paraId="5ECAE1BE" w14:textId="77777777" w:rsidR="006E2755" w:rsidRDefault="006E2755" w:rsidP="005560F1">
            <w:pPr>
              <w:rPr>
                <w:rFonts w:ascii="Calibri" w:hAnsi="Calibri" w:cs="Calibri"/>
              </w:rPr>
            </w:pPr>
            <w:r>
              <w:rPr>
                <w:rFonts w:ascii="Calibri" w:hAnsi="Calibri" w:cs="Calibri"/>
                <w:sz w:val="20"/>
                <w:szCs w:val="20"/>
              </w:rPr>
              <w:t>630</w:t>
            </w:r>
            <w:r>
              <w:rPr>
                <w:rFonts w:ascii="Calibri" w:hAnsi="Calibri" w:cs="Calibri"/>
              </w:rPr>
              <w:t xml:space="preserve"> </w:t>
            </w:r>
          </w:p>
        </w:tc>
        <w:tc>
          <w:tcPr>
            <w:tcW w:w="0" w:type="auto"/>
            <w:shd w:val="clear" w:color="auto" w:fill="EFEFEF"/>
            <w:vAlign w:val="center"/>
            <w:hideMark/>
          </w:tcPr>
          <w:p w14:paraId="28431483" w14:textId="77777777" w:rsidR="006E2755" w:rsidRDefault="006E2755" w:rsidP="005560F1">
            <w:pPr>
              <w:rPr>
                <w:rFonts w:ascii="Calibri" w:hAnsi="Calibri" w:cs="Calibri"/>
              </w:rPr>
            </w:pPr>
            <w:r>
              <w:rPr>
                <w:rFonts w:ascii="Calibri" w:hAnsi="Calibri" w:cs="Calibri"/>
                <w:sz w:val="20"/>
                <w:szCs w:val="20"/>
              </w:rPr>
              <w:t>Tovary a služby</w:t>
            </w:r>
            <w:r>
              <w:rPr>
                <w:rFonts w:ascii="Calibri" w:hAnsi="Calibri" w:cs="Calibri"/>
              </w:rPr>
              <w:t xml:space="preserve"> </w:t>
            </w:r>
          </w:p>
        </w:tc>
        <w:tc>
          <w:tcPr>
            <w:tcW w:w="0" w:type="auto"/>
            <w:shd w:val="clear" w:color="auto" w:fill="EFEFEF"/>
            <w:noWrap/>
            <w:vAlign w:val="center"/>
            <w:hideMark/>
          </w:tcPr>
          <w:p w14:paraId="30769AF1" w14:textId="77777777" w:rsidR="006E2755" w:rsidRDefault="006E2755" w:rsidP="005560F1">
            <w:pPr>
              <w:jc w:val="right"/>
              <w:rPr>
                <w:rFonts w:ascii="Calibri" w:hAnsi="Calibri" w:cs="Calibri"/>
                <w:color w:val="FF0000"/>
              </w:rPr>
            </w:pPr>
            <w:r>
              <w:rPr>
                <w:rFonts w:ascii="Calibri" w:hAnsi="Calibri" w:cs="Calibri"/>
                <w:color w:val="000000"/>
                <w:sz w:val="20"/>
                <w:szCs w:val="20"/>
              </w:rPr>
              <w:t>2 269 232,89</w:t>
            </w:r>
          </w:p>
        </w:tc>
        <w:tc>
          <w:tcPr>
            <w:tcW w:w="0" w:type="auto"/>
            <w:shd w:val="clear" w:color="auto" w:fill="EFEFEF"/>
            <w:noWrap/>
            <w:vAlign w:val="center"/>
            <w:hideMark/>
          </w:tcPr>
          <w:p w14:paraId="5122CF9D" w14:textId="77777777" w:rsidR="006E2755" w:rsidRDefault="006E2755" w:rsidP="005560F1">
            <w:pPr>
              <w:jc w:val="right"/>
              <w:rPr>
                <w:rFonts w:ascii="Calibri" w:hAnsi="Calibri" w:cs="Calibri"/>
                <w:color w:val="FF0000"/>
              </w:rPr>
            </w:pPr>
            <w:r>
              <w:rPr>
                <w:rFonts w:ascii="Calibri" w:hAnsi="Calibri" w:cs="Calibri"/>
                <w:color w:val="000000"/>
                <w:sz w:val="20"/>
                <w:szCs w:val="20"/>
              </w:rPr>
              <w:t>2 309 307,16</w:t>
            </w:r>
          </w:p>
        </w:tc>
        <w:tc>
          <w:tcPr>
            <w:tcW w:w="0" w:type="auto"/>
            <w:shd w:val="clear" w:color="auto" w:fill="EFEFEF"/>
            <w:noWrap/>
            <w:vAlign w:val="center"/>
            <w:hideMark/>
          </w:tcPr>
          <w:p w14:paraId="3F839F7D" w14:textId="77777777" w:rsidR="006E2755" w:rsidRDefault="006E2755" w:rsidP="005560F1">
            <w:pPr>
              <w:jc w:val="right"/>
              <w:rPr>
                <w:rFonts w:ascii="Calibri" w:hAnsi="Calibri" w:cs="Calibri"/>
                <w:color w:val="000000"/>
              </w:rPr>
            </w:pPr>
            <w:r>
              <w:rPr>
                <w:rFonts w:ascii="Calibri" w:hAnsi="Calibri" w:cs="Calibri"/>
                <w:color w:val="000000"/>
                <w:sz w:val="20"/>
                <w:szCs w:val="20"/>
              </w:rPr>
              <w:t>263 143,11</w:t>
            </w:r>
          </w:p>
        </w:tc>
        <w:tc>
          <w:tcPr>
            <w:tcW w:w="0" w:type="auto"/>
            <w:shd w:val="clear" w:color="auto" w:fill="EFEFEF"/>
            <w:noWrap/>
            <w:vAlign w:val="center"/>
            <w:hideMark/>
          </w:tcPr>
          <w:p w14:paraId="378A5601" w14:textId="77777777" w:rsidR="006E2755" w:rsidRDefault="006E2755" w:rsidP="005560F1">
            <w:pPr>
              <w:jc w:val="right"/>
              <w:rPr>
                <w:rFonts w:ascii="Calibri" w:hAnsi="Calibri" w:cs="Calibri"/>
                <w:color w:val="FF0000"/>
              </w:rPr>
            </w:pPr>
            <w:r>
              <w:rPr>
                <w:rFonts w:ascii="Calibri" w:hAnsi="Calibri" w:cs="Calibri"/>
                <w:color w:val="000000"/>
                <w:sz w:val="20"/>
                <w:szCs w:val="20"/>
              </w:rPr>
              <w:t>11,39</w:t>
            </w:r>
          </w:p>
        </w:tc>
      </w:tr>
      <w:tr w:rsidR="006E2755" w:rsidRPr="006E2755" w14:paraId="2D51CF1D" w14:textId="77777777" w:rsidTr="005560F1">
        <w:trPr>
          <w:tblCellSpacing w:w="15" w:type="dxa"/>
        </w:trPr>
        <w:tc>
          <w:tcPr>
            <w:tcW w:w="0" w:type="auto"/>
            <w:shd w:val="clear" w:color="auto" w:fill="EFEFEF"/>
            <w:noWrap/>
            <w:vAlign w:val="center"/>
            <w:hideMark/>
          </w:tcPr>
          <w:p w14:paraId="401AAE67" w14:textId="77777777" w:rsidR="006E2755" w:rsidRDefault="006E2755" w:rsidP="005560F1">
            <w:pPr>
              <w:rPr>
                <w:rFonts w:ascii="Calibri" w:hAnsi="Calibri" w:cs="Calibri"/>
              </w:rPr>
            </w:pPr>
            <w:r>
              <w:rPr>
                <w:rFonts w:ascii="Calibri" w:hAnsi="Calibri" w:cs="Calibri"/>
                <w:sz w:val="20"/>
                <w:szCs w:val="20"/>
              </w:rPr>
              <w:t>640</w:t>
            </w:r>
            <w:r>
              <w:rPr>
                <w:rFonts w:ascii="Calibri" w:hAnsi="Calibri" w:cs="Calibri"/>
              </w:rPr>
              <w:t xml:space="preserve"> </w:t>
            </w:r>
          </w:p>
        </w:tc>
        <w:tc>
          <w:tcPr>
            <w:tcW w:w="0" w:type="auto"/>
            <w:shd w:val="clear" w:color="auto" w:fill="EFEFEF"/>
            <w:vAlign w:val="center"/>
            <w:hideMark/>
          </w:tcPr>
          <w:p w14:paraId="5AA18EC4" w14:textId="77777777" w:rsidR="006E2755" w:rsidRDefault="006E2755" w:rsidP="005560F1">
            <w:pPr>
              <w:rPr>
                <w:rFonts w:ascii="Calibri" w:hAnsi="Calibri" w:cs="Calibri"/>
              </w:rPr>
            </w:pPr>
            <w:r>
              <w:rPr>
                <w:rFonts w:ascii="Calibri" w:hAnsi="Calibri" w:cs="Calibri"/>
                <w:sz w:val="20"/>
                <w:szCs w:val="20"/>
              </w:rPr>
              <w:t>Bežné transfery</w:t>
            </w:r>
            <w:r>
              <w:rPr>
                <w:rFonts w:ascii="Calibri" w:hAnsi="Calibri" w:cs="Calibri"/>
              </w:rPr>
              <w:t xml:space="preserve"> </w:t>
            </w:r>
          </w:p>
        </w:tc>
        <w:tc>
          <w:tcPr>
            <w:tcW w:w="0" w:type="auto"/>
            <w:shd w:val="clear" w:color="auto" w:fill="EFEFEF"/>
            <w:noWrap/>
            <w:vAlign w:val="center"/>
            <w:hideMark/>
          </w:tcPr>
          <w:p w14:paraId="02EEDDE2" w14:textId="77777777" w:rsidR="006E2755" w:rsidRDefault="006E2755" w:rsidP="005560F1">
            <w:pPr>
              <w:jc w:val="right"/>
              <w:rPr>
                <w:rFonts w:ascii="Calibri" w:hAnsi="Calibri" w:cs="Calibri"/>
                <w:color w:val="000000"/>
              </w:rPr>
            </w:pPr>
            <w:r>
              <w:rPr>
                <w:rFonts w:ascii="Calibri" w:hAnsi="Calibri" w:cs="Calibri"/>
                <w:color w:val="000000"/>
                <w:sz w:val="20"/>
                <w:szCs w:val="20"/>
              </w:rPr>
              <w:t>1 375 702,36</w:t>
            </w:r>
          </w:p>
        </w:tc>
        <w:tc>
          <w:tcPr>
            <w:tcW w:w="0" w:type="auto"/>
            <w:shd w:val="clear" w:color="auto" w:fill="EFEFEF"/>
            <w:noWrap/>
            <w:vAlign w:val="center"/>
            <w:hideMark/>
          </w:tcPr>
          <w:p w14:paraId="20C2D110" w14:textId="77777777" w:rsidR="006E2755" w:rsidRDefault="006E2755" w:rsidP="005560F1">
            <w:pPr>
              <w:jc w:val="right"/>
              <w:rPr>
                <w:rFonts w:ascii="Calibri" w:hAnsi="Calibri" w:cs="Calibri"/>
                <w:color w:val="FF0000"/>
              </w:rPr>
            </w:pPr>
            <w:r>
              <w:rPr>
                <w:rFonts w:ascii="Calibri" w:hAnsi="Calibri" w:cs="Calibri"/>
                <w:color w:val="000000"/>
                <w:sz w:val="20"/>
                <w:szCs w:val="20"/>
              </w:rPr>
              <w:t>1 460 559,55</w:t>
            </w:r>
          </w:p>
        </w:tc>
        <w:tc>
          <w:tcPr>
            <w:tcW w:w="0" w:type="auto"/>
            <w:shd w:val="clear" w:color="auto" w:fill="EFEFEF"/>
            <w:noWrap/>
            <w:vAlign w:val="center"/>
            <w:hideMark/>
          </w:tcPr>
          <w:p w14:paraId="6CDB21DD" w14:textId="77777777" w:rsidR="006E2755" w:rsidRDefault="006E2755" w:rsidP="005560F1">
            <w:pPr>
              <w:jc w:val="right"/>
              <w:rPr>
                <w:rFonts w:ascii="Calibri" w:hAnsi="Calibri" w:cs="Calibri"/>
                <w:color w:val="FF0000"/>
              </w:rPr>
            </w:pPr>
            <w:r>
              <w:rPr>
                <w:rFonts w:ascii="Calibri" w:hAnsi="Calibri" w:cs="Calibri"/>
                <w:color w:val="000000"/>
                <w:sz w:val="20"/>
                <w:szCs w:val="20"/>
              </w:rPr>
              <w:t>339 980,36</w:t>
            </w:r>
          </w:p>
        </w:tc>
        <w:tc>
          <w:tcPr>
            <w:tcW w:w="0" w:type="auto"/>
            <w:shd w:val="clear" w:color="auto" w:fill="EFEFEF"/>
            <w:noWrap/>
            <w:vAlign w:val="center"/>
            <w:hideMark/>
          </w:tcPr>
          <w:p w14:paraId="2DAEFDF8" w14:textId="77777777" w:rsidR="006E2755" w:rsidRDefault="006E2755" w:rsidP="005560F1">
            <w:pPr>
              <w:jc w:val="right"/>
              <w:rPr>
                <w:rFonts w:ascii="Calibri" w:hAnsi="Calibri" w:cs="Calibri"/>
                <w:color w:val="FF0000"/>
              </w:rPr>
            </w:pPr>
            <w:r>
              <w:rPr>
                <w:rFonts w:ascii="Calibri" w:hAnsi="Calibri" w:cs="Calibri"/>
                <w:color w:val="000000"/>
                <w:sz w:val="20"/>
                <w:szCs w:val="20"/>
              </w:rPr>
              <w:t>23,28</w:t>
            </w:r>
          </w:p>
        </w:tc>
      </w:tr>
      <w:tr w:rsidR="006E2755" w:rsidRPr="006E2755" w14:paraId="65E7869D" w14:textId="77777777" w:rsidTr="005560F1">
        <w:trPr>
          <w:tblCellSpacing w:w="15" w:type="dxa"/>
        </w:trPr>
        <w:tc>
          <w:tcPr>
            <w:tcW w:w="0" w:type="auto"/>
            <w:shd w:val="clear" w:color="auto" w:fill="D9D9D9"/>
            <w:noWrap/>
            <w:vAlign w:val="center"/>
            <w:hideMark/>
          </w:tcPr>
          <w:p w14:paraId="368351F8" w14:textId="77777777" w:rsidR="006E2755" w:rsidRDefault="006E2755" w:rsidP="005560F1">
            <w:pPr>
              <w:rPr>
                <w:rFonts w:ascii="Calibri" w:hAnsi="Calibri" w:cs="Calibri"/>
              </w:rPr>
            </w:pPr>
            <w:r>
              <w:rPr>
                <w:rFonts w:ascii="Calibri" w:hAnsi="Calibri" w:cs="Calibri"/>
                <w:b/>
                <w:bCs/>
                <w:sz w:val="20"/>
                <w:szCs w:val="20"/>
              </w:rPr>
              <w:t>700</w:t>
            </w:r>
            <w:r>
              <w:rPr>
                <w:rFonts w:ascii="Calibri" w:hAnsi="Calibri" w:cs="Calibri"/>
              </w:rPr>
              <w:t xml:space="preserve"> </w:t>
            </w:r>
          </w:p>
        </w:tc>
        <w:tc>
          <w:tcPr>
            <w:tcW w:w="0" w:type="auto"/>
            <w:shd w:val="clear" w:color="auto" w:fill="D9D9D9"/>
            <w:vAlign w:val="center"/>
            <w:hideMark/>
          </w:tcPr>
          <w:p w14:paraId="66EC670A" w14:textId="77777777" w:rsidR="006E2755" w:rsidRDefault="006E2755" w:rsidP="005560F1">
            <w:pPr>
              <w:rPr>
                <w:rFonts w:ascii="Calibri" w:hAnsi="Calibri" w:cs="Calibri"/>
              </w:rPr>
            </w:pPr>
            <w:r>
              <w:rPr>
                <w:rFonts w:ascii="Calibri" w:hAnsi="Calibri" w:cs="Calibri"/>
                <w:b/>
                <w:bCs/>
                <w:sz w:val="20"/>
                <w:szCs w:val="20"/>
              </w:rPr>
              <w:t>Kapitálové výdavky</w:t>
            </w:r>
            <w:r>
              <w:rPr>
                <w:rFonts w:ascii="Calibri" w:hAnsi="Calibri" w:cs="Calibri"/>
              </w:rPr>
              <w:t xml:space="preserve"> </w:t>
            </w:r>
          </w:p>
        </w:tc>
        <w:tc>
          <w:tcPr>
            <w:tcW w:w="0" w:type="auto"/>
            <w:shd w:val="clear" w:color="auto" w:fill="D9D9D9"/>
            <w:noWrap/>
            <w:vAlign w:val="center"/>
            <w:hideMark/>
          </w:tcPr>
          <w:p w14:paraId="1639E392" w14:textId="77777777" w:rsidR="006E2755" w:rsidRDefault="006E2755" w:rsidP="005560F1">
            <w:pPr>
              <w:jc w:val="right"/>
              <w:rPr>
                <w:rFonts w:ascii="Calibri" w:hAnsi="Calibri" w:cs="Calibri"/>
                <w:color w:val="FF0000"/>
              </w:rPr>
            </w:pPr>
            <w:r>
              <w:rPr>
                <w:rFonts w:ascii="Calibri" w:hAnsi="Calibri" w:cs="Calibri"/>
                <w:b/>
                <w:bCs/>
                <w:color w:val="000000"/>
                <w:sz w:val="20"/>
                <w:szCs w:val="20"/>
              </w:rPr>
              <w:t>24 289 033,55</w:t>
            </w:r>
          </w:p>
        </w:tc>
        <w:tc>
          <w:tcPr>
            <w:tcW w:w="0" w:type="auto"/>
            <w:shd w:val="clear" w:color="auto" w:fill="D9D9D9"/>
            <w:noWrap/>
            <w:vAlign w:val="center"/>
            <w:hideMark/>
          </w:tcPr>
          <w:p w14:paraId="45DC11F5" w14:textId="77777777" w:rsidR="006E2755" w:rsidRDefault="006E2755" w:rsidP="005560F1">
            <w:pPr>
              <w:jc w:val="right"/>
              <w:rPr>
                <w:rFonts w:ascii="Calibri" w:hAnsi="Calibri" w:cs="Calibri"/>
                <w:color w:val="FF0000"/>
              </w:rPr>
            </w:pPr>
            <w:r>
              <w:rPr>
                <w:rFonts w:ascii="Calibri" w:hAnsi="Calibri" w:cs="Calibri"/>
                <w:b/>
                <w:bCs/>
                <w:color w:val="000000"/>
                <w:sz w:val="20"/>
                <w:szCs w:val="20"/>
              </w:rPr>
              <w:t>25 610 734,21</w:t>
            </w:r>
          </w:p>
        </w:tc>
        <w:tc>
          <w:tcPr>
            <w:tcW w:w="0" w:type="auto"/>
            <w:shd w:val="clear" w:color="auto" w:fill="D9D9D9"/>
            <w:noWrap/>
            <w:vAlign w:val="center"/>
            <w:hideMark/>
          </w:tcPr>
          <w:p w14:paraId="26A9CD81" w14:textId="77777777" w:rsidR="006E2755" w:rsidRDefault="006E2755" w:rsidP="005560F1">
            <w:pPr>
              <w:jc w:val="right"/>
              <w:rPr>
                <w:rFonts w:ascii="Calibri" w:hAnsi="Calibri" w:cs="Calibri"/>
                <w:color w:val="FF0000"/>
              </w:rPr>
            </w:pPr>
            <w:r>
              <w:rPr>
                <w:rFonts w:ascii="Calibri" w:hAnsi="Calibri" w:cs="Calibri"/>
                <w:b/>
                <w:bCs/>
                <w:color w:val="000000"/>
                <w:sz w:val="20"/>
                <w:szCs w:val="20"/>
              </w:rPr>
              <w:t>5 595 492,16</w:t>
            </w:r>
          </w:p>
        </w:tc>
        <w:tc>
          <w:tcPr>
            <w:tcW w:w="0" w:type="auto"/>
            <w:shd w:val="clear" w:color="auto" w:fill="D9D9D9"/>
            <w:noWrap/>
            <w:vAlign w:val="center"/>
            <w:hideMark/>
          </w:tcPr>
          <w:p w14:paraId="5B3D9E1C" w14:textId="77777777" w:rsidR="006E2755" w:rsidRDefault="006E2755" w:rsidP="005560F1">
            <w:pPr>
              <w:jc w:val="right"/>
              <w:rPr>
                <w:rFonts w:ascii="Calibri" w:hAnsi="Calibri" w:cs="Calibri"/>
                <w:color w:val="FF0000"/>
              </w:rPr>
            </w:pPr>
            <w:r>
              <w:rPr>
                <w:rFonts w:ascii="Calibri" w:hAnsi="Calibri" w:cs="Calibri"/>
                <w:b/>
                <w:bCs/>
                <w:color w:val="000000"/>
                <w:sz w:val="20"/>
                <w:szCs w:val="20"/>
              </w:rPr>
              <w:t>21,85</w:t>
            </w:r>
          </w:p>
        </w:tc>
      </w:tr>
      <w:tr w:rsidR="006E2755" w:rsidRPr="006E2755" w14:paraId="40723681" w14:textId="77777777" w:rsidTr="005560F1">
        <w:trPr>
          <w:trHeight w:val="235"/>
          <w:tblCellSpacing w:w="15" w:type="dxa"/>
        </w:trPr>
        <w:tc>
          <w:tcPr>
            <w:tcW w:w="0" w:type="auto"/>
            <w:shd w:val="clear" w:color="auto" w:fill="EFEFEF"/>
            <w:noWrap/>
            <w:vAlign w:val="center"/>
            <w:hideMark/>
          </w:tcPr>
          <w:p w14:paraId="7E242B32" w14:textId="77777777" w:rsidR="006E2755" w:rsidRDefault="006E2755" w:rsidP="005560F1">
            <w:pPr>
              <w:rPr>
                <w:rFonts w:ascii="Calibri" w:hAnsi="Calibri" w:cs="Calibri"/>
              </w:rPr>
            </w:pPr>
            <w:r>
              <w:rPr>
                <w:rFonts w:ascii="Calibri" w:hAnsi="Calibri" w:cs="Calibri"/>
                <w:sz w:val="20"/>
                <w:szCs w:val="20"/>
              </w:rPr>
              <w:t>710</w:t>
            </w:r>
            <w:r>
              <w:rPr>
                <w:rFonts w:ascii="Calibri" w:hAnsi="Calibri" w:cs="Calibri"/>
              </w:rPr>
              <w:t xml:space="preserve"> </w:t>
            </w:r>
          </w:p>
        </w:tc>
        <w:tc>
          <w:tcPr>
            <w:tcW w:w="0" w:type="auto"/>
            <w:shd w:val="clear" w:color="auto" w:fill="EFEFEF"/>
            <w:vAlign w:val="center"/>
            <w:hideMark/>
          </w:tcPr>
          <w:p w14:paraId="4C9A0829" w14:textId="77777777" w:rsidR="006E2755" w:rsidRDefault="006E2755" w:rsidP="005560F1">
            <w:pPr>
              <w:rPr>
                <w:rFonts w:ascii="Calibri" w:hAnsi="Calibri" w:cs="Calibri"/>
              </w:rPr>
            </w:pPr>
            <w:proofErr w:type="spellStart"/>
            <w:r>
              <w:rPr>
                <w:rFonts w:ascii="Calibri" w:hAnsi="Calibri" w:cs="Calibri"/>
                <w:sz w:val="20"/>
                <w:szCs w:val="20"/>
              </w:rPr>
              <w:t>Obst</w:t>
            </w:r>
            <w:proofErr w:type="spellEnd"/>
            <w:r>
              <w:rPr>
                <w:rFonts w:ascii="Calibri" w:hAnsi="Calibri" w:cs="Calibri"/>
                <w:sz w:val="20"/>
                <w:szCs w:val="20"/>
              </w:rPr>
              <w:t xml:space="preserve">. </w:t>
            </w:r>
            <w:proofErr w:type="spellStart"/>
            <w:r>
              <w:rPr>
                <w:rFonts w:ascii="Calibri" w:hAnsi="Calibri" w:cs="Calibri"/>
                <w:sz w:val="20"/>
                <w:szCs w:val="20"/>
              </w:rPr>
              <w:t>kapit</w:t>
            </w:r>
            <w:proofErr w:type="spellEnd"/>
            <w:r>
              <w:rPr>
                <w:rFonts w:ascii="Calibri" w:hAnsi="Calibri" w:cs="Calibri"/>
                <w:sz w:val="20"/>
                <w:szCs w:val="20"/>
              </w:rPr>
              <w:t>. aktív</w:t>
            </w:r>
            <w:r>
              <w:rPr>
                <w:rFonts w:ascii="Calibri" w:hAnsi="Calibri" w:cs="Calibri"/>
              </w:rPr>
              <w:t xml:space="preserve"> </w:t>
            </w:r>
          </w:p>
        </w:tc>
        <w:tc>
          <w:tcPr>
            <w:tcW w:w="0" w:type="auto"/>
            <w:shd w:val="clear" w:color="auto" w:fill="EFEFEF"/>
            <w:noWrap/>
            <w:vAlign w:val="center"/>
            <w:hideMark/>
          </w:tcPr>
          <w:p w14:paraId="4C37F56B" w14:textId="77777777" w:rsidR="006E2755" w:rsidRDefault="006E2755" w:rsidP="005560F1">
            <w:pPr>
              <w:jc w:val="right"/>
              <w:rPr>
                <w:rFonts w:ascii="Calibri" w:hAnsi="Calibri" w:cs="Calibri"/>
                <w:color w:val="FF0000"/>
              </w:rPr>
            </w:pPr>
            <w:r>
              <w:rPr>
                <w:rFonts w:ascii="Calibri" w:hAnsi="Calibri" w:cs="Calibri"/>
                <w:color w:val="000000"/>
                <w:sz w:val="20"/>
                <w:szCs w:val="20"/>
              </w:rPr>
              <w:t>23 487 160,93</w:t>
            </w:r>
          </w:p>
        </w:tc>
        <w:tc>
          <w:tcPr>
            <w:tcW w:w="0" w:type="auto"/>
            <w:shd w:val="clear" w:color="auto" w:fill="EFEFEF"/>
            <w:noWrap/>
            <w:vAlign w:val="center"/>
            <w:hideMark/>
          </w:tcPr>
          <w:p w14:paraId="19CEF2A0" w14:textId="77777777" w:rsidR="006E2755" w:rsidRDefault="006E2755" w:rsidP="005560F1">
            <w:pPr>
              <w:jc w:val="right"/>
              <w:rPr>
                <w:rFonts w:ascii="Calibri" w:hAnsi="Calibri" w:cs="Calibri"/>
                <w:color w:val="FF0000"/>
              </w:rPr>
            </w:pPr>
            <w:r>
              <w:rPr>
                <w:rFonts w:ascii="Calibri" w:hAnsi="Calibri" w:cs="Calibri"/>
                <w:color w:val="000000"/>
                <w:sz w:val="20"/>
                <w:szCs w:val="20"/>
              </w:rPr>
              <w:t>23 523 811,54</w:t>
            </w:r>
          </w:p>
        </w:tc>
        <w:tc>
          <w:tcPr>
            <w:tcW w:w="0" w:type="auto"/>
            <w:shd w:val="clear" w:color="auto" w:fill="EFEFEF"/>
            <w:noWrap/>
            <w:vAlign w:val="center"/>
            <w:hideMark/>
          </w:tcPr>
          <w:p w14:paraId="333E950E" w14:textId="77777777" w:rsidR="006E2755" w:rsidRDefault="006E2755" w:rsidP="005560F1">
            <w:pPr>
              <w:jc w:val="right"/>
              <w:rPr>
                <w:rFonts w:ascii="Calibri" w:hAnsi="Calibri" w:cs="Calibri"/>
                <w:color w:val="FF0000"/>
              </w:rPr>
            </w:pPr>
            <w:r>
              <w:rPr>
                <w:rFonts w:ascii="Calibri" w:hAnsi="Calibri" w:cs="Calibri"/>
                <w:color w:val="000000"/>
                <w:sz w:val="20"/>
                <w:szCs w:val="20"/>
              </w:rPr>
              <w:t>4 838 401,76</w:t>
            </w:r>
          </w:p>
        </w:tc>
        <w:tc>
          <w:tcPr>
            <w:tcW w:w="0" w:type="auto"/>
            <w:shd w:val="clear" w:color="auto" w:fill="EFEFEF"/>
            <w:noWrap/>
            <w:vAlign w:val="center"/>
            <w:hideMark/>
          </w:tcPr>
          <w:p w14:paraId="02E90505" w14:textId="77777777" w:rsidR="006E2755" w:rsidRDefault="006E2755" w:rsidP="005560F1">
            <w:pPr>
              <w:jc w:val="right"/>
              <w:rPr>
                <w:rFonts w:ascii="Calibri" w:hAnsi="Calibri" w:cs="Calibri"/>
                <w:color w:val="FF0000"/>
              </w:rPr>
            </w:pPr>
            <w:r>
              <w:rPr>
                <w:rFonts w:ascii="Calibri" w:hAnsi="Calibri" w:cs="Calibri"/>
                <w:color w:val="000000"/>
                <w:sz w:val="20"/>
                <w:szCs w:val="20"/>
              </w:rPr>
              <w:t>20,57</w:t>
            </w:r>
          </w:p>
        </w:tc>
      </w:tr>
      <w:tr w:rsidR="006E2755" w:rsidRPr="006E2755" w14:paraId="718D2F2F" w14:textId="77777777" w:rsidTr="005560F1">
        <w:trPr>
          <w:trHeight w:val="235"/>
          <w:tblCellSpacing w:w="15" w:type="dxa"/>
        </w:trPr>
        <w:tc>
          <w:tcPr>
            <w:tcW w:w="0" w:type="auto"/>
            <w:shd w:val="clear" w:color="auto" w:fill="EFEFEF"/>
            <w:noWrap/>
            <w:vAlign w:val="center"/>
          </w:tcPr>
          <w:p w14:paraId="78A1DAB7" w14:textId="77777777" w:rsidR="006E2755" w:rsidRDefault="006E2755" w:rsidP="005560F1">
            <w:pPr>
              <w:rPr>
                <w:rFonts w:ascii="Calibri" w:hAnsi="Calibri" w:cs="Calibri"/>
                <w:sz w:val="20"/>
                <w:szCs w:val="20"/>
              </w:rPr>
            </w:pPr>
            <w:r>
              <w:rPr>
                <w:rFonts w:ascii="Calibri" w:hAnsi="Calibri" w:cs="Calibri"/>
                <w:sz w:val="20"/>
                <w:szCs w:val="20"/>
              </w:rPr>
              <w:t>720</w:t>
            </w:r>
          </w:p>
        </w:tc>
        <w:tc>
          <w:tcPr>
            <w:tcW w:w="0" w:type="auto"/>
            <w:shd w:val="clear" w:color="auto" w:fill="EFEFEF"/>
            <w:vAlign w:val="center"/>
          </w:tcPr>
          <w:p w14:paraId="745085E1" w14:textId="77777777" w:rsidR="006E2755" w:rsidRDefault="006E2755" w:rsidP="005560F1">
            <w:pPr>
              <w:rPr>
                <w:rFonts w:ascii="Calibri" w:hAnsi="Calibri" w:cs="Calibri"/>
                <w:sz w:val="20"/>
                <w:szCs w:val="20"/>
              </w:rPr>
            </w:pPr>
            <w:r>
              <w:rPr>
                <w:rFonts w:ascii="Calibri" w:hAnsi="Calibri" w:cs="Calibri"/>
                <w:sz w:val="20"/>
                <w:szCs w:val="20"/>
              </w:rPr>
              <w:t>Kapitálové transfery</w:t>
            </w:r>
          </w:p>
        </w:tc>
        <w:tc>
          <w:tcPr>
            <w:tcW w:w="0" w:type="auto"/>
            <w:shd w:val="clear" w:color="auto" w:fill="EFEFEF"/>
            <w:noWrap/>
            <w:vAlign w:val="center"/>
          </w:tcPr>
          <w:p w14:paraId="502CFC0D" w14:textId="77777777" w:rsidR="006E2755" w:rsidRDefault="006E2755" w:rsidP="005560F1">
            <w:pPr>
              <w:jc w:val="right"/>
              <w:rPr>
                <w:rFonts w:ascii="Calibri" w:hAnsi="Calibri" w:cs="Calibri"/>
                <w:color w:val="FF0000"/>
                <w:sz w:val="20"/>
                <w:szCs w:val="20"/>
              </w:rPr>
            </w:pPr>
            <w:r>
              <w:rPr>
                <w:rFonts w:ascii="Calibri" w:hAnsi="Calibri" w:cs="Calibri"/>
                <w:color w:val="000000"/>
                <w:sz w:val="20"/>
                <w:szCs w:val="20"/>
              </w:rPr>
              <w:t>801 872,62</w:t>
            </w:r>
          </w:p>
        </w:tc>
        <w:tc>
          <w:tcPr>
            <w:tcW w:w="0" w:type="auto"/>
            <w:shd w:val="clear" w:color="auto" w:fill="EFEFEF"/>
            <w:noWrap/>
            <w:vAlign w:val="center"/>
          </w:tcPr>
          <w:p w14:paraId="68CE6D8A" w14:textId="77777777" w:rsidR="006E2755" w:rsidRDefault="006E2755" w:rsidP="005560F1">
            <w:pPr>
              <w:jc w:val="right"/>
              <w:rPr>
                <w:rFonts w:ascii="Calibri" w:hAnsi="Calibri" w:cs="Calibri"/>
                <w:color w:val="FF0000"/>
                <w:sz w:val="20"/>
                <w:szCs w:val="20"/>
              </w:rPr>
            </w:pPr>
            <w:r>
              <w:rPr>
                <w:rFonts w:ascii="Calibri" w:hAnsi="Calibri" w:cs="Calibri"/>
                <w:color w:val="000000"/>
                <w:sz w:val="20"/>
                <w:szCs w:val="20"/>
              </w:rPr>
              <w:t>2 086 922,67</w:t>
            </w:r>
          </w:p>
        </w:tc>
        <w:tc>
          <w:tcPr>
            <w:tcW w:w="0" w:type="auto"/>
            <w:shd w:val="clear" w:color="auto" w:fill="EFEFEF"/>
            <w:noWrap/>
            <w:vAlign w:val="center"/>
          </w:tcPr>
          <w:p w14:paraId="524D39C6" w14:textId="77777777" w:rsidR="006E2755" w:rsidRDefault="006E2755" w:rsidP="005560F1">
            <w:pPr>
              <w:jc w:val="right"/>
              <w:rPr>
                <w:rFonts w:ascii="Calibri" w:hAnsi="Calibri" w:cs="Calibri"/>
                <w:color w:val="FF0000"/>
                <w:sz w:val="20"/>
                <w:szCs w:val="20"/>
              </w:rPr>
            </w:pPr>
            <w:r>
              <w:rPr>
                <w:rFonts w:ascii="Calibri" w:hAnsi="Calibri" w:cs="Calibri"/>
                <w:color w:val="000000"/>
                <w:sz w:val="20"/>
                <w:szCs w:val="20"/>
              </w:rPr>
              <w:t>757 090,40</w:t>
            </w:r>
          </w:p>
        </w:tc>
        <w:tc>
          <w:tcPr>
            <w:tcW w:w="0" w:type="auto"/>
            <w:shd w:val="clear" w:color="auto" w:fill="EFEFEF"/>
            <w:noWrap/>
            <w:vAlign w:val="center"/>
          </w:tcPr>
          <w:p w14:paraId="77AE3752" w14:textId="77777777" w:rsidR="006E2755" w:rsidRDefault="006E2755" w:rsidP="005560F1">
            <w:pPr>
              <w:jc w:val="right"/>
              <w:rPr>
                <w:rFonts w:ascii="Calibri" w:hAnsi="Calibri" w:cs="Calibri"/>
                <w:color w:val="FF0000"/>
                <w:sz w:val="20"/>
                <w:szCs w:val="20"/>
              </w:rPr>
            </w:pPr>
            <w:r>
              <w:rPr>
                <w:rFonts w:ascii="Calibri" w:hAnsi="Calibri" w:cs="Calibri"/>
                <w:color w:val="000000"/>
                <w:sz w:val="20"/>
                <w:szCs w:val="20"/>
              </w:rPr>
              <w:t>36,28</w:t>
            </w:r>
          </w:p>
        </w:tc>
      </w:tr>
    </w:tbl>
    <w:p w14:paraId="50581B94" w14:textId="77777777" w:rsidR="006E2755" w:rsidRDefault="006E2755" w:rsidP="006E2755">
      <w:pPr>
        <w:rPr>
          <w:rFonts w:ascii="Calibri" w:hAnsi="Calibri" w:cs="Calibr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50"/>
        <w:gridCol w:w="943"/>
        <w:gridCol w:w="1661"/>
        <w:gridCol w:w="1427"/>
        <w:gridCol w:w="3985"/>
      </w:tblGrid>
      <w:tr w:rsidR="006E2755" w:rsidRPr="006E2755" w14:paraId="7F9D6D93" w14:textId="77777777" w:rsidTr="005560F1">
        <w:trPr>
          <w:tblCellSpacing w:w="15" w:type="dxa"/>
        </w:trPr>
        <w:tc>
          <w:tcPr>
            <w:tcW w:w="1159" w:type="pct"/>
            <w:shd w:val="clear" w:color="auto" w:fill="C2D69B"/>
            <w:vAlign w:val="center"/>
            <w:hideMark/>
          </w:tcPr>
          <w:p w14:paraId="5F26E032" w14:textId="77777777" w:rsidR="006E2755" w:rsidRDefault="006E2755" w:rsidP="005560F1">
            <w:pPr>
              <w:rPr>
                <w:rFonts w:ascii="Calibri" w:hAnsi="Calibri" w:cs="Calibri"/>
              </w:rPr>
            </w:pPr>
            <w:r>
              <w:rPr>
                <w:rFonts w:ascii="Calibri" w:hAnsi="Calibri" w:cs="Calibri"/>
                <w:b/>
                <w:bCs/>
                <w:sz w:val="20"/>
                <w:szCs w:val="20"/>
              </w:rPr>
              <w:t>Zodpovednosť</w:t>
            </w:r>
          </w:p>
        </w:tc>
        <w:tc>
          <w:tcPr>
            <w:tcW w:w="3798" w:type="pct"/>
            <w:gridSpan w:val="4"/>
            <w:shd w:val="clear" w:color="auto" w:fill="C2D69B"/>
            <w:vAlign w:val="center"/>
            <w:hideMark/>
          </w:tcPr>
          <w:p w14:paraId="7173B96D" w14:textId="77777777" w:rsidR="006E2755" w:rsidRDefault="006E2755" w:rsidP="005560F1">
            <w:pPr>
              <w:rPr>
                <w:rFonts w:ascii="Calibri" w:hAnsi="Calibri" w:cs="Calibri"/>
              </w:rPr>
            </w:pPr>
            <w:r>
              <w:rPr>
                <w:rFonts w:ascii="Calibri" w:hAnsi="Calibri" w:cs="Calibri"/>
                <w:sz w:val="20"/>
                <w:szCs w:val="20"/>
              </w:rPr>
              <w:t>Odbor stratégie, územného rozvoja a riadenia projektov</w:t>
            </w:r>
          </w:p>
        </w:tc>
      </w:tr>
      <w:tr w:rsidR="006E2755" w:rsidRPr="006E2755" w14:paraId="53AF3449" w14:textId="77777777" w:rsidTr="005560F1">
        <w:trPr>
          <w:tblCellSpacing w:w="15" w:type="dxa"/>
        </w:trPr>
        <w:tc>
          <w:tcPr>
            <w:tcW w:w="1159" w:type="pct"/>
            <w:shd w:val="clear" w:color="auto" w:fill="C2D69B"/>
            <w:vAlign w:val="center"/>
            <w:hideMark/>
          </w:tcPr>
          <w:p w14:paraId="55819EA8" w14:textId="77777777" w:rsidR="006E2755" w:rsidRDefault="006E2755" w:rsidP="005560F1">
            <w:pPr>
              <w:rPr>
                <w:rFonts w:ascii="Calibri" w:hAnsi="Calibri" w:cs="Calibri"/>
              </w:rPr>
            </w:pPr>
            <w:r>
              <w:rPr>
                <w:rFonts w:ascii="Calibri" w:hAnsi="Calibri" w:cs="Calibri"/>
                <w:b/>
                <w:bCs/>
                <w:sz w:val="20"/>
                <w:szCs w:val="20"/>
              </w:rPr>
              <w:t>Cieľ</w:t>
            </w:r>
          </w:p>
        </w:tc>
        <w:tc>
          <w:tcPr>
            <w:tcW w:w="3798" w:type="pct"/>
            <w:gridSpan w:val="4"/>
            <w:shd w:val="clear" w:color="auto" w:fill="C2D69B"/>
            <w:vAlign w:val="center"/>
            <w:hideMark/>
          </w:tcPr>
          <w:p w14:paraId="68B06F6A" w14:textId="77777777" w:rsidR="006E2755" w:rsidRDefault="006E2755" w:rsidP="005560F1">
            <w:pPr>
              <w:rPr>
                <w:rFonts w:ascii="Calibri" w:hAnsi="Calibri" w:cs="Calibri"/>
              </w:rPr>
            </w:pPr>
            <w:r>
              <w:rPr>
                <w:rFonts w:ascii="Calibri" w:hAnsi="Calibri" w:cs="Calibri"/>
                <w:sz w:val="20"/>
                <w:szCs w:val="20"/>
              </w:rPr>
              <w:t>Zabezpečiť územný rozvoj regiónu z finančných prostriedkov získaných z externých zdrojov</w:t>
            </w:r>
            <w:r>
              <w:rPr>
                <w:rFonts w:ascii="Calibri" w:hAnsi="Calibri" w:cs="Calibri"/>
              </w:rPr>
              <w:t xml:space="preserve"> </w:t>
            </w:r>
          </w:p>
        </w:tc>
      </w:tr>
      <w:tr w:rsidR="006E2755" w:rsidRPr="006E2755" w14:paraId="68E7844D" w14:textId="77777777" w:rsidTr="005560F1">
        <w:trPr>
          <w:tblCellSpacing w:w="15" w:type="dxa"/>
        </w:trPr>
        <w:tc>
          <w:tcPr>
            <w:tcW w:w="1159" w:type="pct"/>
            <w:shd w:val="clear" w:color="auto" w:fill="C2D69B"/>
            <w:vAlign w:val="center"/>
            <w:hideMark/>
          </w:tcPr>
          <w:p w14:paraId="0375BB40" w14:textId="77777777" w:rsidR="006E2755" w:rsidRDefault="006E2755" w:rsidP="005560F1">
            <w:pPr>
              <w:rPr>
                <w:rFonts w:ascii="Calibri" w:hAnsi="Calibri" w:cs="Calibri"/>
              </w:rPr>
            </w:pPr>
            <w:r>
              <w:rPr>
                <w:rFonts w:ascii="Calibri" w:hAnsi="Calibri" w:cs="Calibri"/>
                <w:b/>
                <w:bCs/>
                <w:sz w:val="20"/>
                <w:szCs w:val="20"/>
              </w:rPr>
              <w:t>Merateľný ukazovateľ</w:t>
            </w:r>
          </w:p>
        </w:tc>
        <w:tc>
          <w:tcPr>
            <w:tcW w:w="3798" w:type="pct"/>
            <w:gridSpan w:val="4"/>
            <w:shd w:val="clear" w:color="auto" w:fill="C2D69B"/>
            <w:vAlign w:val="center"/>
            <w:hideMark/>
          </w:tcPr>
          <w:p w14:paraId="569D3AD9" w14:textId="77777777" w:rsidR="006E2755" w:rsidRDefault="006E2755" w:rsidP="005560F1">
            <w:pPr>
              <w:rPr>
                <w:rFonts w:ascii="Calibri" w:hAnsi="Calibri" w:cs="Calibri"/>
              </w:rPr>
            </w:pPr>
            <w:r>
              <w:rPr>
                <w:rFonts w:ascii="Calibri" w:hAnsi="Calibri" w:cs="Calibri"/>
                <w:sz w:val="20"/>
                <w:szCs w:val="20"/>
              </w:rPr>
              <w:t xml:space="preserve">Počet poskytnutých služieb za rok </w:t>
            </w:r>
          </w:p>
        </w:tc>
      </w:tr>
      <w:tr w:rsidR="006E2755" w:rsidRPr="006E2755" w14:paraId="06917CFA" w14:textId="77777777" w:rsidTr="005560F1">
        <w:trPr>
          <w:tblCellSpacing w:w="15" w:type="dxa"/>
        </w:trPr>
        <w:tc>
          <w:tcPr>
            <w:tcW w:w="1159" w:type="pct"/>
            <w:shd w:val="clear" w:color="auto" w:fill="C2D69B"/>
            <w:vAlign w:val="center"/>
            <w:hideMark/>
          </w:tcPr>
          <w:p w14:paraId="14CB6647" w14:textId="77777777" w:rsidR="006E2755" w:rsidRDefault="006E2755" w:rsidP="005560F1">
            <w:pPr>
              <w:jc w:val="center"/>
              <w:rPr>
                <w:rFonts w:ascii="Calibri" w:hAnsi="Calibri" w:cs="Calibri"/>
              </w:rPr>
            </w:pPr>
            <w:r>
              <w:rPr>
                <w:rFonts w:ascii="Calibri" w:hAnsi="Calibri" w:cs="Calibri"/>
                <w:b/>
                <w:bCs/>
                <w:sz w:val="20"/>
                <w:szCs w:val="20"/>
              </w:rPr>
              <w:t>Rok</w:t>
            </w:r>
          </w:p>
        </w:tc>
        <w:tc>
          <w:tcPr>
            <w:tcW w:w="440" w:type="pct"/>
            <w:shd w:val="clear" w:color="auto" w:fill="C2D69B"/>
            <w:vAlign w:val="center"/>
            <w:hideMark/>
          </w:tcPr>
          <w:p w14:paraId="5A1F5F46" w14:textId="77777777" w:rsidR="006E2755" w:rsidRDefault="006E2755"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0096E417" w14:textId="77777777" w:rsidR="006E2755" w:rsidRDefault="006E2755"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37B8E9CC" w14:textId="77777777" w:rsidR="006E2755" w:rsidRDefault="006E2755" w:rsidP="005560F1">
            <w:pPr>
              <w:jc w:val="center"/>
              <w:rPr>
                <w:rFonts w:ascii="Calibri" w:hAnsi="Calibri" w:cs="Calibri"/>
              </w:rPr>
            </w:pPr>
            <w:r>
              <w:rPr>
                <w:rFonts w:ascii="Calibri" w:hAnsi="Calibri" w:cs="Calibri"/>
                <w:b/>
                <w:bCs/>
                <w:sz w:val="20"/>
                <w:szCs w:val="20"/>
              </w:rPr>
              <w:t>Plnenie</w:t>
            </w:r>
          </w:p>
        </w:tc>
        <w:tc>
          <w:tcPr>
            <w:tcW w:w="1898" w:type="pct"/>
            <w:shd w:val="clear" w:color="auto" w:fill="C2D69B"/>
            <w:vAlign w:val="center"/>
            <w:hideMark/>
          </w:tcPr>
          <w:p w14:paraId="4BEE0DBA" w14:textId="77777777" w:rsidR="006E2755" w:rsidRDefault="006E2755" w:rsidP="005560F1">
            <w:pPr>
              <w:rPr>
                <w:rFonts w:ascii="Calibri" w:hAnsi="Calibri" w:cs="Calibri"/>
              </w:rPr>
            </w:pPr>
            <w:r>
              <w:rPr>
                <w:rFonts w:ascii="Calibri" w:hAnsi="Calibri" w:cs="Calibri"/>
                <w:b/>
                <w:bCs/>
                <w:sz w:val="20"/>
                <w:szCs w:val="20"/>
              </w:rPr>
              <w:t>Poznámka</w:t>
            </w:r>
          </w:p>
        </w:tc>
      </w:tr>
      <w:tr w:rsidR="006E2755" w:rsidRPr="006E2755" w14:paraId="63F75A47" w14:textId="77777777" w:rsidTr="005560F1">
        <w:trPr>
          <w:tblCellSpacing w:w="15" w:type="dxa"/>
        </w:trPr>
        <w:tc>
          <w:tcPr>
            <w:tcW w:w="1159" w:type="pct"/>
            <w:shd w:val="clear" w:color="auto" w:fill="C2D69B"/>
            <w:vAlign w:val="center"/>
            <w:hideMark/>
          </w:tcPr>
          <w:p w14:paraId="16744596" w14:textId="77777777" w:rsidR="006E2755" w:rsidRDefault="006E2755" w:rsidP="005560F1">
            <w:pPr>
              <w:jc w:val="center"/>
              <w:rPr>
                <w:rFonts w:ascii="Calibri" w:hAnsi="Calibri" w:cs="Calibri"/>
              </w:rPr>
            </w:pPr>
            <w:r>
              <w:rPr>
                <w:rFonts w:ascii="Calibri" w:hAnsi="Calibri" w:cs="Calibri"/>
                <w:sz w:val="20"/>
                <w:szCs w:val="20"/>
              </w:rPr>
              <w:t>2022</w:t>
            </w:r>
          </w:p>
        </w:tc>
        <w:tc>
          <w:tcPr>
            <w:tcW w:w="440" w:type="pct"/>
            <w:shd w:val="clear" w:color="auto" w:fill="C2D69B"/>
            <w:noWrap/>
            <w:vAlign w:val="center"/>
            <w:hideMark/>
          </w:tcPr>
          <w:p w14:paraId="059E38E7" w14:textId="77777777" w:rsidR="006E2755" w:rsidRDefault="006E2755" w:rsidP="005560F1">
            <w:pPr>
              <w:jc w:val="center"/>
              <w:rPr>
                <w:rFonts w:ascii="Calibri" w:hAnsi="Calibri" w:cs="Calibri"/>
                <w:color w:val="000000"/>
              </w:rPr>
            </w:pPr>
            <w:r>
              <w:rPr>
                <w:rFonts w:ascii="Calibri" w:hAnsi="Calibri" w:cs="Calibri"/>
                <w:color w:val="000000"/>
                <w:sz w:val="20"/>
                <w:szCs w:val="20"/>
              </w:rPr>
              <w:t>  100</w:t>
            </w:r>
          </w:p>
        </w:tc>
        <w:tc>
          <w:tcPr>
            <w:tcW w:w="0" w:type="auto"/>
            <w:shd w:val="clear" w:color="auto" w:fill="C2D69B"/>
            <w:noWrap/>
            <w:vAlign w:val="center"/>
            <w:hideMark/>
          </w:tcPr>
          <w:p w14:paraId="21F9AC3E" w14:textId="77777777" w:rsidR="006E2755" w:rsidRDefault="006E2755" w:rsidP="005560F1">
            <w:pPr>
              <w:jc w:val="center"/>
              <w:rPr>
                <w:rFonts w:ascii="Calibri" w:hAnsi="Calibri" w:cs="Calibri"/>
                <w:color w:val="000000"/>
              </w:rPr>
            </w:pPr>
            <w:r>
              <w:rPr>
                <w:rFonts w:ascii="Calibri" w:hAnsi="Calibri" w:cs="Calibri"/>
                <w:color w:val="000000"/>
                <w:sz w:val="20"/>
                <w:szCs w:val="20"/>
              </w:rPr>
              <w:t>80</w:t>
            </w:r>
          </w:p>
        </w:tc>
        <w:tc>
          <w:tcPr>
            <w:tcW w:w="0" w:type="auto"/>
            <w:shd w:val="clear" w:color="auto" w:fill="C2D69B"/>
            <w:vAlign w:val="center"/>
            <w:hideMark/>
          </w:tcPr>
          <w:p w14:paraId="02519474" w14:textId="77777777" w:rsidR="006E2755" w:rsidRDefault="006E2755" w:rsidP="005560F1">
            <w:pPr>
              <w:jc w:val="center"/>
              <w:rPr>
                <w:rFonts w:ascii="Calibri" w:hAnsi="Calibri" w:cs="Calibri"/>
                <w:color w:val="000000"/>
              </w:rPr>
            </w:pPr>
            <w:r>
              <w:rPr>
                <w:rFonts w:ascii="Calibri" w:hAnsi="Calibri" w:cs="Calibri"/>
                <w:color w:val="000000"/>
                <w:sz w:val="20"/>
                <w:szCs w:val="20"/>
              </w:rPr>
              <w:t>Čiastočne</w:t>
            </w:r>
            <w:r>
              <w:rPr>
                <w:rFonts w:ascii="Calibri" w:hAnsi="Calibri" w:cs="Calibri"/>
                <w:color w:val="000000"/>
              </w:rPr>
              <w:t xml:space="preserve"> </w:t>
            </w:r>
          </w:p>
        </w:tc>
        <w:tc>
          <w:tcPr>
            <w:tcW w:w="0" w:type="auto"/>
            <w:shd w:val="clear" w:color="auto" w:fill="C2D69B"/>
            <w:vAlign w:val="center"/>
            <w:hideMark/>
          </w:tcPr>
          <w:p w14:paraId="0EB8D606" w14:textId="77777777" w:rsidR="006E2755" w:rsidRDefault="006E2755" w:rsidP="005560F1">
            <w:pPr>
              <w:jc w:val="center"/>
              <w:rPr>
                <w:rFonts w:ascii="Calibri" w:hAnsi="Calibri" w:cs="Calibri"/>
              </w:rPr>
            </w:pPr>
          </w:p>
        </w:tc>
      </w:tr>
      <w:tr w:rsidR="006E2755" w:rsidRPr="006E2755" w14:paraId="57D52569" w14:textId="77777777" w:rsidTr="005560F1">
        <w:trPr>
          <w:tblCellSpacing w:w="15" w:type="dxa"/>
        </w:trPr>
        <w:tc>
          <w:tcPr>
            <w:tcW w:w="1159" w:type="pct"/>
            <w:shd w:val="clear" w:color="auto" w:fill="C2D69B"/>
            <w:vAlign w:val="center"/>
            <w:hideMark/>
          </w:tcPr>
          <w:p w14:paraId="234F4C2F" w14:textId="77777777" w:rsidR="006E2755" w:rsidRDefault="006E2755" w:rsidP="005560F1">
            <w:pPr>
              <w:rPr>
                <w:rFonts w:ascii="Calibri" w:hAnsi="Calibri" w:cs="Calibri"/>
              </w:rPr>
            </w:pPr>
            <w:r>
              <w:rPr>
                <w:rFonts w:ascii="Calibri" w:hAnsi="Calibri" w:cs="Calibri"/>
                <w:b/>
                <w:bCs/>
                <w:sz w:val="20"/>
                <w:szCs w:val="20"/>
              </w:rPr>
              <w:t>Merateľný ukazovateľ</w:t>
            </w:r>
          </w:p>
        </w:tc>
        <w:tc>
          <w:tcPr>
            <w:tcW w:w="3798" w:type="pct"/>
            <w:gridSpan w:val="4"/>
            <w:shd w:val="clear" w:color="auto" w:fill="C2D69B"/>
            <w:vAlign w:val="center"/>
            <w:hideMark/>
          </w:tcPr>
          <w:p w14:paraId="342A5A40" w14:textId="77777777" w:rsidR="006E2755" w:rsidRDefault="006E2755" w:rsidP="005560F1">
            <w:pPr>
              <w:rPr>
                <w:rFonts w:ascii="Calibri" w:hAnsi="Calibri" w:cs="Calibri"/>
              </w:rPr>
            </w:pPr>
            <w:r>
              <w:rPr>
                <w:rFonts w:ascii="Calibri" w:hAnsi="Calibri" w:cs="Calibri"/>
                <w:sz w:val="20"/>
                <w:szCs w:val="20"/>
              </w:rPr>
              <w:t>Počet poskytnutých produktov spolu za rok</w:t>
            </w:r>
            <w:r>
              <w:rPr>
                <w:rFonts w:ascii="Calibri" w:hAnsi="Calibri" w:cs="Calibri"/>
              </w:rPr>
              <w:t xml:space="preserve"> </w:t>
            </w:r>
          </w:p>
        </w:tc>
      </w:tr>
      <w:tr w:rsidR="006E2755" w:rsidRPr="006E2755" w14:paraId="62A22A18" w14:textId="77777777" w:rsidTr="005560F1">
        <w:trPr>
          <w:tblCellSpacing w:w="15" w:type="dxa"/>
        </w:trPr>
        <w:tc>
          <w:tcPr>
            <w:tcW w:w="1159" w:type="pct"/>
            <w:shd w:val="clear" w:color="auto" w:fill="C2D69B"/>
            <w:vAlign w:val="center"/>
            <w:hideMark/>
          </w:tcPr>
          <w:p w14:paraId="27091705" w14:textId="77777777" w:rsidR="006E2755" w:rsidRDefault="006E2755" w:rsidP="005560F1">
            <w:pPr>
              <w:jc w:val="center"/>
              <w:rPr>
                <w:rFonts w:ascii="Calibri" w:hAnsi="Calibri" w:cs="Calibri"/>
              </w:rPr>
            </w:pPr>
            <w:r>
              <w:rPr>
                <w:rFonts w:ascii="Calibri" w:hAnsi="Calibri" w:cs="Calibri"/>
                <w:b/>
                <w:bCs/>
                <w:sz w:val="20"/>
                <w:szCs w:val="20"/>
              </w:rPr>
              <w:t>Rok</w:t>
            </w:r>
          </w:p>
        </w:tc>
        <w:tc>
          <w:tcPr>
            <w:tcW w:w="440" w:type="pct"/>
            <w:shd w:val="clear" w:color="auto" w:fill="C2D69B"/>
            <w:vAlign w:val="center"/>
            <w:hideMark/>
          </w:tcPr>
          <w:p w14:paraId="22C4E78C" w14:textId="77777777" w:rsidR="006E2755" w:rsidRDefault="006E2755"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76F39955" w14:textId="77777777" w:rsidR="006E2755" w:rsidRDefault="006E2755"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7A4E49E9" w14:textId="77777777" w:rsidR="006E2755" w:rsidRDefault="006E2755" w:rsidP="005560F1">
            <w:pPr>
              <w:jc w:val="center"/>
              <w:rPr>
                <w:rFonts w:ascii="Calibri" w:hAnsi="Calibri" w:cs="Calibri"/>
              </w:rPr>
            </w:pPr>
            <w:r>
              <w:rPr>
                <w:rFonts w:ascii="Calibri" w:hAnsi="Calibri" w:cs="Calibri"/>
                <w:b/>
                <w:bCs/>
                <w:sz w:val="20"/>
                <w:szCs w:val="20"/>
              </w:rPr>
              <w:t>Plnenie</w:t>
            </w:r>
          </w:p>
        </w:tc>
        <w:tc>
          <w:tcPr>
            <w:tcW w:w="1898" w:type="pct"/>
            <w:shd w:val="clear" w:color="auto" w:fill="C2D69B"/>
            <w:vAlign w:val="center"/>
            <w:hideMark/>
          </w:tcPr>
          <w:p w14:paraId="28766F8D" w14:textId="77777777" w:rsidR="006E2755" w:rsidRDefault="006E2755" w:rsidP="005560F1">
            <w:pPr>
              <w:rPr>
                <w:rFonts w:ascii="Calibri" w:hAnsi="Calibri" w:cs="Calibri"/>
              </w:rPr>
            </w:pPr>
            <w:r>
              <w:rPr>
                <w:rFonts w:ascii="Calibri" w:hAnsi="Calibri" w:cs="Calibri"/>
                <w:b/>
                <w:bCs/>
                <w:sz w:val="20"/>
                <w:szCs w:val="20"/>
              </w:rPr>
              <w:t>Poznámka</w:t>
            </w:r>
          </w:p>
        </w:tc>
      </w:tr>
      <w:tr w:rsidR="006E2755" w:rsidRPr="006E2755" w14:paraId="72F819D7" w14:textId="77777777" w:rsidTr="005560F1">
        <w:trPr>
          <w:tblCellSpacing w:w="15" w:type="dxa"/>
        </w:trPr>
        <w:tc>
          <w:tcPr>
            <w:tcW w:w="1159" w:type="pct"/>
            <w:shd w:val="clear" w:color="auto" w:fill="C2D69B"/>
            <w:vAlign w:val="center"/>
            <w:hideMark/>
          </w:tcPr>
          <w:p w14:paraId="0235CB91" w14:textId="77777777" w:rsidR="006E2755" w:rsidRDefault="006E2755" w:rsidP="005560F1">
            <w:pPr>
              <w:jc w:val="center"/>
              <w:rPr>
                <w:rFonts w:ascii="Calibri" w:hAnsi="Calibri" w:cs="Calibri"/>
              </w:rPr>
            </w:pPr>
            <w:r>
              <w:rPr>
                <w:rFonts w:ascii="Calibri" w:hAnsi="Calibri" w:cs="Calibri"/>
                <w:sz w:val="20"/>
                <w:szCs w:val="20"/>
              </w:rPr>
              <w:t>2022</w:t>
            </w:r>
          </w:p>
        </w:tc>
        <w:tc>
          <w:tcPr>
            <w:tcW w:w="440" w:type="pct"/>
            <w:shd w:val="clear" w:color="auto" w:fill="C2D69B"/>
            <w:noWrap/>
            <w:vAlign w:val="center"/>
            <w:hideMark/>
          </w:tcPr>
          <w:p w14:paraId="64CF1BEB" w14:textId="77777777" w:rsidR="006E2755" w:rsidRDefault="006E2755" w:rsidP="005560F1">
            <w:pPr>
              <w:jc w:val="center"/>
              <w:rPr>
                <w:rFonts w:ascii="Calibri" w:hAnsi="Calibri" w:cs="Calibri"/>
                <w:color w:val="000000"/>
              </w:rPr>
            </w:pPr>
            <w:r>
              <w:rPr>
                <w:rFonts w:ascii="Calibri" w:hAnsi="Calibri" w:cs="Calibri"/>
                <w:color w:val="000000"/>
                <w:sz w:val="20"/>
                <w:szCs w:val="20"/>
              </w:rPr>
              <w:t> </w:t>
            </w:r>
            <w:r>
              <w:rPr>
                <w:rFonts w:ascii="Calibri" w:hAnsi="Calibri" w:cs="Calibri"/>
                <w:color w:val="000000"/>
              </w:rPr>
              <w:t xml:space="preserve"> </w:t>
            </w:r>
            <w:r>
              <w:rPr>
                <w:rFonts w:ascii="Calibri" w:hAnsi="Calibri" w:cs="Calibri"/>
                <w:color w:val="000000"/>
                <w:sz w:val="20"/>
                <w:szCs w:val="20"/>
              </w:rPr>
              <w:t>20</w:t>
            </w:r>
          </w:p>
        </w:tc>
        <w:tc>
          <w:tcPr>
            <w:tcW w:w="0" w:type="auto"/>
            <w:shd w:val="clear" w:color="auto" w:fill="C2D69B"/>
            <w:noWrap/>
            <w:vAlign w:val="center"/>
            <w:hideMark/>
          </w:tcPr>
          <w:p w14:paraId="786EE095" w14:textId="77777777" w:rsidR="006E2755" w:rsidRDefault="006E2755" w:rsidP="005560F1">
            <w:pPr>
              <w:jc w:val="center"/>
              <w:rPr>
                <w:rFonts w:ascii="Calibri" w:hAnsi="Calibri" w:cs="Calibri"/>
                <w:color w:val="000000"/>
              </w:rPr>
            </w:pPr>
            <w:r>
              <w:rPr>
                <w:rFonts w:ascii="Calibri" w:hAnsi="Calibri" w:cs="Calibri"/>
                <w:color w:val="000000"/>
                <w:sz w:val="20"/>
                <w:szCs w:val="20"/>
              </w:rPr>
              <w:t>10</w:t>
            </w:r>
            <w:r>
              <w:rPr>
                <w:rFonts w:ascii="Calibri" w:hAnsi="Calibri" w:cs="Calibri"/>
                <w:color w:val="000000"/>
              </w:rPr>
              <w:t xml:space="preserve"> </w:t>
            </w:r>
          </w:p>
        </w:tc>
        <w:tc>
          <w:tcPr>
            <w:tcW w:w="0" w:type="auto"/>
            <w:shd w:val="clear" w:color="auto" w:fill="C2D69B"/>
            <w:vAlign w:val="center"/>
            <w:hideMark/>
          </w:tcPr>
          <w:p w14:paraId="50AABFA5" w14:textId="77777777" w:rsidR="006E2755" w:rsidRDefault="006E2755" w:rsidP="005560F1">
            <w:pPr>
              <w:jc w:val="center"/>
              <w:rPr>
                <w:rFonts w:ascii="Calibri" w:hAnsi="Calibri" w:cs="Calibri"/>
                <w:color w:val="000000"/>
              </w:rPr>
            </w:pPr>
            <w:r>
              <w:rPr>
                <w:rFonts w:ascii="Calibri" w:hAnsi="Calibri" w:cs="Calibri"/>
                <w:color w:val="000000"/>
                <w:sz w:val="20"/>
                <w:szCs w:val="20"/>
              </w:rPr>
              <w:t>Čiastočne</w:t>
            </w:r>
            <w:r>
              <w:rPr>
                <w:rFonts w:ascii="Calibri" w:hAnsi="Calibri" w:cs="Calibri"/>
                <w:color w:val="000000"/>
              </w:rPr>
              <w:t xml:space="preserve"> </w:t>
            </w:r>
          </w:p>
        </w:tc>
        <w:tc>
          <w:tcPr>
            <w:tcW w:w="0" w:type="auto"/>
            <w:shd w:val="clear" w:color="auto" w:fill="C2D69B"/>
            <w:vAlign w:val="center"/>
            <w:hideMark/>
          </w:tcPr>
          <w:p w14:paraId="4186FF2C" w14:textId="77777777" w:rsidR="006E2755" w:rsidRDefault="006E2755" w:rsidP="005560F1">
            <w:pPr>
              <w:jc w:val="center"/>
              <w:rPr>
                <w:rFonts w:ascii="Calibri" w:hAnsi="Calibri" w:cs="Calibri"/>
              </w:rPr>
            </w:pPr>
          </w:p>
        </w:tc>
      </w:tr>
      <w:tr w:rsidR="006E2755" w:rsidRPr="006E2755" w14:paraId="502F592D" w14:textId="77777777" w:rsidTr="005560F1">
        <w:trPr>
          <w:tblCellSpacing w:w="15" w:type="dxa"/>
        </w:trPr>
        <w:tc>
          <w:tcPr>
            <w:tcW w:w="1159" w:type="pct"/>
            <w:shd w:val="clear" w:color="auto" w:fill="C2D69B"/>
            <w:vAlign w:val="center"/>
            <w:hideMark/>
          </w:tcPr>
          <w:p w14:paraId="33044BA9" w14:textId="77777777" w:rsidR="006E2755" w:rsidRDefault="006E2755" w:rsidP="005560F1">
            <w:pPr>
              <w:rPr>
                <w:rFonts w:ascii="Calibri" w:hAnsi="Calibri" w:cs="Calibri"/>
              </w:rPr>
            </w:pPr>
            <w:r>
              <w:rPr>
                <w:rFonts w:ascii="Calibri" w:hAnsi="Calibri" w:cs="Calibri"/>
                <w:b/>
                <w:bCs/>
                <w:sz w:val="20"/>
                <w:szCs w:val="20"/>
              </w:rPr>
              <w:t>Merateľný ukazovateľ</w:t>
            </w:r>
          </w:p>
        </w:tc>
        <w:tc>
          <w:tcPr>
            <w:tcW w:w="3798" w:type="pct"/>
            <w:gridSpan w:val="4"/>
            <w:shd w:val="clear" w:color="auto" w:fill="C2D69B"/>
            <w:vAlign w:val="center"/>
            <w:hideMark/>
          </w:tcPr>
          <w:p w14:paraId="46D7644B" w14:textId="77777777" w:rsidR="006E2755" w:rsidRDefault="006E2755" w:rsidP="005560F1">
            <w:pPr>
              <w:rPr>
                <w:rFonts w:ascii="Calibri" w:hAnsi="Calibri" w:cs="Calibri"/>
              </w:rPr>
            </w:pPr>
            <w:r>
              <w:rPr>
                <w:rFonts w:ascii="Calibri" w:hAnsi="Calibri" w:cs="Calibri"/>
                <w:sz w:val="20"/>
                <w:szCs w:val="20"/>
              </w:rPr>
              <w:t>Počet administrovaných projektov spolu za rok</w:t>
            </w:r>
            <w:r>
              <w:rPr>
                <w:rFonts w:ascii="Calibri" w:hAnsi="Calibri" w:cs="Calibri"/>
              </w:rPr>
              <w:t xml:space="preserve"> </w:t>
            </w:r>
          </w:p>
        </w:tc>
      </w:tr>
      <w:tr w:rsidR="006E2755" w:rsidRPr="006E2755" w14:paraId="4984F88E" w14:textId="77777777" w:rsidTr="005560F1">
        <w:trPr>
          <w:tblCellSpacing w:w="15" w:type="dxa"/>
        </w:trPr>
        <w:tc>
          <w:tcPr>
            <w:tcW w:w="1159" w:type="pct"/>
            <w:shd w:val="clear" w:color="auto" w:fill="C2D69B"/>
            <w:vAlign w:val="center"/>
            <w:hideMark/>
          </w:tcPr>
          <w:p w14:paraId="437CFB93" w14:textId="77777777" w:rsidR="006E2755" w:rsidRDefault="006E2755" w:rsidP="005560F1">
            <w:pPr>
              <w:jc w:val="center"/>
              <w:rPr>
                <w:rFonts w:ascii="Calibri" w:hAnsi="Calibri" w:cs="Calibri"/>
              </w:rPr>
            </w:pPr>
            <w:r>
              <w:rPr>
                <w:rFonts w:ascii="Calibri" w:hAnsi="Calibri" w:cs="Calibri"/>
                <w:b/>
                <w:bCs/>
                <w:sz w:val="20"/>
                <w:szCs w:val="20"/>
              </w:rPr>
              <w:t>Rok</w:t>
            </w:r>
          </w:p>
        </w:tc>
        <w:tc>
          <w:tcPr>
            <w:tcW w:w="440" w:type="pct"/>
            <w:shd w:val="clear" w:color="auto" w:fill="C2D69B"/>
            <w:vAlign w:val="center"/>
            <w:hideMark/>
          </w:tcPr>
          <w:p w14:paraId="2CCC0348" w14:textId="77777777" w:rsidR="006E2755" w:rsidRDefault="006E2755"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29A6A292" w14:textId="77777777" w:rsidR="006E2755" w:rsidRDefault="006E2755"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78B78477" w14:textId="77777777" w:rsidR="006E2755" w:rsidRDefault="006E2755" w:rsidP="005560F1">
            <w:pPr>
              <w:jc w:val="center"/>
              <w:rPr>
                <w:rFonts w:ascii="Calibri" w:hAnsi="Calibri" w:cs="Calibri"/>
              </w:rPr>
            </w:pPr>
            <w:r>
              <w:rPr>
                <w:rFonts w:ascii="Calibri" w:hAnsi="Calibri" w:cs="Calibri"/>
                <w:b/>
                <w:bCs/>
                <w:sz w:val="20"/>
                <w:szCs w:val="20"/>
              </w:rPr>
              <w:t>Plnenie</w:t>
            </w:r>
          </w:p>
        </w:tc>
        <w:tc>
          <w:tcPr>
            <w:tcW w:w="1898" w:type="pct"/>
            <w:shd w:val="clear" w:color="auto" w:fill="C2D69B"/>
            <w:vAlign w:val="center"/>
            <w:hideMark/>
          </w:tcPr>
          <w:p w14:paraId="3361C9BC" w14:textId="77777777" w:rsidR="006E2755" w:rsidRDefault="006E2755" w:rsidP="005560F1">
            <w:pPr>
              <w:rPr>
                <w:rFonts w:ascii="Calibri" w:hAnsi="Calibri" w:cs="Calibri"/>
              </w:rPr>
            </w:pPr>
            <w:r>
              <w:rPr>
                <w:rFonts w:ascii="Calibri" w:hAnsi="Calibri" w:cs="Calibri"/>
                <w:b/>
                <w:bCs/>
                <w:sz w:val="20"/>
                <w:szCs w:val="20"/>
              </w:rPr>
              <w:t>Poznámka</w:t>
            </w:r>
          </w:p>
        </w:tc>
      </w:tr>
      <w:tr w:rsidR="006E2755" w:rsidRPr="006E2755" w14:paraId="63F26882" w14:textId="77777777" w:rsidTr="005560F1">
        <w:trPr>
          <w:tblCellSpacing w:w="15" w:type="dxa"/>
        </w:trPr>
        <w:tc>
          <w:tcPr>
            <w:tcW w:w="1159" w:type="pct"/>
            <w:shd w:val="clear" w:color="auto" w:fill="C2D69B"/>
            <w:vAlign w:val="center"/>
            <w:hideMark/>
          </w:tcPr>
          <w:p w14:paraId="0D402F77" w14:textId="77777777" w:rsidR="006E2755" w:rsidRDefault="006E2755" w:rsidP="005560F1">
            <w:pPr>
              <w:jc w:val="center"/>
              <w:rPr>
                <w:rFonts w:ascii="Calibri" w:hAnsi="Calibri" w:cs="Calibri"/>
              </w:rPr>
            </w:pPr>
            <w:r>
              <w:rPr>
                <w:rFonts w:ascii="Calibri" w:hAnsi="Calibri" w:cs="Calibri"/>
                <w:sz w:val="20"/>
                <w:szCs w:val="20"/>
              </w:rPr>
              <w:t>2022</w:t>
            </w:r>
          </w:p>
        </w:tc>
        <w:tc>
          <w:tcPr>
            <w:tcW w:w="440" w:type="pct"/>
            <w:shd w:val="clear" w:color="auto" w:fill="C2D69B"/>
            <w:noWrap/>
            <w:vAlign w:val="center"/>
            <w:hideMark/>
          </w:tcPr>
          <w:p w14:paraId="72698D78" w14:textId="77777777" w:rsidR="006E2755" w:rsidRDefault="006E2755" w:rsidP="005560F1">
            <w:pPr>
              <w:jc w:val="center"/>
              <w:rPr>
                <w:rFonts w:ascii="Calibri" w:hAnsi="Calibri" w:cs="Calibri"/>
                <w:color w:val="000000"/>
              </w:rPr>
            </w:pPr>
            <w:r>
              <w:rPr>
                <w:rFonts w:ascii="Calibri" w:hAnsi="Calibri" w:cs="Calibri"/>
                <w:color w:val="000000"/>
                <w:sz w:val="20"/>
                <w:szCs w:val="20"/>
              </w:rPr>
              <w:t>  27</w:t>
            </w:r>
          </w:p>
        </w:tc>
        <w:tc>
          <w:tcPr>
            <w:tcW w:w="0" w:type="auto"/>
            <w:shd w:val="clear" w:color="auto" w:fill="C2D69B"/>
            <w:noWrap/>
            <w:vAlign w:val="center"/>
            <w:hideMark/>
          </w:tcPr>
          <w:p w14:paraId="566518FF" w14:textId="77777777" w:rsidR="006E2755" w:rsidRDefault="006E2755" w:rsidP="005560F1">
            <w:pPr>
              <w:jc w:val="center"/>
              <w:rPr>
                <w:rFonts w:ascii="Calibri" w:hAnsi="Calibri" w:cs="Calibri"/>
                <w:color w:val="000000"/>
              </w:rPr>
            </w:pPr>
            <w:r>
              <w:rPr>
                <w:rFonts w:ascii="Calibri" w:hAnsi="Calibri" w:cs="Calibri"/>
                <w:color w:val="000000"/>
                <w:sz w:val="20"/>
                <w:szCs w:val="20"/>
              </w:rPr>
              <w:t>27</w:t>
            </w:r>
          </w:p>
        </w:tc>
        <w:tc>
          <w:tcPr>
            <w:tcW w:w="0" w:type="auto"/>
            <w:shd w:val="clear" w:color="auto" w:fill="C2D69B"/>
            <w:vAlign w:val="center"/>
            <w:hideMark/>
          </w:tcPr>
          <w:p w14:paraId="7F7CD7C2" w14:textId="77777777" w:rsidR="006E2755" w:rsidRDefault="006E2755" w:rsidP="005560F1">
            <w:pPr>
              <w:jc w:val="center"/>
              <w:rPr>
                <w:rFonts w:ascii="Calibri" w:hAnsi="Calibri" w:cs="Calibri"/>
                <w:color w:val="000000"/>
              </w:rPr>
            </w:pPr>
            <w:r>
              <w:rPr>
                <w:rFonts w:ascii="Calibri" w:hAnsi="Calibri" w:cs="Calibri"/>
                <w:color w:val="000000"/>
                <w:sz w:val="20"/>
                <w:szCs w:val="20"/>
              </w:rPr>
              <w:t>Splnené</w:t>
            </w:r>
            <w:r>
              <w:rPr>
                <w:rFonts w:ascii="Calibri" w:hAnsi="Calibri" w:cs="Calibri"/>
                <w:color w:val="000000"/>
              </w:rPr>
              <w:t xml:space="preserve"> </w:t>
            </w:r>
          </w:p>
        </w:tc>
        <w:tc>
          <w:tcPr>
            <w:tcW w:w="0" w:type="auto"/>
            <w:shd w:val="clear" w:color="auto" w:fill="C2D69B"/>
            <w:vAlign w:val="center"/>
            <w:hideMark/>
          </w:tcPr>
          <w:p w14:paraId="736E279B" w14:textId="77777777" w:rsidR="006E2755" w:rsidRDefault="006E2755" w:rsidP="005560F1">
            <w:pPr>
              <w:rPr>
                <w:rFonts w:ascii="Calibri" w:hAnsi="Calibri" w:cs="Calibri"/>
                <w:sz w:val="20"/>
                <w:szCs w:val="20"/>
              </w:rPr>
            </w:pPr>
          </w:p>
        </w:tc>
      </w:tr>
    </w:tbl>
    <w:p w14:paraId="65A01F29" w14:textId="77777777" w:rsidR="006E2755" w:rsidRDefault="006E2755" w:rsidP="006E2755">
      <w:pPr>
        <w:rPr>
          <w:rFonts w:ascii="Calibri" w:hAnsi="Calibri" w:cs="Calibri"/>
        </w:rPr>
      </w:pPr>
    </w:p>
    <w:p w14:paraId="4AD8633A" w14:textId="77777777" w:rsidR="006E2755" w:rsidRDefault="006E2755" w:rsidP="006E2755">
      <w:pPr>
        <w:autoSpaceDE w:val="0"/>
        <w:autoSpaceDN w:val="0"/>
        <w:adjustRightInd w:val="0"/>
        <w:spacing w:before="100" w:after="100"/>
        <w:jc w:val="both"/>
        <w:rPr>
          <w:rFonts w:ascii="Calibri" w:hAnsi="Calibri" w:cs="Calibri"/>
        </w:rPr>
      </w:pPr>
      <w:r>
        <w:rPr>
          <w:rFonts w:ascii="Calibri" w:hAnsi="Calibri" w:cs="Calibri"/>
          <w:b/>
          <w:bCs/>
        </w:rPr>
        <w:t>Komentár</w:t>
      </w:r>
      <w:r>
        <w:rPr>
          <w:rFonts w:ascii="Calibri" w:hAnsi="Calibri" w:cs="Calibri"/>
        </w:rPr>
        <w:t xml:space="preserve">: V prvom polroku 2022, Odbor stratégie, územného rozvoja a riadenia projektov, Oddelenie riadenia projektov administrovalo 27 projektov, spolufinancovaných z európskych štrukturálnych a investičných fondov EÚ a iných externých zdrojov v rámci programového obdobia 2014-2020 a tiež nového programového obdobia 2021-2027.  </w:t>
      </w:r>
    </w:p>
    <w:p w14:paraId="6A638128" w14:textId="77777777" w:rsidR="006E2755" w:rsidRDefault="006E2755" w:rsidP="006E2755">
      <w:pPr>
        <w:autoSpaceDE w:val="0"/>
        <w:autoSpaceDN w:val="0"/>
        <w:adjustRightInd w:val="0"/>
        <w:spacing w:before="100" w:after="100"/>
        <w:rPr>
          <w:rFonts w:ascii="Calibri" w:hAnsi="Calibri" w:cs="Calibri"/>
        </w:rPr>
      </w:pPr>
    </w:p>
    <w:p w14:paraId="065EDA9D" w14:textId="77777777" w:rsidR="006E2755" w:rsidRDefault="006E2755" w:rsidP="006E2755">
      <w:pPr>
        <w:autoSpaceDE w:val="0"/>
        <w:autoSpaceDN w:val="0"/>
        <w:adjustRightInd w:val="0"/>
        <w:spacing w:before="100" w:after="100"/>
        <w:rPr>
          <w:rFonts w:ascii="Calibri" w:hAnsi="Calibri" w:cs="Calibri"/>
        </w:rPr>
      </w:pPr>
      <w:r>
        <w:rPr>
          <w:rFonts w:ascii="Calibri" w:hAnsi="Calibri" w:cs="Calibri"/>
        </w:rPr>
        <w:t xml:space="preserve">V rámci Programu spolupráce </w:t>
      </w:r>
      <w:proofErr w:type="spellStart"/>
      <w:r>
        <w:rPr>
          <w:rFonts w:ascii="Calibri" w:hAnsi="Calibri" w:cs="Calibri"/>
        </w:rPr>
        <w:t>Interreg</w:t>
      </w:r>
      <w:proofErr w:type="spellEnd"/>
      <w:r>
        <w:rPr>
          <w:rFonts w:ascii="Calibri" w:hAnsi="Calibri" w:cs="Calibri"/>
        </w:rPr>
        <w:t xml:space="preserve"> V-A SK-AT, Programu spolupráce </w:t>
      </w:r>
      <w:proofErr w:type="spellStart"/>
      <w:r>
        <w:rPr>
          <w:rFonts w:ascii="Calibri" w:hAnsi="Calibri" w:cs="Calibri"/>
        </w:rPr>
        <w:t>Interreg</w:t>
      </w:r>
      <w:proofErr w:type="spellEnd"/>
      <w:r>
        <w:rPr>
          <w:rFonts w:ascii="Calibri" w:hAnsi="Calibri" w:cs="Calibri"/>
        </w:rPr>
        <w:t xml:space="preserve"> V-A SK-HU, Operačného programu efektívna verejná správa, Operačného programu Kvalita životného prostredia a OP LIFE v prvom polroku 2022, administroval nasledovné projekty: </w:t>
      </w:r>
    </w:p>
    <w:p w14:paraId="7FF56EE8" w14:textId="77777777" w:rsidR="006E2755" w:rsidRDefault="006E2755" w:rsidP="006E2755">
      <w:pPr>
        <w:autoSpaceDE w:val="0"/>
        <w:autoSpaceDN w:val="0"/>
        <w:adjustRightInd w:val="0"/>
        <w:rPr>
          <w:rFonts w:ascii="Calibri" w:hAnsi="Calibri" w:cs="Calibri"/>
        </w:rPr>
      </w:pPr>
      <w:r>
        <w:rPr>
          <w:rFonts w:ascii="Calibri" w:hAnsi="Calibri" w:cs="Calibri"/>
        </w:rPr>
        <w:t>1.</w:t>
      </w:r>
      <w:r>
        <w:rPr>
          <w:rFonts w:ascii="Calibri" w:hAnsi="Calibri" w:cs="Calibri"/>
        </w:rPr>
        <w:tab/>
      </w:r>
      <w:proofErr w:type="spellStart"/>
      <w:r>
        <w:rPr>
          <w:rFonts w:ascii="Calibri" w:hAnsi="Calibri" w:cs="Calibri"/>
        </w:rPr>
        <w:t>Heritage</w:t>
      </w:r>
      <w:proofErr w:type="spellEnd"/>
      <w:r>
        <w:rPr>
          <w:rFonts w:ascii="Calibri" w:hAnsi="Calibri" w:cs="Calibri"/>
        </w:rPr>
        <w:t xml:space="preserve"> SK/AT - Kultúrno-kreatívne oživenie tradícií (Rekonštrukcia Kaštieľa a záhrady v Modre);</w:t>
      </w:r>
    </w:p>
    <w:p w14:paraId="05ACAB21" w14:textId="77777777" w:rsidR="006E2755" w:rsidRDefault="006E2755" w:rsidP="006E2755">
      <w:pPr>
        <w:autoSpaceDE w:val="0"/>
        <w:autoSpaceDN w:val="0"/>
        <w:adjustRightInd w:val="0"/>
        <w:rPr>
          <w:rFonts w:ascii="Calibri" w:hAnsi="Calibri" w:cs="Calibri"/>
        </w:rPr>
      </w:pPr>
      <w:r>
        <w:rPr>
          <w:rFonts w:ascii="Calibri" w:hAnsi="Calibri" w:cs="Calibri"/>
        </w:rPr>
        <w:t>2.</w:t>
      </w:r>
      <w:r>
        <w:rPr>
          <w:rFonts w:ascii="Calibri" w:hAnsi="Calibri" w:cs="Calibri"/>
        </w:rPr>
        <w:tab/>
        <w:t xml:space="preserve">TA </w:t>
      </w:r>
      <w:proofErr w:type="spellStart"/>
      <w:r>
        <w:rPr>
          <w:rFonts w:ascii="Calibri" w:hAnsi="Calibri" w:cs="Calibri"/>
        </w:rPr>
        <w:t>Interreg</w:t>
      </w:r>
      <w:proofErr w:type="spellEnd"/>
      <w:r>
        <w:rPr>
          <w:rFonts w:ascii="Calibri" w:hAnsi="Calibri" w:cs="Calibri"/>
        </w:rPr>
        <w:t xml:space="preserve"> V-A SK-HU - Zriadenie a činnosť Informačného bodu v Bratislave;</w:t>
      </w:r>
    </w:p>
    <w:p w14:paraId="4B9F224B" w14:textId="77777777" w:rsidR="006E2755" w:rsidRDefault="006E2755" w:rsidP="006E2755">
      <w:pPr>
        <w:autoSpaceDE w:val="0"/>
        <w:autoSpaceDN w:val="0"/>
        <w:adjustRightInd w:val="0"/>
        <w:rPr>
          <w:rFonts w:ascii="Calibri" w:hAnsi="Calibri" w:cs="Calibri"/>
        </w:rPr>
      </w:pPr>
      <w:r>
        <w:rPr>
          <w:rFonts w:ascii="Calibri" w:hAnsi="Calibri" w:cs="Calibri"/>
        </w:rPr>
        <w:t>3.</w:t>
      </w:r>
      <w:r>
        <w:rPr>
          <w:rFonts w:ascii="Calibri" w:hAnsi="Calibri" w:cs="Calibri"/>
        </w:rPr>
        <w:tab/>
      </w:r>
      <w:proofErr w:type="spellStart"/>
      <w:r>
        <w:rPr>
          <w:rFonts w:ascii="Calibri" w:hAnsi="Calibri" w:cs="Calibri"/>
        </w:rPr>
        <w:t>Vysomarch</w:t>
      </w:r>
      <w:proofErr w:type="spellEnd"/>
      <w:r>
        <w:rPr>
          <w:rFonts w:ascii="Calibri" w:hAnsi="Calibri" w:cs="Calibri"/>
        </w:rPr>
        <w:t xml:space="preserve"> - Cezhraničné prepojenia územia BSK a susediacich rakúskych obcí formou </w:t>
      </w:r>
      <w:proofErr w:type="spellStart"/>
      <w:r>
        <w:rPr>
          <w:rFonts w:ascii="Calibri" w:hAnsi="Calibri" w:cs="Calibri"/>
        </w:rPr>
        <w:t>cyklolávok</w:t>
      </w:r>
      <w:proofErr w:type="spellEnd"/>
      <w:r>
        <w:rPr>
          <w:rFonts w:ascii="Calibri" w:hAnsi="Calibri" w:cs="Calibri"/>
        </w:rPr>
        <w:t xml:space="preserve"> </w:t>
      </w:r>
    </w:p>
    <w:p w14:paraId="4C2DB361" w14:textId="3DE3D8F9" w:rsidR="006E2755" w:rsidRDefault="006E2755" w:rsidP="006E2755">
      <w:pPr>
        <w:autoSpaceDE w:val="0"/>
        <w:autoSpaceDN w:val="0"/>
        <w:adjustRightInd w:val="0"/>
        <w:rPr>
          <w:rFonts w:ascii="Calibri" w:hAnsi="Calibri" w:cs="Calibri"/>
        </w:rPr>
      </w:pPr>
      <w:r>
        <w:rPr>
          <w:rFonts w:ascii="Calibri" w:hAnsi="Calibri" w:cs="Calibri"/>
        </w:rPr>
        <w:t xml:space="preserve">              cez rieku Morava;</w:t>
      </w:r>
    </w:p>
    <w:p w14:paraId="10477864" w14:textId="77777777" w:rsidR="006E2755" w:rsidRDefault="006E2755" w:rsidP="006E2755">
      <w:pPr>
        <w:autoSpaceDE w:val="0"/>
        <w:autoSpaceDN w:val="0"/>
        <w:adjustRightInd w:val="0"/>
        <w:rPr>
          <w:rFonts w:ascii="Calibri" w:hAnsi="Calibri" w:cs="Calibri"/>
        </w:rPr>
      </w:pPr>
      <w:r>
        <w:rPr>
          <w:rFonts w:ascii="Calibri" w:hAnsi="Calibri" w:cs="Calibri"/>
        </w:rPr>
        <w:t>4.</w:t>
      </w:r>
      <w:r>
        <w:rPr>
          <w:rFonts w:ascii="Calibri" w:hAnsi="Calibri" w:cs="Calibri"/>
        </w:rPr>
        <w:tab/>
      </w:r>
      <w:proofErr w:type="spellStart"/>
      <w:r>
        <w:rPr>
          <w:rFonts w:ascii="Calibri" w:hAnsi="Calibri" w:cs="Calibri"/>
        </w:rPr>
        <w:t>Smart</w:t>
      </w:r>
      <w:proofErr w:type="spellEnd"/>
      <w:r>
        <w:rPr>
          <w:rFonts w:ascii="Calibri" w:hAnsi="Calibri" w:cs="Calibri"/>
        </w:rPr>
        <w:t xml:space="preserve"> región BSK (Inštitút regionálnej politiky);</w:t>
      </w:r>
    </w:p>
    <w:p w14:paraId="20E25A3D" w14:textId="77777777" w:rsidR="006E2755" w:rsidRDefault="006E2755" w:rsidP="006E2755">
      <w:pPr>
        <w:autoSpaceDE w:val="0"/>
        <w:autoSpaceDN w:val="0"/>
        <w:adjustRightInd w:val="0"/>
        <w:rPr>
          <w:rFonts w:ascii="Calibri" w:hAnsi="Calibri" w:cs="Calibri"/>
        </w:rPr>
      </w:pPr>
      <w:r>
        <w:rPr>
          <w:rFonts w:ascii="Calibri" w:hAnsi="Calibri" w:cs="Calibri"/>
        </w:rPr>
        <w:t>5.</w:t>
      </w:r>
      <w:r>
        <w:rPr>
          <w:rFonts w:ascii="Calibri" w:hAnsi="Calibri" w:cs="Calibri"/>
        </w:rPr>
        <w:tab/>
      </w:r>
      <w:proofErr w:type="spellStart"/>
      <w:r>
        <w:rPr>
          <w:rFonts w:ascii="Calibri" w:hAnsi="Calibri" w:cs="Calibri"/>
        </w:rPr>
        <w:t>Ecoregion</w:t>
      </w:r>
      <w:proofErr w:type="spellEnd"/>
      <w:r>
        <w:rPr>
          <w:rFonts w:ascii="Calibri" w:hAnsi="Calibri" w:cs="Calibri"/>
        </w:rPr>
        <w:t xml:space="preserve"> SKAT (</w:t>
      </w:r>
      <w:proofErr w:type="spellStart"/>
      <w:r>
        <w:rPr>
          <w:rFonts w:ascii="Calibri" w:hAnsi="Calibri" w:cs="Calibri"/>
        </w:rPr>
        <w:t>Ekocentrum</w:t>
      </w:r>
      <w:proofErr w:type="spellEnd"/>
      <w:r>
        <w:rPr>
          <w:rFonts w:ascii="Calibri" w:hAnsi="Calibri" w:cs="Calibri"/>
        </w:rPr>
        <w:t xml:space="preserve"> Čunovo - kaštieľ a vybavenie);</w:t>
      </w:r>
    </w:p>
    <w:p w14:paraId="26AC9BB2" w14:textId="77777777" w:rsidR="006E2755" w:rsidRDefault="006E2755" w:rsidP="006E2755">
      <w:pPr>
        <w:autoSpaceDE w:val="0"/>
        <w:autoSpaceDN w:val="0"/>
        <w:adjustRightInd w:val="0"/>
        <w:rPr>
          <w:rFonts w:ascii="Calibri" w:hAnsi="Calibri" w:cs="Calibri"/>
        </w:rPr>
      </w:pPr>
      <w:r>
        <w:rPr>
          <w:rFonts w:ascii="Calibri" w:hAnsi="Calibri" w:cs="Calibri"/>
        </w:rPr>
        <w:t>6.</w:t>
      </w:r>
      <w:r>
        <w:rPr>
          <w:rFonts w:ascii="Calibri" w:hAnsi="Calibri" w:cs="Calibri"/>
        </w:rPr>
        <w:tab/>
      </w:r>
      <w:proofErr w:type="spellStart"/>
      <w:r>
        <w:rPr>
          <w:rFonts w:ascii="Calibri" w:hAnsi="Calibri" w:cs="Calibri"/>
        </w:rPr>
        <w:t>Ecoregion</w:t>
      </w:r>
      <w:proofErr w:type="spellEnd"/>
      <w:r>
        <w:rPr>
          <w:rFonts w:ascii="Calibri" w:hAnsi="Calibri" w:cs="Calibri"/>
        </w:rPr>
        <w:t xml:space="preserve"> SKHU (</w:t>
      </w:r>
      <w:proofErr w:type="spellStart"/>
      <w:r>
        <w:rPr>
          <w:rFonts w:ascii="Calibri" w:hAnsi="Calibri" w:cs="Calibri"/>
        </w:rPr>
        <w:t>Ekocentrum</w:t>
      </w:r>
      <w:proofErr w:type="spellEnd"/>
      <w:r>
        <w:rPr>
          <w:rFonts w:ascii="Calibri" w:hAnsi="Calibri" w:cs="Calibri"/>
        </w:rPr>
        <w:t xml:space="preserve"> Čunovo - záhrada a vybavenie);</w:t>
      </w:r>
    </w:p>
    <w:p w14:paraId="46DDC4B8" w14:textId="77777777" w:rsidR="006E2755" w:rsidRDefault="006E2755" w:rsidP="006E2755">
      <w:pPr>
        <w:autoSpaceDE w:val="0"/>
        <w:autoSpaceDN w:val="0"/>
        <w:adjustRightInd w:val="0"/>
        <w:rPr>
          <w:rFonts w:ascii="Calibri" w:hAnsi="Calibri" w:cs="Calibri"/>
        </w:rPr>
      </w:pPr>
      <w:r>
        <w:rPr>
          <w:rFonts w:ascii="Calibri" w:hAnsi="Calibri" w:cs="Calibri"/>
        </w:rPr>
        <w:t>7.</w:t>
      </w:r>
      <w:r>
        <w:rPr>
          <w:rFonts w:ascii="Calibri" w:hAnsi="Calibri" w:cs="Calibri"/>
        </w:rPr>
        <w:tab/>
      </w:r>
      <w:proofErr w:type="spellStart"/>
      <w:r>
        <w:rPr>
          <w:rFonts w:ascii="Calibri" w:hAnsi="Calibri" w:cs="Calibri"/>
        </w:rPr>
        <w:t>Regiocoop</w:t>
      </w:r>
      <w:proofErr w:type="spellEnd"/>
      <w:r>
        <w:rPr>
          <w:rFonts w:ascii="Calibri" w:hAnsi="Calibri" w:cs="Calibri"/>
        </w:rPr>
        <w:t xml:space="preserve"> SK - AT;</w:t>
      </w:r>
    </w:p>
    <w:p w14:paraId="44D0A481" w14:textId="77777777" w:rsidR="006E2755" w:rsidRDefault="006E2755" w:rsidP="006E2755">
      <w:pPr>
        <w:autoSpaceDE w:val="0"/>
        <w:autoSpaceDN w:val="0"/>
        <w:adjustRightInd w:val="0"/>
        <w:rPr>
          <w:rFonts w:ascii="Calibri" w:hAnsi="Calibri" w:cs="Calibri"/>
        </w:rPr>
      </w:pPr>
      <w:r>
        <w:rPr>
          <w:rFonts w:ascii="Calibri" w:hAnsi="Calibri" w:cs="Calibri"/>
        </w:rPr>
        <w:t>8.</w:t>
      </w:r>
      <w:r>
        <w:rPr>
          <w:rFonts w:ascii="Calibri" w:hAnsi="Calibri" w:cs="Calibri"/>
        </w:rPr>
        <w:tab/>
        <w:t>Biologická regulácia komárov;</w:t>
      </w:r>
    </w:p>
    <w:p w14:paraId="1343C4A7" w14:textId="77777777" w:rsidR="006E2755" w:rsidRDefault="006E2755" w:rsidP="006E2755">
      <w:pPr>
        <w:autoSpaceDE w:val="0"/>
        <w:autoSpaceDN w:val="0"/>
        <w:adjustRightInd w:val="0"/>
        <w:rPr>
          <w:rFonts w:ascii="Calibri" w:hAnsi="Calibri" w:cs="Calibri"/>
        </w:rPr>
      </w:pPr>
      <w:r>
        <w:rPr>
          <w:rFonts w:ascii="Calibri" w:hAnsi="Calibri" w:cs="Calibri"/>
        </w:rPr>
        <w:t>9.</w:t>
      </w:r>
      <w:r>
        <w:rPr>
          <w:rFonts w:ascii="Calibri" w:hAnsi="Calibri" w:cs="Calibri"/>
        </w:rPr>
        <w:tab/>
        <w:t>LIFE IP – Zlepšenie kvality ovzdušia – bola podpísaná zmluva a projekt sa začal implementovať,</w:t>
      </w:r>
    </w:p>
    <w:p w14:paraId="29DC01B4" w14:textId="77777777" w:rsidR="006E2755" w:rsidRDefault="006E2755" w:rsidP="006E2755">
      <w:pPr>
        <w:autoSpaceDE w:val="0"/>
        <w:autoSpaceDN w:val="0"/>
        <w:adjustRightInd w:val="0"/>
        <w:rPr>
          <w:rFonts w:ascii="Calibri" w:hAnsi="Calibri" w:cs="Calibri"/>
        </w:rPr>
      </w:pPr>
      <w:r>
        <w:rPr>
          <w:rFonts w:ascii="Calibri" w:hAnsi="Calibri" w:cs="Calibri"/>
        </w:rPr>
        <w:t>10.</w:t>
      </w:r>
      <w:r>
        <w:rPr>
          <w:rFonts w:ascii="Calibri" w:hAnsi="Calibri" w:cs="Calibri"/>
        </w:rPr>
        <w:tab/>
        <w:t xml:space="preserve">Zelené opatrenia na budove SOŠ </w:t>
      </w:r>
      <w:proofErr w:type="spellStart"/>
      <w:r>
        <w:rPr>
          <w:rFonts w:ascii="Calibri" w:hAnsi="Calibri" w:cs="Calibri"/>
        </w:rPr>
        <w:t>Ivanská</w:t>
      </w:r>
      <w:proofErr w:type="spellEnd"/>
      <w:r>
        <w:rPr>
          <w:rFonts w:ascii="Calibri" w:hAnsi="Calibri" w:cs="Calibri"/>
        </w:rPr>
        <w:t xml:space="preserve"> cesta 21 - projekt nie je možné realizovať. BSK v prvom polroku 2022 získal nenávratný finančný príspevok na financovanie uvedeného projektu. Z dôvodu výrazného navýšenia cien stavebných materiálov, bol však nútený odstúpiť od zmluvy NFP;</w:t>
      </w:r>
    </w:p>
    <w:p w14:paraId="7F41E661" w14:textId="77777777" w:rsidR="004C0DC5" w:rsidRDefault="004C0DC5" w:rsidP="006E2755">
      <w:pPr>
        <w:autoSpaceDE w:val="0"/>
        <w:autoSpaceDN w:val="0"/>
        <w:adjustRightInd w:val="0"/>
        <w:spacing w:before="100" w:after="100"/>
        <w:rPr>
          <w:rFonts w:ascii="Calibri" w:hAnsi="Calibri" w:cs="Calibri"/>
        </w:rPr>
      </w:pPr>
    </w:p>
    <w:p w14:paraId="66B8CE63" w14:textId="714500F0" w:rsidR="006E2755" w:rsidRDefault="006E2755" w:rsidP="006E2755">
      <w:pPr>
        <w:autoSpaceDE w:val="0"/>
        <w:autoSpaceDN w:val="0"/>
        <w:adjustRightInd w:val="0"/>
        <w:spacing w:before="100" w:after="100"/>
        <w:rPr>
          <w:rFonts w:ascii="Calibri" w:hAnsi="Calibri" w:cs="Calibri"/>
        </w:rPr>
      </w:pPr>
      <w:r>
        <w:rPr>
          <w:rFonts w:ascii="Calibri" w:hAnsi="Calibri" w:cs="Calibri"/>
        </w:rPr>
        <w:t>V rámci Integrovaného regionálneho operačného programu, v prvom polroku 2022 administroval nasledovné projekty:</w:t>
      </w:r>
    </w:p>
    <w:p w14:paraId="3218DC03" w14:textId="77777777" w:rsidR="006E2755" w:rsidRDefault="006E2755" w:rsidP="006E2755">
      <w:pPr>
        <w:autoSpaceDE w:val="0"/>
        <w:autoSpaceDN w:val="0"/>
        <w:adjustRightInd w:val="0"/>
        <w:rPr>
          <w:rFonts w:ascii="Calibri" w:hAnsi="Calibri" w:cs="Calibri"/>
        </w:rPr>
      </w:pPr>
      <w:r>
        <w:rPr>
          <w:rFonts w:ascii="Calibri" w:hAnsi="Calibri" w:cs="Calibri"/>
        </w:rPr>
        <w:t>1.</w:t>
      </w:r>
      <w:r>
        <w:rPr>
          <w:rFonts w:ascii="Calibri" w:hAnsi="Calibri" w:cs="Calibri"/>
        </w:rPr>
        <w:tab/>
        <w:t xml:space="preserve">Rekonštrukcia a investičná podpora Centra odborného vzdelávania a prípravy pre oblasť </w:t>
      </w:r>
    </w:p>
    <w:p w14:paraId="5AD28F65" w14:textId="63C28B52" w:rsidR="006E2755" w:rsidRDefault="006E2755" w:rsidP="006E2755">
      <w:pPr>
        <w:autoSpaceDE w:val="0"/>
        <w:autoSpaceDN w:val="0"/>
        <w:adjustRightInd w:val="0"/>
        <w:rPr>
          <w:rFonts w:ascii="Calibri" w:hAnsi="Calibri" w:cs="Calibri"/>
        </w:rPr>
      </w:pPr>
      <w:r>
        <w:rPr>
          <w:rFonts w:ascii="Calibri" w:hAnsi="Calibri" w:cs="Calibri"/>
        </w:rPr>
        <w:t xml:space="preserve">             elektrotechniky a informačných technológií, </w:t>
      </w:r>
      <w:proofErr w:type="spellStart"/>
      <w:r>
        <w:rPr>
          <w:rFonts w:ascii="Calibri" w:hAnsi="Calibri" w:cs="Calibri"/>
        </w:rPr>
        <w:t>Hlinícka</w:t>
      </w:r>
      <w:proofErr w:type="spellEnd"/>
      <w:r>
        <w:rPr>
          <w:rFonts w:ascii="Calibri" w:hAnsi="Calibri" w:cs="Calibri"/>
        </w:rPr>
        <w:t xml:space="preserve"> 1, Bratislava; </w:t>
      </w:r>
    </w:p>
    <w:p w14:paraId="49757FD9" w14:textId="77777777" w:rsidR="006E2755" w:rsidRDefault="006E2755" w:rsidP="006E2755">
      <w:pPr>
        <w:autoSpaceDE w:val="0"/>
        <w:autoSpaceDN w:val="0"/>
        <w:adjustRightInd w:val="0"/>
        <w:rPr>
          <w:rFonts w:ascii="Calibri" w:hAnsi="Calibri" w:cs="Calibri"/>
        </w:rPr>
      </w:pPr>
      <w:r>
        <w:rPr>
          <w:rFonts w:ascii="Calibri" w:hAnsi="Calibri" w:cs="Calibri"/>
        </w:rPr>
        <w:t>2.</w:t>
      </w:r>
      <w:r>
        <w:rPr>
          <w:rFonts w:ascii="Calibri" w:hAnsi="Calibri" w:cs="Calibri"/>
        </w:rPr>
        <w:tab/>
        <w:t xml:space="preserve">Rekonštrukcia a investičná podpora Centra odborného vzdelávania a prípravy v </w:t>
      </w:r>
      <w:proofErr w:type="spellStart"/>
      <w:r>
        <w:rPr>
          <w:rFonts w:ascii="Calibri" w:hAnsi="Calibri" w:cs="Calibri"/>
        </w:rPr>
        <w:t>agropodnikaní</w:t>
      </w:r>
      <w:proofErr w:type="spellEnd"/>
      <w:r>
        <w:rPr>
          <w:rFonts w:ascii="Calibri" w:hAnsi="Calibri" w:cs="Calibri"/>
        </w:rPr>
        <w:t xml:space="preserve"> -  </w:t>
      </w:r>
    </w:p>
    <w:p w14:paraId="5AD3F0F4" w14:textId="34668890" w:rsidR="006E2755" w:rsidRDefault="006E2755" w:rsidP="006E2755">
      <w:pPr>
        <w:autoSpaceDE w:val="0"/>
        <w:autoSpaceDN w:val="0"/>
        <w:adjustRightInd w:val="0"/>
        <w:rPr>
          <w:rFonts w:ascii="Calibri" w:hAnsi="Calibri" w:cs="Calibri"/>
        </w:rPr>
      </w:pPr>
      <w:r>
        <w:rPr>
          <w:rFonts w:ascii="Calibri" w:hAnsi="Calibri" w:cs="Calibri"/>
        </w:rPr>
        <w:t xml:space="preserve">             farmárstve, v chove koní a jazdectve, v kynológii a v rybárstve, SNP 30, Ivanka pri Dunaji;</w:t>
      </w:r>
    </w:p>
    <w:p w14:paraId="60B1F4C5" w14:textId="77777777" w:rsidR="006E2755" w:rsidRDefault="006E2755" w:rsidP="006E2755">
      <w:pPr>
        <w:autoSpaceDE w:val="0"/>
        <w:autoSpaceDN w:val="0"/>
        <w:adjustRightInd w:val="0"/>
        <w:rPr>
          <w:rFonts w:ascii="Calibri" w:hAnsi="Calibri" w:cs="Calibri"/>
        </w:rPr>
      </w:pPr>
      <w:r>
        <w:rPr>
          <w:rFonts w:ascii="Calibri" w:hAnsi="Calibri" w:cs="Calibri"/>
        </w:rPr>
        <w:lastRenderedPageBreak/>
        <w:t>3.</w:t>
      </w:r>
      <w:r>
        <w:rPr>
          <w:rFonts w:ascii="Calibri" w:hAnsi="Calibri" w:cs="Calibri"/>
        </w:rPr>
        <w:tab/>
        <w:t xml:space="preserve">Rekonštrukcia a investičná podpora Centra odborného vzdelávania a prípravy v pekárstve a </w:t>
      </w:r>
    </w:p>
    <w:p w14:paraId="0FCFA3A0" w14:textId="19DBDB72" w:rsidR="006E2755" w:rsidRDefault="006E2755" w:rsidP="006E2755">
      <w:pPr>
        <w:autoSpaceDE w:val="0"/>
        <w:autoSpaceDN w:val="0"/>
        <w:adjustRightInd w:val="0"/>
        <w:rPr>
          <w:rFonts w:ascii="Calibri" w:hAnsi="Calibri" w:cs="Calibri"/>
        </w:rPr>
      </w:pPr>
      <w:r>
        <w:rPr>
          <w:rFonts w:ascii="Calibri" w:hAnsi="Calibri" w:cs="Calibri"/>
        </w:rPr>
        <w:t xml:space="preserve">             cukrárstve a v mäsiarstve a lahôdkarstve, Farského 9, Bratislava;</w:t>
      </w:r>
    </w:p>
    <w:p w14:paraId="6404573D" w14:textId="77777777" w:rsidR="006E2755" w:rsidRDefault="006E2755" w:rsidP="006E2755">
      <w:pPr>
        <w:autoSpaceDE w:val="0"/>
        <w:autoSpaceDN w:val="0"/>
        <w:adjustRightInd w:val="0"/>
        <w:rPr>
          <w:rFonts w:ascii="Calibri" w:hAnsi="Calibri" w:cs="Calibri"/>
        </w:rPr>
      </w:pPr>
      <w:r>
        <w:rPr>
          <w:rFonts w:ascii="Calibri" w:hAnsi="Calibri" w:cs="Calibri"/>
        </w:rPr>
        <w:t>4.</w:t>
      </w:r>
      <w:r>
        <w:rPr>
          <w:rFonts w:ascii="Calibri" w:hAnsi="Calibri" w:cs="Calibri"/>
        </w:rPr>
        <w:tab/>
        <w:t xml:space="preserve">Rekonštrukcia a investičná podpora Centra odborného vzdelávania a prípravy v stavebníctve, SOŠ </w:t>
      </w:r>
    </w:p>
    <w:p w14:paraId="2BC4E294" w14:textId="1566B34B" w:rsidR="006E2755" w:rsidRDefault="006E2755" w:rsidP="006E2755">
      <w:pPr>
        <w:autoSpaceDE w:val="0"/>
        <w:autoSpaceDN w:val="0"/>
        <w:adjustRightInd w:val="0"/>
        <w:rPr>
          <w:rFonts w:ascii="Calibri" w:hAnsi="Calibri" w:cs="Calibri"/>
        </w:rPr>
      </w:pPr>
      <w:r>
        <w:rPr>
          <w:rFonts w:ascii="Calibri" w:hAnsi="Calibri" w:cs="Calibri"/>
        </w:rPr>
        <w:t xml:space="preserve">             </w:t>
      </w:r>
      <w:proofErr w:type="spellStart"/>
      <w:r>
        <w:rPr>
          <w:rFonts w:ascii="Calibri" w:hAnsi="Calibri" w:cs="Calibri"/>
        </w:rPr>
        <w:t>Ivanská</w:t>
      </w:r>
      <w:proofErr w:type="spellEnd"/>
      <w:r>
        <w:rPr>
          <w:rFonts w:ascii="Calibri" w:hAnsi="Calibri" w:cs="Calibri"/>
        </w:rPr>
        <w:t xml:space="preserve"> cesta 21, Bratislava;</w:t>
      </w:r>
    </w:p>
    <w:p w14:paraId="2E2D1B68" w14:textId="77777777" w:rsidR="006E2755" w:rsidRDefault="006E2755" w:rsidP="006E2755">
      <w:pPr>
        <w:autoSpaceDE w:val="0"/>
        <w:autoSpaceDN w:val="0"/>
        <w:adjustRightInd w:val="0"/>
        <w:rPr>
          <w:rFonts w:ascii="Calibri" w:hAnsi="Calibri" w:cs="Calibri"/>
        </w:rPr>
      </w:pPr>
      <w:r>
        <w:rPr>
          <w:rFonts w:ascii="Calibri" w:hAnsi="Calibri" w:cs="Calibri"/>
        </w:rPr>
        <w:t>5.</w:t>
      </w:r>
      <w:r>
        <w:rPr>
          <w:rFonts w:ascii="Calibri" w:hAnsi="Calibri" w:cs="Calibri"/>
        </w:rPr>
        <w:tab/>
        <w:t xml:space="preserve">Modernizácia a rekonštrukcia cesty III/50310 úseku Malacky-Rohožník – administrácia finančného </w:t>
      </w:r>
    </w:p>
    <w:p w14:paraId="3B351D1C" w14:textId="4B3DF946" w:rsidR="006E2755" w:rsidRDefault="006E2755" w:rsidP="006E2755">
      <w:pPr>
        <w:autoSpaceDE w:val="0"/>
        <w:autoSpaceDN w:val="0"/>
        <w:adjustRightInd w:val="0"/>
        <w:rPr>
          <w:rFonts w:ascii="Calibri" w:hAnsi="Calibri" w:cs="Calibri"/>
        </w:rPr>
      </w:pPr>
      <w:r>
        <w:rPr>
          <w:rFonts w:ascii="Calibri" w:hAnsi="Calibri" w:cs="Calibri"/>
        </w:rPr>
        <w:t xml:space="preserve">             ukončenia projektu;</w:t>
      </w:r>
    </w:p>
    <w:p w14:paraId="495E82D3" w14:textId="77777777" w:rsidR="00460BAD" w:rsidRDefault="006E2755" w:rsidP="006E2755">
      <w:pPr>
        <w:autoSpaceDE w:val="0"/>
        <w:autoSpaceDN w:val="0"/>
        <w:adjustRightInd w:val="0"/>
        <w:rPr>
          <w:rFonts w:ascii="Calibri" w:hAnsi="Calibri" w:cs="Calibri"/>
        </w:rPr>
      </w:pPr>
      <w:r>
        <w:rPr>
          <w:rFonts w:ascii="Calibri" w:hAnsi="Calibri" w:cs="Calibri"/>
        </w:rPr>
        <w:t>6.</w:t>
      </w:r>
      <w:r>
        <w:rPr>
          <w:rFonts w:ascii="Calibri" w:hAnsi="Calibri" w:cs="Calibri"/>
        </w:rPr>
        <w:tab/>
        <w:t xml:space="preserve">Podpora </w:t>
      </w:r>
      <w:proofErr w:type="spellStart"/>
      <w:r>
        <w:rPr>
          <w:rFonts w:ascii="Calibri" w:hAnsi="Calibri" w:cs="Calibri"/>
        </w:rPr>
        <w:t>deinštitucionalizácie</w:t>
      </w:r>
      <w:proofErr w:type="spellEnd"/>
      <w:r>
        <w:rPr>
          <w:rFonts w:ascii="Calibri" w:hAnsi="Calibri" w:cs="Calibri"/>
        </w:rPr>
        <w:t xml:space="preserve"> zariadení sociálnych služieb v Bratislave - DSS a ZPS Rača - objekt </w:t>
      </w:r>
    </w:p>
    <w:p w14:paraId="7FAA90BD" w14:textId="3D9DFB0A" w:rsidR="006E2755" w:rsidRDefault="00460BAD" w:rsidP="006E2755">
      <w:pPr>
        <w:autoSpaceDE w:val="0"/>
        <w:autoSpaceDN w:val="0"/>
        <w:adjustRightInd w:val="0"/>
        <w:rPr>
          <w:rFonts w:ascii="Calibri" w:hAnsi="Calibri" w:cs="Calibri"/>
        </w:rPr>
      </w:pPr>
      <w:r>
        <w:rPr>
          <w:rFonts w:ascii="Calibri" w:hAnsi="Calibri" w:cs="Calibri"/>
        </w:rPr>
        <w:t xml:space="preserve">             </w:t>
      </w:r>
      <w:proofErr w:type="spellStart"/>
      <w:r w:rsidR="006E2755">
        <w:rPr>
          <w:rFonts w:ascii="Calibri" w:hAnsi="Calibri" w:cs="Calibri"/>
        </w:rPr>
        <w:t>Strelkova</w:t>
      </w:r>
      <w:proofErr w:type="spellEnd"/>
      <w:r w:rsidR="006E2755">
        <w:rPr>
          <w:rFonts w:ascii="Calibri" w:hAnsi="Calibri" w:cs="Calibri"/>
        </w:rPr>
        <w:t>;</w:t>
      </w:r>
    </w:p>
    <w:p w14:paraId="5782CB89" w14:textId="77777777" w:rsidR="00460BAD" w:rsidRDefault="006E2755" w:rsidP="006E2755">
      <w:pPr>
        <w:autoSpaceDE w:val="0"/>
        <w:autoSpaceDN w:val="0"/>
        <w:adjustRightInd w:val="0"/>
        <w:rPr>
          <w:rFonts w:ascii="Calibri" w:hAnsi="Calibri" w:cs="Calibri"/>
        </w:rPr>
      </w:pPr>
      <w:r>
        <w:rPr>
          <w:rFonts w:ascii="Calibri" w:hAnsi="Calibri" w:cs="Calibri"/>
        </w:rPr>
        <w:t>7.</w:t>
      </w:r>
      <w:r>
        <w:rPr>
          <w:rFonts w:ascii="Calibri" w:hAnsi="Calibri" w:cs="Calibri"/>
        </w:rPr>
        <w:tab/>
        <w:t xml:space="preserve">Podpora </w:t>
      </w:r>
      <w:proofErr w:type="spellStart"/>
      <w:r>
        <w:rPr>
          <w:rFonts w:ascii="Calibri" w:hAnsi="Calibri" w:cs="Calibri"/>
        </w:rPr>
        <w:t>deinštitucionalizácie</w:t>
      </w:r>
      <w:proofErr w:type="spellEnd"/>
      <w:r>
        <w:rPr>
          <w:rFonts w:ascii="Calibri" w:hAnsi="Calibri" w:cs="Calibri"/>
        </w:rPr>
        <w:t xml:space="preserve"> zariadení sociálnych služieb v Bratislave - DSS a ZPS Rača - objekt </w:t>
      </w:r>
    </w:p>
    <w:p w14:paraId="4D7F8D22" w14:textId="6E4F09B6" w:rsidR="006E2755" w:rsidRDefault="00460BAD" w:rsidP="006E2755">
      <w:pPr>
        <w:autoSpaceDE w:val="0"/>
        <w:autoSpaceDN w:val="0"/>
        <w:adjustRightInd w:val="0"/>
        <w:rPr>
          <w:rFonts w:ascii="Calibri" w:hAnsi="Calibri" w:cs="Calibri"/>
        </w:rPr>
      </w:pPr>
      <w:r>
        <w:rPr>
          <w:rFonts w:ascii="Calibri" w:hAnsi="Calibri" w:cs="Calibri"/>
        </w:rPr>
        <w:t xml:space="preserve">             </w:t>
      </w:r>
      <w:r w:rsidR="006E2755">
        <w:rPr>
          <w:rFonts w:ascii="Calibri" w:hAnsi="Calibri" w:cs="Calibri"/>
        </w:rPr>
        <w:t xml:space="preserve">Račianska; </w:t>
      </w:r>
    </w:p>
    <w:p w14:paraId="1CE35C5E" w14:textId="77777777" w:rsidR="00460BAD" w:rsidRDefault="006E2755" w:rsidP="006E2755">
      <w:pPr>
        <w:autoSpaceDE w:val="0"/>
        <w:autoSpaceDN w:val="0"/>
        <w:adjustRightInd w:val="0"/>
        <w:rPr>
          <w:rFonts w:ascii="Calibri" w:hAnsi="Calibri" w:cs="Calibri"/>
        </w:rPr>
      </w:pPr>
      <w:r>
        <w:rPr>
          <w:rFonts w:ascii="Calibri" w:hAnsi="Calibri" w:cs="Calibri"/>
        </w:rPr>
        <w:t>8.</w:t>
      </w:r>
      <w:r>
        <w:rPr>
          <w:rFonts w:ascii="Calibri" w:hAnsi="Calibri" w:cs="Calibri"/>
        </w:rPr>
        <w:tab/>
        <w:t xml:space="preserve">Podpora </w:t>
      </w:r>
      <w:proofErr w:type="spellStart"/>
      <w:r>
        <w:rPr>
          <w:rFonts w:ascii="Calibri" w:hAnsi="Calibri" w:cs="Calibri"/>
        </w:rPr>
        <w:t>deinštitucionalizácie</w:t>
      </w:r>
      <w:proofErr w:type="spellEnd"/>
      <w:r>
        <w:rPr>
          <w:rFonts w:ascii="Calibri" w:hAnsi="Calibri" w:cs="Calibri"/>
        </w:rPr>
        <w:t xml:space="preserve"> zariadení a sociálnych služieb v okrese Pezinok - DSS a ZPB MEREMA – </w:t>
      </w:r>
    </w:p>
    <w:p w14:paraId="31562F8A" w14:textId="6C92C6EE" w:rsidR="006E2755" w:rsidRDefault="00460BAD" w:rsidP="006E2755">
      <w:pPr>
        <w:autoSpaceDE w:val="0"/>
        <w:autoSpaceDN w:val="0"/>
        <w:adjustRightInd w:val="0"/>
        <w:rPr>
          <w:rFonts w:ascii="Calibri" w:hAnsi="Calibri" w:cs="Calibri"/>
        </w:rPr>
      </w:pPr>
      <w:r>
        <w:rPr>
          <w:rFonts w:ascii="Calibri" w:hAnsi="Calibri" w:cs="Calibri"/>
        </w:rPr>
        <w:t xml:space="preserve">             </w:t>
      </w:r>
      <w:r w:rsidR="006E2755">
        <w:rPr>
          <w:rFonts w:ascii="Calibri" w:hAnsi="Calibri" w:cs="Calibri"/>
        </w:rPr>
        <w:t xml:space="preserve">objekt Modra </w:t>
      </w:r>
      <w:proofErr w:type="spellStart"/>
      <w:r w:rsidR="006E2755">
        <w:rPr>
          <w:rFonts w:ascii="Calibri" w:hAnsi="Calibri" w:cs="Calibri"/>
        </w:rPr>
        <w:t>Kraľová</w:t>
      </w:r>
      <w:proofErr w:type="spellEnd"/>
      <w:r w:rsidR="006E2755">
        <w:rPr>
          <w:rFonts w:ascii="Calibri" w:hAnsi="Calibri" w:cs="Calibri"/>
        </w:rPr>
        <w:t>;</w:t>
      </w:r>
    </w:p>
    <w:p w14:paraId="091CD349" w14:textId="52F93813" w:rsidR="00460BAD" w:rsidRDefault="006E2755" w:rsidP="006E2755">
      <w:pPr>
        <w:autoSpaceDE w:val="0"/>
        <w:autoSpaceDN w:val="0"/>
        <w:adjustRightInd w:val="0"/>
        <w:rPr>
          <w:rFonts w:ascii="Calibri" w:hAnsi="Calibri" w:cs="Calibri"/>
        </w:rPr>
      </w:pPr>
      <w:r>
        <w:rPr>
          <w:rFonts w:ascii="Calibri" w:hAnsi="Calibri" w:cs="Calibri"/>
        </w:rPr>
        <w:t>9.</w:t>
      </w:r>
      <w:r>
        <w:rPr>
          <w:rFonts w:ascii="Calibri" w:hAnsi="Calibri" w:cs="Calibri"/>
        </w:rPr>
        <w:tab/>
        <w:t xml:space="preserve">Podpora </w:t>
      </w:r>
      <w:proofErr w:type="spellStart"/>
      <w:r>
        <w:rPr>
          <w:rFonts w:ascii="Calibri" w:hAnsi="Calibri" w:cs="Calibri"/>
        </w:rPr>
        <w:t>deinštitucionalizácie</w:t>
      </w:r>
      <w:proofErr w:type="spellEnd"/>
      <w:r>
        <w:rPr>
          <w:rFonts w:ascii="Calibri" w:hAnsi="Calibri" w:cs="Calibri"/>
        </w:rPr>
        <w:t xml:space="preserve"> zariadení a sociálnych služieb v okrese Pezinok - DSS a ZPB MEREMA </w:t>
      </w:r>
      <w:r w:rsidR="00460BAD">
        <w:rPr>
          <w:rFonts w:ascii="Calibri" w:hAnsi="Calibri" w:cs="Calibri"/>
        </w:rPr>
        <w:t>–</w:t>
      </w:r>
      <w:r>
        <w:rPr>
          <w:rFonts w:ascii="Calibri" w:hAnsi="Calibri" w:cs="Calibri"/>
        </w:rPr>
        <w:t xml:space="preserve"> </w:t>
      </w:r>
    </w:p>
    <w:p w14:paraId="526A80F9" w14:textId="04ED4E68" w:rsidR="006E2755" w:rsidRDefault="00460BAD" w:rsidP="006E2755">
      <w:pPr>
        <w:autoSpaceDE w:val="0"/>
        <w:autoSpaceDN w:val="0"/>
        <w:adjustRightInd w:val="0"/>
        <w:rPr>
          <w:rFonts w:ascii="Calibri" w:hAnsi="Calibri" w:cs="Calibri"/>
        </w:rPr>
      </w:pPr>
      <w:r>
        <w:rPr>
          <w:rFonts w:ascii="Calibri" w:hAnsi="Calibri" w:cs="Calibri"/>
        </w:rPr>
        <w:t xml:space="preserve">             </w:t>
      </w:r>
      <w:r w:rsidR="006E2755">
        <w:rPr>
          <w:rFonts w:ascii="Calibri" w:hAnsi="Calibri" w:cs="Calibri"/>
        </w:rPr>
        <w:t xml:space="preserve">objekty Častá, Dubová; </w:t>
      </w:r>
    </w:p>
    <w:p w14:paraId="5AE2A101" w14:textId="77777777" w:rsidR="006E2755" w:rsidRDefault="006E2755" w:rsidP="006E2755">
      <w:pPr>
        <w:autoSpaceDE w:val="0"/>
        <w:autoSpaceDN w:val="0"/>
        <w:adjustRightInd w:val="0"/>
        <w:rPr>
          <w:rFonts w:ascii="Calibri" w:hAnsi="Calibri" w:cs="Calibri"/>
        </w:rPr>
      </w:pPr>
      <w:r>
        <w:rPr>
          <w:rFonts w:ascii="Calibri" w:hAnsi="Calibri" w:cs="Calibri"/>
        </w:rPr>
        <w:t>10.</w:t>
      </w:r>
      <w:r>
        <w:rPr>
          <w:rFonts w:ascii="Calibri" w:hAnsi="Calibri" w:cs="Calibri"/>
        </w:rPr>
        <w:tab/>
        <w:t xml:space="preserve">Prepojenie diaľničnej križovatky </w:t>
      </w:r>
      <w:proofErr w:type="spellStart"/>
      <w:r>
        <w:rPr>
          <w:rFonts w:ascii="Calibri" w:hAnsi="Calibri" w:cs="Calibri"/>
        </w:rPr>
        <w:t>Triblavina</w:t>
      </w:r>
      <w:proofErr w:type="spellEnd"/>
      <w:r>
        <w:rPr>
          <w:rFonts w:ascii="Calibri" w:hAnsi="Calibri" w:cs="Calibri"/>
        </w:rPr>
        <w:t xml:space="preserve"> s cestou III/1059;</w:t>
      </w:r>
    </w:p>
    <w:p w14:paraId="43478751" w14:textId="77777777" w:rsidR="006E2755" w:rsidRDefault="006E2755" w:rsidP="006E2755">
      <w:pPr>
        <w:autoSpaceDE w:val="0"/>
        <w:autoSpaceDN w:val="0"/>
        <w:adjustRightInd w:val="0"/>
        <w:rPr>
          <w:rFonts w:ascii="Calibri" w:hAnsi="Calibri" w:cs="Calibri"/>
        </w:rPr>
      </w:pPr>
    </w:p>
    <w:p w14:paraId="2A1F141B" w14:textId="77777777" w:rsidR="006E2755" w:rsidRDefault="006E2755" w:rsidP="00460BAD">
      <w:pPr>
        <w:autoSpaceDE w:val="0"/>
        <w:autoSpaceDN w:val="0"/>
        <w:adjustRightInd w:val="0"/>
        <w:rPr>
          <w:rFonts w:ascii="Calibri" w:hAnsi="Calibri" w:cs="Calibri"/>
        </w:rPr>
      </w:pPr>
      <w:r>
        <w:rPr>
          <w:rFonts w:ascii="Calibri" w:hAnsi="Calibri" w:cs="Calibri"/>
        </w:rPr>
        <w:t xml:space="preserve">Okrem schválených a realizovaných projektov, </w:t>
      </w:r>
      <w:proofErr w:type="spellStart"/>
      <w:r>
        <w:rPr>
          <w:rFonts w:ascii="Calibri" w:hAnsi="Calibri" w:cs="Calibri"/>
        </w:rPr>
        <w:t>OSÚRaRP</w:t>
      </w:r>
      <w:proofErr w:type="spellEnd"/>
      <w:r>
        <w:rPr>
          <w:rFonts w:ascii="Calibri" w:hAnsi="Calibri" w:cs="Calibri"/>
        </w:rPr>
        <w:t xml:space="preserve"> v prvom polroku 2022 rozpracovával aktivity / podal žiadosti pri nasledovných projektových zámeroch : </w:t>
      </w:r>
    </w:p>
    <w:p w14:paraId="0DB12A83" w14:textId="77777777" w:rsidR="00460BAD" w:rsidRDefault="006E2755" w:rsidP="00460BAD">
      <w:pPr>
        <w:autoSpaceDE w:val="0"/>
        <w:autoSpaceDN w:val="0"/>
        <w:adjustRightInd w:val="0"/>
        <w:rPr>
          <w:rFonts w:ascii="Calibri" w:hAnsi="Calibri" w:cs="Calibri"/>
        </w:rPr>
      </w:pPr>
      <w:r>
        <w:rPr>
          <w:rFonts w:ascii="Calibri" w:hAnsi="Calibri" w:cs="Calibri"/>
        </w:rPr>
        <w:t>1.</w:t>
      </w:r>
      <w:r>
        <w:rPr>
          <w:rFonts w:ascii="Calibri" w:hAnsi="Calibri" w:cs="Calibri"/>
        </w:rPr>
        <w:tab/>
      </w:r>
      <w:proofErr w:type="spellStart"/>
      <w:r>
        <w:rPr>
          <w:rFonts w:ascii="Calibri" w:hAnsi="Calibri" w:cs="Calibri"/>
        </w:rPr>
        <w:t>Ecoregion</w:t>
      </w:r>
      <w:proofErr w:type="spellEnd"/>
      <w:r>
        <w:rPr>
          <w:rFonts w:ascii="Calibri" w:hAnsi="Calibri" w:cs="Calibri"/>
        </w:rPr>
        <w:t xml:space="preserve"> (</w:t>
      </w:r>
      <w:proofErr w:type="spellStart"/>
      <w:r>
        <w:rPr>
          <w:rFonts w:ascii="Calibri" w:hAnsi="Calibri" w:cs="Calibri"/>
        </w:rPr>
        <w:t>Ekocentrum</w:t>
      </w:r>
      <w:proofErr w:type="spellEnd"/>
      <w:r>
        <w:rPr>
          <w:rFonts w:ascii="Calibri" w:hAnsi="Calibri" w:cs="Calibri"/>
        </w:rPr>
        <w:t xml:space="preserve"> Čunovo III. etapa – objekt Sýpky); - Žiadosť o NFP podaná, aktuálne </w:t>
      </w:r>
    </w:p>
    <w:p w14:paraId="055315F2" w14:textId="0F622B7B" w:rsidR="006E2755" w:rsidRDefault="00460BAD" w:rsidP="00460BAD">
      <w:pPr>
        <w:autoSpaceDE w:val="0"/>
        <w:autoSpaceDN w:val="0"/>
        <w:adjustRightInd w:val="0"/>
        <w:rPr>
          <w:rFonts w:ascii="Calibri" w:hAnsi="Calibri" w:cs="Calibri"/>
        </w:rPr>
      </w:pPr>
      <w:r>
        <w:rPr>
          <w:rFonts w:ascii="Calibri" w:hAnsi="Calibri" w:cs="Calibri"/>
        </w:rPr>
        <w:t xml:space="preserve">             </w:t>
      </w:r>
      <w:r w:rsidR="006E2755">
        <w:rPr>
          <w:rFonts w:ascii="Calibri" w:hAnsi="Calibri" w:cs="Calibri"/>
        </w:rPr>
        <w:t>prebieha odborné hodnotenie;</w:t>
      </w:r>
    </w:p>
    <w:p w14:paraId="3AD04A92" w14:textId="77777777" w:rsidR="00460BAD" w:rsidRDefault="006E2755" w:rsidP="00460BAD">
      <w:pPr>
        <w:autoSpaceDE w:val="0"/>
        <w:autoSpaceDN w:val="0"/>
        <w:adjustRightInd w:val="0"/>
        <w:rPr>
          <w:rFonts w:ascii="Calibri" w:hAnsi="Calibri" w:cs="Calibri"/>
        </w:rPr>
      </w:pPr>
      <w:r>
        <w:rPr>
          <w:rFonts w:ascii="Calibri" w:hAnsi="Calibri" w:cs="Calibri"/>
        </w:rPr>
        <w:t>2.</w:t>
      </w:r>
      <w:r>
        <w:rPr>
          <w:rFonts w:ascii="Calibri" w:hAnsi="Calibri" w:cs="Calibri"/>
        </w:rPr>
        <w:tab/>
        <w:t xml:space="preserve">Zelené opatrenia na budove Úradu Bratislavského samosprávneho kraja – bola podaná Žiadosť o </w:t>
      </w:r>
    </w:p>
    <w:p w14:paraId="5F7D98FD" w14:textId="7BAC1302" w:rsidR="006E2755" w:rsidRDefault="00460BAD" w:rsidP="00460BAD">
      <w:pPr>
        <w:autoSpaceDE w:val="0"/>
        <w:autoSpaceDN w:val="0"/>
        <w:adjustRightInd w:val="0"/>
        <w:rPr>
          <w:rFonts w:ascii="Calibri" w:hAnsi="Calibri" w:cs="Calibri"/>
        </w:rPr>
      </w:pPr>
      <w:r>
        <w:rPr>
          <w:rFonts w:ascii="Calibri" w:hAnsi="Calibri" w:cs="Calibri"/>
        </w:rPr>
        <w:t xml:space="preserve">             </w:t>
      </w:r>
      <w:r w:rsidR="006E2755">
        <w:rPr>
          <w:rFonts w:ascii="Calibri" w:hAnsi="Calibri" w:cs="Calibri"/>
        </w:rPr>
        <w:t xml:space="preserve">nenávratný finančný príspevok do operačného programu IROP;  </w:t>
      </w:r>
    </w:p>
    <w:p w14:paraId="7A9875D7" w14:textId="77777777" w:rsidR="00460BAD" w:rsidRDefault="006E2755" w:rsidP="00460BAD">
      <w:pPr>
        <w:autoSpaceDE w:val="0"/>
        <w:autoSpaceDN w:val="0"/>
        <w:adjustRightInd w:val="0"/>
        <w:rPr>
          <w:rFonts w:ascii="Calibri" w:hAnsi="Calibri" w:cs="Calibri"/>
        </w:rPr>
      </w:pPr>
      <w:r>
        <w:rPr>
          <w:rFonts w:ascii="Calibri" w:hAnsi="Calibri" w:cs="Calibri"/>
        </w:rPr>
        <w:t>3.</w:t>
      </w:r>
      <w:r>
        <w:rPr>
          <w:rFonts w:ascii="Calibri" w:hAnsi="Calibri" w:cs="Calibri"/>
        </w:rPr>
        <w:tab/>
        <w:t>Rekonštrukcia a investičná podpora Centra odborného vzdelávania a prípravy pre oblasť polygrafie</w:t>
      </w:r>
    </w:p>
    <w:p w14:paraId="21BD8302" w14:textId="77777777" w:rsidR="00460BAD" w:rsidRDefault="00460BAD" w:rsidP="00460BAD">
      <w:pPr>
        <w:autoSpaceDE w:val="0"/>
        <w:autoSpaceDN w:val="0"/>
        <w:adjustRightInd w:val="0"/>
        <w:rPr>
          <w:rFonts w:ascii="Calibri" w:hAnsi="Calibri" w:cs="Calibri"/>
        </w:rPr>
      </w:pPr>
      <w:r>
        <w:rPr>
          <w:rFonts w:ascii="Calibri" w:hAnsi="Calibri" w:cs="Calibri"/>
        </w:rPr>
        <w:t xml:space="preserve">             </w:t>
      </w:r>
      <w:r w:rsidR="006E2755">
        <w:rPr>
          <w:rFonts w:ascii="Calibri" w:hAnsi="Calibri" w:cs="Calibri"/>
        </w:rPr>
        <w:t xml:space="preserve">a médií SOŠ polygrafická, Račianska 190, Bratislava – dňa 22.6.2022 bola podpísaná Zmluva o </w:t>
      </w:r>
      <w:r>
        <w:rPr>
          <w:rFonts w:ascii="Calibri" w:hAnsi="Calibri" w:cs="Calibri"/>
        </w:rPr>
        <w:t xml:space="preserve"> </w:t>
      </w:r>
    </w:p>
    <w:p w14:paraId="706304F6" w14:textId="00724FBA" w:rsidR="006E2755" w:rsidRDefault="00460BAD" w:rsidP="00460BAD">
      <w:pPr>
        <w:autoSpaceDE w:val="0"/>
        <w:autoSpaceDN w:val="0"/>
        <w:adjustRightInd w:val="0"/>
        <w:rPr>
          <w:rFonts w:ascii="Calibri" w:hAnsi="Calibri" w:cs="Calibri"/>
        </w:rPr>
      </w:pPr>
      <w:r>
        <w:rPr>
          <w:rFonts w:ascii="Calibri" w:hAnsi="Calibri" w:cs="Calibri"/>
        </w:rPr>
        <w:t xml:space="preserve">             </w:t>
      </w:r>
      <w:r w:rsidR="006E2755">
        <w:rPr>
          <w:rFonts w:ascii="Calibri" w:hAnsi="Calibri" w:cs="Calibri"/>
        </w:rPr>
        <w:t>nenávratný finančný príspevok a vysúťažený dodávateľ;</w:t>
      </w:r>
    </w:p>
    <w:p w14:paraId="21C25684" w14:textId="77777777" w:rsidR="006E2755" w:rsidRDefault="006E2755" w:rsidP="00460BAD">
      <w:pPr>
        <w:autoSpaceDE w:val="0"/>
        <w:autoSpaceDN w:val="0"/>
        <w:adjustRightInd w:val="0"/>
        <w:rPr>
          <w:rFonts w:ascii="Calibri" w:hAnsi="Calibri" w:cs="Calibri"/>
        </w:rPr>
      </w:pPr>
      <w:r>
        <w:rPr>
          <w:rFonts w:ascii="Calibri" w:hAnsi="Calibri" w:cs="Calibri"/>
        </w:rPr>
        <w:t>4.</w:t>
      </w:r>
      <w:r>
        <w:rPr>
          <w:rFonts w:ascii="Calibri" w:hAnsi="Calibri" w:cs="Calibri"/>
        </w:rPr>
        <w:tab/>
        <w:t xml:space="preserve">Revitalizácia parku v </w:t>
      </w:r>
      <w:proofErr w:type="spellStart"/>
      <w:r>
        <w:rPr>
          <w:rFonts w:ascii="Calibri" w:hAnsi="Calibri" w:cs="Calibri"/>
        </w:rPr>
        <w:t>Malinove</w:t>
      </w:r>
      <w:proofErr w:type="spellEnd"/>
      <w:r>
        <w:rPr>
          <w:rFonts w:ascii="Calibri" w:hAnsi="Calibri" w:cs="Calibri"/>
        </w:rPr>
        <w:t xml:space="preserve"> – príprava PD, príprava územia pre realizáciu stavebných prác;</w:t>
      </w:r>
    </w:p>
    <w:p w14:paraId="377DD740" w14:textId="77777777" w:rsidR="006E2755" w:rsidRDefault="006E2755" w:rsidP="00460BAD">
      <w:pPr>
        <w:autoSpaceDE w:val="0"/>
        <w:autoSpaceDN w:val="0"/>
        <w:adjustRightInd w:val="0"/>
        <w:rPr>
          <w:rFonts w:ascii="Calibri" w:hAnsi="Calibri" w:cs="Calibri"/>
        </w:rPr>
      </w:pPr>
      <w:r>
        <w:rPr>
          <w:rFonts w:ascii="Calibri" w:hAnsi="Calibri" w:cs="Calibri"/>
        </w:rPr>
        <w:t>5.</w:t>
      </w:r>
      <w:r>
        <w:rPr>
          <w:rFonts w:ascii="Calibri" w:hAnsi="Calibri" w:cs="Calibri"/>
        </w:rPr>
        <w:tab/>
        <w:t>Revitalizácia parku v Stupave – príprava PD;</w:t>
      </w:r>
    </w:p>
    <w:p w14:paraId="71B78F29" w14:textId="77777777" w:rsidR="006E2755" w:rsidRDefault="006E2755" w:rsidP="00460BAD">
      <w:pPr>
        <w:autoSpaceDE w:val="0"/>
        <w:autoSpaceDN w:val="0"/>
        <w:adjustRightInd w:val="0"/>
        <w:rPr>
          <w:rFonts w:ascii="Calibri" w:hAnsi="Calibri" w:cs="Calibri"/>
        </w:rPr>
      </w:pPr>
      <w:r>
        <w:rPr>
          <w:rFonts w:ascii="Calibri" w:hAnsi="Calibri" w:cs="Calibri"/>
        </w:rPr>
        <w:t>6.</w:t>
      </w:r>
      <w:r>
        <w:rPr>
          <w:rFonts w:ascii="Calibri" w:hAnsi="Calibri" w:cs="Calibri"/>
        </w:rPr>
        <w:tab/>
        <w:t>Obchvat Malokarpatského regiónu Sv. Jur – PK – Modra – Dubová – spracováva sa Technická štúdia;</w:t>
      </w:r>
    </w:p>
    <w:p w14:paraId="2BD6C15F" w14:textId="77777777" w:rsidR="00460BAD" w:rsidRDefault="006E2755" w:rsidP="00460BAD">
      <w:pPr>
        <w:autoSpaceDE w:val="0"/>
        <w:autoSpaceDN w:val="0"/>
        <w:adjustRightInd w:val="0"/>
        <w:rPr>
          <w:rFonts w:ascii="Calibri" w:hAnsi="Calibri" w:cs="Calibri"/>
        </w:rPr>
      </w:pPr>
      <w:r>
        <w:rPr>
          <w:rFonts w:ascii="Calibri" w:hAnsi="Calibri" w:cs="Calibri"/>
        </w:rPr>
        <w:t>7.</w:t>
      </w:r>
      <w:r>
        <w:rPr>
          <w:rFonts w:ascii="Calibri" w:hAnsi="Calibri" w:cs="Calibri"/>
        </w:rPr>
        <w:tab/>
        <w:t xml:space="preserve">Prepojenie ciest III/1059 - III/1083 - Chorvátsky Grob - </w:t>
      </w:r>
      <w:proofErr w:type="spellStart"/>
      <w:r>
        <w:rPr>
          <w:rFonts w:ascii="Calibri" w:hAnsi="Calibri" w:cs="Calibri"/>
        </w:rPr>
        <w:t>Grinava</w:t>
      </w:r>
      <w:proofErr w:type="spellEnd"/>
      <w:r>
        <w:rPr>
          <w:rFonts w:ascii="Calibri" w:hAnsi="Calibri" w:cs="Calibri"/>
        </w:rPr>
        <w:t xml:space="preserve"> (4km) – spracovaná dokumentácia </w:t>
      </w:r>
    </w:p>
    <w:p w14:paraId="29FBFABA" w14:textId="2A65584F" w:rsidR="006E2755" w:rsidRDefault="00460BAD" w:rsidP="00460BAD">
      <w:pPr>
        <w:autoSpaceDE w:val="0"/>
        <w:autoSpaceDN w:val="0"/>
        <w:adjustRightInd w:val="0"/>
        <w:rPr>
          <w:rFonts w:ascii="Calibri" w:hAnsi="Calibri" w:cs="Calibri"/>
        </w:rPr>
      </w:pPr>
      <w:r>
        <w:rPr>
          <w:rFonts w:ascii="Calibri" w:hAnsi="Calibri" w:cs="Calibri"/>
        </w:rPr>
        <w:t xml:space="preserve">             </w:t>
      </w:r>
      <w:r w:rsidR="006E2755">
        <w:rPr>
          <w:rFonts w:ascii="Calibri" w:hAnsi="Calibri" w:cs="Calibri"/>
        </w:rPr>
        <w:t>ÚR, ukončená EIA;</w:t>
      </w:r>
    </w:p>
    <w:p w14:paraId="42CE7B86" w14:textId="77777777" w:rsidR="006E2755" w:rsidRDefault="006E2755" w:rsidP="006E2755">
      <w:pPr>
        <w:autoSpaceDE w:val="0"/>
        <w:autoSpaceDN w:val="0"/>
        <w:adjustRightInd w:val="0"/>
        <w:spacing w:before="100" w:after="100"/>
        <w:rPr>
          <w:rFonts w:ascii="Calibri" w:hAnsi="Calibri" w:cs="Calibri"/>
        </w:rPr>
      </w:pPr>
    </w:p>
    <w:p w14:paraId="0665A83D" w14:textId="77777777" w:rsidR="006E2755" w:rsidRDefault="006E2755" w:rsidP="00460BAD">
      <w:pPr>
        <w:autoSpaceDE w:val="0"/>
        <w:autoSpaceDN w:val="0"/>
        <w:adjustRightInd w:val="0"/>
        <w:spacing w:before="100" w:after="100"/>
        <w:jc w:val="both"/>
        <w:rPr>
          <w:rFonts w:ascii="Calibri" w:hAnsi="Calibri" w:cs="Calibri"/>
        </w:rPr>
      </w:pPr>
      <w:r>
        <w:rPr>
          <w:rFonts w:ascii="Calibri" w:hAnsi="Calibri" w:cs="Calibri"/>
        </w:rPr>
        <w:t xml:space="preserve">V prvej polovici roka 2022 </w:t>
      </w:r>
      <w:proofErr w:type="spellStart"/>
      <w:r>
        <w:rPr>
          <w:rFonts w:ascii="Calibri" w:hAnsi="Calibri" w:cs="Calibri"/>
        </w:rPr>
        <w:t>OSÚRaRP</w:t>
      </w:r>
      <w:proofErr w:type="spellEnd"/>
      <w:r>
        <w:rPr>
          <w:rFonts w:ascii="Calibri" w:hAnsi="Calibri" w:cs="Calibri"/>
        </w:rPr>
        <w:t>, pod hlavičkou Inštitútu regionálnej politiky Bratislavského kraja (IRP BK), pokračoval v realizácii projektu "</w:t>
      </w:r>
      <w:proofErr w:type="spellStart"/>
      <w:r>
        <w:rPr>
          <w:rFonts w:ascii="Calibri" w:hAnsi="Calibri" w:cs="Calibri"/>
        </w:rPr>
        <w:t>Smart</w:t>
      </w:r>
      <w:proofErr w:type="spellEnd"/>
      <w:r>
        <w:rPr>
          <w:rFonts w:ascii="Calibri" w:hAnsi="Calibri" w:cs="Calibri"/>
        </w:rPr>
        <w:t xml:space="preserve"> región BSK" podporeného z Operačného programu EVS. V sledovanom období IRP BK sfinalizoval nasledovné aktivity, resp. dokumenty: Vykonanie dátovej analýzy na Úrade BSK, Návrh metodiky merania a priebežného vyhodnocovania úrovne sociálneho rozvoja BSK na úrovni okresov a obcí s využitím metodiky “</w:t>
      </w:r>
      <w:proofErr w:type="spellStart"/>
      <w:r>
        <w:rPr>
          <w:rFonts w:ascii="Calibri" w:hAnsi="Calibri" w:cs="Calibri"/>
        </w:rPr>
        <w:t>Social</w:t>
      </w:r>
      <w:proofErr w:type="spellEnd"/>
      <w:r>
        <w:rPr>
          <w:rFonts w:ascii="Calibri" w:hAnsi="Calibri" w:cs="Calibri"/>
        </w:rPr>
        <w:t xml:space="preserve"> </w:t>
      </w:r>
      <w:proofErr w:type="spellStart"/>
      <w:r>
        <w:rPr>
          <w:rFonts w:ascii="Calibri" w:hAnsi="Calibri" w:cs="Calibri"/>
        </w:rPr>
        <w:t>Progress</w:t>
      </w:r>
      <w:proofErr w:type="spellEnd"/>
      <w:r>
        <w:rPr>
          <w:rFonts w:ascii="Calibri" w:hAnsi="Calibri" w:cs="Calibri"/>
        </w:rPr>
        <w:t xml:space="preserve"> Index” a Stratégia "Bratislava SMART </w:t>
      </w:r>
      <w:proofErr w:type="spellStart"/>
      <w:r>
        <w:rPr>
          <w:rFonts w:ascii="Calibri" w:hAnsi="Calibri" w:cs="Calibri"/>
        </w:rPr>
        <w:t>Region</w:t>
      </w:r>
      <w:proofErr w:type="spellEnd"/>
      <w:r>
        <w:rPr>
          <w:rFonts w:ascii="Calibri" w:hAnsi="Calibri" w:cs="Calibri"/>
        </w:rPr>
        <w:t xml:space="preserve">". V rámci uvedeného obdobia pokračovali práce na spracovaní Adaptačného plánu Bratislavského samosprávneho kraja na nepriaznivé dôsledky zmeny klímy, Koncepcii rozvoja športu a mládeže v podmienkach Bratislavského samosprávneho kraja 2021-2025, Zabezpečení zavedenia systému riadenia kvality na vybranej škole v zriaďovateľskej pôsobnosti BSK podľa modelu </w:t>
      </w:r>
      <w:proofErr w:type="spellStart"/>
      <w:r>
        <w:rPr>
          <w:rFonts w:ascii="Calibri" w:hAnsi="Calibri" w:cs="Calibri"/>
        </w:rPr>
        <w:t>Common</w:t>
      </w:r>
      <w:proofErr w:type="spellEnd"/>
      <w:r>
        <w:rPr>
          <w:rFonts w:ascii="Calibri" w:hAnsi="Calibri" w:cs="Calibri"/>
        </w:rPr>
        <w:t xml:space="preserve"> </w:t>
      </w:r>
      <w:proofErr w:type="spellStart"/>
      <w:r>
        <w:rPr>
          <w:rFonts w:ascii="Calibri" w:hAnsi="Calibri" w:cs="Calibri"/>
        </w:rPr>
        <w:t>Assessment</w:t>
      </w:r>
      <w:proofErr w:type="spellEnd"/>
      <w:r>
        <w:rPr>
          <w:rFonts w:ascii="Calibri" w:hAnsi="Calibri" w:cs="Calibri"/>
        </w:rPr>
        <w:t xml:space="preserve"> </w:t>
      </w:r>
      <w:proofErr w:type="spellStart"/>
      <w:r>
        <w:rPr>
          <w:rFonts w:ascii="Calibri" w:hAnsi="Calibri" w:cs="Calibri"/>
        </w:rPr>
        <w:t>Framework</w:t>
      </w:r>
      <w:proofErr w:type="spellEnd"/>
      <w:r>
        <w:rPr>
          <w:rFonts w:ascii="Calibri" w:hAnsi="Calibri" w:cs="Calibri"/>
        </w:rPr>
        <w:t>. V rámci procesu SEA bola predložená na Okresný úrad BA Správa o hodnotení Stratégie rozvoja zdravotnej starostlivosti v BSK na roky 2022 – 2026.</w:t>
      </w:r>
    </w:p>
    <w:p w14:paraId="197891AB" w14:textId="77777777" w:rsidR="006E2755" w:rsidRDefault="006E2755" w:rsidP="00460BAD">
      <w:pPr>
        <w:autoSpaceDE w:val="0"/>
        <w:autoSpaceDN w:val="0"/>
        <w:adjustRightInd w:val="0"/>
        <w:spacing w:before="100" w:after="100"/>
        <w:jc w:val="both"/>
        <w:rPr>
          <w:rFonts w:ascii="Calibri" w:hAnsi="Calibri" w:cs="Calibri"/>
        </w:rPr>
      </w:pPr>
      <w:r>
        <w:rPr>
          <w:rFonts w:ascii="Calibri" w:hAnsi="Calibri" w:cs="Calibri"/>
        </w:rPr>
        <w:t xml:space="preserve">V termíne do 30.06.2022 </w:t>
      </w:r>
      <w:proofErr w:type="spellStart"/>
      <w:r>
        <w:rPr>
          <w:rFonts w:ascii="Calibri" w:hAnsi="Calibri" w:cs="Calibri"/>
        </w:rPr>
        <w:t>OSÚRaRP</w:t>
      </w:r>
      <w:proofErr w:type="spellEnd"/>
      <w:r>
        <w:rPr>
          <w:rFonts w:ascii="Calibri" w:hAnsi="Calibri" w:cs="Calibri"/>
        </w:rPr>
        <w:t xml:space="preserve"> pokračoval v plnení funkcie regionálneho kontaktného bodu (</w:t>
      </w:r>
      <w:proofErr w:type="spellStart"/>
      <w:r>
        <w:rPr>
          <w:rFonts w:ascii="Calibri" w:hAnsi="Calibri" w:cs="Calibri"/>
        </w:rPr>
        <w:t>Info</w:t>
      </w:r>
      <w:proofErr w:type="spellEnd"/>
      <w:r>
        <w:rPr>
          <w:rFonts w:ascii="Calibri" w:hAnsi="Calibri" w:cs="Calibri"/>
        </w:rPr>
        <w:t xml:space="preserve"> bod) pre cezhraničné programy SK-HU a SK-AT. </w:t>
      </w:r>
      <w:proofErr w:type="spellStart"/>
      <w:r>
        <w:rPr>
          <w:rFonts w:ascii="Calibri" w:hAnsi="Calibri" w:cs="Calibri"/>
        </w:rPr>
        <w:t>Info</w:t>
      </w:r>
      <w:proofErr w:type="spellEnd"/>
      <w:r>
        <w:rPr>
          <w:rFonts w:ascii="Calibri" w:hAnsi="Calibri" w:cs="Calibri"/>
        </w:rPr>
        <w:t xml:space="preserve"> bod sa sústredil prevažne na aktivity spojené s prípravou nového programového obdobia 2021-2027. Zároveň sa zúčastňoval programovacích skupín, dohliadal a pripravoval komentáre na písomné procedúry, pravidelne komunikoval s technickým sekretariátom a riadiacim orgánom a  konzultoval s potenciálnymi žiadateľmi cezhraničných projektov. </w:t>
      </w:r>
    </w:p>
    <w:p w14:paraId="41790432" w14:textId="77777777" w:rsidR="006E2755" w:rsidRDefault="006E2755" w:rsidP="00460BAD">
      <w:pPr>
        <w:autoSpaceDE w:val="0"/>
        <w:autoSpaceDN w:val="0"/>
        <w:adjustRightInd w:val="0"/>
        <w:spacing w:before="100" w:after="100"/>
        <w:jc w:val="both"/>
        <w:rPr>
          <w:rFonts w:ascii="Calibri" w:hAnsi="Calibri" w:cs="Calibri"/>
        </w:rPr>
      </w:pPr>
      <w:r>
        <w:rPr>
          <w:rFonts w:ascii="Calibri" w:hAnsi="Calibri" w:cs="Calibri"/>
        </w:rPr>
        <w:lastRenderedPageBreak/>
        <w:t xml:space="preserve">Práca Zastúpenia BSK pri EÚ v Bruseli bola v prvom polroku 2022 zameraná predovšetkým na nastavovanie nového programového obdobia 2021-2027 a participáciu na tvorbe hlavných strategických dokumentov, aby čo najviac reflektovali záujmy BSK. V rámci Partnerskej dohody sa, vďaka aktivitám Zastúpenia smerom k inštitúciám EÚ, podarilo presadiť transfer alokácie EŠIF do územia Bratislavského kraja. V rámci Európskeho výboru regiónov bola činnosť zameraná na presadzovanie priorít BSK v oblasti kohéznej politiky, posilňovanie členstva BSK a jeho </w:t>
      </w:r>
      <w:proofErr w:type="spellStart"/>
      <w:r>
        <w:rPr>
          <w:rFonts w:ascii="Calibri" w:hAnsi="Calibri" w:cs="Calibri"/>
        </w:rPr>
        <w:t>vizibility</w:t>
      </w:r>
      <w:proofErr w:type="spellEnd"/>
      <w:r>
        <w:rPr>
          <w:rFonts w:ascii="Calibri" w:hAnsi="Calibri" w:cs="Calibri"/>
        </w:rPr>
        <w:t xml:space="preserve"> na úrovni EÚ. </w:t>
      </w:r>
    </w:p>
    <w:p w14:paraId="465D32E1" w14:textId="77777777" w:rsidR="00460BAD" w:rsidRDefault="00460BAD" w:rsidP="00460BAD">
      <w:pPr>
        <w:autoSpaceDE w:val="0"/>
        <w:autoSpaceDN w:val="0"/>
        <w:adjustRightInd w:val="0"/>
        <w:spacing w:before="100" w:after="100"/>
        <w:jc w:val="both"/>
        <w:rPr>
          <w:rFonts w:ascii="Calibri" w:hAnsi="Calibri" w:cs="Calibri"/>
        </w:rPr>
      </w:pPr>
    </w:p>
    <w:p w14:paraId="2FA1D4C2" w14:textId="4B097F15" w:rsidR="006E2755" w:rsidRDefault="006E2755" w:rsidP="00460BAD">
      <w:pPr>
        <w:autoSpaceDE w:val="0"/>
        <w:autoSpaceDN w:val="0"/>
        <w:adjustRightInd w:val="0"/>
        <w:spacing w:before="100" w:after="100"/>
        <w:jc w:val="both"/>
        <w:rPr>
          <w:rFonts w:ascii="Calibri" w:hAnsi="Calibri" w:cs="Calibri"/>
        </w:rPr>
      </w:pPr>
      <w:proofErr w:type="spellStart"/>
      <w:r>
        <w:rPr>
          <w:rFonts w:ascii="Calibri" w:hAnsi="Calibri" w:cs="Calibri"/>
        </w:rPr>
        <w:t>OSÚRaRP</w:t>
      </w:r>
      <w:proofErr w:type="spellEnd"/>
      <w:r>
        <w:rPr>
          <w:rFonts w:ascii="Calibri" w:hAnsi="Calibri" w:cs="Calibri"/>
        </w:rPr>
        <w:t xml:space="preserve"> v roku 2022 napĺňal priority BSK aj v oblasti cestovného ruchu, a to v úzkej spolupráci so Slovenským domom </w:t>
      </w:r>
      <w:proofErr w:type="spellStart"/>
      <w:r>
        <w:rPr>
          <w:rFonts w:ascii="Calibri" w:hAnsi="Calibri" w:cs="Calibri"/>
        </w:rPr>
        <w:t>Centrope</w:t>
      </w:r>
      <w:proofErr w:type="spellEnd"/>
      <w:r>
        <w:rPr>
          <w:rFonts w:ascii="Calibri" w:hAnsi="Calibri" w:cs="Calibri"/>
        </w:rPr>
        <w:t xml:space="preserve"> a KOCR BRT. </w:t>
      </w:r>
      <w:proofErr w:type="spellStart"/>
      <w:r>
        <w:rPr>
          <w:rFonts w:ascii="Calibri" w:hAnsi="Calibri" w:cs="Calibri"/>
        </w:rPr>
        <w:t>OSÚaRP</w:t>
      </w:r>
      <w:proofErr w:type="spellEnd"/>
      <w:r>
        <w:rPr>
          <w:rFonts w:ascii="Calibri" w:hAnsi="Calibri" w:cs="Calibri"/>
        </w:rPr>
        <w:t xml:space="preserve"> a Slovenský dom </w:t>
      </w:r>
      <w:proofErr w:type="spellStart"/>
      <w:r>
        <w:rPr>
          <w:rFonts w:ascii="Calibri" w:hAnsi="Calibri" w:cs="Calibri"/>
        </w:rPr>
        <w:t>Centrope</w:t>
      </w:r>
      <w:proofErr w:type="spellEnd"/>
      <w:r>
        <w:rPr>
          <w:rFonts w:ascii="Calibri" w:hAnsi="Calibri" w:cs="Calibri"/>
        </w:rPr>
        <w:t xml:space="preserve">, ktorý je regionálnym koordinátorom Kultúrnej cesty sv. Cyrila a Metoda a destinácie Dunajské ostrovy pravidelne realizovali stretnutia s aktérmi vodného turizmu, podarilo sa zorganizovať podujatie Deň Zeme a tiež návrh série podujatí Slovania v Bratislavskom kraji. Aktivity KOCR sú bližšie rozpísané v Programe 4. </w:t>
      </w:r>
    </w:p>
    <w:p w14:paraId="6AAB5C86" w14:textId="77777777" w:rsidR="00460BAD" w:rsidRDefault="00460BAD" w:rsidP="00460BAD">
      <w:pPr>
        <w:autoSpaceDE w:val="0"/>
        <w:autoSpaceDN w:val="0"/>
        <w:adjustRightInd w:val="0"/>
        <w:spacing w:before="100" w:after="100"/>
        <w:jc w:val="both"/>
        <w:rPr>
          <w:rFonts w:ascii="Calibri" w:hAnsi="Calibri" w:cs="Calibri"/>
        </w:rPr>
      </w:pPr>
    </w:p>
    <w:p w14:paraId="3923BC52" w14:textId="7FF810D9" w:rsidR="006E2755" w:rsidRDefault="006E2755" w:rsidP="00460BAD">
      <w:pPr>
        <w:autoSpaceDE w:val="0"/>
        <w:autoSpaceDN w:val="0"/>
        <w:adjustRightInd w:val="0"/>
        <w:spacing w:before="100" w:after="100"/>
        <w:jc w:val="both"/>
        <w:rPr>
          <w:rFonts w:ascii="Calibri" w:hAnsi="Calibri" w:cs="Calibri"/>
        </w:rPr>
      </w:pPr>
      <w:r>
        <w:rPr>
          <w:rFonts w:ascii="Calibri" w:hAnsi="Calibri" w:cs="Calibri"/>
        </w:rPr>
        <w:t xml:space="preserve">V oblasti rozvoja infraštruktúry na podporu služieb cestovného ruchu podporujúcich udržateľný turizmus na území BSK (realizácia projektu </w:t>
      </w:r>
      <w:proofErr w:type="spellStart"/>
      <w:r>
        <w:rPr>
          <w:rFonts w:ascii="Calibri" w:hAnsi="Calibri" w:cs="Calibri"/>
        </w:rPr>
        <w:t>Skillpark</w:t>
      </w:r>
      <w:proofErr w:type="spellEnd"/>
      <w:r>
        <w:rPr>
          <w:rFonts w:ascii="Calibri" w:hAnsi="Calibri" w:cs="Calibri"/>
        </w:rPr>
        <w:t xml:space="preserve"> v </w:t>
      </w:r>
      <w:proofErr w:type="spellStart"/>
      <w:r>
        <w:rPr>
          <w:rFonts w:ascii="Calibri" w:hAnsi="Calibri" w:cs="Calibri"/>
        </w:rPr>
        <w:t>meste?Modra-Piesok</w:t>
      </w:r>
      <w:proofErr w:type="spellEnd"/>
      <w:r>
        <w:rPr>
          <w:rFonts w:ascii="Calibri" w:hAnsi="Calibri" w:cs="Calibri"/>
        </w:rPr>
        <w:t xml:space="preserve">) prebehla aktualizácia geodetického zamerania územia </w:t>
      </w:r>
      <w:proofErr w:type="spellStart"/>
      <w:r>
        <w:rPr>
          <w:rFonts w:ascii="Calibri" w:hAnsi="Calibri" w:cs="Calibri"/>
        </w:rPr>
        <w:t>Skill</w:t>
      </w:r>
      <w:proofErr w:type="spellEnd"/>
      <w:r>
        <w:rPr>
          <w:rFonts w:ascii="Calibri" w:hAnsi="Calibri" w:cs="Calibri"/>
        </w:rPr>
        <w:t xml:space="preserve"> parku.</w:t>
      </w:r>
    </w:p>
    <w:p w14:paraId="2AFC6A3C" w14:textId="77777777" w:rsidR="006E2755" w:rsidRDefault="006E2755" w:rsidP="00460BAD">
      <w:pPr>
        <w:autoSpaceDE w:val="0"/>
        <w:autoSpaceDN w:val="0"/>
        <w:adjustRightInd w:val="0"/>
        <w:spacing w:before="100" w:after="100"/>
        <w:jc w:val="both"/>
        <w:rPr>
          <w:rFonts w:ascii="Calibri" w:hAnsi="Calibri" w:cs="Calibri"/>
        </w:rPr>
      </w:pPr>
      <w:r>
        <w:rPr>
          <w:rFonts w:ascii="Calibri" w:hAnsi="Calibri" w:cs="Calibri"/>
        </w:rPr>
        <w:t xml:space="preserve">Od januára 2022 sa BSK zapojil do projektu LIFE IP – Zlepšenie kvality ovzdušia v dĺžke trvania projektu do 31.12.2027. V rámci IRP BK bola od apríla 2022 zriadená pozícia manažéra kvality ovzdušia. Projekt  sa zameriava na implementáciu konkrétnych opatrení na zlepšenie kvality ovzdušia a taktiež podporuje vzdelávacie, komunikačné a monitorovacie aktivity zapojených partnerov v oblasti kvality a ochrany ovzdušia a efektívne riadenie vytvorením národnej siete manažérov kvality ovzdušia.  </w:t>
      </w:r>
    </w:p>
    <w:p w14:paraId="1EA8BEED" w14:textId="77777777" w:rsidR="009C14EF" w:rsidRPr="00993667" w:rsidRDefault="009C14EF" w:rsidP="009C14EF">
      <w:pPr>
        <w:pStyle w:val="paragraph"/>
        <w:spacing w:before="0" w:beforeAutospacing="0" w:after="0" w:afterAutospacing="0"/>
        <w:jc w:val="both"/>
        <w:textAlignment w:val="baseline"/>
        <w:rPr>
          <w:rFonts w:ascii="Calibri" w:hAnsi="Calibri" w:cs="Calibri"/>
        </w:rPr>
      </w:pPr>
      <w:r w:rsidRPr="00993667">
        <w:rPr>
          <w:rStyle w:val="eop"/>
          <w:rFonts w:ascii="Calibri" w:hAnsi="Calibri" w:cs="Calibri"/>
        </w:rPr>
        <w:t> </w:t>
      </w:r>
    </w:p>
    <w:p w14:paraId="0F0C1E02" w14:textId="77777777" w:rsidR="001313D8" w:rsidRDefault="001313D8" w:rsidP="001313D8">
      <w:pPr>
        <w:spacing w:before="100" w:beforeAutospacing="1" w:after="100" w:afterAutospacing="1"/>
        <w:outlineLvl w:val="2"/>
        <w:rPr>
          <w:rFonts w:ascii="Calibri" w:hAnsi="Calibri" w:cs="Calibri"/>
          <w:b/>
          <w:bCs/>
          <w:color w:val="4F6228"/>
          <w:sz w:val="27"/>
          <w:szCs w:val="27"/>
        </w:rPr>
      </w:pPr>
      <w:r>
        <w:rPr>
          <w:rFonts w:ascii="Calibri" w:hAnsi="Calibri" w:cs="Calibri"/>
          <w:b/>
          <w:bCs/>
          <w:color w:val="4F6228"/>
          <w:sz w:val="27"/>
          <w:szCs w:val="27"/>
        </w:rPr>
        <w:t>Podprogram 1.4: Kontrola</w:t>
      </w:r>
    </w:p>
    <w:p w14:paraId="5EE7F004" w14:textId="77777777" w:rsidR="001313D8" w:rsidRDefault="001313D8" w:rsidP="001313D8">
      <w:pPr>
        <w:spacing w:before="100" w:beforeAutospacing="1" w:after="100" w:afterAutospacing="1"/>
        <w:rPr>
          <w:rFonts w:ascii="Calibri" w:hAnsi="Calibri" w:cs="Calibri"/>
        </w:rPr>
      </w:pPr>
      <w:r>
        <w:rPr>
          <w:rFonts w:ascii="Calibri" w:hAnsi="Calibri" w:cs="Calibri"/>
          <w:b/>
          <w:bCs/>
        </w:rPr>
        <w:t xml:space="preserve">Zámer: </w:t>
      </w:r>
      <w:r>
        <w:rPr>
          <w:rFonts w:ascii="Calibri" w:hAnsi="Calibri" w:cs="Calibri"/>
        </w:rPr>
        <w:t>Činnosť samosprávy v súlade s existujúcimi normami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34"/>
        <w:gridCol w:w="2024"/>
        <w:gridCol w:w="1718"/>
        <w:gridCol w:w="1671"/>
        <w:gridCol w:w="1541"/>
        <w:gridCol w:w="2278"/>
      </w:tblGrid>
      <w:tr w:rsidR="001313D8" w:rsidRPr="001313D8" w14:paraId="7E89C6D8" w14:textId="77777777" w:rsidTr="005560F1">
        <w:trPr>
          <w:tblCellSpacing w:w="15" w:type="dxa"/>
        </w:trPr>
        <w:tc>
          <w:tcPr>
            <w:tcW w:w="0" w:type="auto"/>
            <w:shd w:val="clear" w:color="auto" w:fill="C6DBF7"/>
            <w:vAlign w:val="center"/>
            <w:hideMark/>
          </w:tcPr>
          <w:p w14:paraId="02EFB9A0" w14:textId="77777777" w:rsidR="001313D8" w:rsidRDefault="001313D8" w:rsidP="005560F1">
            <w:pPr>
              <w:jc w:val="center"/>
              <w:rPr>
                <w:rFonts w:ascii="Calibri" w:hAnsi="Calibri" w:cs="Calibri"/>
                <w:sz w:val="20"/>
                <w:szCs w:val="20"/>
              </w:rPr>
            </w:pPr>
            <w:r>
              <w:rPr>
                <w:rFonts w:ascii="Calibri" w:hAnsi="Calibri" w:cs="Calibri"/>
                <w:b/>
                <w:bCs/>
                <w:sz w:val="20"/>
                <w:szCs w:val="20"/>
              </w:rPr>
              <w:t>Kód EK</w:t>
            </w:r>
          </w:p>
        </w:tc>
        <w:tc>
          <w:tcPr>
            <w:tcW w:w="953" w:type="pct"/>
            <w:shd w:val="clear" w:color="auto" w:fill="C6DBF7"/>
            <w:vAlign w:val="center"/>
            <w:hideMark/>
          </w:tcPr>
          <w:p w14:paraId="41B0DF61" w14:textId="77777777" w:rsidR="001313D8" w:rsidRDefault="001313D8" w:rsidP="005560F1">
            <w:pPr>
              <w:jc w:val="center"/>
              <w:rPr>
                <w:rFonts w:ascii="Calibri" w:hAnsi="Calibri" w:cs="Calibri"/>
                <w:sz w:val="20"/>
                <w:szCs w:val="20"/>
              </w:rPr>
            </w:pPr>
            <w:r>
              <w:rPr>
                <w:rFonts w:ascii="Calibri" w:hAnsi="Calibri" w:cs="Calibri"/>
                <w:b/>
                <w:bCs/>
                <w:sz w:val="20"/>
                <w:szCs w:val="20"/>
              </w:rPr>
              <w:t>Ekonomická klasifikácia</w:t>
            </w:r>
          </w:p>
        </w:tc>
        <w:tc>
          <w:tcPr>
            <w:tcW w:w="0" w:type="auto"/>
            <w:shd w:val="clear" w:color="auto" w:fill="C6DBF7"/>
            <w:vAlign w:val="center"/>
            <w:hideMark/>
          </w:tcPr>
          <w:p w14:paraId="3976652E" w14:textId="77777777" w:rsidR="001313D8" w:rsidRDefault="001313D8" w:rsidP="005560F1">
            <w:pPr>
              <w:jc w:val="center"/>
              <w:rPr>
                <w:rFonts w:ascii="Calibri" w:hAnsi="Calibri" w:cs="Calibri"/>
                <w:sz w:val="20"/>
                <w:szCs w:val="20"/>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0E14777F" w14:textId="77777777" w:rsidR="001313D8" w:rsidRDefault="001313D8" w:rsidP="005560F1">
            <w:pPr>
              <w:jc w:val="center"/>
              <w:rPr>
                <w:rFonts w:ascii="Calibri" w:hAnsi="Calibri" w:cs="Calibri"/>
                <w:sz w:val="20"/>
                <w:szCs w:val="20"/>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4238F830" w14:textId="77777777" w:rsidR="001313D8" w:rsidRDefault="001313D8" w:rsidP="005560F1">
            <w:pPr>
              <w:jc w:val="center"/>
              <w:rPr>
                <w:rFonts w:ascii="Calibri" w:hAnsi="Calibri" w:cs="Calibri"/>
                <w:sz w:val="20"/>
                <w:szCs w:val="20"/>
              </w:rPr>
            </w:pPr>
            <w:r>
              <w:rPr>
                <w:rFonts w:ascii="Calibri" w:hAnsi="Calibri" w:cs="Calibri"/>
                <w:b/>
                <w:bCs/>
                <w:sz w:val="20"/>
                <w:szCs w:val="20"/>
              </w:rPr>
              <w:t>Čerpanie</w:t>
            </w:r>
            <w:r>
              <w:rPr>
                <w:rFonts w:ascii="Calibri" w:hAnsi="Calibri" w:cs="Calibri"/>
                <w:b/>
                <w:bCs/>
                <w:sz w:val="20"/>
                <w:szCs w:val="20"/>
              </w:rPr>
              <w:br/>
              <w:t>v EUR</w:t>
            </w:r>
          </w:p>
        </w:tc>
        <w:tc>
          <w:tcPr>
            <w:tcW w:w="0" w:type="auto"/>
            <w:shd w:val="clear" w:color="auto" w:fill="C6DBF7"/>
            <w:vAlign w:val="center"/>
            <w:hideMark/>
          </w:tcPr>
          <w:p w14:paraId="1E9613FE" w14:textId="77777777" w:rsidR="001313D8" w:rsidRDefault="001313D8" w:rsidP="005560F1">
            <w:pPr>
              <w:jc w:val="center"/>
              <w:rPr>
                <w:rFonts w:ascii="Calibri" w:hAnsi="Calibri" w:cs="Calibri"/>
                <w:sz w:val="20"/>
                <w:szCs w:val="20"/>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1313D8" w:rsidRPr="001313D8" w14:paraId="57EB1D47" w14:textId="77777777" w:rsidTr="005560F1">
        <w:trPr>
          <w:tblCellSpacing w:w="15" w:type="dxa"/>
        </w:trPr>
        <w:tc>
          <w:tcPr>
            <w:tcW w:w="0" w:type="auto"/>
            <w:shd w:val="clear" w:color="auto" w:fill="D9D9D9"/>
            <w:noWrap/>
            <w:vAlign w:val="center"/>
            <w:hideMark/>
          </w:tcPr>
          <w:p w14:paraId="069E48EE" w14:textId="77777777" w:rsidR="001313D8" w:rsidRDefault="001313D8" w:rsidP="005560F1">
            <w:pPr>
              <w:jc w:val="center"/>
              <w:rPr>
                <w:rFonts w:ascii="Calibri" w:hAnsi="Calibri" w:cs="Calibri"/>
                <w:sz w:val="20"/>
                <w:szCs w:val="20"/>
              </w:rPr>
            </w:pPr>
          </w:p>
        </w:tc>
        <w:tc>
          <w:tcPr>
            <w:tcW w:w="0" w:type="auto"/>
            <w:shd w:val="clear" w:color="auto" w:fill="D9D9D9"/>
            <w:vAlign w:val="center"/>
            <w:hideMark/>
          </w:tcPr>
          <w:p w14:paraId="01607AB4" w14:textId="77777777" w:rsidR="001313D8" w:rsidRDefault="001313D8" w:rsidP="005560F1">
            <w:pPr>
              <w:rPr>
                <w:rFonts w:ascii="Calibri" w:hAnsi="Calibri" w:cs="Calibri"/>
                <w:sz w:val="20"/>
                <w:szCs w:val="20"/>
              </w:rPr>
            </w:pPr>
            <w:r>
              <w:rPr>
                <w:rFonts w:ascii="Calibri" w:hAnsi="Calibri" w:cs="Calibri"/>
                <w:b/>
                <w:bCs/>
                <w:sz w:val="20"/>
                <w:szCs w:val="20"/>
              </w:rPr>
              <w:t>Výdavky celkom</w:t>
            </w:r>
            <w:r>
              <w:rPr>
                <w:rFonts w:ascii="Calibri" w:hAnsi="Calibri" w:cs="Calibri"/>
                <w:sz w:val="20"/>
                <w:szCs w:val="20"/>
              </w:rPr>
              <w:t xml:space="preserve"> </w:t>
            </w:r>
          </w:p>
        </w:tc>
        <w:tc>
          <w:tcPr>
            <w:tcW w:w="0" w:type="auto"/>
            <w:shd w:val="clear" w:color="auto" w:fill="D9D9D9"/>
            <w:noWrap/>
            <w:vAlign w:val="center"/>
            <w:hideMark/>
          </w:tcPr>
          <w:p w14:paraId="6D4FED41" w14:textId="77777777" w:rsidR="001313D8" w:rsidRDefault="001313D8" w:rsidP="005560F1">
            <w:pPr>
              <w:jc w:val="right"/>
              <w:rPr>
                <w:rFonts w:ascii="Calibri" w:hAnsi="Calibri" w:cs="Calibri"/>
                <w:sz w:val="20"/>
                <w:szCs w:val="20"/>
              </w:rPr>
            </w:pPr>
            <w:r>
              <w:rPr>
                <w:rFonts w:ascii="Calibri" w:hAnsi="Calibri" w:cs="Calibri"/>
                <w:b/>
                <w:bCs/>
                <w:sz w:val="20"/>
                <w:szCs w:val="20"/>
              </w:rPr>
              <w:t>15 750,00</w:t>
            </w:r>
            <w:r>
              <w:rPr>
                <w:rFonts w:ascii="Calibri" w:hAnsi="Calibri" w:cs="Calibri"/>
                <w:sz w:val="20"/>
                <w:szCs w:val="20"/>
              </w:rPr>
              <w:t xml:space="preserve"> </w:t>
            </w:r>
          </w:p>
        </w:tc>
        <w:tc>
          <w:tcPr>
            <w:tcW w:w="0" w:type="auto"/>
            <w:shd w:val="clear" w:color="auto" w:fill="D9D9D9"/>
            <w:noWrap/>
            <w:vAlign w:val="center"/>
          </w:tcPr>
          <w:p w14:paraId="2E4DDAB7" w14:textId="77777777" w:rsidR="001313D8" w:rsidRDefault="001313D8" w:rsidP="005560F1">
            <w:pPr>
              <w:jc w:val="right"/>
              <w:rPr>
                <w:rFonts w:ascii="Calibri" w:hAnsi="Calibri" w:cs="Calibri"/>
                <w:sz w:val="20"/>
                <w:szCs w:val="20"/>
              </w:rPr>
            </w:pPr>
            <w:r>
              <w:rPr>
                <w:rFonts w:ascii="Calibri" w:hAnsi="Calibri" w:cs="Calibri"/>
                <w:b/>
                <w:bCs/>
                <w:sz w:val="20"/>
                <w:szCs w:val="20"/>
              </w:rPr>
              <w:t>15 750,00</w:t>
            </w:r>
          </w:p>
        </w:tc>
        <w:tc>
          <w:tcPr>
            <w:tcW w:w="0" w:type="auto"/>
            <w:shd w:val="clear" w:color="auto" w:fill="D9D9D9"/>
            <w:noWrap/>
            <w:vAlign w:val="center"/>
          </w:tcPr>
          <w:p w14:paraId="7BCC667C" w14:textId="77777777" w:rsidR="001313D8" w:rsidRDefault="001313D8" w:rsidP="005560F1">
            <w:pPr>
              <w:jc w:val="right"/>
              <w:rPr>
                <w:rFonts w:ascii="Calibri" w:hAnsi="Calibri" w:cs="Calibri"/>
                <w:b/>
                <w:sz w:val="20"/>
                <w:szCs w:val="20"/>
              </w:rPr>
            </w:pPr>
            <w:r>
              <w:rPr>
                <w:rFonts w:ascii="Calibri" w:hAnsi="Calibri" w:cs="Calibri"/>
                <w:b/>
                <w:sz w:val="20"/>
                <w:szCs w:val="20"/>
              </w:rPr>
              <w:t>393,95</w:t>
            </w:r>
          </w:p>
        </w:tc>
        <w:tc>
          <w:tcPr>
            <w:tcW w:w="0" w:type="auto"/>
            <w:shd w:val="clear" w:color="auto" w:fill="D9D9D9"/>
            <w:noWrap/>
            <w:vAlign w:val="center"/>
          </w:tcPr>
          <w:p w14:paraId="6B84923D" w14:textId="77777777" w:rsidR="001313D8" w:rsidRDefault="001313D8" w:rsidP="005560F1">
            <w:pPr>
              <w:jc w:val="right"/>
              <w:rPr>
                <w:rFonts w:ascii="Calibri" w:hAnsi="Calibri" w:cs="Calibri"/>
                <w:b/>
                <w:sz w:val="20"/>
                <w:szCs w:val="20"/>
              </w:rPr>
            </w:pPr>
            <w:r>
              <w:rPr>
                <w:rFonts w:ascii="Calibri" w:hAnsi="Calibri" w:cs="Calibri"/>
                <w:b/>
                <w:sz w:val="20"/>
                <w:szCs w:val="20"/>
              </w:rPr>
              <w:t>2,5</w:t>
            </w:r>
          </w:p>
        </w:tc>
      </w:tr>
      <w:tr w:rsidR="001313D8" w:rsidRPr="001313D8" w14:paraId="656A1A75" w14:textId="77777777" w:rsidTr="005560F1">
        <w:trPr>
          <w:tblCellSpacing w:w="15" w:type="dxa"/>
        </w:trPr>
        <w:tc>
          <w:tcPr>
            <w:tcW w:w="0" w:type="auto"/>
            <w:shd w:val="clear" w:color="auto" w:fill="D9D9D9"/>
            <w:noWrap/>
            <w:vAlign w:val="center"/>
            <w:hideMark/>
          </w:tcPr>
          <w:p w14:paraId="71CF1504" w14:textId="77777777" w:rsidR="001313D8" w:rsidRDefault="001313D8" w:rsidP="005560F1">
            <w:pPr>
              <w:rPr>
                <w:rFonts w:ascii="Calibri" w:hAnsi="Calibri" w:cs="Calibri"/>
                <w:sz w:val="20"/>
                <w:szCs w:val="20"/>
              </w:rPr>
            </w:pPr>
            <w:r>
              <w:rPr>
                <w:rFonts w:ascii="Calibri" w:hAnsi="Calibri" w:cs="Calibri"/>
                <w:b/>
                <w:bCs/>
                <w:sz w:val="20"/>
                <w:szCs w:val="20"/>
              </w:rPr>
              <w:t>600</w:t>
            </w:r>
            <w:r>
              <w:rPr>
                <w:rFonts w:ascii="Calibri" w:hAnsi="Calibri" w:cs="Calibri"/>
                <w:sz w:val="20"/>
                <w:szCs w:val="20"/>
              </w:rPr>
              <w:t xml:space="preserve"> </w:t>
            </w:r>
          </w:p>
        </w:tc>
        <w:tc>
          <w:tcPr>
            <w:tcW w:w="0" w:type="auto"/>
            <w:shd w:val="clear" w:color="auto" w:fill="D9D9D9"/>
            <w:vAlign w:val="center"/>
            <w:hideMark/>
          </w:tcPr>
          <w:p w14:paraId="30662DB2" w14:textId="77777777" w:rsidR="001313D8" w:rsidRDefault="001313D8" w:rsidP="005560F1">
            <w:pPr>
              <w:rPr>
                <w:rFonts w:ascii="Calibri" w:hAnsi="Calibri" w:cs="Calibri"/>
                <w:sz w:val="20"/>
                <w:szCs w:val="20"/>
              </w:rPr>
            </w:pPr>
            <w:r>
              <w:rPr>
                <w:rFonts w:ascii="Calibri" w:hAnsi="Calibri" w:cs="Calibri"/>
                <w:b/>
                <w:bCs/>
                <w:sz w:val="20"/>
                <w:szCs w:val="20"/>
              </w:rPr>
              <w:t>Bežné výdavky</w:t>
            </w:r>
            <w:r>
              <w:rPr>
                <w:rFonts w:ascii="Calibri" w:hAnsi="Calibri" w:cs="Calibri"/>
                <w:sz w:val="20"/>
                <w:szCs w:val="20"/>
              </w:rPr>
              <w:t xml:space="preserve"> </w:t>
            </w:r>
          </w:p>
        </w:tc>
        <w:tc>
          <w:tcPr>
            <w:tcW w:w="0" w:type="auto"/>
            <w:shd w:val="clear" w:color="auto" w:fill="D9D9D9"/>
            <w:noWrap/>
            <w:vAlign w:val="center"/>
            <w:hideMark/>
          </w:tcPr>
          <w:p w14:paraId="5AF3C73A" w14:textId="77777777" w:rsidR="001313D8" w:rsidRDefault="001313D8" w:rsidP="005560F1">
            <w:pPr>
              <w:jc w:val="right"/>
              <w:rPr>
                <w:rFonts w:ascii="Calibri" w:hAnsi="Calibri" w:cs="Calibri"/>
                <w:sz w:val="20"/>
                <w:szCs w:val="20"/>
              </w:rPr>
            </w:pPr>
            <w:r>
              <w:rPr>
                <w:rFonts w:ascii="Calibri" w:hAnsi="Calibri" w:cs="Calibri"/>
                <w:b/>
                <w:bCs/>
                <w:sz w:val="20"/>
                <w:szCs w:val="20"/>
              </w:rPr>
              <w:t>15 750,00</w:t>
            </w:r>
            <w:r>
              <w:rPr>
                <w:rFonts w:ascii="Calibri" w:hAnsi="Calibri" w:cs="Calibri"/>
                <w:sz w:val="20"/>
                <w:szCs w:val="20"/>
              </w:rPr>
              <w:t xml:space="preserve"> </w:t>
            </w:r>
          </w:p>
        </w:tc>
        <w:tc>
          <w:tcPr>
            <w:tcW w:w="0" w:type="auto"/>
            <w:shd w:val="clear" w:color="auto" w:fill="D9D9D9"/>
            <w:noWrap/>
            <w:vAlign w:val="center"/>
          </w:tcPr>
          <w:p w14:paraId="552ED370" w14:textId="77777777" w:rsidR="001313D8" w:rsidRDefault="001313D8" w:rsidP="005560F1">
            <w:pPr>
              <w:jc w:val="right"/>
              <w:rPr>
                <w:rFonts w:ascii="Calibri" w:hAnsi="Calibri" w:cs="Calibri"/>
                <w:sz w:val="20"/>
                <w:szCs w:val="20"/>
              </w:rPr>
            </w:pPr>
            <w:r>
              <w:rPr>
                <w:rFonts w:ascii="Calibri" w:hAnsi="Calibri" w:cs="Calibri"/>
                <w:b/>
                <w:bCs/>
                <w:sz w:val="20"/>
                <w:szCs w:val="20"/>
              </w:rPr>
              <w:t>15 750,00</w:t>
            </w:r>
          </w:p>
        </w:tc>
        <w:tc>
          <w:tcPr>
            <w:tcW w:w="0" w:type="auto"/>
            <w:shd w:val="clear" w:color="auto" w:fill="D9D9D9"/>
            <w:noWrap/>
            <w:vAlign w:val="center"/>
          </w:tcPr>
          <w:p w14:paraId="00724197" w14:textId="77777777" w:rsidR="001313D8" w:rsidRDefault="001313D8" w:rsidP="005560F1">
            <w:pPr>
              <w:jc w:val="right"/>
              <w:rPr>
                <w:rFonts w:ascii="Calibri" w:hAnsi="Calibri" w:cs="Calibri"/>
                <w:b/>
                <w:sz w:val="20"/>
                <w:szCs w:val="20"/>
              </w:rPr>
            </w:pPr>
            <w:r>
              <w:rPr>
                <w:rFonts w:ascii="Calibri" w:hAnsi="Calibri" w:cs="Calibri"/>
                <w:b/>
                <w:sz w:val="20"/>
                <w:szCs w:val="20"/>
              </w:rPr>
              <w:t>393,95</w:t>
            </w:r>
          </w:p>
        </w:tc>
        <w:tc>
          <w:tcPr>
            <w:tcW w:w="0" w:type="auto"/>
            <w:shd w:val="clear" w:color="auto" w:fill="D9D9D9"/>
            <w:noWrap/>
            <w:vAlign w:val="center"/>
          </w:tcPr>
          <w:p w14:paraId="3A4ADF6D" w14:textId="77777777" w:rsidR="001313D8" w:rsidRDefault="001313D8" w:rsidP="005560F1">
            <w:pPr>
              <w:jc w:val="right"/>
              <w:rPr>
                <w:rFonts w:ascii="Calibri" w:hAnsi="Calibri" w:cs="Calibri"/>
                <w:b/>
                <w:sz w:val="20"/>
                <w:szCs w:val="20"/>
              </w:rPr>
            </w:pPr>
            <w:r>
              <w:rPr>
                <w:rFonts w:ascii="Calibri" w:hAnsi="Calibri" w:cs="Calibri"/>
                <w:b/>
                <w:sz w:val="20"/>
                <w:szCs w:val="20"/>
              </w:rPr>
              <w:t>2,5</w:t>
            </w:r>
          </w:p>
        </w:tc>
      </w:tr>
      <w:tr w:rsidR="001313D8" w:rsidRPr="001313D8" w14:paraId="550590FB" w14:textId="77777777" w:rsidTr="005560F1">
        <w:trPr>
          <w:tblCellSpacing w:w="15" w:type="dxa"/>
        </w:trPr>
        <w:tc>
          <w:tcPr>
            <w:tcW w:w="0" w:type="auto"/>
            <w:shd w:val="clear" w:color="auto" w:fill="EFEFEF"/>
            <w:noWrap/>
            <w:vAlign w:val="center"/>
            <w:hideMark/>
          </w:tcPr>
          <w:p w14:paraId="3285F935" w14:textId="77777777" w:rsidR="001313D8" w:rsidRDefault="001313D8" w:rsidP="005560F1">
            <w:pPr>
              <w:rPr>
                <w:rFonts w:ascii="Calibri" w:hAnsi="Calibri" w:cs="Calibri"/>
                <w:sz w:val="20"/>
                <w:szCs w:val="20"/>
              </w:rPr>
            </w:pPr>
            <w:r>
              <w:rPr>
                <w:rFonts w:ascii="Calibri" w:hAnsi="Calibri" w:cs="Calibri"/>
                <w:sz w:val="20"/>
                <w:szCs w:val="20"/>
              </w:rPr>
              <w:t xml:space="preserve">630 </w:t>
            </w:r>
          </w:p>
        </w:tc>
        <w:tc>
          <w:tcPr>
            <w:tcW w:w="0" w:type="auto"/>
            <w:shd w:val="clear" w:color="auto" w:fill="EFEFEF"/>
            <w:vAlign w:val="center"/>
            <w:hideMark/>
          </w:tcPr>
          <w:p w14:paraId="58B64603" w14:textId="77777777" w:rsidR="001313D8" w:rsidRDefault="001313D8" w:rsidP="005560F1">
            <w:pPr>
              <w:rPr>
                <w:rFonts w:ascii="Calibri" w:hAnsi="Calibri" w:cs="Calibri"/>
                <w:sz w:val="20"/>
                <w:szCs w:val="20"/>
              </w:rPr>
            </w:pPr>
            <w:r>
              <w:rPr>
                <w:rFonts w:ascii="Calibri" w:hAnsi="Calibri" w:cs="Calibri"/>
                <w:sz w:val="20"/>
                <w:szCs w:val="20"/>
              </w:rPr>
              <w:t xml:space="preserve">Tovary a služby </w:t>
            </w:r>
          </w:p>
        </w:tc>
        <w:tc>
          <w:tcPr>
            <w:tcW w:w="0" w:type="auto"/>
            <w:shd w:val="clear" w:color="auto" w:fill="EFEFEF"/>
            <w:noWrap/>
            <w:vAlign w:val="center"/>
            <w:hideMark/>
          </w:tcPr>
          <w:p w14:paraId="63A8C02C" w14:textId="77777777" w:rsidR="001313D8" w:rsidRDefault="001313D8" w:rsidP="005560F1">
            <w:pPr>
              <w:jc w:val="right"/>
              <w:rPr>
                <w:rFonts w:ascii="Calibri" w:hAnsi="Calibri" w:cs="Calibri"/>
                <w:sz w:val="20"/>
                <w:szCs w:val="20"/>
              </w:rPr>
            </w:pPr>
            <w:r>
              <w:rPr>
                <w:rFonts w:ascii="Calibri" w:hAnsi="Calibri" w:cs="Calibri"/>
                <w:sz w:val="20"/>
                <w:szCs w:val="20"/>
              </w:rPr>
              <w:t xml:space="preserve">15 750,00 </w:t>
            </w:r>
          </w:p>
        </w:tc>
        <w:tc>
          <w:tcPr>
            <w:tcW w:w="0" w:type="auto"/>
            <w:shd w:val="clear" w:color="auto" w:fill="EFEFEF"/>
            <w:noWrap/>
            <w:vAlign w:val="center"/>
          </w:tcPr>
          <w:p w14:paraId="5BE14514" w14:textId="77777777" w:rsidR="001313D8" w:rsidRDefault="001313D8" w:rsidP="005560F1">
            <w:pPr>
              <w:jc w:val="right"/>
              <w:rPr>
                <w:rFonts w:ascii="Calibri" w:hAnsi="Calibri" w:cs="Calibri"/>
                <w:sz w:val="20"/>
                <w:szCs w:val="20"/>
              </w:rPr>
            </w:pPr>
            <w:r>
              <w:rPr>
                <w:rFonts w:ascii="Calibri" w:hAnsi="Calibri" w:cs="Calibri"/>
                <w:bCs/>
                <w:sz w:val="20"/>
                <w:szCs w:val="20"/>
              </w:rPr>
              <w:t>15 750,00</w:t>
            </w:r>
          </w:p>
        </w:tc>
        <w:tc>
          <w:tcPr>
            <w:tcW w:w="0" w:type="auto"/>
            <w:shd w:val="clear" w:color="auto" w:fill="EFEFEF"/>
            <w:noWrap/>
            <w:vAlign w:val="center"/>
          </w:tcPr>
          <w:p w14:paraId="6C23FC16" w14:textId="77777777" w:rsidR="001313D8" w:rsidRDefault="001313D8" w:rsidP="005560F1">
            <w:pPr>
              <w:jc w:val="right"/>
              <w:rPr>
                <w:rFonts w:ascii="Calibri" w:hAnsi="Calibri" w:cs="Calibri"/>
                <w:sz w:val="20"/>
                <w:szCs w:val="20"/>
              </w:rPr>
            </w:pPr>
            <w:r>
              <w:rPr>
                <w:rFonts w:ascii="Calibri" w:hAnsi="Calibri" w:cs="Calibri"/>
                <w:sz w:val="20"/>
                <w:szCs w:val="20"/>
              </w:rPr>
              <w:t>393,95</w:t>
            </w:r>
          </w:p>
        </w:tc>
        <w:tc>
          <w:tcPr>
            <w:tcW w:w="0" w:type="auto"/>
            <w:shd w:val="clear" w:color="auto" w:fill="EFEFEF"/>
            <w:noWrap/>
            <w:vAlign w:val="center"/>
          </w:tcPr>
          <w:p w14:paraId="3B8AC071" w14:textId="77777777" w:rsidR="001313D8" w:rsidRDefault="001313D8" w:rsidP="005560F1">
            <w:pPr>
              <w:jc w:val="right"/>
              <w:rPr>
                <w:rFonts w:ascii="Calibri" w:hAnsi="Calibri" w:cs="Calibri"/>
                <w:sz w:val="20"/>
                <w:szCs w:val="20"/>
              </w:rPr>
            </w:pPr>
            <w:r>
              <w:rPr>
                <w:rFonts w:ascii="Calibri" w:hAnsi="Calibri" w:cs="Calibri"/>
                <w:sz w:val="20"/>
                <w:szCs w:val="20"/>
              </w:rPr>
              <w:t>2,5</w:t>
            </w:r>
          </w:p>
        </w:tc>
      </w:tr>
    </w:tbl>
    <w:p w14:paraId="5197D688" w14:textId="77777777" w:rsidR="001313D8" w:rsidRDefault="001313D8" w:rsidP="001313D8">
      <w:pPr>
        <w:rPr>
          <w:rFonts w:ascii="Calibri" w:hAnsi="Calibri" w:cs="Calibri"/>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4"/>
        <w:gridCol w:w="837"/>
        <w:gridCol w:w="1844"/>
        <w:gridCol w:w="1584"/>
        <w:gridCol w:w="4017"/>
      </w:tblGrid>
      <w:tr w:rsidR="001313D8" w:rsidRPr="001313D8" w14:paraId="7E47A8B0" w14:textId="77777777" w:rsidTr="005560F1">
        <w:trPr>
          <w:tblCellSpacing w:w="15" w:type="dxa"/>
        </w:trPr>
        <w:tc>
          <w:tcPr>
            <w:tcW w:w="0" w:type="auto"/>
            <w:shd w:val="clear" w:color="auto" w:fill="C2D69B"/>
            <w:vAlign w:val="center"/>
            <w:hideMark/>
          </w:tcPr>
          <w:p w14:paraId="490E0815" w14:textId="77777777" w:rsidR="001313D8" w:rsidRDefault="001313D8" w:rsidP="005560F1">
            <w:pPr>
              <w:rPr>
                <w:rFonts w:ascii="Calibri" w:hAnsi="Calibri" w:cs="Calibri"/>
                <w:sz w:val="20"/>
                <w:szCs w:val="20"/>
              </w:rPr>
            </w:pPr>
            <w:r>
              <w:rPr>
                <w:rFonts w:ascii="Calibri" w:hAnsi="Calibri" w:cs="Calibri"/>
                <w:b/>
                <w:bCs/>
                <w:sz w:val="20"/>
                <w:szCs w:val="20"/>
              </w:rPr>
              <w:t>Zodpovednosť</w:t>
            </w:r>
          </w:p>
        </w:tc>
        <w:tc>
          <w:tcPr>
            <w:tcW w:w="0" w:type="auto"/>
            <w:gridSpan w:val="4"/>
            <w:shd w:val="clear" w:color="auto" w:fill="C2D69B"/>
            <w:vAlign w:val="center"/>
            <w:hideMark/>
          </w:tcPr>
          <w:p w14:paraId="3A58DDF4" w14:textId="77777777" w:rsidR="001313D8" w:rsidRDefault="001313D8" w:rsidP="005560F1">
            <w:pPr>
              <w:rPr>
                <w:rFonts w:ascii="Calibri" w:hAnsi="Calibri" w:cs="Calibri"/>
                <w:sz w:val="20"/>
                <w:szCs w:val="20"/>
              </w:rPr>
            </w:pPr>
            <w:r>
              <w:rPr>
                <w:rFonts w:ascii="Calibri" w:hAnsi="Calibri" w:cs="Calibri"/>
                <w:sz w:val="20"/>
                <w:szCs w:val="20"/>
              </w:rPr>
              <w:t xml:space="preserve">Útvar hlavného kontrolóra </w:t>
            </w:r>
          </w:p>
        </w:tc>
      </w:tr>
      <w:tr w:rsidR="001313D8" w:rsidRPr="001313D8" w14:paraId="2945778C" w14:textId="77777777" w:rsidTr="005560F1">
        <w:trPr>
          <w:tblCellSpacing w:w="15" w:type="dxa"/>
        </w:trPr>
        <w:tc>
          <w:tcPr>
            <w:tcW w:w="0" w:type="auto"/>
            <w:shd w:val="clear" w:color="auto" w:fill="C2D69B"/>
            <w:vAlign w:val="center"/>
            <w:hideMark/>
          </w:tcPr>
          <w:p w14:paraId="1E1F59FB" w14:textId="77777777" w:rsidR="001313D8" w:rsidRDefault="001313D8" w:rsidP="005560F1">
            <w:pPr>
              <w:rPr>
                <w:rFonts w:ascii="Calibri" w:hAnsi="Calibri" w:cs="Calibri"/>
                <w:sz w:val="20"/>
                <w:szCs w:val="20"/>
              </w:rPr>
            </w:pPr>
            <w:r>
              <w:rPr>
                <w:rFonts w:ascii="Calibri" w:hAnsi="Calibri" w:cs="Calibri"/>
                <w:b/>
                <w:bCs/>
                <w:sz w:val="20"/>
                <w:szCs w:val="20"/>
              </w:rPr>
              <w:t>Cieľ</w:t>
            </w:r>
          </w:p>
        </w:tc>
        <w:tc>
          <w:tcPr>
            <w:tcW w:w="0" w:type="auto"/>
            <w:gridSpan w:val="4"/>
            <w:shd w:val="clear" w:color="auto" w:fill="C2D69B"/>
            <w:vAlign w:val="center"/>
            <w:hideMark/>
          </w:tcPr>
          <w:p w14:paraId="33CBB758" w14:textId="77777777" w:rsidR="001313D8" w:rsidRDefault="001313D8" w:rsidP="005560F1">
            <w:pPr>
              <w:rPr>
                <w:rFonts w:ascii="Calibri" w:hAnsi="Calibri" w:cs="Calibri"/>
                <w:sz w:val="20"/>
                <w:szCs w:val="20"/>
              </w:rPr>
            </w:pPr>
            <w:r>
              <w:rPr>
                <w:rFonts w:ascii="Calibri" w:hAnsi="Calibri" w:cs="Calibri"/>
                <w:sz w:val="20"/>
                <w:szCs w:val="20"/>
              </w:rPr>
              <w:t xml:space="preserve">Zabezpečiť komplexnú kontrolu použitia verejných prostriedkov </w:t>
            </w:r>
          </w:p>
        </w:tc>
      </w:tr>
      <w:tr w:rsidR="001313D8" w:rsidRPr="001313D8" w14:paraId="572417C1" w14:textId="77777777" w:rsidTr="005560F1">
        <w:trPr>
          <w:tblCellSpacing w:w="15" w:type="dxa"/>
        </w:trPr>
        <w:tc>
          <w:tcPr>
            <w:tcW w:w="0" w:type="auto"/>
            <w:shd w:val="clear" w:color="auto" w:fill="C2D69B"/>
            <w:vAlign w:val="center"/>
            <w:hideMark/>
          </w:tcPr>
          <w:p w14:paraId="690801C2" w14:textId="77777777" w:rsidR="001313D8" w:rsidRDefault="001313D8" w:rsidP="005560F1">
            <w:pPr>
              <w:rPr>
                <w:rFonts w:ascii="Calibri" w:hAnsi="Calibri" w:cs="Calibri"/>
                <w:sz w:val="20"/>
                <w:szCs w:val="20"/>
              </w:rPr>
            </w:pPr>
            <w:r>
              <w:rPr>
                <w:rFonts w:ascii="Calibri" w:hAnsi="Calibri" w:cs="Calibri"/>
                <w:b/>
                <w:bCs/>
                <w:sz w:val="20"/>
                <w:szCs w:val="20"/>
              </w:rPr>
              <w:t>Merateľný ukazovateľ</w:t>
            </w:r>
          </w:p>
        </w:tc>
        <w:tc>
          <w:tcPr>
            <w:tcW w:w="0" w:type="auto"/>
            <w:gridSpan w:val="4"/>
            <w:shd w:val="clear" w:color="auto" w:fill="C2D69B"/>
            <w:vAlign w:val="center"/>
            <w:hideMark/>
          </w:tcPr>
          <w:p w14:paraId="73386FC0" w14:textId="77777777" w:rsidR="001313D8" w:rsidRDefault="001313D8" w:rsidP="005560F1">
            <w:pPr>
              <w:rPr>
                <w:rFonts w:ascii="Calibri" w:hAnsi="Calibri" w:cs="Calibri"/>
                <w:sz w:val="20"/>
                <w:szCs w:val="20"/>
              </w:rPr>
            </w:pPr>
            <w:r>
              <w:rPr>
                <w:rFonts w:ascii="Calibri" w:hAnsi="Calibri" w:cs="Calibri"/>
                <w:sz w:val="20"/>
                <w:szCs w:val="20"/>
              </w:rPr>
              <w:t>Plnenie plánu kontrolnej činnosti v %</w:t>
            </w:r>
          </w:p>
        </w:tc>
      </w:tr>
      <w:tr w:rsidR="001313D8" w:rsidRPr="001313D8" w14:paraId="007DF883" w14:textId="77777777" w:rsidTr="005560F1">
        <w:trPr>
          <w:tblCellSpacing w:w="15" w:type="dxa"/>
        </w:trPr>
        <w:tc>
          <w:tcPr>
            <w:tcW w:w="0" w:type="auto"/>
            <w:shd w:val="clear" w:color="auto" w:fill="C2D69B"/>
            <w:vAlign w:val="center"/>
            <w:hideMark/>
          </w:tcPr>
          <w:p w14:paraId="1EB01C75" w14:textId="77777777" w:rsidR="001313D8" w:rsidRDefault="001313D8" w:rsidP="005560F1">
            <w:pPr>
              <w:jc w:val="center"/>
              <w:rPr>
                <w:rFonts w:ascii="Calibri" w:hAnsi="Calibri" w:cs="Calibri"/>
                <w:sz w:val="20"/>
                <w:szCs w:val="20"/>
              </w:rPr>
            </w:pPr>
            <w:r>
              <w:rPr>
                <w:rFonts w:ascii="Calibri" w:hAnsi="Calibri" w:cs="Calibri"/>
                <w:b/>
                <w:bCs/>
                <w:sz w:val="20"/>
                <w:szCs w:val="20"/>
              </w:rPr>
              <w:t>Rok</w:t>
            </w:r>
          </w:p>
        </w:tc>
        <w:tc>
          <w:tcPr>
            <w:tcW w:w="0" w:type="auto"/>
            <w:shd w:val="clear" w:color="auto" w:fill="C2D69B"/>
            <w:vAlign w:val="center"/>
            <w:hideMark/>
          </w:tcPr>
          <w:p w14:paraId="65408A12" w14:textId="77777777" w:rsidR="001313D8" w:rsidRDefault="001313D8" w:rsidP="005560F1">
            <w:pPr>
              <w:jc w:val="center"/>
              <w:rPr>
                <w:rFonts w:ascii="Calibri" w:hAnsi="Calibri" w:cs="Calibri"/>
                <w:sz w:val="20"/>
                <w:szCs w:val="20"/>
              </w:rPr>
            </w:pPr>
            <w:r>
              <w:rPr>
                <w:rFonts w:ascii="Calibri" w:hAnsi="Calibri" w:cs="Calibri"/>
                <w:b/>
                <w:bCs/>
                <w:sz w:val="20"/>
                <w:szCs w:val="20"/>
              </w:rPr>
              <w:t>Plán</w:t>
            </w:r>
          </w:p>
        </w:tc>
        <w:tc>
          <w:tcPr>
            <w:tcW w:w="0" w:type="auto"/>
            <w:shd w:val="clear" w:color="auto" w:fill="C2D69B"/>
            <w:vAlign w:val="center"/>
            <w:hideMark/>
          </w:tcPr>
          <w:p w14:paraId="77FDBF02" w14:textId="77777777" w:rsidR="001313D8" w:rsidRDefault="001313D8" w:rsidP="005560F1">
            <w:pPr>
              <w:jc w:val="center"/>
              <w:rPr>
                <w:rFonts w:ascii="Calibri" w:hAnsi="Calibri" w:cs="Calibri"/>
                <w:sz w:val="20"/>
                <w:szCs w:val="20"/>
              </w:rPr>
            </w:pPr>
            <w:r>
              <w:rPr>
                <w:rFonts w:ascii="Calibri" w:hAnsi="Calibri" w:cs="Calibri"/>
                <w:b/>
                <w:bCs/>
                <w:sz w:val="20"/>
                <w:szCs w:val="20"/>
              </w:rPr>
              <w:t>Skutočnosť</w:t>
            </w:r>
          </w:p>
        </w:tc>
        <w:tc>
          <w:tcPr>
            <w:tcW w:w="0" w:type="auto"/>
            <w:shd w:val="clear" w:color="auto" w:fill="C2D69B"/>
            <w:vAlign w:val="center"/>
            <w:hideMark/>
          </w:tcPr>
          <w:p w14:paraId="5C95B433" w14:textId="77777777" w:rsidR="001313D8" w:rsidRDefault="001313D8" w:rsidP="005560F1">
            <w:pPr>
              <w:jc w:val="center"/>
              <w:rPr>
                <w:rFonts w:ascii="Calibri" w:hAnsi="Calibri" w:cs="Calibri"/>
                <w:sz w:val="20"/>
                <w:szCs w:val="20"/>
              </w:rPr>
            </w:pPr>
            <w:r>
              <w:rPr>
                <w:rFonts w:ascii="Calibri" w:hAnsi="Calibri" w:cs="Calibri"/>
                <w:b/>
                <w:bCs/>
                <w:sz w:val="20"/>
                <w:szCs w:val="20"/>
              </w:rPr>
              <w:t>Plnenie</w:t>
            </w:r>
          </w:p>
        </w:tc>
        <w:tc>
          <w:tcPr>
            <w:tcW w:w="1931" w:type="pct"/>
            <w:shd w:val="clear" w:color="auto" w:fill="C2D69B"/>
            <w:vAlign w:val="center"/>
            <w:hideMark/>
          </w:tcPr>
          <w:p w14:paraId="762EE7C2" w14:textId="77777777" w:rsidR="001313D8" w:rsidRDefault="001313D8" w:rsidP="005560F1">
            <w:pPr>
              <w:rPr>
                <w:rFonts w:ascii="Calibri" w:hAnsi="Calibri" w:cs="Calibri"/>
                <w:sz w:val="20"/>
                <w:szCs w:val="20"/>
              </w:rPr>
            </w:pPr>
            <w:r>
              <w:rPr>
                <w:rFonts w:ascii="Calibri" w:hAnsi="Calibri" w:cs="Calibri"/>
                <w:b/>
                <w:bCs/>
                <w:sz w:val="20"/>
                <w:szCs w:val="20"/>
              </w:rPr>
              <w:t>Poznámka</w:t>
            </w:r>
          </w:p>
        </w:tc>
      </w:tr>
      <w:tr w:rsidR="001313D8" w:rsidRPr="001313D8" w14:paraId="69C6E85C" w14:textId="77777777" w:rsidTr="005560F1">
        <w:trPr>
          <w:tblCellSpacing w:w="15" w:type="dxa"/>
        </w:trPr>
        <w:tc>
          <w:tcPr>
            <w:tcW w:w="0" w:type="auto"/>
            <w:shd w:val="clear" w:color="auto" w:fill="C2D69B"/>
            <w:vAlign w:val="center"/>
            <w:hideMark/>
          </w:tcPr>
          <w:p w14:paraId="7BB376F4" w14:textId="77777777" w:rsidR="001313D8" w:rsidRDefault="001313D8" w:rsidP="005560F1">
            <w:pPr>
              <w:jc w:val="center"/>
              <w:rPr>
                <w:rFonts w:ascii="Calibri" w:hAnsi="Calibri" w:cs="Calibri"/>
                <w:sz w:val="20"/>
                <w:szCs w:val="20"/>
              </w:rPr>
            </w:pPr>
            <w:r>
              <w:rPr>
                <w:rFonts w:ascii="Calibri" w:hAnsi="Calibri" w:cs="Calibri"/>
                <w:sz w:val="20"/>
                <w:szCs w:val="20"/>
              </w:rPr>
              <w:t xml:space="preserve">2022 </w:t>
            </w:r>
          </w:p>
        </w:tc>
        <w:tc>
          <w:tcPr>
            <w:tcW w:w="0" w:type="auto"/>
            <w:shd w:val="clear" w:color="auto" w:fill="C2D69B"/>
            <w:noWrap/>
            <w:vAlign w:val="center"/>
            <w:hideMark/>
          </w:tcPr>
          <w:p w14:paraId="2EE765C7" w14:textId="77777777" w:rsidR="001313D8" w:rsidRDefault="001313D8" w:rsidP="005560F1">
            <w:pPr>
              <w:jc w:val="center"/>
              <w:rPr>
                <w:rFonts w:ascii="Calibri" w:hAnsi="Calibri" w:cs="Calibri"/>
                <w:sz w:val="20"/>
                <w:szCs w:val="20"/>
              </w:rPr>
            </w:pPr>
            <w:r>
              <w:rPr>
                <w:rFonts w:ascii="Calibri" w:hAnsi="Calibri" w:cs="Calibri"/>
                <w:sz w:val="20"/>
                <w:szCs w:val="20"/>
              </w:rPr>
              <w:t>  100</w:t>
            </w:r>
          </w:p>
        </w:tc>
        <w:tc>
          <w:tcPr>
            <w:tcW w:w="0" w:type="auto"/>
            <w:shd w:val="clear" w:color="auto" w:fill="C2D69B"/>
            <w:noWrap/>
            <w:vAlign w:val="center"/>
          </w:tcPr>
          <w:p w14:paraId="7E386153" w14:textId="77777777" w:rsidR="001313D8" w:rsidRDefault="001313D8" w:rsidP="005560F1">
            <w:pPr>
              <w:jc w:val="center"/>
              <w:rPr>
                <w:rFonts w:ascii="Calibri" w:hAnsi="Calibri" w:cs="Calibri"/>
                <w:sz w:val="20"/>
                <w:szCs w:val="20"/>
              </w:rPr>
            </w:pPr>
            <w:r>
              <w:rPr>
                <w:rFonts w:ascii="Calibri" w:hAnsi="Calibri" w:cs="Calibri"/>
                <w:sz w:val="20"/>
                <w:szCs w:val="20"/>
              </w:rPr>
              <w:t>25</w:t>
            </w:r>
          </w:p>
        </w:tc>
        <w:tc>
          <w:tcPr>
            <w:tcW w:w="0" w:type="auto"/>
            <w:shd w:val="clear" w:color="auto" w:fill="C2D69B"/>
            <w:vAlign w:val="center"/>
          </w:tcPr>
          <w:p w14:paraId="53FAABC8" w14:textId="77777777" w:rsidR="001313D8" w:rsidRDefault="001313D8" w:rsidP="005560F1">
            <w:pPr>
              <w:jc w:val="center"/>
              <w:rPr>
                <w:rFonts w:ascii="Calibri" w:hAnsi="Calibri" w:cs="Calibri"/>
                <w:sz w:val="20"/>
                <w:szCs w:val="20"/>
              </w:rPr>
            </w:pPr>
            <w:r>
              <w:rPr>
                <w:rFonts w:ascii="Calibri" w:hAnsi="Calibri" w:cs="Calibri"/>
                <w:sz w:val="20"/>
                <w:szCs w:val="20"/>
              </w:rPr>
              <w:t>Čiastočne</w:t>
            </w:r>
          </w:p>
        </w:tc>
        <w:tc>
          <w:tcPr>
            <w:tcW w:w="0" w:type="auto"/>
            <w:shd w:val="clear" w:color="auto" w:fill="C2D69B"/>
            <w:vAlign w:val="center"/>
          </w:tcPr>
          <w:p w14:paraId="529CF098" w14:textId="77777777" w:rsidR="001313D8" w:rsidRDefault="001313D8" w:rsidP="005560F1">
            <w:pPr>
              <w:jc w:val="center"/>
              <w:rPr>
                <w:rFonts w:ascii="Calibri" w:hAnsi="Calibri" w:cs="Calibri"/>
                <w:sz w:val="20"/>
                <w:szCs w:val="20"/>
              </w:rPr>
            </w:pPr>
          </w:p>
        </w:tc>
      </w:tr>
      <w:tr w:rsidR="001313D8" w:rsidRPr="001313D8" w14:paraId="3F7577F4" w14:textId="77777777" w:rsidTr="005560F1">
        <w:trPr>
          <w:tblCellSpacing w:w="15" w:type="dxa"/>
        </w:trPr>
        <w:tc>
          <w:tcPr>
            <w:tcW w:w="0" w:type="auto"/>
            <w:shd w:val="clear" w:color="auto" w:fill="C2D69B"/>
            <w:vAlign w:val="center"/>
          </w:tcPr>
          <w:p w14:paraId="0ECCF5E7" w14:textId="77777777" w:rsidR="001313D8" w:rsidRDefault="001313D8" w:rsidP="005560F1">
            <w:pPr>
              <w:rPr>
                <w:rFonts w:ascii="Calibri" w:hAnsi="Calibri" w:cs="Calibri"/>
                <w:sz w:val="20"/>
                <w:szCs w:val="20"/>
              </w:rPr>
            </w:pPr>
            <w:r>
              <w:rPr>
                <w:rFonts w:ascii="Calibri" w:hAnsi="Calibri" w:cs="Calibri"/>
                <w:b/>
                <w:bCs/>
                <w:sz w:val="20"/>
                <w:szCs w:val="20"/>
              </w:rPr>
              <w:t>Merateľný ukazovateľ</w:t>
            </w:r>
          </w:p>
        </w:tc>
        <w:tc>
          <w:tcPr>
            <w:tcW w:w="0" w:type="auto"/>
            <w:gridSpan w:val="4"/>
            <w:shd w:val="clear" w:color="auto" w:fill="C2D69B"/>
            <w:noWrap/>
            <w:vAlign w:val="center"/>
          </w:tcPr>
          <w:p w14:paraId="680268A5" w14:textId="77777777" w:rsidR="001313D8" w:rsidRDefault="001313D8" w:rsidP="005560F1">
            <w:pPr>
              <w:rPr>
                <w:rFonts w:ascii="Calibri" w:hAnsi="Calibri" w:cs="Calibri"/>
                <w:sz w:val="20"/>
                <w:szCs w:val="20"/>
              </w:rPr>
            </w:pPr>
            <w:r>
              <w:rPr>
                <w:rFonts w:ascii="Calibri" w:hAnsi="Calibri" w:cs="Calibri"/>
                <w:sz w:val="20"/>
                <w:szCs w:val="20"/>
              </w:rPr>
              <w:t>Vypracovanie odborných stanovísk a plánov kontrolnej činnosti</w:t>
            </w:r>
          </w:p>
        </w:tc>
      </w:tr>
      <w:tr w:rsidR="001313D8" w:rsidRPr="001313D8" w14:paraId="0E3DB8DC" w14:textId="77777777" w:rsidTr="005560F1">
        <w:trPr>
          <w:tblCellSpacing w:w="15" w:type="dxa"/>
        </w:trPr>
        <w:tc>
          <w:tcPr>
            <w:tcW w:w="0" w:type="auto"/>
            <w:shd w:val="clear" w:color="auto" w:fill="C2D69B"/>
            <w:vAlign w:val="center"/>
          </w:tcPr>
          <w:p w14:paraId="1887A8B4" w14:textId="77777777" w:rsidR="001313D8" w:rsidRDefault="001313D8" w:rsidP="005560F1">
            <w:pPr>
              <w:jc w:val="center"/>
              <w:rPr>
                <w:rFonts w:ascii="Calibri" w:hAnsi="Calibri" w:cs="Calibri"/>
                <w:bCs/>
                <w:sz w:val="20"/>
                <w:szCs w:val="20"/>
              </w:rPr>
            </w:pPr>
            <w:r>
              <w:rPr>
                <w:rFonts w:ascii="Calibri" w:hAnsi="Calibri" w:cs="Calibri"/>
                <w:bCs/>
                <w:sz w:val="20"/>
                <w:szCs w:val="20"/>
              </w:rPr>
              <w:t>2022</w:t>
            </w:r>
          </w:p>
        </w:tc>
        <w:tc>
          <w:tcPr>
            <w:tcW w:w="0" w:type="auto"/>
            <w:shd w:val="clear" w:color="auto" w:fill="C2D69B"/>
            <w:noWrap/>
            <w:vAlign w:val="center"/>
          </w:tcPr>
          <w:p w14:paraId="275FCBCC" w14:textId="77777777" w:rsidR="001313D8" w:rsidRDefault="001313D8" w:rsidP="005560F1">
            <w:pPr>
              <w:jc w:val="center"/>
              <w:rPr>
                <w:rFonts w:ascii="Calibri" w:hAnsi="Calibri" w:cs="Calibri"/>
                <w:sz w:val="20"/>
                <w:szCs w:val="20"/>
              </w:rPr>
            </w:pPr>
            <w:r>
              <w:rPr>
                <w:rFonts w:ascii="Calibri" w:hAnsi="Calibri" w:cs="Calibri"/>
                <w:sz w:val="20"/>
                <w:szCs w:val="20"/>
              </w:rPr>
              <w:t>4</w:t>
            </w:r>
          </w:p>
        </w:tc>
        <w:tc>
          <w:tcPr>
            <w:tcW w:w="0" w:type="auto"/>
            <w:shd w:val="clear" w:color="auto" w:fill="C2D69B"/>
            <w:noWrap/>
            <w:vAlign w:val="center"/>
          </w:tcPr>
          <w:p w14:paraId="211A12C0" w14:textId="77777777" w:rsidR="001313D8" w:rsidRDefault="001313D8" w:rsidP="005560F1">
            <w:pPr>
              <w:jc w:val="center"/>
              <w:rPr>
                <w:rFonts w:ascii="Calibri" w:hAnsi="Calibri" w:cs="Calibri"/>
                <w:sz w:val="20"/>
                <w:szCs w:val="20"/>
              </w:rPr>
            </w:pPr>
            <w:r>
              <w:rPr>
                <w:rFonts w:ascii="Calibri" w:hAnsi="Calibri" w:cs="Calibri"/>
                <w:sz w:val="20"/>
                <w:szCs w:val="20"/>
              </w:rPr>
              <w:t>3</w:t>
            </w:r>
          </w:p>
        </w:tc>
        <w:tc>
          <w:tcPr>
            <w:tcW w:w="0" w:type="auto"/>
            <w:shd w:val="clear" w:color="auto" w:fill="C2D69B"/>
            <w:vAlign w:val="center"/>
          </w:tcPr>
          <w:p w14:paraId="004E07BA" w14:textId="77777777" w:rsidR="001313D8" w:rsidRDefault="001313D8" w:rsidP="005560F1">
            <w:pPr>
              <w:jc w:val="center"/>
              <w:rPr>
                <w:rFonts w:ascii="Calibri" w:hAnsi="Calibri" w:cs="Calibri"/>
                <w:sz w:val="20"/>
                <w:szCs w:val="20"/>
              </w:rPr>
            </w:pPr>
            <w:r>
              <w:rPr>
                <w:rFonts w:ascii="Calibri" w:hAnsi="Calibri" w:cs="Calibri"/>
                <w:sz w:val="20"/>
                <w:szCs w:val="20"/>
              </w:rPr>
              <w:t>Čiastočne</w:t>
            </w:r>
          </w:p>
        </w:tc>
        <w:tc>
          <w:tcPr>
            <w:tcW w:w="0" w:type="auto"/>
            <w:shd w:val="clear" w:color="auto" w:fill="C2D69B"/>
            <w:vAlign w:val="center"/>
          </w:tcPr>
          <w:p w14:paraId="4C8B11FB" w14:textId="77777777" w:rsidR="001313D8" w:rsidRDefault="001313D8" w:rsidP="005560F1">
            <w:pPr>
              <w:jc w:val="center"/>
              <w:rPr>
                <w:rFonts w:ascii="Calibri" w:hAnsi="Calibri" w:cs="Calibri"/>
                <w:sz w:val="20"/>
                <w:szCs w:val="20"/>
              </w:rPr>
            </w:pPr>
          </w:p>
        </w:tc>
      </w:tr>
    </w:tbl>
    <w:p w14:paraId="70E97648" w14:textId="77777777" w:rsidR="001313D8" w:rsidRDefault="001313D8" w:rsidP="001313D8">
      <w:pPr>
        <w:rPr>
          <w:rFonts w:ascii="Calibri" w:hAnsi="Calibri" w:cs="Calibri"/>
        </w:rPr>
      </w:pPr>
    </w:p>
    <w:p w14:paraId="476BA85C" w14:textId="77777777" w:rsidR="001313D8" w:rsidRDefault="001313D8" w:rsidP="001313D8">
      <w:pPr>
        <w:jc w:val="both"/>
        <w:rPr>
          <w:rFonts w:ascii="Calibri" w:hAnsi="Calibri" w:cs="Calibri"/>
        </w:rPr>
      </w:pPr>
      <w:r>
        <w:rPr>
          <w:rFonts w:ascii="Calibri" w:hAnsi="Calibri" w:cs="Calibri"/>
          <w:b/>
        </w:rPr>
        <w:t>Komentár:</w:t>
      </w:r>
      <w:r>
        <w:rPr>
          <w:rFonts w:ascii="Calibri" w:hAnsi="Calibri" w:cs="Calibri"/>
        </w:rPr>
        <w:t xml:space="preserve"> V súlade so schváleným plánom kontrolnej činnosti na 1. a 2. polrok 2022 má Útvar hlavného kontrolóra BSK vykonať v roku 2022 celkom 36 kontrol bez kontrol doručených v rámci podnetov. K 30. 06. 2022 bolo vykonaných celkom 7 kontrol z plánovaného počtu 9 a 2 kontroly doručené v rámci podnetov z Úradu pre verejné obstarávanie.</w:t>
      </w:r>
    </w:p>
    <w:p w14:paraId="600B637B" w14:textId="77777777" w:rsidR="007746B7" w:rsidRDefault="001313D8" w:rsidP="001313D8">
      <w:pPr>
        <w:jc w:val="both"/>
        <w:rPr>
          <w:rFonts w:ascii="Calibri" w:hAnsi="Calibri" w:cs="Calibri"/>
          <w:sz w:val="28"/>
        </w:rPr>
      </w:pPr>
      <w:r>
        <w:rPr>
          <w:rFonts w:ascii="Calibri" w:hAnsi="Calibri" w:cs="Calibri"/>
        </w:rPr>
        <w:t>Útvar hlavného kontrolóra predložil k 30. 06. 2022 na schválenie Zastupiteľstvu BSK stanovisko k návrhu záverečného účtu a návrh plánu kontrolnej činnosti na 2. polrok 2022.</w:t>
      </w:r>
    </w:p>
    <w:p w14:paraId="35DCFA43" w14:textId="77777777" w:rsidR="003D4B77" w:rsidRDefault="003D4B77" w:rsidP="003D4B77">
      <w:pPr>
        <w:spacing w:before="100" w:beforeAutospacing="1" w:after="100" w:afterAutospacing="1"/>
        <w:outlineLvl w:val="2"/>
        <w:rPr>
          <w:rFonts w:ascii="Calibri" w:hAnsi="Calibri" w:cs="Calibri"/>
          <w:b/>
          <w:bCs/>
          <w:color w:val="4F6228"/>
          <w:sz w:val="27"/>
          <w:szCs w:val="27"/>
        </w:rPr>
      </w:pPr>
      <w:bookmarkStart w:id="2" w:name="_Hlk17187153"/>
      <w:r>
        <w:rPr>
          <w:rFonts w:ascii="Calibri" w:hAnsi="Calibri" w:cs="Calibri"/>
          <w:b/>
          <w:bCs/>
          <w:color w:val="4F6228"/>
          <w:sz w:val="27"/>
          <w:szCs w:val="27"/>
        </w:rPr>
        <w:lastRenderedPageBreak/>
        <w:t>Podprogram 1.5: Daňová a rozpočtová politika</w:t>
      </w:r>
    </w:p>
    <w:p w14:paraId="7979A877" w14:textId="77777777" w:rsidR="003D4B77" w:rsidRDefault="003D4B77" w:rsidP="003D4B77">
      <w:pPr>
        <w:spacing w:before="100" w:beforeAutospacing="1" w:after="100" w:afterAutospacing="1"/>
        <w:rPr>
          <w:rFonts w:ascii="Calibri" w:hAnsi="Calibri" w:cs="Calibri"/>
        </w:rPr>
      </w:pPr>
      <w:r>
        <w:rPr>
          <w:rFonts w:ascii="Calibri" w:hAnsi="Calibri" w:cs="Calibri"/>
          <w:b/>
          <w:bCs/>
        </w:rPr>
        <w:t xml:space="preserve">Zámer: </w:t>
      </w:r>
      <w:r>
        <w:rPr>
          <w:rFonts w:ascii="Calibri" w:hAnsi="Calibri" w:cs="Calibri"/>
        </w:rPr>
        <w:t>Samosprávny kraj s efektívnym, hospodárnym a účinným využívaním verejných prostriedkov.</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62"/>
        <w:gridCol w:w="2081"/>
        <w:gridCol w:w="1756"/>
        <w:gridCol w:w="1756"/>
        <w:gridCol w:w="1570"/>
        <w:gridCol w:w="2141"/>
      </w:tblGrid>
      <w:tr w:rsidR="003D4B77" w:rsidRPr="003D4B77" w14:paraId="7555F73B" w14:textId="77777777" w:rsidTr="005560F1">
        <w:trPr>
          <w:tblCellSpacing w:w="15" w:type="dxa"/>
        </w:trPr>
        <w:tc>
          <w:tcPr>
            <w:tcW w:w="0" w:type="auto"/>
            <w:shd w:val="clear" w:color="auto" w:fill="C6DBF7"/>
            <w:vAlign w:val="center"/>
            <w:hideMark/>
          </w:tcPr>
          <w:p w14:paraId="4B40CC0D" w14:textId="77777777" w:rsidR="003D4B77" w:rsidRDefault="003D4B77" w:rsidP="005560F1">
            <w:pPr>
              <w:jc w:val="center"/>
              <w:rPr>
                <w:rFonts w:ascii="Calibri" w:hAnsi="Calibri" w:cs="Calibri"/>
                <w:sz w:val="20"/>
                <w:szCs w:val="20"/>
              </w:rPr>
            </w:pPr>
            <w:r>
              <w:rPr>
                <w:rFonts w:ascii="Calibri" w:hAnsi="Calibri" w:cs="Calibri"/>
                <w:b/>
                <w:bCs/>
                <w:sz w:val="20"/>
                <w:szCs w:val="20"/>
              </w:rPr>
              <w:t>Kód EK</w:t>
            </w:r>
          </w:p>
        </w:tc>
        <w:tc>
          <w:tcPr>
            <w:tcW w:w="1000" w:type="pct"/>
            <w:shd w:val="clear" w:color="auto" w:fill="C6DBF7"/>
            <w:vAlign w:val="center"/>
            <w:hideMark/>
          </w:tcPr>
          <w:p w14:paraId="0FE0DB14" w14:textId="77777777" w:rsidR="003D4B77" w:rsidRDefault="003D4B77" w:rsidP="005560F1">
            <w:pPr>
              <w:jc w:val="center"/>
              <w:rPr>
                <w:rFonts w:ascii="Calibri" w:hAnsi="Calibri" w:cs="Calibri"/>
                <w:sz w:val="20"/>
                <w:szCs w:val="20"/>
              </w:rPr>
            </w:pPr>
            <w:r>
              <w:rPr>
                <w:rFonts w:ascii="Calibri" w:hAnsi="Calibri" w:cs="Calibri"/>
                <w:b/>
                <w:bCs/>
                <w:sz w:val="20"/>
                <w:szCs w:val="20"/>
              </w:rPr>
              <w:t>Ekonomická klasifikácia</w:t>
            </w:r>
          </w:p>
        </w:tc>
        <w:tc>
          <w:tcPr>
            <w:tcW w:w="0" w:type="auto"/>
            <w:shd w:val="clear" w:color="auto" w:fill="C6DBF7"/>
            <w:vAlign w:val="center"/>
            <w:hideMark/>
          </w:tcPr>
          <w:p w14:paraId="40414543" w14:textId="77777777" w:rsidR="003D4B77" w:rsidRDefault="003D4B77" w:rsidP="005560F1">
            <w:pPr>
              <w:jc w:val="center"/>
              <w:rPr>
                <w:rFonts w:ascii="Calibri" w:hAnsi="Calibri" w:cs="Calibri"/>
                <w:sz w:val="20"/>
                <w:szCs w:val="20"/>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230B019E" w14:textId="77777777" w:rsidR="003D4B77" w:rsidRDefault="003D4B77" w:rsidP="005560F1">
            <w:pPr>
              <w:jc w:val="center"/>
              <w:rPr>
                <w:rFonts w:ascii="Calibri" w:hAnsi="Calibri" w:cs="Calibri"/>
                <w:sz w:val="20"/>
                <w:szCs w:val="20"/>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7849E1E9" w14:textId="77777777" w:rsidR="003D4B77" w:rsidRDefault="003D4B77" w:rsidP="005560F1">
            <w:pPr>
              <w:jc w:val="center"/>
              <w:rPr>
                <w:rFonts w:ascii="Calibri" w:hAnsi="Calibri" w:cs="Calibri"/>
                <w:sz w:val="20"/>
                <w:szCs w:val="20"/>
              </w:rPr>
            </w:pPr>
            <w:r>
              <w:rPr>
                <w:rFonts w:ascii="Calibri" w:hAnsi="Calibri" w:cs="Calibri"/>
                <w:b/>
                <w:bCs/>
                <w:sz w:val="20"/>
                <w:szCs w:val="20"/>
              </w:rPr>
              <w:t>Čerpanie</w:t>
            </w:r>
            <w:r>
              <w:rPr>
                <w:rFonts w:ascii="Calibri" w:hAnsi="Calibri" w:cs="Calibri"/>
                <w:b/>
                <w:bCs/>
                <w:sz w:val="20"/>
                <w:szCs w:val="20"/>
              </w:rPr>
              <w:br/>
              <w:t>v EUR</w:t>
            </w:r>
          </w:p>
        </w:tc>
        <w:tc>
          <w:tcPr>
            <w:tcW w:w="0" w:type="auto"/>
            <w:shd w:val="clear" w:color="auto" w:fill="C6DBF7"/>
            <w:vAlign w:val="center"/>
            <w:hideMark/>
          </w:tcPr>
          <w:p w14:paraId="456CADD7" w14:textId="77777777" w:rsidR="003D4B77" w:rsidRDefault="003D4B77" w:rsidP="005560F1">
            <w:pPr>
              <w:jc w:val="center"/>
              <w:rPr>
                <w:rFonts w:ascii="Calibri" w:hAnsi="Calibri" w:cs="Calibri"/>
                <w:sz w:val="20"/>
                <w:szCs w:val="20"/>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3D4B77" w:rsidRPr="003D4B77" w14:paraId="65F545D4" w14:textId="77777777" w:rsidTr="005560F1">
        <w:trPr>
          <w:tblCellSpacing w:w="15" w:type="dxa"/>
        </w:trPr>
        <w:tc>
          <w:tcPr>
            <w:tcW w:w="0" w:type="auto"/>
            <w:shd w:val="clear" w:color="auto" w:fill="D9D9D9"/>
            <w:noWrap/>
            <w:vAlign w:val="center"/>
            <w:hideMark/>
          </w:tcPr>
          <w:p w14:paraId="7DFA825F" w14:textId="77777777" w:rsidR="003D4B77" w:rsidRDefault="003D4B77" w:rsidP="005560F1">
            <w:pPr>
              <w:jc w:val="center"/>
              <w:rPr>
                <w:rFonts w:ascii="Calibri" w:hAnsi="Calibri" w:cs="Calibri"/>
                <w:sz w:val="20"/>
                <w:szCs w:val="20"/>
              </w:rPr>
            </w:pPr>
          </w:p>
        </w:tc>
        <w:tc>
          <w:tcPr>
            <w:tcW w:w="0" w:type="auto"/>
            <w:shd w:val="clear" w:color="auto" w:fill="D9D9D9"/>
            <w:vAlign w:val="center"/>
            <w:hideMark/>
          </w:tcPr>
          <w:p w14:paraId="0E68851B" w14:textId="77777777" w:rsidR="003D4B77" w:rsidRDefault="003D4B77" w:rsidP="005560F1">
            <w:pPr>
              <w:rPr>
                <w:rFonts w:ascii="Calibri" w:hAnsi="Calibri" w:cs="Calibri"/>
                <w:sz w:val="20"/>
                <w:szCs w:val="20"/>
              </w:rPr>
            </w:pPr>
            <w:r>
              <w:rPr>
                <w:rFonts w:ascii="Calibri" w:hAnsi="Calibri" w:cs="Calibri"/>
                <w:b/>
                <w:bCs/>
                <w:sz w:val="20"/>
                <w:szCs w:val="20"/>
              </w:rPr>
              <w:t>Výdavky celkom</w:t>
            </w:r>
            <w:r>
              <w:rPr>
                <w:rFonts w:ascii="Calibri" w:hAnsi="Calibri" w:cs="Calibri"/>
                <w:sz w:val="20"/>
                <w:szCs w:val="20"/>
              </w:rPr>
              <w:t xml:space="preserve"> </w:t>
            </w:r>
          </w:p>
        </w:tc>
        <w:tc>
          <w:tcPr>
            <w:tcW w:w="0" w:type="auto"/>
            <w:shd w:val="clear" w:color="auto" w:fill="D9D9D9"/>
            <w:noWrap/>
            <w:vAlign w:val="center"/>
            <w:hideMark/>
          </w:tcPr>
          <w:p w14:paraId="5AC70365" w14:textId="77777777" w:rsidR="003D4B77" w:rsidRDefault="003D4B77" w:rsidP="005560F1">
            <w:pPr>
              <w:jc w:val="right"/>
              <w:rPr>
                <w:rFonts w:ascii="Calibri" w:hAnsi="Calibri" w:cs="Calibri"/>
                <w:sz w:val="20"/>
                <w:szCs w:val="20"/>
              </w:rPr>
            </w:pPr>
            <w:r>
              <w:rPr>
                <w:rFonts w:ascii="Calibri" w:hAnsi="Calibri" w:cs="Calibri"/>
                <w:b/>
                <w:bCs/>
                <w:sz w:val="20"/>
                <w:szCs w:val="20"/>
              </w:rPr>
              <w:t>336 386,00</w:t>
            </w:r>
          </w:p>
        </w:tc>
        <w:tc>
          <w:tcPr>
            <w:tcW w:w="0" w:type="auto"/>
            <w:shd w:val="clear" w:color="auto" w:fill="D9D9D9"/>
            <w:noWrap/>
            <w:vAlign w:val="center"/>
          </w:tcPr>
          <w:p w14:paraId="1FDA2870" w14:textId="77777777" w:rsidR="003D4B77" w:rsidRDefault="003D4B77" w:rsidP="005560F1">
            <w:pPr>
              <w:jc w:val="right"/>
              <w:rPr>
                <w:rFonts w:ascii="Calibri" w:hAnsi="Calibri" w:cs="Calibri"/>
                <w:b/>
                <w:bCs/>
                <w:sz w:val="20"/>
                <w:szCs w:val="20"/>
              </w:rPr>
            </w:pPr>
            <w:r>
              <w:rPr>
                <w:rFonts w:ascii="Calibri" w:hAnsi="Calibri" w:cs="Calibri"/>
                <w:b/>
                <w:bCs/>
                <w:sz w:val="20"/>
                <w:szCs w:val="20"/>
              </w:rPr>
              <w:t>332 436,00</w:t>
            </w:r>
          </w:p>
        </w:tc>
        <w:tc>
          <w:tcPr>
            <w:tcW w:w="0" w:type="auto"/>
            <w:shd w:val="clear" w:color="auto" w:fill="D9D9D9"/>
            <w:noWrap/>
            <w:vAlign w:val="center"/>
          </w:tcPr>
          <w:p w14:paraId="0F4E1600" w14:textId="77777777" w:rsidR="003D4B77" w:rsidRDefault="003D4B77" w:rsidP="005560F1">
            <w:pPr>
              <w:jc w:val="right"/>
              <w:rPr>
                <w:rFonts w:ascii="Calibri" w:hAnsi="Calibri" w:cs="Calibri"/>
                <w:b/>
                <w:bCs/>
                <w:sz w:val="20"/>
                <w:szCs w:val="20"/>
              </w:rPr>
            </w:pPr>
            <w:r>
              <w:rPr>
                <w:rFonts w:ascii="Calibri" w:hAnsi="Calibri" w:cs="Calibri"/>
                <w:b/>
                <w:bCs/>
                <w:sz w:val="20"/>
                <w:szCs w:val="20"/>
              </w:rPr>
              <w:t>62 854,38</w:t>
            </w:r>
          </w:p>
        </w:tc>
        <w:tc>
          <w:tcPr>
            <w:tcW w:w="0" w:type="auto"/>
            <w:shd w:val="clear" w:color="auto" w:fill="D9D9D9"/>
            <w:noWrap/>
            <w:vAlign w:val="center"/>
          </w:tcPr>
          <w:p w14:paraId="41AEB226" w14:textId="77777777" w:rsidR="003D4B77" w:rsidRDefault="003D4B77" w:rsidP="005560F1">
            <w:pPr>
              <w:jc w:val="right"/>
              <w:rPr>
                <w:rFonts w:ascii="Calibri" w:hAnsi="Calibri" w:cs="Calibri"/>
                <w:b/>
                <w:bCs/>
                <w:sz w:val="20"/>
                <w:szCs w:val="20"/>
              </w:rPr>
            </w:pPr>
            <w:r>
              <w:rPr>
                <w:rFonts w:ascii="Calibri" w:hAnsi="Calibri" w:cs="Calibri"/>
                <w:b/>
                <w:bCs/>
                <w:sz w:val="20"/>
                <w:szCs w:val="20"/>
              </w:rPr>
              <w:t>18,91</w:t>
            </w:r>
          </w:p>
        </w:tc>
      </w:tr>
      <w:tr w:rsidR="003D4B77" w:rsidRPr="003D4B77" w14:paraId="77556654" w14:textId="77777777" w:rsidTr="005560F1">
        <w:trPr>
          <w:tblCellSpacing w:w="15" w:type="dxa"/>
        </w:trPr>
        <w:tc>
          <w:tcPr>
            <w:tcW w:w="0" w:type="auto"/>
            <w:shd w:val="clear" w:color="auto" w:fill="D9D9D9"/>
            <w:noWrap/>
            <w:vAlign w:val="center"/>
            <w:hideMark/>
          </w:tcPr>
          <w:p w14:paraId="0D84B0AF" w14:textId="77777777" w:rsidR="003D4B77" w:rsidRDefault="003D4B77" w:rsidP="005560F1">
            <w:pPr>
              <w:rPr>
                <w:rFonts w:ascii="Calibri" w:hAnsi="Calibri" w:cs="Calibri"/>
                <w:sz w:val="20"/>
                <w:szCs w:val="20"/>
              </w:rPr>
            </w:pPr>
            <w:r>
              <w:rPr>
                <w:rFonts w:ascii="Calibri" w:hAnsi="Calibri" w:cs="Calibri"/>
                <w:b/>
                <w:bCs/>
                <w:sz w:val="20"/>
                <w:szCs w:val="20"/>
              </w:rPr>
              <w:t>600</w:t>
            </w:r>
            <w:r>
              <w:rPr>
                <w:rFonts w:ascii="Calibri" w:hAnsi="Calibri" w:cs="Calibri"/>
                <w:sz w:val="20"/>
                <w:szCs w:val="20"/>
              </w:rPr>
              <w:t xml:space="preserve"> </w:t>
            </w:r>
          </w:p>
        </w:tc>
        <w:tc>
          <w:tcPr>
            <w:tcW w:w="0" w:type="auto"/>
            <w:shd w:val="clear" w:color="auto" w:fill="D9D9D9"/>
            <w:vAlign w:val="center"/>
            <w:hideMark/>
          </w:tcPr>
          <w:p w14:paraId="367AD4CF" w14:textId="77777777" w:rsidR="003D4B77" w:rsidRDefault="003D4B77" w:rsidP="005560F1">
            <w:pPr>
              <w:rPr>
                <w:rFonts w:ascii="Calibri" w:hAnsi="Calibri" w:cs="Calibri"/>
                <w:sz w:val="20"/>
                <w:szCs w:val="20"/>
              </w:rPr>
            </w:pPr>
            <w:r>
              <w:rPr>
                <w:rFonts w:ascii="Calibri" w:hAnsi="Calibri" w:cs="Calibri"/>
                <w:b/>
                <w:bCs/>
                <w:sz w:val="20"/>
                <w:szCs w:val="20"/>
              </w:rPr>
              <w:t>Bežné výdavky</w:t>
            </w:r>
            <w:r>
              <w:rPr>
                <w:rFonts w:ascii="Calibri" w:hAnsi="Calibri" w:cs="Calibri"/>
                <w:sz w:val="20"/>
                <w:szCs w:val="20"/>
              </w:rPr>
              <w:t xml:space="preserve"> </w:t>
            </w:r>
          </w:p>
        </w:tc>
        <w:tc>
          <w:tcPr>
            <w:tcW w:w="0" w:type="auto"/>
            <w:shd w:val="clear" w:color="auto" w:fill="D9D9D9"/>
            <w:noWrap/>
            <w:vAlign w:val="center"/>
            <w:hideMark/>
          </w:tcPr>
          <w:p w14:paraId="2142DB9F" w14:textId="77777777" w:rsidR="003D4B77" w:rsidRDefault="003D4B77" w:rsidP="005560F1">
            <w:pPr>
              <w:jc w:val="right"/>
              <w:rPr>
                <w:rFonts w:ascii="Calibri" w:hAnsi="Calibri" w:cs="Calibri"/>
                <w:sz w:val="20"/>
                <w:szCs w:val="20"/>
              </w:rPr>
            </w:pPr>
            <w:r>
              <w:rPr>
                <w:rFonts w:ascii="Calibri" w:hAnsi="Calibri" w:cs="Calibri"/>
                <w:b/>
                <w:bCs/>
                <w:sz w:val="20"/>
                <w:szCs w:val="20"/>
              </w:rPr>
              <w:t>336 386,00</w:t>
            </w:r>
          </w:p>
        </w:tc>
        <w:tc>
          <w:tcPr>
            <w:tcW w:w="0" w:type="auto"/>
            <w:shd w:val="clear" w:color="auto" w:fill="D9D9D9"/>
            <w:noWrap/>
            <w:vAlign w:val="center"/>
          </w:tcPr>
          <w:p w14:paraId="1CF0351C" w14:textId="77777777" w:rsidR="003D4B77" w:rsidRDefault="003D4B77" w:rsidP="005560F1">
            <w:pPr>
              <w:jc w:val="right"/>
              <w:rPr>
                <w:rFonts w:ascii="Calibri" w:hAnsi="Calibri" w:cs="Calibri"/>
                <w:b/>
                <w:bCs/>
                <w:sz w:val="20"/>
                <w:szCs w:val="20"/>
              </w:rPr>
            </w:pPr>
            <w:r>
              <w:rPr>
                <w:rFonts w:ascii="Calibri" w:hAnsi="Calibri" w:cs="Calibri"/>
                <w:b/>
                <w:bCs/>
                <w:sz w:val="20"/>
                <w:szCs w:val="20"/>
              </w:rPr>
              <w:t>332 436,00</w:t>
            </w:r>
          </w:p>
        </w:tc>
        <w:tc>
          <w:tcPr>
            <w:tcW w:w="0" w:type="auto"/>
            <w:shd w:val="clear" w:color="auto" w:fill="D9D9D9"/>
            <w:noWrap/>
            <w:vAlign w:val="center"/>
          </w:tcPr>
          <w:p w14:paraId="46323E8D" w14:textId="77777777" w:rsidR="003D4B77" w:rsidRDefault="003D4B77" w:rsidP="005560F1">
            <w:pPr>
              <w:jc w:val="right"/>
              <w:rPr>
                <w:rFonts w:ascii="Calibri" w:hAnsi="Calibri" w:cs="Calibri"/>
                <w:b/>
                <w:bCs/>
                <w:sz w:val="20"/>
                <w:szCs w:val="20"/>
              </w:rPr>
            </w:pPr>
            <w:r>
              <w:rPr>
                <w:rFonts w:ascii="Calibri" w:hAnsi="Calibri" w:cs="Calibri"/>
                <w:b/>
                <w:bCs/>
                <w:sz w:val="20"/>
                <w:szCs w:val="20"/>
              </w:rPr>
              <w:t>62 854,38</w:t>
            </w:r>
          </w:p>
        </w:tc>
        <w:tc>
          <w:tcPr>
            <w:tcW w:w="0" w:type="auto"/>
            <w:shd w:val="clear" w:color="auto" w:fill="D9D9D9"/>
            <w:noWrap/>
            <w:vAlign w:val="center"/>
          </w:tcPr>
          <w:p w14:paraId="109676BA" w14:textId="77777777" w:rsidR="003D4B77" w:rsidRDefault="003D4B77" w:rsidP="005560F1">
            <w:pPr>
              <w:jc w:val="right"/>
              <w:rPr>
                <w:rFonts w:ascii="Calibri" w:hAnsi="Calibri" w:cs="Calibri"/>
                <w:b/>
                <w:bCs/>
                <w:sz w:val="20"/>
                <w:szCs w:val="20"/>
              </w:rPr>
            </w:pPr>
            <w:r>
              <w:rPr>
                <w:rFonts w:ascii="Calibri" w:hAnsi="Calibri" w:cs="Calibri"/>
                <w:b/>
                <w:bCs/>
                <w:sz w:val="20"/>
                <w:szCs w:val="20"/>
              </w:rPr>
              <w:t>18,91</w:t>
            </w:r>
          </w:p>
        </w:tc>
      </w:tr>
      <w:tr w:rsidR="003D4B77" w:rsidRPr="003D4B77" w14:paraId="4E79D24B" w14:textId="77777777" w:rsidTr="005560F1">
        <w:trPr>
          <w:tblCellSpacing w:w="15" w:type="dxa"/>
        </w:trPr>
        <w:tc>
          <w:tcPr>
            <w:tcW w:w="0" w:type="auto"/>
            <w:shd w:val="clear" w:color="auto" w:fill="EFEFEF"/>
            <w:noWrap/>
            <w:vAlign w:val="center"/>
            <w:hideMark/>
          </w:tcPr>
          <w:p w14:paraId="22439D87" w14:textId="77777777" w:rsidR="003D4B77" w:rsidRDefault="003D4B77" w:rsidP="005560F1">
            <w:pPr>
              <w:rPr>
                <w:rFonts w:ascii="Calibri" w:hAnsi="Calibri" w:cs="Calibri"/>
                <w:sz w:val="20"/>
                <w:szCs w:val="20"/>
              </w:rPr>
            </w:pPr>
            <w:r>
              <w:rPr>
                <w:rFonts w:ascii="Calibri" w:hAnsi="Calibri" w:cs="Calibri"/>
                <w:sz w:val="20"/>
                <w:szCs w:val="20"/>
              </w:rPr>
              <w:t xml:space="preserve">630 </w:t>
            </w:r>
          </w:p>
        </w:tc>
        <w:tc>
          <w:tcPr>
            <w:tcW w:w="0" w:type="auto"/>
            <w:shd w:val="clear" w:color="auto" w:fill="EFEFEF"/>
            <w:vAlign w:val="center"/>
            <w:hideMark/>
          </w:tcPr>
          <w:p w14:paraId="16FF0502" w14:textId="77777777" w:rsidR="003D4B77" w:rsidRDefault="003D4B77" w:rsidP="005560F1">
            <w:pPr>
              <w:rPr>
                <w:rFonts w:ascii="Calibri" w:hAnsi="Calibri" w:cs="Calibri"/>
                <w:sz w:val="20"/>
                <w:szCs w:val="20"/>
              </w:rPr>
            </w:pPr>
            <w:r>
              <w:rPr>
                <w:rFonts w:ascii="Calibri" w:hAnsi="Calibri" w:cs="Calibri"/>
                <w:sz w:val="20"/>
                <w:szCs w:val="20"/>
              </w:rPr>
              <w:t xml:space="preserve">Tovary a služby </w:t>
            </w:r>
          </w:p>
        </w:tc>
        <w:tc>
          <w:tcPr>
            <w:tcW w:w="0" w:type="auto"/>
            <w:shd w:val="clear" w:color="auto" w:fill="EFEFEF"/>
            <w:noWrap/>
            <w:vAlign w:val="center"/>
            <w:hideMark/>
          </w:tcPr>
          <w:p w14:paraId="506FE3B5" w14:textId="77777777" w:rsidR="003D4B77" w:rsidRDefault="003D4B77" w:rsidP="005560F1">
            <w:pPr>
              <w:jc w:val="right"/>
              <w:rPr>
                <w:rFonts w:ascii="Calibri" w:hAnsi="Calibri" w:cs="Calibri"/>
                <w:sz w:val="20"/>
                <w:szCs w:val="20"/>
              </w:rPr>
            </w:pPr>
            <w:r>
              <w:rPr>
                <w:rFonts w:ascii="Calibri" w:hAnsi="Calibri" w:cs="Calibri"/>
                <w:sz w:val="20"/>
                <w:szCs w:val="20"/>
              </w:rPr>
              <w:t xml:space="preserve">15 000,00 </w:t>
            </w:r>
          </w:p>
        </w:tc>
        <w:tc>
          <w:tcPr>
            <w:tcW w:w="0" w:type="auto"/>
            <w:shd w:val="clear" w:color="auto" w:fill="EFEFEF"/>
            <w:noWrap/>
            <w:vAlign w:val="center"/>
          </w:tcPr>
          <w:p w14:paraId="6F7F899E" w14:textId="77777777" w:rsidR="003D4B77" w:rsidRDefault="003D4B77" w:rsidP="005560F1">
            <w:pPr>
              <w:jc w:val="right"/>
              <w:rPr>
                <w:rFonts w:ascii="Calibri" w:hAnsi="Calibri" w:cs="Calibri"/>
                <w:sz w:val="20"/>
                <w:szCs w:val="20"/>
              </w:rPr>
            </w:pPr>
            <w:r>
              <w:rPr>
                <w:rFonts w:ascii="Calibri" w:hAnsi="Calibri" w:cs="Calibri"/>
                <w:sz w:val="20"/>
                <w:szCs w:val="20"/>
              </w:rPr>
              <w:t>17 000,00</w:t>
            </w:r>
          </w:p>
        </w:tc>
        <w:tc>
          <w:tcPr>
            <w:tcW w:w="0" w:type="auto"/>
            <w:shd w:val="clear" w:color="auto" w:fill="EFEFEF"/>
            <w:noWrap/>
            <w:vAlign w:val="center"/>
          </w:tcPr>
          <w:p w14:paraId="0ACF5DB3" w14:textId="77777777" w:rsidR="003D4B77" w:rsidRDefault="003D4B77" w:rsidP="005560F1">
            <w:pPr>
              <w:jc w:val="right"/>
              <w:rPr>
                <w:rFonts w:ascii="Calibri" w:hAnsi="Calibri" w:cs="Calibri"/>
                <w:sz w:val="20"/>
                <w:szCs w:val="20"/>
              </w:rPr>
            </w:pPr>
            <w:r>
              <w:rPr>
                <w:rFonts w:ascii="Calibri" w:hAnsi="Calibri" w:cs="Calibri"/>
                <w:sz w:val="20"/>
                <w:szCs w:val="20"/>
              </w:rPr>
              <w:t>11 275,66</w:t>
            </w:r>
          </w:p>
        </w:tc>
        <w:tc>
          <w:tcPr>
            <w:tcW w:w="0" w:type="auto"/>
            <w:shd w:val="clear" w:color="auto" w:fill="EFEFEF"/>
            <w:noWrap/>
            <w:vAlign w:val="center"/>
          </w:tcPr>
          <w:p w14:paraId="504A53B3" w14:textId="77777777" w:rsidR="003D4B77" w:rsidRDefault="003D4B77" w:rsidP="005560F1">
            <w:pPr>
              <w:jc w:val="right"/>
              <w:rPr>
                <w:rFonts w:ascii="Calibri" w:hAnsi="Calibri" w:cs="Calibri"/>
                <w:sz w:val="20"/>
                <w:szCs w:val="20"/>
              </w:rPr>
            </w:pPr>
            <w:r>
              <w:rPr>
                <w:rFonts w:ascii="Calibri" w:hAnsi="Calibri" w:cs="Calibri"/>
                <w:sz w:val="20"/>
                <w:szCs w:val="20"/>
              </w:rPr>
              <w:t>66,33</w:t>
            </w:r>
          </w:p>
        </w:tc>
      </w:tr>
      <w:tr w:rsidR="003D4B77" w:rsidRPr="003D4B77" w14:paraId="3706E13C" w14:textId="77777777" w:rsidTr="005560F1">
        <w:trPr>
          <w:tblCellSpacing w:w="15" w:type="dxa"/>
        </w:trPr>
        <w:tc>
          <w:tcPr>
            <w:tcW w:w="0" w:type="auto"/>
            <w:shd w:val="clear" w:color="auto" w:fill="EFEFEF"/>
            <w:noWrap/>
            <w:vAlign w:val="center"/>
            <w:hideMark/>
          </w:tcPr>
          <w:p w14:paraId="3285600A" w14:textId="77777777" w:rsidR="003D4B77" w:rsidRDefault="003D4B77" w:rsidP="005560F1">
            <w:pPr>
              <w:rPr>
                <w:rFonts w:ascii="Calibri" w:hAnsi="Calibri" w:cs="Calibri"/>
                <w:sz w:val="20"/>
                <w:szCs w:val="20"/>
              </w:rPr>
            </w:pPr>
            <w:r>
              <w:rPr>
                <w:rFonts w:ascii="Calibri" w:hAnsi="Calibri" w:cs="Calibri"/>
                <w:sz w:val="20"/>
                <w:szCs w:val="20"/>
              </w:rPr>
              <w:t xml:space="preserve">650 </w:t>
            </w:r>
          </w:p>
        </w:tc>
        <w:tc>
          <w:tcPr>
            <w:tcW w:w="0" w:type="auto"/>
            <w:shd w:val="clear" w:color="auto" w:fill="EFEFEF"/>
            <w:vAlign w:val="center"/>
            <w:hideMark/>
          </w:tcPr>
          <w:p w14:paraId="41C21C7A" w14:textId="77777777" w:rsidR="003D4B77" w:rsidRDefault="003D4B77" w:rsidP="005560F1">
            <w:pPr>
              <w:rPr>
                <w:rFonts w:ascii="Calibri" w:hAnsi="Calibri" w:cs="Calibri"/>
                <w:sz w:val="20"/>
                <w:szCs w:val="20"/>
              </w:rPr>
            </w:pPr>
            <w:r>
              <w:rPr>
                <w:rFonts w:ascii="Calibri" w:hAnsi="Calibri" w:cs="Calibri"/>
                <w:sz w:val="20"/>
                <w:szCs w:val="20"/>
              </w:rPr>
              <w:t xml:space="preserve">Splácanie úrokov </w:t>
            </w:r>
          </w:p>
        </w:tc>
        <w:tc>
          <w:tcPr>
            <w:tcW w:w="0" w:type="auto"/>
            <w:shd w:val="clear" w:color="auto" w:fill="EFEFEF"/>
            <w:noWrap/>
            <w:vAlign w:val="center"/>
            <w:hideMark/>
          </w:tcPr>
          <w:p w14:paraId="4ECB3AAD" w14:textId="77777777" w:rsidR="003D4B77" w:rsidRDefault="003D4B77" w:rsidP="005560F1">
            <w:pPr>
              <w:jc w:val="right"/>
              <w:rPr>
                <w:rFonts w:ascii="Calibri" w:hAnsi="Calibri" w:cs="Calibri"/>
                <w:sz w:val="20"/>
                <w:szCs w:val="20"/>
              </w:rPr>
            </w:pPr>
            <w:r>
              <w:rPr>
                <w:rFonts w:ascii="Calibri" w:hAnsi="Calibri" w:cs="Calibri"/>
                <w:sz w:val="20"/>
                <w:szCs w:val="20"/>
              </w:rPr>
              <w:t>321 386,00</w:t>
            </w:r>
          </w:p>
        </w:tc>
        <w:tc>
          <w:tcPr>
            <w:tcW w:w="0" w:type="auto"/>
            <w:shd w:val="clear" w:color="auto" w:fill="EFEFEF"/>
            <w:noWrap/>
            <w:vAlign w:val="center"/>
          </w:tcPr>
          <w:p w14:paraId="6596EE30" w14:textId="77777777" w:rsidR="003D4B77" w:rsidRDefault="003D4B77" w:rsidP="005560F1">
            <w:pPr>
              <w:jc w:val="right"/>
              <w:rPr>
                <w:rFonts w:ascii="Calibri" w:hAnsi="Calibri" w:cs="Calibri"/>
                <w:sz w:val="20"/>
                <w:szCs w:val="20"/>
              </w:rPr>
            </w:pPr>
            <w:r>
              <w:rPr>
                <w:rFonts w:ascii="Calibri" w:hAnsi="Calibri" w:cs="Calibri"/>
                <w:sz w:val="20"/>
                <w:szCs w:val="20"/>
              </w:rPr>
              <w:t>315 436,00</w:t>
            </w:r>
          </w:p>
        </w:tc>
        <w:tc>
          <w:tcPr>
            <w:tcW w:w="0" w:type="auto"/>
            <w:shd w:val="clear" w:color="auto" w:fill="EFEFEF"/>
            <w:noWrap/>
            <w:vAlign w:val="center"/>
          </w:tcPr>
          <w:p w14:paraId="6A3CA47E" w14:textId="77777777" w:rsidR="003D4B77" w:rsidRDefault="003D4B77" w:rsidP="005560F1">
            <w:pPr>
              <w:jc w:val="right"/>
              <w:rPr>
                <w:rFonts w:ascii="Calibri" w:hAnsi="Calibri" w:cs="Calibri"/>
                <w:sz w:val="20"/>
                <w:szCs w:val="20"/>
              </w:rPr>
            </w:pPr>
            <w:r>
              <w:rPr>
                <w:rFonts w:ascii="Calibri" w:hAnsi="Calibri" w:cs="Calibri"/>
                <w:sz w:val="20"/>
                <w:szCs w:val="20"/>
              </w:rPr>
              <w:t>51 578,72</w:t>
            </w:r>
          </w:p>
        </w:tc>
        <w:tc>
          <w:tcPr>
            <w:tcW w:w="0" w:type="auto"/>
            <w:shd w:val="clear" w:color="auto" w:fill="EFEFEF"/>
            <w:noWrap/>
            <w:vAlign w:val="center"/>
          </w:tcPr>
          <w:p w14:paraId="337F55AF" w14:textId="77777777" w:rsidR="003D4B77" w:rsidRDefault="003D4B77" w:rsidP="005560F1">
            <w:pPr>
              <w:jc w:val="right"/>
              <w:rPr>
                <w:rFonts w:ascii="Calibri" w:hAnsi="Calibri" w:cs="Calibri"/>
                <w:sz w:val="20"/>
                <w:szCs w:val="20"/>
              </w:rPr>
            </w:pPr>
            <w:r>
              <w:rPr>
                <w:rFonts w:ascii="Calibri" w:hAnsi="Calibri" w:cs="Calibri"/>
                <w:sz w:val="20"/>
                <w:szCs w:val="20"/>
              </w:rPr>
              <w:t>16,35</w:t>
            </w:r>
          </w:p>
        </w:tc>
      </w:tr>
    </w:tbl>
    <w:p w14:paraId="1DFB794A" w14:textId="77777777" w:rsidR="003D4B77" w:rsidRDefault="003D4B77" w:rsidP="003D4B77">
      <w:pPr>
        <w:rPr>
          <w:rFonts w:ascii="Calibri" w:hAnsi="Calibri" w:cs="Calibri"/>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13"/>
        <w:gridCol w:w="822"/>
        <w:gridCol w:w="1960"/>
        <w:gridCol w:w="1684"/>
        <w:gridCol w:w="4087"/>
      </w:tblGrid>
      <w:tr w:rsidR="003D4B77" w:rsidRPr="003D4B77" w14:paraId="6AC120C6" w14:textId="77777777" w:rsidTr="005560F1">
        <w:trPr>
          <w:tblCellSpacing w:w="15" w:type="dxa"/>
        </w:trPr>
        <w:tc>
          <w:tcPr>
            <w:tcW w:w="0" w:type="auto"/>
            <w:shd w:val="clear" w:color="auto" w:fill="C2D69B"/>
            <w:vAlign w:val="center"/>
            <w:hideMark/>
          </w:tcPr>
          <w:p w14:paraId="5368D217" w14:textId="77777777" w:rsidR="003D4B77" w:rsidRDefault="003D4B77" w:rsidP="005560F1">
            <w:pPr>
              <w:rPr>
                <w:rFonts w:ascii="Calibri" w:hAnsi="Calibri" w:cs="Calibri"/>
                <w:sz w:val="20"/>
                <w:szCs w:val="20"/>
              </w:rPr>
            </w:pPr>
            <w:r>
              <w:rPr>
                <w:rFonts w:ascii="Calibri" w:hAnsi="Calibri" w:cs="Calibri"/>
                <w:b/>
                <w:bCs/>
                <w:sz w:val="20"/>
                <w:szCs w:val="20"/>
              </w:rPr>
              <w:t>Zodpovednosť</w:t>
            </w:r>
          </w:p>
        </w:tc>
        <w:tc>
          <w:tcPr>
            <w:tcW w:w="0" w:type="auto"/>
            <w:gridSpan w:val="4"/>
            <w:shd w:val="clear" w:color="auto" w:fill="C2D69B"/>
            <w:vAlign w:val="center"/>
            <w:hideMark/>
          </w:tcPr>
          <w:p w14:paraId="77509DC2" w14:textId="77777777" w:rsidR="003D4B77" w:rsidRDefault="003D4B77" w:rsidP="005560F1">
            <w:pPr>
              <w:rPr>
                <w:rFonts w:ascii="Calibri" w:hAnsi="Calibri" w:cs="Calibri"/>
                <w:sz w:val="20"/>
                <w:szCs w:val="20"/>
              </w:rPr>
            </w:pPr>
            <w:r>
              <w:rPr>
                <w:rFonts w:ascii="Calibri" w:hAnsi="Calibri" w:cs="Calibri"/>
                <w:sz w:val="20"/>
                <w:szCs w:val="20"/>
              </w:rPr>
              <w:t>Odbor financií</w:t>
            </w:r>
            <w:r>
              <w:rPr>
                <w:rFonts w:ascii="Calibri" w:hAnsi="Calibri" w:cs="Calibri"/>
                <w:sz w:val="20"/>
                <w:szCs w:val="20"/>
              </w:rPr>
              <w:br/>
            </w:r>
          </w:p>
        </w:tc>
      </w:tr>
      <w:tr w:rsidR="003D4B77" w:rsidRPr="003D4B77" w14:paraId="10886DAE" w14:textId="77777777" w:rsidTr="005560F1">
        <w:trPr>
          <w:tblCellSpacing w:w="15" w:type="dxa"/>
        </w:trPr>
        <w:tc>
          <w:tcPr>
            <w:tcW w:w="0" w:type="auto"/>
            <w:shd w:val="clear" w:color="auto" w:fill="C2D69B"/>
            <w:vAlign w:val="center"/>
            <w:hideMark/>
          </w:tcPr>
          <w:p w14:paraId="0E132B2B" w14:textId="77777777" w:rsidR="003D4B77" w:rsidRDefault="003D4B77" w:rsidP="005560F1">
            <w:pPr>
              <w:rPr>
                <w:rFonts w:ascii="Calibri" w:hAnsi="Calibri" w:cs="Calibri"/>
                <w:sz w:val="20"/>
                <w:szCs w:val="20"/>
              </w:rPr>
            </w:pPr>
            <w:r>
              <w:rPr>
                <w:rFonts w:ascii="Calibri" w:hAnsi="Calibri" w:cs="Calibri"/>
                <w:b/>
                <w:bCs/>
                <w:sz w:val="20"/>
                <w:szCs w:val="20"/>
              </w:rPr>
              <w:t>Cieľ</w:t>
            </w:r>
          </w:p>
        </w:tc>
        <w:tc>
          <w:tcPr>
            <w:tcW w:w="0" w:type="auto"/>
            <w:gridSpan w:val="4"/>
            <w:shd w:val="clear" w:color="auto" w:fill="C2D69B"/>
            <w:vAlign w:val="center"/>
            <w:hideMark/>
          </w:tcPr>
          <w:p w14:paraId="106BBEEE" w14:textId="77777777" w:rsidR="003D4B77" w:rsidRDefault="003D4B77" w:rsidP="005560F1">
            <w:pPr>
              <w:rPr>
                <w:rFonts w:ascii="Calibri" w:hAnsi="Calibri" w:cs="Calibri"/>
                <w:sz w:val="20"/>
                <w:szCs w:val="20"/>
              </w:rPr>
            </w:pPr>
            <w:r>
              <w:rPr>
                <w:rFonts w:ascii="Calibri" w:hAnsi="Calibri" w:cs="Calibri"/>
                <w:sz w:val="20"/>
                <w:szCs w:val="20"/>
              </w:rPr>
              <w:t xml:space="preserve">Zabezpečiť plynulý priebeh financovania úloh, potrieb a funkcií kraja v príslušnom roku </w:t>
            </w:r>
          </w:p>
        </w:tc>
      </w:tr>
      <w:tr w:rsidR="003D4B77" w:rsidRPr="003D4B77" w14:paraId="027B69A7" w14:textId="77777777" w:rsidTr="005560F1">
        <w:trPr>
          <w:tblCellSpacing w:w="15" w:type="dxa"/>
        </w:trPr>
        <w:tc>
          <w:tcPr>
            <w:tcW w:w="0" w:type="auto"/>
            <w:shd w:val="clear" w:color="auto" w:fill="C2D69B"/>
            <w:vAlign w:val="center"/>
            <w:hideMark/>
          </w:tcPr>
          <w:p w14:paraId="5CE46F0C" w14:textId="77777777" w:rsidR="003D4B77" w:rsidRDefault="003D4B77" w:rsidP="005560F1">
            <w:pPr>
              <w:rPr>
                <w:rFonts w:ascii="Calibri" w:hAnsi="Calibri" w:cs="Calibri"/>
                <w:sz w:val="20"/>
                <w:szCs w:val="20"/>
              </w:rPr>
            </w:pPr>
            <w:r>
              <w:rPr>
                <w:rFonts w:ascii="Calibri" w:hAnsi="Calibri" w:cs="Calibri"/>
                <w:b/>
                <w:bCs/>
                <w:sz w:val="20"/>
                <w:szCs w:val="20"/>
              </w:rPr>
              <w:t>Merateľný ukazovateľ</w:t>
            </w:r>
          </w:p>
        </w:tc>
        <w:tc>
          <w:tcPr>
            <w:tcW w:w="0" w:type="auto"/>
            <w:gridSpan w:val="4"/>
            <w:shd w:val="clear" w:color="auto" w:fill="C2D69B"/>
            <w:vAlign w:val="center"/>
            <w:hideMark/>
          </w:tcPr>
          <w:p w14:paraId="4284FA19" w14:textId="77777777" w:rsidR="003D4B77" w:rsidRDefault="003D4B77" w:rsidP="005560F1">
            <w:pPr>
              <w:rPr>
                <w:rFonts w:ascii="Calibri" w:hAnsi="Calibri" w:cs="Calibri"/>
                <w:sz w:val="20"/>
                <w:szCs w:val="20"/>
              </w:rPr>
            </w:pPr>
            <w:r>
              <w:rPr>
                <w:rFonts w:ascii="Calibri" w:hAnsi="Calibri" w:cs="Calibri"/>
                <w:sz w:val="20"/>
                <w:szCs w:val="20"/>
              </w:rPr>
              <w:t xml:space="preserve">Počet monitorovaní za rok </w:t>
            </w:r>
          </w:p>
        </w:tc>
      </w:tr>
      <w:tr w:rsidR="003D4B77" w:rsidRPr="003D4B77" w14:paraId="720C78B2" w14:textId="77777777" w:rsidTr="005560F1">
        <w:trPr>
          <w:tblCellSpacing w:w="15" w:type="dxa"/>
        </w:trPr>
        <w:tc>
          <w:tcPr>
            <w:tcW w:w="0" w:type="auto"/>
            <w:shd w:val="clear" w:color="auto" w:fill="C2D69B"/>
            <w:vAlign w:val="center"/>
            <w:hideMark/>
          </w:tcPr>
          <w:p w14:paraId="5390D39B" w14:textId="77777777" w:rsidR="003D4B77" w:rsidRDefault="003D4B77" w:rsidP="005560F1">
            <w:pPr>
              <w:jc w:val="center"/>
              <w:rPr>
                <w:rFonts w:ascii="Calibri" w:hAnsi="Calibri" w:cs="Calibri"/>
                <w:sz w:val="20"/>
                <w:szCs w:val="20"/>
              </w:rPr>
            </w:pPr>
            <w:r>
              <w:rPr>
                <w:rFonts w:ascii="Calibri" w:hAnsi="Calibri" w:cs="Calibri"/>
                <w:b/>
                <w:bCs/>
                <w:sz w:val="20"/>
                <w:szCs w:val="20"/>
              </w:rPr>
              <w:t>Rok</w:t>
            </w:r>
          </w:p>
        </w:tc>
        <w:tc>
          <w:tcPr>
            <w:tcW w:w="0" w:type="auto"/>
            <w:shd w:val="clear" w:color="auto" w:fill="C2D69B"/>
            <w:vAlign w:val="center"/>
            <w:hideMark/>
          </w:tcPr>
          <w:p w14:paraId="7612B407" w14:textId="77777777" w:rsidR="003D4B77" w:rsidRDefault="003D4B77" w:rsidP="005560F1">
            <w:pPr>
              <w:jc w:val="center"/>
              <w:rPr>
                <w:rFonts w:ascii="Calibri" w:hAnsi="Calibri" w:cs="Calibri"/>
                <w:sz w:val="20"/>
                <w:szCs w:val="20"/>
              </w:rPr>
            </w:pPr>
            <w:r>
              <w:rPr>
                <w:rFonts w:ascii="Calibri" w:hAnsi="Calibri" w:cs="Calibri"/>
                <w:b/>
                <w:bCs/>
                <w:sz w:val="20"/>
                <w:szCs w:val="20"/>
              </w:rPr>
              <w:t>Plán</w:t>
            </w:r>
          </w:p>
        </w:tc>
        <w:tc>
          <w:tcPr>
            <w:tcW w:w="0" w:type="auto"/>
            <w:shd w:val="clear" w:color="auto" w:fill="C2D69B"/>
            <w:vAlign w:val="center"/>
            <w:hideMark/>
          </w:tcPr>
          <w:p w14:paraId="469175C4" w14:textId="77777777" w:rsidR="003D4B77" w:rsidRDefault="003D4B77" w:rsidP="005560F1">
            <w:pPr>
              <w:jc w:val="center"/>
              <w:rPr>
                <w:rFonts w:ascii="Calibri" w:hAnsi="Calibri" w:cs="Calibri"/>
                <w:sz w:val="20"/>
                <w:szCs w:val="20"/>
              </w:rPr>
            </w:pPr>
            <w:r>
              <w:rPr>
                <w:rFonts w:ascii="Calibri" w:hAnsi="Calibri" w:cs="Calibri"/>
                <w:b/>
                <w:bCs/>
                <w:sz w:val="20"/>
                <w:szCs w:val="20"/>
              </w:rPr>
              <w:t>Skutočnosť</w:t>
            </w:r>
          </w:p>
        </w:tc>
        <w:tc>
          <w:tcPr>
            <w:tcW w:w="0" w:type="auto"/>
            <w:shd w:val="clear" w:color="auto" w:fill="C2D69B"/>
            <w:vAlign w:val="center"/>
            <w:hideMark/>
          </w:tcPr>
          <w:p w14:paraId="555FB88B" w14:textId="77777777" w:rsidR="003D4B77" w:rsidRDefault="003D4B77" w:rsidP="005560F1">
            <w:pPr>
              <w:jc w:val="center"/>
              <w:rPr>
                <w:rFonts w:ascii="Calibri" w:hAnsi="Calibri" w:cs="Calibri"/>
                <w:sz w:val="20"/>
                <w:szCs w:val="20"/>
              </w:rPr>
            </w:pPr>
            <w:r>
              <w:rPr>
                <w:rFonts w:ascii="Calibri" w:hAnsi="Calibri" w:cs="Calibri"/>
                <w:b/>
                <w:bCs/>
                <w:sz w:val="20"/>
                <w:szCs w:val="20"/>
              </w:rPr>
              <w:t>Plnenie</w:t>
            </w:r>
          </w:p>
        </w:tc>
        <w:tc>
          <w:tcPr>
            <w:tcW w:w="1965" w:type="pct"/>
            <w:shd w:val="clear" w:color="auto" w:fill="C2D69B"/>
            <w:vAlign w:val="center"/>
            <w:hideMark/>
          </w:tcPr>
          <w:p w14:paraId="54378C41" w14:textId="77777777" w:rsidR="003D4B77" w:rsidRDefault="003D4B77" w:rsidP="005560F1">
            <w:pPr>
              <w:rPr>
                <w:rFonts w:ascii="Calibri" w:hAnsi="Calibri" w:cs="Calibri"/>
                <w:sz w:val="20"/>
                <w:szCs w:val="20"/>
              </w:rPr>
            </w:pPr>
            <w:r>
              <w:rPr>
                <w:rFonts w:ascii="Calibri" w:hAnsi="Calibri" w:cs="Calibri"/>
                <w:b/>
                <w:bCs/>
                <w:sz w:val="20"/>
                <w:szCs w:val="20"/>
              </w:rPr>
              <w:t>Poznámka</w:t>
            </w:r>
          </w:p>
        </w:tc>
      </w:tr>
      <w:tr w:rsidR="003D4B77" w:rsidRPr="003D4B77" w14:paraId="7FC91962" w14:textId="77777777" w:rsidTr="005560F1">
        <w:trPr>
          <w:tblCellSpacing w:w="15" w:type="dxa"/>
        </w:trPr>
        <w:tc>
          <w:tcPr>
            <w:tcW w:w="0" w:type="auto"/>
            <w:shd w:val="clear" w:color="auto" w:fill="C2D69B"/>
            <w:vAlign w:val="center"/>
            <w:hideMark/>
          </w:tcPr>
          <w:p w14:paraId="637F31C2" w14:textId="77777777" w:rsidR="003D4B77" w:rsidRDefault="003D4B77" w:rsidP="005560F1">
            <w:pPr>
              <w:jc w:val="center"/>
              <w:rPr>
                <w:rFonts w:ascii="Calibri" w:hAnsi="Calibri" w:cs="Calibri"/>
                <w:sz w:val="20"/>
                <w:szCs w:val="20"/>
              </w:rPr>
            </w:pPr>
            <w:r>
              <w:rPr>
                <w:rFonts w:ascii="Calibri" w:hAnsi="Calibri" w:cs="Calibri"/>
                <w:sz w:val="20"/>
                <w:szCs w:val="20"/>
              </w:rPr>
              <w:t xml:space="preserve">2022 </w:t>
            </w:r>
          </w:p>
        </w:tc>
        <w:tc>
          <w:tcPr>
            <w:tcW w:w="0" w:type="auto"/>
            <w:shd w:val="clear" w:color="auto" w:fill="C2D69B"/>
            <w:noWrap/>
            <w:vAlign w:val="center"/>
            <w:hideMark/>
          </w:tcPr>
          <w:p w14:paraId="21A4CB4D" w14:textId="77777777" w:rsidR="003D4B77" w:rsidRDefault="003D4B77" w:rsidP="005560F1">
            <w:pPr>
              <w:jc w:val="center"/>
              <w:rPr>
                <w:rFonts w:ascii="Calibri" w:hAnsi="Calibri" w:cs="Calibri"/>
                <w:sz w:val="20"/>
                <w:szCs w:val="20"/>
              </w:rPr>
            </w:pPr>
            <w:r>
              <w:rPr>
                <w:rFonts w:ascii="Calibri" w:hAnsi="Calibri" w:cs="Calibri"/>
                <w:sz w:val="20"/>
                <w:szCs w:val="20"/>
              </w:rPr>
              <w:t xml:space="preserve"> 4 </w:t>
            </w:r>
          </w:p>
        </w:tc>
        <w:tc>
          <w:tcPr>
            <w:tcW w:w="0" w:type="auto"/>
            <w:shd w:val="clear" w:color="auto" w:fill="C2D69B"/>
            <w:noWrap/>
            <w:vAlign w:val="center"/>
          </w:tcPr>
          <w:p w14:paraId="4A180B0F" w14:textId="77777777" w:rsidR="003D4B77" w:rsidRDefault="003D4B77" w:rsidP="005560F1">
            <w:pPr>
              <w:jc w:val="center"/>
              <w:rPr>
                <w:rFonts w:ascii="Calibri" w:hAnsi="Calibri" w:cs="Calibri"/>
                <w:sz w:val="20"/>
                <w:szCs w:val="20"/>
              </w:rPr>
            </w:pPr>
            <w:r>
              <w:rPr>
                <w:rFonts w:ascii="Calibri" w:hAnsi="Calibri" w:cs="Calibri"/>
                <w:sz w:val="20"/>
                <w:szCs w:val="20"/>
              </w:rPr>
              <w:t xml:space="preserve"> 2 </w:t>
            </w:r>
          </w:p>
        </w:tc>
        <w:tc>
          <w:tcPr>
            <w:tcW w:w="0" w:type="auto"/>
            <w:shd w:val="clear" w:color="auto" w:fill="C2D69B"/>
            <w:vAlign w:val="center"/>
          </w:tcPr>
          <w:p w14:paraId="176D203C" w14:textId="77777777" w:rsidR="003D4B77" w:rsidRDefault="003D4B77" w:rsidP="005560F1">
            <w:pPr>
              <w:jc w:val="center"/>
              <w:rPr>
                <w:rFonts w:ascii="Calibri" w:hAnsi="Calibri" w:cs="Calibri"/>
                <w:sz w:val="20"/>
                <w:szCs w:val="20"/>
              </w:rPr>
            </w:pPr>
            <w:r>
              <w:rPr>
                <w:rFonts w:ascii="Calibri" w:hAnsi="Calibri" w:cs="Calibri"/>
                <w:sz w:val="20"/>
                <w:szCs w:val="20"/>
              </w:rPr>
              <w:t xml:space="preserve">Čiastočne </w:t>
            </w:r>
          </w:p>
        </w:tc>
        <w:tc>
          <w:tcPr>
            <w:tcW w:w="0" w:type="auto"/>
            <w:shd w:val="clear" w:color="auto" w:fill="C2D69B"/>
            <w:vAlign w:val="center"/>
          </w:tcPr>
          <w:p w14:paraId="507A52D8" w14:textId="77777777" w:rsidR="003D4B77" w:rsidRDefault="003D4B77" w:rsidP="005560F1">
            <w:pPr>
              <w:rPr>
                <w:rFonts w:ascii="Calibri" w:hAnsi="Calibri" w:cs="Calibri"/>
                <w:sz w:val="20"/>
                <w:szCs w:val="20"/>
              </w:rPr>
            </w:pPr>
          </w:p>
        </w:tc>
      </w:tr>
    </w:tbl>
    <w:p w14:paraId="60DFBA89" w14:textId="77777777" w:rsidR="003D4B77" w:rsidRDefault="003D4B77" w:rsidP="003D4B77">
      <w:pPr>
        <w:rPr>
          <w:rFonts w:ascii="Calibri" w:hAnsi="Calibri" w:cs="Calibri"/>
          <w:sz w:val="20"/>
          <w:szCs w:val="20"/>
        </w:rPr>
      </w:pPr>
    </w:p>
    <w:p w14:paraId="02041661" w14:textId="77777777" w:rsidR="003D4B77" w:rsidRDefault="003D4B77" w:rsidP="003D4B77">
      <w:pPr>
        <w:jc w:val="both"/>
        <w:rPr>
          <w:rFonts w:ascii="Calibri" w:hAnsi="Calibri" w:cs="Calibri"/>
        </w:rPr>
      </w:pPr>
      <w:r>
        <w:rPr>
          <w:rFonts w:ascii="Calibri" w:hAnsi="Calibri" w:cs="Calibri"/>
          <w:b/>
          <w:bCs/>
        </w:rPr>
        <w:t xml:space="preserve">Komentár: </w:t>
      </w:r>
      <w:r>
        <w:rPr>
          <w:rFonts w:ascii="Calibri" w:hAnsi="Calibri" w:cs="Calibri"/>
          <w:bCs/>
        </w:rPr>
        <w:t>V rámci tohto podprogramu zabezpečoval Bratislavský samosprávny kraj všetky úlohy spojené s financovaním kraja vrátane zostavovania, čerpania, zmien a monitoringu rozpočtu, zostavovania záverečného účtu kraja, spravovania návratných zdrojov financovania, dlhovej služby kraja a ďalších úloh v tejto oblasti. Takisto bolo v tomto podprograme zahrnuté účtovníctvo kraja vykonávané podľa platných predpisov, vrátane zostavovania individuálnej a konsolidovanej účtovnej závierky kraja, pokladničných operácií, vykonávania inventarizácie finančných prostriedkov a zdrojov, pohľadávok a záväzkov, archivácie účtovných dokladov a ďalších úloh v tejto oblasti.</w:t>
      </w:r>
    </w:p>
    <w:p w14:paraId="71DB3D55" w14:textId="77777777" w:rsidR="003D4B77" w:rsidRPr="003D4B77" w:rsidRDefault="003D4B77" w:rsidP="003D4B77">
      <w:pPr>
        <w:rPr>
          <w:rFonts w:cs="Calibri"/>
        </w:rPr>
      </w:pPr>
    </w:p>
    <w:p w14:paraId="361F7089" w14:textId="77777777" w:rsidR="00CD0981" w:rsidRPr="00993667" w:rsidRDefault="00CD0981" w:rsidP="00CD0981">
      <w:pPr>
        <w:jc w:val="both"/>
        <w:rPr>
          <w:rFonts w:ascii="Calibri" w:hAnsi="Calibri" w:cs="Calibri"/>
          <w:b/>
          <w:bCs/>
          <w:color w:val="4F6228"/>
        </w:rPr>
      </w:pPr>
    </w:p>
    <w:p w14:paraId="65C9F32E" w14:textId="77777777" w:rsidR="00FA70A6" w:rsidRDefault="00FA70A6" w:rsidP="00FA70A6">
      <w:pPr>
        <w:spacing w:before="100" w:beforeAutospacing="1" w:after="100" w:afterAutospacing="1"/>
        <w:outlineLvl w:val="2"/>
        <w:rPr>
          <w:rFonts w:ascii="Calibri" w:hAnsi="Calibri" w:cs="Calibri"/>
          <w:b/>
          <w:bCs/>
          <w:color w:val="4F6228"/>
          <w:sz w:val="27"/>
          <w:szCs w:val="27"/>
        </w:rPr>
      </w:pPr>
      <w:r>
        <w:rPr>
          <w:rFonts w:ascii="Calibri" w:hAnsi="Calibri" w:cs="Calibri"/>
          <w:b/>
          <w:bCs/>
          <w:color w:val="4F6228"/>
          <w:sz w:val="27"/>
          <w:szCs w:val="27"/>
        </w:rPr>
        <w:t>Podprogram 1.6: Právne služby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90"/>
        <w:gridCol w:w="2023"/>
        <w:gridCol w:w="1802"/>
        <w:gridCol w:w="1803"/>
        <w:gridCol w:w="1868"/>
        <w:gridCol w:w="1780"/>
      </w:tblGrid>
      <w:tr w:rsidR="00FA70A6" w:rsidRPr="00FA70A6" w14:paraId="3B082440" w14:textId="77777777" w:rsidTr="005560F1">
        <w:trPr>
          <w:tblCellSpacing w:w="15" w:type="dxa"/>
        </w:trPr>
        <w:tc>
          <w:tcPr>
            <w:tcW w:w="0" w:type="auto"/>
            <w:shd w:val="clear" w:color="auto" w:fill="C6DBF7"/>
            <w:vAlign w:val="center"/>
            <w:hideMark/>
          </w:tcPr>
          <w:p w14:paraId="0F830627" w14:textId="77777777" w:rsidR="00FA70A6" w:rsidRDefault="00FA70A6" w:rsidP="005560F1">
            <w:pPr>
              <w:jc w:val="center"/>
              <w:rPr>
                <w:rFonts w:ascii="Calibri" w:hAnsi="Calibri" w:cs="Calibri"/>
              </w:rPr>
            </w:pPr>
            <w:r>
              <w:rPr>
                <w:rFonts w:ascii="Calibri" w:hAnsi="Calibri" w:cs="Calibri"/>
                <w:b/>
                <w:bCs/>
                <w:sz w:val="20"/>
                <w:szCs w:val="20"/>
              </w:rPr>
              <w:t>Kód EK</w:t>
            </w:r>
          </w:p>
        </w:tc>
        <w:tc>
          <w:tcPr>
            <w:tcW w:w="960" w:type="pct"/>
            <w:shd w:val="clear" w:color="auto" w:fill="C6DBF7"/>
            <w:vAlign w:val="center"/>
            <w:hideMark/>
          </w:tcPr>
          <w:p w14:paraId="308FC2DC" w14:textId="77777777" w:rsidR="00FA70A6" w:rsidRDefault="00FA70A6" w:rsidP="005560F1">
            <w:pPr>
              <w:jc w:val="center"/>
              <w:rPr>
                <w:rFonts w:ascii="Calibri" w:hAnsi="Calibri" w:cs="Calibri"/>
              </w:rPr>
            </w:pPr>
            <w:r>
              <w:rPr>
                <w:rFonts w:ascii="Calibri" w:hAnsi="Calibri" w:cs="Calibri"/>
                <w:b/>
                <w:bCs/>
                <w:sz w:val="20"/>
                <w:szCs w:val="20"/>
              </w:rPr>
              <w:t>Ekonomická klasifikácia</w:t>
            </w:r>
          </w:p>
        </w:tc>
        <w:tc>
          <w:tcPr>
            <w:tcW w:w="0" w:type="auto"/>
            <w:shd w:val="clear" w:color="auto" w:fill="C6DBF7"/>
            <w:vAlign w:val="center"/>
            <w:hideMark/>
          </w:tcPr>
          <w:p w14:paraId="163350B6" w14:textId="77777777" w:rsidR="00FA70A6" w:rsidRDefault="00FA70A6"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49AC00FA" w14:textId="77777777" w:rsidR="00FA70A6" w:rsidRDefault="00FA70A6"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898" w:type="pct"/>
            <w:shd w:val="clear" w:color="auto" w:fill="C6DBF7"/>
            <w:vAlign w:val="center"/>
            <w:hideMark/>
          </w:tcPr>
          <w:p w14:paraId="66AE4CC3" w14:textId="77777777" w:rsidR="00FA70A6" w:rsidRDefault="00FA70A6"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848" w:type="pct"/>
            <w:shd w:val="clear" w:color="auto" w:fill="C6DBF7"/>
            <w:vAlign w:val="center"/>
            <w:hideMark/>
          </w:tcPr>
          <w:p w14:paraId="47C3BBCB" w14:textId="77777777" w:rsidR="00FA70A6" w:rsidRDefault="00FA70A6"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FA70A6" w:rsidRPr="00FA70A6" w14:paraId="73D33876" w14:textId="77777777" w:rsidTr="005560F1">
        <w:trPr>
          <w:tblCellSpacing w:w="15" w:type="dxa"/>
        </w:trPr>
        <w:tc>
          <w:tcPr>
            <w:tcW w:w="0" w:type="auto"/>
            <w:shd w:val="clear" w:color="auto" w:fill="D9D9D9"/>
            <w:noWrap/>
            <w:vAlign w:val="center"/>
            <w:hideMark/>
          </w:tcPr>
          <w:p w14:paraId="42638C5B" w14:textId="77777777" w:rsidR="00FA70A6" w:rsidRDefault="00FA70A6" w:rsidP="005560F1">
            <w:pPr>
              <w:jc w:val="center"/>
              <w:rPr>
                <w:rFonts w:ascii="Calibri" w:hAnsi="Calibri" w:cs="Calibri"/>
              </w:rPr>
            </w:pPr>
          </w:p>
        </w:tc>
        <w:tc>
          <w:tcPr>
            <w:tcW w:w="0" w:type="auto"/>
            <w:shd w:val="clear" w:color="auto" w:fill="D9D9D9"/>
            <w:vAlign w:val="center"/>
            <w:hideMark/>
          </w:tcPr>
          <w:p w14:paraId="000C687D" w14:textId="77777777" w:rsidR="00FA70A6" w:rsidRDefault="00FA70A6"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0" w:type="auto"/>
            <w:shd w:val="clear" w:color="auto" w:fill="D9D9D9"/>
            <w:noWrap/>
            <w:vAlign w:val="center"/>
            <w:hideMark/>
          </w:tcPr>
          <w:p w14:paraId="77112653" w14:textId="77777777" w:rsidR="00FA70A6" w:rsidRDefault="00FA70A6" w:rsidP="005560F1">
            <w:pPr>
              <w:jc w:val="right"/>
              <w:rPr>
                <w:rFonts w:ascii="Calibri" w:hAnsi="Calibri" w:cs="Calibri"/>
              </w:rPr>
            </w:pPr>
            <w:r>
              <w:rPr>
                <w:rFonts w:ascii="Calibri" w:hAnsi="Calibri" w:cs="Calibri"/>
                <w:b/>
                <w:bCs/>
                <w:color w:val="000000"/>
                <w:sz w:val="20"/>
                <w:szCs w:val="20"/>
              </w:rPr>
              <w:t>425 000,00</w:t>
            </w:r>
          </w:p>
        </w:tc>
        <w:tc>
          <w:tcPr>
            <w:tcW w:w="0" w:type="auto"/>
            <w:shd w:val="clear" w:color="auto" w:fill="D9D9D9"/>
            <w:noWrap/>
            <w:vAlign w:val="center"/>
          </w:tcPr>
          <w:p w14:paraId="67F830B8" w14:textId="77777777" w:rsidR="00FA70A6" w:rsidRDefault="00FA70A6" w:rsidP="005560F1">
            <w:pPr>
              <w:jc w:val="right"/>
              <w:rPr>
                <w:rFonts w:ascii="Calibri" w:hAnsi="Calibri" w:cs="Calibri"/>
                <w:b/>
                <w:bCs/>
                <w:color w:val="000000"/>
                <w:sz w:val="20"/>
                <w:szCs w:val="20"/>
              </w:rPr>
            </w:pPr>
            <w:r>
              <w:rPr>
                <w:rFonts w:ascii="Calibri" w:hAnsi="Calibri" w:cs="Calibri"/>
                <w:b/>
                <w:bCs/>
                <w:color w:val="000000"/>
                <w:sz w:val="20"/>
                <w:szCs w:val="20"/>
              </w:rPr>
              <w:t>425 000,00</w:t>
            </w:r>
          </w:p>
        </w:tc>
        <w:tc>
          <w:tcPr>
            <w:tcW w:w="898" w:type="pct"/>
            <w:shd w:val="clear" w:color="auto" w:fill="D9D9D9"/>
            <w:noWrap/>
            <w:vAlign w:val="center"/>
          </w:tcPr>
          <w:p w14:paraId="3771DFFB" w14:textId="77777777" w:rsidR="00FA70A6" w:rsidRDefault="00FA70A6" w:rsidP="005560F1">
            <w:pPr>
              <w:jc w:val="right"/>
              <w:rPr>
                <w:rFonts w:ascii="Calibri" w:hAnsi="Calibri" w:cs="Calibri"/>
                <w:b/>
                <w:bCs/>
                <w:color w:val="000000"/>
                <w:sz w:val="20"/>
                <w:szCs w:val="20"/>
              </w:rPr>
            </w:pPr>
            <w:r>
              <w:rPr>
                <w:rFonts w:ascii="Calibri" w:hAnsi="Calibri" w:cs="Calibri"/>
                <w:b/>
                <w:bCs/>
                <w:color w:val="000000"/>
                <w:sz w:val="20"/>
                <w:szCs w:val="20"/>
              </w:rPr>
              <w:t>8 229,60</w:t>
            </w:r>
          </w:p>
        </w:tc>
        <w:tc>
          <w:tcPr>
            <w:tcW w:w="848" w:type="pct"/>
            <w:shd w:val="clear" w:color="auto" w:fill="D9D9D9"/>
            <w:noWrap/>
            <w:vAlign w:val="center"/>
          </w:tcPr>
          <w:p w14:paraId="26AA718F" w14:textId="77777777" w:rsidR="00FA70A6" w:rsidRDefault="00FA70A6" w:rsidP="005560F1">
            <w:pPr>
              <w:jc w:val="right"/>
              <w:rPr>
                <w:rFonts w:ascii="Calibri" w:hAnsi="Calibri" w:cs="Calibri"/>
                <w:b/>
                <w:bCs/>
                <w:color w:val="000000"/>
                <w:sz w:val="20"/>
                <w:szCs w:val="20"/>
              </w:rPr>
            </w:pPr>
            <w:r>
              <w:rPr>
                <w:rFonts w:ascii="Calibri" w:hAnsi="Calibri" w:cs="Calibri"/>
                <w:b/>
                <w:bCs/>
                <w:color w:val="000000"/>
                <w:sz w:val="20"/>
                <w:szCs w:val="20"/>
              </w:rPr>
              <w:t>1,94</w:t>
            </w:r>
          </w:p>
        </w:tc>
      </w:tr>
      <w:tr w:rsidR="00FA70A6" w:rsidRPr="00FA70A6" w14:paraId="7B4B230A" w14:textId="77777777" w:rsidTr="005560F1">
        <w:trPr>
          <w:tblCellSpacing w:w="15" w:type="dxa"/>
        </w:trPr>
        <w:tc>
          <w:tcPr>
            <w:tcW w:w="0" w:type="auto"/>
            <w:shd w:val="clear" w:color="auto" w:fill="D9D9D9"/>
            <w:noWrap/>
            <w:vAlign w:val="center"/>
            <w:hideMark/>
          </w:tcPr>
          <w:p w14:paraId="092A0BF2" w14:textId="77777777" w:rsidR="00FA70A6" w:rsidRDefault="00FA70A6"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2D18E6CE" w14:textId="77777777" w:rsidR="00FA70A6" w:rsidRDefault="00FA70A6"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0" w:type="auto"/>
            <w:shd w:val="clear" w:color="auto" w:fill="D9D9D9"/>
            <w:noWrap/>
            <w:vAlign w:val="center"/>
            <w:hideMark/>
          </w:tcPr>
          <w:p w14:paraId="2F5B46E7" w14:textId="77777777" w:rsidR="00FA70A6" w:rsidRDefault="00FA70A6" w:rsidP="005560F1">
            <w:pPr>
              <w:jc w:val="right"/>
              <w:rPr>
                <w:rFonts w:ascii="Calibri" w:hAnsi="Calibri" w:cs="Calibri"/>
              </w:rPr>
            </w:pPr>
            <w:r>
              <w:rPr>
                <w:rFonts w:ascii="Calibri" w:hAnsi="Calibri" w:cs="Calibri"/>
                <w:b/>
                <w:bCs/>
                <w:color w:val="000000"/>
                <w:sz w:val="20"/>
                <w:szCs w:val="20"/>
              </w:rPr>
              <w:t>425 000,00</w:t>
            </w:r>
          </w:p>
        </w:tc>
        <w:tc>
          <w:tcPr>
            <w:tcW w:w="0" w:type="auto"/>
            <w:shd w:val="clear" w:color="auto" w:fill="D9D9D9"/>
            <w:noWrap/>
            <w:vAlign w:val="center"/>
          </w:tcPr>
          <w:p w14:paraId="5BBBCC21" w14:textId="77777777" w:rsidR="00FA70A6" w:rsidRDefault="00FA70A6" w:rsidP="005560F1">
            <w:pPr>
              <w:jc w:val="right"/>
              <w:rPr>
                <w:rFonts w:ascii="Calibri" w:hAnsi="Calibri" w:cs="Calibri"/>
                <w:b/>
                <w:bCs/>
                <w:color w:val="000000"/>
                <w:sz w:val="20"/>
                <w:szCs w:val="20"/>
              </w:rPr>
            </w:pPr>
            <w:r>
              <w:rPr>
                <w:rFonts w:ascii="Calibri" w:hAnsi="Calibri" w:cs="Calibri"/>
                <w:b/>
                <w:bCs/>
                <w:color w:val="000000"/>
                <w:sz w:val="20"/>
                <w:szCs w:val="20"/>
              </w:rPr>
              <w:t>425 000,00</w:t>
            </w:r>
          </w:p>
        </w:tc>
        <w:tc>
          <w:tcPr>
            <w:tcW w:w="898" w:type="pct"/>
            <w:shd w:val="clear" w:color="auto" w:fill="D9D9D9"/>
            <w:noWrap/>
            <w:vAlign w:val="center"/>
          </w:tcPr>
          <w:p w14:paraId="4E930161" w14:textId="77777777" w:rsidR="00FA70A6" w:rsidRDefault="00FA70A6" w:rsidP="005560F1">
            <w:pPr>
              <w:jc w:val="right"/>
              <w:rPr>
                <w:rFonts w:ascii="Calibri" w:hAnsi="Calibri" w:cs="Calibri"/>
                <w:b/>
                <w:bCs/>
                <w:color w:val="000000"/>
                <w:sz w:val="20"/>
                <w:szCs w:val="20"/>
              </w:rPr>
            </w:pPr>
            <w:r>
              <w:rPr>
                <w:rFonts w:ascii="Calibri" w:hAnsi="Calibri" w:cs="Calibri"/>
                <w:b/>
                <w:bCs/>
                <w:color w:val="000000"/>
                <w:sz w:val="20"/>
                <w:szCs w:val="20"/>
              </w:rPr>
              <w:t>8 229,60</w:t>
            </w:r>
          </w:p>
        </w:tc>
        <w:tc>
          <w:tcPr>
            <w:tcW w:w="848" w:type="pct"/>
            <w:shd w:val="clear" w:color="auto" w:fill="D9D9D9"/>
            <w:noWrap/>
            <w:vAlign w:val="center"/>
          </w:tcPr>
          <w:p w14:paraId="78A8B596" w14:textId="77777777" w:rsidR="00FA70A6" w:rsidRDefault="00FA70A6" w:rsidP="005560F1">
            <w:pPr>
              <w:jc w:val="right"/>
              <w:rPr>
                <w:rFonts w:ascii="Calibri" w:hAnsi="Calibri" w:cs="Calibri"/>
                <w:b/>
                <w:bCs/>
                <w:color w:val="000000"/>
                <w:sz w:val="20"/>
                <w:szCs w:val="20"/>
              </w:rPr>
            </w:pPr>
            <w:r>
              <w:rPr>
                <w:rFonts w:ascii="Calibri" w:hAnsi="Calibri" w:cs="Calibri"/>
                <w:b/>
                <w:bCs/>
                <w:color w:val="000000"/>
                <w:sz w:val="20"/>
                <w:szCs w:val="20"/>
              </w:rPr>
              <w:t>1,94</w:t>
            </w:r>
          </w:p>
        </w:tc>
      </w:tr>
      <w:tr w:rsidR="00FA70A6" w:rsidRPr="00FA70A6" w14:paraId="5790E8AB" w14:textId="77777777" w:rsidTr="005560F1">
        <w:trPr>
          <w:tblCellSpacing w:w="15" w:type="dxa"/>
        </w:trPr>
        <w:tc>
          <w:tcPr>
            <w:tcW w:w="0" w:type="auto"/>
            <w:shd w:val="clear" w:color="auto" w:fill="EFEFEF"/>
            <w:noWrap/>
            <w:vAlign w:val="center"/>
            <w:hideMark/>
          </w:tcPr>
          <w:p w14:paraId="0C8C380A" w14:textId="77777777" w:rsidR="00FA70A6" w:rsidRDefault="00FA70A6" w:rsidP="005560F1">
            <w:pPr>
              <w:rPr>
                <w:rFonts w:ascii="Calibri" w:hAnsi="Calibri" w:cs="Calibri"/>
              </w:rPr>
            </w:pPr>
            <w:r>
              <w:rPr>
                <w:rFonts w:ascii="Calibri" w:hAnsi="Calibri" w:cs="Calibri"/>
                <w:sz w:val="20"/>
                <w:szCs w:val="20"/>
              </w:rPr>
              <w:t>630</w:t>
            </w:r>
            <w:r>
              <w:rPr>
                <w:rFonts w:ascii="Calibri" w:hAnsi="Calibri" w:cs="Calibri"/>
              </w:rPr>
              <w:t xml:space="preserve"> </w:t>
            </w:r>
          </w:p>
        </w:tc>
        <w:tc>
          <w:tcPr>
            <w:tcW w:w="0" w:type="auto"/>
            <w:shd w:val="clear" w:color="auto" w:fill="EFEFEF"/>
            <w:vAlign w:val="center"/>
            <w:hideMark/>
          </w:tcPr>
          <w:p w14:paraId="7A4E7F6B" w14:textId="77777777" w:rsidR="00FA70A6" w:rsidRDefault="00FA70A6" w:rsidP="005560F1">
            <w:pPr>
              <w:rPr>
                <w:rFonts w:ascii="Calibri" w:hAnsi="Calibri" w:cs="Calibri"/>
              </w:rPr>
            </w:pPr>
            <w:r>
              <w:rPr>
                <w:rFonts w:ascii="Calibri" w:hAnsi="Calibri" w:cs="Calibri"/>
                <w:sz w:val="20"/>
                <w:szCs w:val="20"/>
              </w:rPr>
              <w:t>Tovary a služby</w:t>
            </w:r>
            <w:r>
              <w:rPr>
                <w:rFonts w:ascii="Calibri" w:hAnsi="Calibri" w:cs="Calibri"/>
              </w:rPr>
              <w:t xml:space="preserve"> </w:t>
            </w:r>
          </w:p>
        </w:tc>
        <w:tc>
          <w:tcPr>
            <w:tcW w:w="0" w:type="auto"/>
            <w:shd w:val="clear" w:color="auto" w:fill="EFEFEF"/>
            <w:noWrap/>
            <w:vAlign w:val="center"/>
            <w:hideMark/>
          </w:tcPr>
          <w:p w14:paraId="307B1705" w14:textId="77777777" w:rsidR="00FA70A6" w:rsidRDefault="00FA70A6" w:rsidP="005560F1">
            <w:pPr>
              <w:jc w:val="right"/>
              <w:rPr>
                <w:rFonts w:ascii="Calibri" w:hAnsi="Calibri" w:cs="Calibri"/>
              </w:rPr>
            </w:pPr>
            <w:r>
              <w:rPr>
                <w:rFonts w:ascii="Calibri" w:hAnsi="Calibri" w:cs="Calibri"/>
                <w:color w:val="000000"/>
                <w:sz w:val="20"/>
                <w:szCs w:val="20"/>
              </w:rPr>
              <w:t>425 000,00</w:t>
            </w:r>
          </w:p>
        </w:tc>
        <w:tc>
          <w:tcPr>
            <w:tcW w:w="0" w:type="auto"/>
            <w:shd w:val="clear" w:color="auto" w:fill="EFEFEF"/>
            <w:noWrap/>
            <w:vAlign w:val="center"/>
          </w:tcPr>
          <w:p w14:paraId="7D2EEB10" w14:textId="77777777" w:rsidR="00FA70A6" w:rsidRDefault="00FA70A6" w:rsidP="005560F1">
            <w:pPr>
              <w:jc w:val="right"/>
              <w:rPr>
                <w:rFonts w:ascii="Calibri" w:hAnsi="Calibri" w:cs="Calibri"/>
                <w:color w:val="000000"/>
                <w:sz w:val="20"/>
                <w:szCs w:val="20"/>
              </w:rPr>
            </w:pPr>
            <w:r>
              <w:rPr>
                <w:rFonts w:ascii="Calibri" w:hAnsi="Calibri" w:cs="Calibri"/>
                <w:color w:val="000000"/>
                <w:sz w:val="20"/>
                <w:szCs w:val="20"/>
              </w:rPr>
              <w:t>425 000,00</w:t>
            </w:r>
          </w:p>
        </w:tc>
        <w:tc>
          <w:tcPr>
            <w:tcW w:w="898" w:type="pct"/>
            <w:shd w:val="clear" w:color="auto" w:fill="EFEFEF"/>
            <w:noWrap/>
            <w:vAlign w:val="center"/>
          </w:tcPr>
          <w:p w14:paraId="0BFCB343" w14:textId="77777777" w:rsidR="00FA70A6" w:rsidRDefault="00FA70A6" w:rsidP="005560F1">
            <w:pPr>
              <w:jc w:val="right"/>
              <w:rPr>
                <w:rFonts w:ascii="Calibri" w:hAnsi="Calibri" w:cs="Calibri"/>
                <w:color w:val="000000"/>
                <w:sz w:val="20"/>
                <w:szCs w:val="20"/>
              </w:rPr>
            </w:pPr>
            <w:r>
              <w:rPr>
                <w:rFonts w:ascii="Calibri" w:hAnsi="Calibri" w:cs="Calibri"/>
                <w:color w:val="000000"/>
                <w:sz w:val="20"/>
                <w:szCs w:val="20"/>
              </w:rPr>
              <w:t>8 229,60</w:t>
            </w:r>
          </w:p>
        </w:tc>
        <w:tc>
          <w:tcPr>
            <w:tcW w:w="848" w:type="pct"/>
            <w:shd w:val="clear" w:color="auto" w:fill="EFEFEF"/>
            <w:noWrap/>
            <w:vAlign w:val="center"/>
          </w:tcPr>
          <w:p w14:paraId="7875BAEC" w14:textId="77777777" w:rsidR="00FA70A6" w:rsidRDefault="00FA70A6" w:rsidP="005560F1">
            <w:pPr>
              <w:jc w:val="right"/>
              <w:rPr>
                <w:rFonts w:ascii="Calibri" w:hAnsi="Calibri" w:cs="Calibri"/>
                <w:color w:val="000000"/>
                <w:sz w:val="20"/>
                <w:szCs w:val="20"/>
              </w:rPr>
            </w:pPr>
            <w:r>
              <w:rPr>
                <w:rFonts w:ascii="Calibri" w:hAnsi="Calibri" w:cs="Calibri"/>
                <w:color w:val="000000"/>
                <w:sz w:val="20"/>
                <w:szCs w:val="20"/>
              </w:rPr>
              <w:t>1,94</w:t>
            </w:r>
          </w:p>
        </w:tc>
      </w:tr>
    </w:tbl>
    <w:p w14:paraId="6D3AC88D" w14:textId="77777777" w:rsidR="00FA70A6" w:rsidRDefault="00FA70A6" w:rsidP="00FA70A6">
      <w:pPr>
        <w:rPr>
          <w:rFonts w:ascii="Calibri" w:hAnsi="Calibri" w:cs="Calibr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32"/>
        <w:gridCol w:w="858"/>
        <w:gridCol w:w="2047"/>
        <w:gridCol w:w="1470"/>
        <w:gridCol w:w="4159"/>
      </w:tblGrid>
      <w:tr w:rsidR="00FA70A6" w:rsidRPr="00FA70A6" w14:paraId="67DE86FD" w14:textId="77777777" w:rsidTr="005560F1">
        <w:trPr>
          <w:tblCellSpacing w:w="15" w:type="dxa"/>
        </w:trPr>
        <w:tc>
          <w:tcPr>
            <w:tcW w:w="0" w:type="auto"/>
            <w:shd w:val="clear" w:color="auto" w:fill="C2D69B"/>
            <w:vAlign w:val="center"/>
            <w:hideMark/>
          </w:tcPr>
          <w:p w14:paraId="032CC0AA" w14:textId="77777777" w:rsidR="00FA70A6" w:rsidRDefault="00FA70A6" w:rsidP="005560F1">
            <w:pPr>
              <w:rPr>
                <w:rFonts w:ascii="Calibri" w:hAnsi="Calibri" w:cs="Calibri"/>
              </w:rPr>
            </w:pPr>
            <w:r>
              <w:rPr>
                <w:rFonts w:ascii="Calibri" w:hAnsi="Calibri" w:cs="Calibri"/>
                <w:b/>
                <w:bCs/>
                <w:sz w:val="20"/>
                <w:szCs w:val="20"/>
              </w:rPr>
              <w:t>Zodpovednosť</w:t>
            </w:r>
          </w:p>
        </w:tc>
        <w:tc>
          <w:tcPr>
            <w:tcW w:w="0" w:type="auto"/>
            <w:gridSpan w:val="4"/>
            <w:shd w:val="clear" w:color="auto" w:fill="C2D69B"/>
            <w:vAlign w:val="center"/>
            <w:hideMark/>
          </w:tcPr>
          <w:p w14:paraId="66E7DB8C" w14:textId="77777777" w:rsidR="00FA70A6" w:rsidRDefault="00FA70A6" w:rsidP="005560F1">
            <w:pPr>
              <w:rPr>
                <w:rFonts w:ascii="Calibri" w:hAnsi="Calibri" w:cs="Calibri"/>
              </w:rPr>
            </w:pPr>
            <w:r>
              <w:rPr>
                <w:rFonts w:ascii="Calibri" w:hAnsi="Calibri" w:cs="Calibri"/>
                <w:sz w:val="20"/>
                <w:szCs w:val="20"/>
              </w:rPr>
              <w:t>Oddelenie právne</w:t>
            </w:r>
            <w:r>
              <w:rPr>
                <w:rFonts w:ascii="Calibri" w:hAnsi="Calibri" w:cs="Calibri"/>
              </w:rPr>
              <w:t xml:space="preserve"> </w:t>
            </w:r>
          </w:p>
        </w:tc>
      </w:tr>
      <w:tr w:rsidR="00FA70A6" w:rsidRPr="00FA70A6" w14:paraId="7BCA9208" w14:textId="77777777" w:rsidTr="005560F1">
        <w:trPr>
          <w:tblCellSpacing w:w="15" w:type="dxa"/>
        </w:trPr>
        <w:tc>
          <w:tcPr>
            <w:tcW w:w="0" w:type="auto"/>
            <w:shd w:val="clear" w:color="auto" w:fill="C2D69B"/>
            <w:vAlign w:val="center"/>
            <w:hideMark/>
          </w:tcPr>
          <w:p w14:paraId="5EED95CA" w14:textId="77777777" w:rsidR="00FA70A6" w:rsidRDefault="00FA70A6"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5B984637" w14:textId="77777777" w:rsidR="00FA70A6" w:rsidRDefault="00FA70A6" w:rsidP="005560F1">
            <w:pPr>
              <w:rPr>
                <w:rFonts w:ascii="Calibri" w:hAnsi="Calibri" w:cs="Calibri"/>
              </w:rPr>
            </w:pPr>
            <w:r>
              <w:rPr>
                <w:rFonts w:ascii="Calibri" w:hAnsi="Calibri" w:cs="Calibri"/>
                <w:sz w:val="20"/>
                <w:szCs w:val="20"/>
              </w:rPr>
              <w:t>Zabezpečiť internú právnu podporu činností úradu BSK.</w:t>
            </w:r>
            <w:r>
              <w:rPr>
                <w:rFonts w:ascii="Calibri" w:hAnsi="Calibri" w:cs="Calibri"/>
              </w:rPr>
              <w:t xml:space="preserve"> </w:t>
            </w:r>
          </w:p>
        </w:tc>
      </w:tr>
      <w:tr w:rsidR="00FA70A6" w:rsidRPr="00FA70A6" w14:paraId="375DD9A0" w14:textId="77777777" w:rsidTr="005560F1">
        <w:trPr>
          <w:tblCellSpacing w:w="15" w:type="dxa"/>
        </w:trPr>
        <w:tc>
          <w:tcPr>
            <w:tcW w:w="0" w:type="auto"/>
            <w:shd w:val="clear" w:color="auto" w:fill="C2D69B"/>
            <w:vAlign w:val="center"/>
            <w:hideMark/>
          </w:tcPr>
          <w:p w14:paraId="255125E2" w14:textId="77777777" w:rsidR="00FA70A6" w:rsidRDefault="00FA70A6"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35271503" w14:textId="77777777" w:rsidR="00FA70A6" w:rsidRDefault="00FA70A6" w:rsidP="005560F1">
            <w:pPr>
              <w:rPr>
                <w:rFonts w:ascii="Calibri" w:hAnsi="Calibri" w:cs="Calibri"/>
              </w:rPr>
            </w:pPr>
            <w:r>
              <w:rPr>
                <w:rFonts w:ascii="Calibri" w:hAnsi="Calibri" w:cs="Calibri"/>
                <w:sz w:val="20"/>
                <w:szCs w:val="20"/>
              </w:rPr>
              <w:t>Priemerný počet dní potrebných na spracovanie právneho stanoviska za rok</w:t>
            </w:r>
            <w:r>
              <w:rPr>
                <w:rFonts w:ascii="Calibri" w:hAnsi="Calibri" w:cs="Calibri"/>
              </w:rPr>
              <w:t xml:space="preserve"> </w:t>
            </w:r>
          </w:p>
        </w:tc>
      </w:tr>
      <w:tr w:rsidR="00FA70A6" w:rsidRPr="00FA70A6" w14:paraId="5EFF3AA1" w14:textId="77777777" w:rsidTr="005560F1">
        <w:trPr>
          <w:tblCellSpacing w:w="15" w:type="dxa"/>
        </w:trPr>
        <w:tc>
          <w:tcPr>
            <w:tcW w:w="0" w:type="auto"/>
            <w:shd w:val="clear" w:color="auto" w:fill="C2D69B"/>
            <w:vAlign w:val="center"/>
            <w:hideMark/>
          </w:tcPr>
          <w:p w14:paraId="2672982F" w14:textId="77777777" w:rsidR="00FA70A6" w:rsidRDefault="00FA70A6"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1544FA60" w14:textId="77777777" w:rsidR="00FA70A6" w:rsidRDefault="00FA70A6"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1245EA4D" w14:textId="77777777" w:rsidR="00FA70A6" w:rsidRDefault="00FA70A6"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1F3A5302" w14:textId="77777777" w:rsidR="00FA70A6" w:rsidRDefault="00FA70A6"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1B8F2EB3" w14:textId="77777777" w:rsidR="00FA70A6" w:rsidRDefault="00FA70A6" w:rsidP="005560F1">
            <w:pPr>
              <w:rPr>
                <w:rFonts w:ascii="Calibri" w:hAnsi="Calibri" w:cs="Calibri"/>
              </w:rPr>
            </w:pPr>
            <w:r>
              <w:rPr>
                <w:rFonts w:ascii="Calibri" w:hAnsi="Calibri" w:cs="Calibri"/>
                <w:b/>
                <w:bCs/>
                <w:sz w:val="20"/>
                <w:szCs w:val="20"/>
              </w:rPr>
              <w:t>Poznámka</w:t>
            </w:r>
          </w:p>
        </w:tc>
      </w:tr>
      <w:tr w:rsidR="00FA70A6" w:rsidRPr="00FA70A6" w14:paraId="71FC4640" w14:textId="77777777" w:rsidTr="005560F1">
        <w:trPr>
          <w:tblCellSpacing w:w="15" w:type="dxa"/>
        </w:trPr>
        <w:tc>
          <w:tcPr>
            <w:tcW w:w="0" w:type="auto"/>
            <w:shd w:val="clear" w:color="auto" w:fill="C2D69B"/>
            <w:vAlign w:val="center"/>
            <w:hideMark/>
          </w:tcPr>
          <w:p w14:paraId="007915C6" w14:textId="77777777" w:rsidR="00FA70A6" w:rsidRDefault="00FA70A6"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4044F3E5" w14:textId="77777777" w:rsidR="00FA70A6" w:rsidRDefault="00FA70A6" w:rsidP="005560F1">
            <w:pPr>
              <w:jc w:val="center"/>
              <w:rPr>
                <w:rFonts w:ascii="Calibri" w:hAnsi="Calibri" w:cs="Calibri"/>
              </w:rPr>
            </w:pPr>
            <w:r>
              <w:rPr>
                <w:rFonts w:ascii="Calibri" w:hAnsi="Calibri" w:cs="Calibri"/>
                <w:sz w:val="20"/>
                <w:szCs w:val="20"/>
              </w:rPr>
              <w:t> 5</w:t>
            </w:r>
            <w:r>
              <w:rPr>
                <w:rFonts w:ascii="Calibri" w:hAnsi="Calibri" w:cs="Calibri"/>
              </w:rPr>
              <w:t xml:space="preserve"> </w:t>
            </w:r>
          </w:p>
        </w:tc>
        <w:tc>
          <w:tcPr>
            <w:tcW w:w="0" w:type="auto"/>
            <w:shd w:val="clear" w:color="auto" w:fill="C2D69B"/>
            <w:noWrap/>
            <w:vAlign w:val="center"/>
            <w:hideMark/>
          </w:tcPr>
          <w:p w14:paraId="304D5D0E" w14:textId="77777777" w:rsidR="00FA70A6" w:rsidRDefault="00FA70A6" w:rsidP="005560F1">
            <w:pPr>
              <w:jc w:val="center"/>
              <w:rPr>
                <w:rFonts w:ascii="Calibri" w:hAnsi="Calibri" w:cs="Calibri"/>
              </w:rPr>
            </w:pPr>
            <w:r>
              <w:rPr>
                <w:rFonts w:ascii="Calibri" w:hAnsi="Calibri" w:cs="Calibri"/>
                <w:sz w:val="20"/>
                <w:szCs w:val="20"/>
              </w:rPr>
              <w:t xml:space="preserve">5  </w:t>
            </w:r>
          </w:p>
        </w:tc>
        <w:tc>
          <w:tcPr>
            <w:tcW w:w="0" w:type="auto"/>
            <w:shd w:val="clear" w:color="auto" w:fill="C2D69B"/>
            <w:vAlign w:val="center"/>
            <w:hideMark/>
          </w:tcPr>
          <w:p w14:paraId="22F79E41" w14:textId="77777777" w:rsidR="00FA70A6" w:rsidRDefault="00FA70A6" w:rsidP="005560F1">
            <w:pPr>
              <w:jc w:val="center"/>
              <w:rPr>
                <w:rFonts w:ascii="Calibri" w:hAnsi="Calibri" w:cs="Calibri"/>
              </w:rPr>
            </w:pPr>
            <w:r>
              <w:rPr>
                <w:rFonts w:ascii="Calibri" w:hAnsi="Calibri" w:cs="Calibri"/>
                <w:sz w:val="20"/>
              </w:rPr>
              <w:t>Splnené</w:t>
            </w:r>
          </w:p>
        </w:tc>
        <w:tc>
          <w:tcPr>
            <w:tcW w:w="0" w:type="auto"/>
            <w:shd w:val="clear" w:color="auto" w:fill="C2D69B"/>
            <w:vAlign w:val="center"/>
            <w:hideMark/>
          </w:tcPr>
          <w:p w14:paraId="107EF7FC" w14:textId="77777777" w:rsidR="00FA70A6" w:rsidRDefault="00FA70A6" w:rsidP="005560F1">
            <w:pPr>
              <w:jc w:val="center"/>
              <w:rPr>
                <w:rFonts w:ascii="Calibri" w:hAnsi="Calibri" w:cs="Calibri"/>
                <w:sz w:val="20"/>
                <w:szCs w:val="20"/>
              </w:rPr>
            </w:pPr>
          </w:p>
        </w:tc>
      </w:tr>
    </w:tbl>
    <w:p w14:paraId="761FFEEE" w14:textId="77777777" w:rsidR="00FA70A6" w:rsidRDefault="00FA70A6" w:rsidP="00FA70A6">
      <w:pPr>
        <w:jc w:val="both"/>
        <w:rPr>
          <w:rFonts w:ascii="Calibri" w:hAnsi="Calibri" w:cs="Calibri"/>
          <w:b/>
          <w:bCs/>
        </w:rPr>
      </w:pPr>
    </w:p>
    <w:p w14:paraId="4483F010" w14:textId="77777777" w:rsidR="00FA70A6" w:rsidRDefault="00FA70A6" w:rsidP="00FA70A6">
      <w:pPr>
        <w:jc w:val="both"/>
        <w:rPr>
          <w:rFonts w:ascii="Calibri" w:hAnsi="Calibri" w:cs="Calibri"/>
        </w:rPr>
      </w:pPr>
      <w:r>
        <w:rPr>
          <w:rFonts w:ascii="Calibri" w:hAnsi="Calibri" w:cs="Calibri"/>
          <w:b/>
          <w:bCs/>
        </w:rPr>
        <w:t xml:space="preserve">Komentár:  </w:t>
      </w:r>
      <w:r>
        <w:rPr>
          <w:rFonts w:ascii="Calibri" w:hAnsi="Calibri" w:cs="Calibri"/>
        </w:rPr>
        <w:t>Po kontrole náhodne vybraných interných listov bolo zistené, že interná podpora právnym oddelením bola zabezpečená v priemernej lehote piatich dní od doručenia žiadostí o stanovisko.</w:t>
      </w:r>
    </w:p>
    <w:p w14:paraId="78BF9518" w14:textId="1D5E39FE" w:rsidR="00FA70A6" w:rsidRDefault="00FA70A6" w:rsidP="00FA70A6">
      <w:pPr>
        <w:jc w:val="both"/>
        <w:rPr>
          <w:rFonts w:ascii="Calibri" w:hAnsi="Calibri" w:cs="Calibri"/>
        </w:rPr>
      </w:pPr>
      <w:r>
        <w:rPr>
          <w:rFonts w:ascii="Calibri" w:hAnsi="Calibri" w:cs="Calibri"/>
        </w:rPr>
        <w:t>K 30.06.2022 tvorili prevažnú časť výdavkov náklady súvisiace s právnym zastupovaním Úradu BSK externými advokátskymi kanceláriami v závislosti od náročnosti súdnych sporov. Zvyšná časť výdavkov bola použitá na úhradu trov konania, súdnych poplatkov, právneho zastupovania, poskytnutie geodetických služieb, vypracovanie znaleckých posudkov. Značnú časť rozpočtu právneho oddelenia tvorí rezerva na prebiehajúce súdne spory, u ktorých nie je možné predpovedať termín plnenia, je však možné čerpanie aj v roku 2022.</w:t>
      </w:r>
    </w:p>
    <w:bookmarkEnd w:id="2"/>
    <w:p w14:paraId="2303AA70" w14:textId="77777777" w:rsidR="00C52D03" w:rsidRDefault="00C52D03" w:rsidP="0060536D">
      <w:pPr>
        <w:spacing w:before="100" w:beforeAutospacing="1" w:after="120"/>
        <w:outlineLvl w:val="2"/>
        <w:rPr>
          <w:rFonts w:ascii="Calibri" w:hAnsi="Calibri" w:cs="Calibri"/>
          <w:b/>
          <w:bCs/>
          <w:color w:val="4F6228"/>
          <w:sz w:val="27"/>
          <w:szCs w:val="27"/>
        </w:rPr>
      </w:pPr>
      <w:r>
        <w:rPr>
          <w:rFonts w:ascii="Calibri" w:hAnsi="Calibri" w:cs="Calibri"/>
          <w:b/>
          <w:bCs/>
          <w:color w:val="4F6228"/>
          <w:sz w:val="27"/>
          <w:szCs w:val="27"/>
        </w:rPr>
        <w:lastRenderedPageBreak/>
        <w:t xml:space="preserve">Podprogram 1.7: </w:t>
      </w:r>
      <w:proofErr w:type="spellStart"/>
      <w:r>
        <w:rPr>
          <w:rFonts w:ascii="Calibri" w:hAnsi="Calibri" w:cs="Calibri"/>
          <w:b/>
          <w:bCs/>
          <w:color w:val="4F6228"/>
          <w:sz w:val="27"/>
          <w:szCs w:val="27"/>
        </w:rPr>
        <w:t>Interact</w:t>
      </w:r>
      <w:proofErr w:type="spellEnd"/>
      <w:r>
        <w:rPr>
          <w:rFonts w:ascii="Calibri" w:hAnsi="Calibri" w:cs="Calibri"/>
          <w:b/>
          <w:bCs/>
          <w:color w:val="4F6228"/>
          <w:sz w:val="27"/>
          <w:szCs w:val="27"/>
        </w:rPr>
        <w:t xml:space="preserve"> III </w:t>
      </w:r>
    </w:p>
    <w:p w14:paraId="5EAE4D13" w14:textId="77777777" w:rsidR="00C52D03" w:rsidRDefault="00C52D03" w:rsidP="00C52D03">
      <w:pPr>
        <w:spacing w:before="120"/>
        <w:jc w:val="both"/>
        <w:rPr>
          <w:rFonts w:ascii="Calibri" w:hAnsi="Calibri" w:cs="Calibri"/>
        </w:rPr>
      </w:pPr>
      <w:r>
        <w:rPr>
          <w:rFonts w:ascii="Calibri" w:hAnsi="Calibri" w:cs="Calibri"/>
          <w:b/>
          <w:bCs/>
        </w:rPr>
        <w:t xml:space="preserve">Zámer: </w:t>
      </w:r>
      <w:r>
        <w:rPr>
          <w:rFonts w:ascii="Calibri" w:hAnsi="Calibri" w:cs="Calibri"/>
        </w:rPr>
        <w:t xml:space="preserve">INTERACT III vznikol s cieľom posilniť inštitucionálne kapacity orgánov verejnej správy                                                 a zainteresovaných strán a efektivitu verejnej správy podporovaním výmeny skúseností týkajúcich sa identifikácie, prenosu a šírenia osvedčených postupov a inovatívnych prístupov v súvislosti s realizáciou programov územnej spolupráce (EÚS alebo </w:t>
      </w:r>
      <w:proofErr w:type="spellStart"/>
      <w:r>
        <w:rPr>
          <w:rFonts w:ascii="Calibri" w:hAnsi="Calibri" w:cs="Calibri"/>
        </w:rPr>
        <w:t>Interreg</w:t>
      </w:r>
      <w:proofErr w:type="spellEnd"/>
      <w:r>
        <w:rPr>
          <w:rFonts w:ascii="Calibri" w:hAnsi="Calibri" w:cs="Calibri"/>
        </w:rPr>
        <w:t>) a činnosťami súvisiacimi s územnou spoluprácou a využitím Európskych zoskupení územnej spolupráce (EZÚS). INTERACT III je program spolufinancovaný EFRR a pokrýva celé územie Únie, Nórska a Švajčiarska. Program spolupráce INTERACT III sa zameriava na                              3 konkrétne ciele:</w:t>
      </w:r>
    </w:p>
    <w:p w14:paraId="5FCFA931" w14:textId="77777777" w:rsidR="00C52D03" w:rsidRDefault="00C52D03" w:rsidP="00C52D03">
      <w:pPr>
        <w:spacing w:before="120"/>
        <w:jc w:val="both"/>
        <w:rPr>
          <w:rFonts w:ascii="Calibri" w:hAnsi="Calibri" w:cs="Calibri"/>
        </w:rPr>
      </w:pPr>
      <w:r>
        <w:rPr>
          <w:rFonts w:ascii="Calibri" w:hAnsi="Calibri" w:cs="Calibri"/>
        </w:rPr>
        <w:t>a) zlepšiť riadiace a kontrolné kapacity programov EÚS/</w:t>
      </w:r>
      <w:proofErr w:type="spellStart"/>
      <w:r>
        <w:rPr>
          <w:rFonts w:ascii="Calibri" w:hAnsi="Calibri" w:cs="Calibri"/>
        </w:rPr>
        <w:t>Interreg</w:t>
      </w:r>
      <w:proofErr w:type="spellEnd"/>
      <w:r>
        <w:rPr>
          <w:rFonts w:ascii="Calibri" w:hAnsi="Calibri" w:cs="Calibri"/>
        </w:rPr>
        <w:t>;</w:t>
      </w:r>
    </w:p>
    <w:p w14:paraId="3C9AAE18" w14:textId="77777777" w:rsidR="00C52D03" w:rsidRDefault="00C52D03" w:rsidP="00C52D03">
      <w:pPr>
        <w:jc w:val="both"/>
        <w:rPr>
          <w:rFonts w:ascii="Calibri" w:hAnsi="Calibri" w:cs="Calibri"/>
        </w:rPr>
      </w:pPr>
      <w:r>
        <w:rPr>
          <w:rFonts w:ascii="Calibri" w:hAnsi="Calibri" w:cs="Calibri"/>
        </w:rPr>
        <w:t>b) zlepšiť kapacitu EÚS pri šírení a propagácii programových výsledkov;</w:t>
      </w:r>
    </w:p>
    <w:p w14:paraId="15159AC6" w14:textId="77777777" w:rsidR="00C52D03" w:rsidRDefault="00C52D03" w:rsidP="00C52D03">
      <w:pPr>
        <w:jc w:val="both"/>
        <w:rPr>
          <w:rFonts w:ascii="Calibri" w:hAnsi="Calibri" w:cs="Calibri"/>
        </w:rPr>
      </w:pPr>
      <w:r>
        <w:rPr>
          <w:rFonts w:ascii="Calibri" w:hAnsi="Calibri" w:cs="Calibri"/>
        </w:rPr>
        <w:t xml:space="preserve">c) zlepšiť schopnosť implementácie inovatívnych prístupov (EZÚS, revolvingové fondy, </w:t>
      </w:r>
      <w:proofErr w:type="spellStart"/>
      <w:r>
        <w:rPr>
          <w:rFonts w:ascii="Calibri" w:hAnsi="Calibri" w:cs="Calibri"/>
        </w:rPr>
        <w:t>makroregionálne</w:t>
      </w:r>
      <w:proofErr w:type="spellEnd"/>
      <w:r>
        <w:rPr>
          <w:rFonts w:ascii="Calibri" w:hAnsi="Calibri" w:cs="Calibri"/>
        </w:rPr>
        <w:t xml:space="preserve"> stratégie (MRS), článok 96 všeobecného nariadenia, IÚI atď.).</w:t>
      </w:r>
    </w:p>
    <w:p w14:paraId="78DF5F6A" w14:textId="77777777" w:rsidR="00C52D03" w:rsidRDefault="00C52D03" w:rsidP="0060536D">
      <w:pPr>
        <w:spacing w:before="100" w:beforeAutospacing="1" w:after="120"/>
        <w:jc w:val="both"/>
        <w:rPr>
          <w:rFonts w:ascii="Calibri" w:hAnsi="Calibri" w:cs="Calibri"/>
        </w:rPr>
      </w:pPr>
      <w:r>
        <w:rPr>
          <w:rFonts w:ascii="Calibri" w:hAnsi="Calibri" w:cs="Calibri"/>
        </w:rPr>
        <w:t xml:space="preserve">Svoje služby poskytuje prostredníctvom kontaktných bodov vo Viedni, Valencii, </w:t>
      </w:r>
      <w:proofErr w:type="spellStart"/>
      <w:r>
        <w:rPr>
          <w:rFonts w:ascii="Calibri" w:hAnsi="Calibri" w:cs="Calibri"/>
        </w:rPr>
        <w:t>Turku</w:t>
      </w:r>
      <w:proofErr w:type="spellEnd"/>
      <w:r>
        <w:rPr>
          <w:rFonts w:ascii="Calibri" w:hAnsi="Calibri" w:cs="Calibri"/>
        </w:rPr>
        <w:t xml:space="preserve"> a vo </w:t>
      </w:r>
      <w:proofErr w:type="spellStart"/>
      <w:r>
        <w:rPr>
          <w:rFonts w:ascii="Calibri" w:hAnsi="Calibri" w:cs="Calibri"/>
        </w:rPr>
        <w:t>Viborgu</w:t>
      </w:r>
      <w:proofErr w:type="spellEnd"/>
      <w:r>
        <w:rPr>
          <w:rFonts w:ascii="Calibri" w:hAnsi="Calibri" w:cs="Calibri"/>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5"/>
        <w:gridCol w:w="2210"/>
        <w:gridCol w:w="1835"/>
        <w:gridCol w:w="1835"/>
        <w:gridCol w:w="1591"/>
        <w:gridCol w:w="1940"/>
      </w:tblGrid>
      <w:tr w:rsidR="00C52D03" w:rsidRPr="00C52D03" w14:paraId="273A8677" w14:textId="77777777" w:rsidTr="005560F1">
        <w:trPr>
          <w:tblCellSpacing w:w="15" w:type="dxa"/>
        </w:trPr>
        <w:tc>
          <w:tcPr>
            <w:tcW w:w="0" w:type="auto"/>
            <w:shd w:val="clear" w:color="auto" w:fill="C6DBF7"/>
            <w:vAlign w:val="center"/>
            <w:hideMark/>
          </w:tcPr>
          <w:p w14:paraId="2C5C5C45" w14:textId="77777777" w:rsidR="00C52D03" w:rsidRDefault="00C52D03" w:rsidP="005560F1">
            <w:pPr>
              <w:jc w:val="center"/>
              <w:rPr>
                <w:rFonts w:ascii="Calibri" w:hAnsi="Calibri" w:cs="Calibri"/>
              </w:rPr>
            </w:pPr>
            <w:r>
              <w:rPr>
                <w:rFonts w:ascii="Calibri" w:hAnsi="Calibri" w:cs="Calibri"/>
                <w:b/>
                <w:bCs/>
                <w:sz w:val="20"/>
                <w:szCs w:val="20"/>
              </w:rPr>
              <w:t>Kód EK</w:t>
            </w:r>
          </w:p>
        </w:tc>
        <w:tc>
          <w:tcPr>
            <w:tcW w:w="1063" w:type="pct"/>
            <w:shd w:val="clear" w:color="auto" w:fill="C6DBF7"/>
            <w:vAlign w:val="center"/>
            <w:hideMark/>
          </w:tcPr>
          <w:p w14:paraId="6E4C9928" w14:textId="77777777" w:rsidR="00C52D03" w:rsidRDefault="00C52D03" w:rsidP="005560F1">
            <w:pPr>
              <w:jc w:val="center"/>
              <w:rPr>
                <w:rFonts w:ascii="Calibri" w:hAnsi="Calibri" w:cs="Calibri"/>
              </w:rPr>
            </w:pPr>
            <w:r>
              <w:rPr>
                <w:rFonts w:ascii="Calibri" w:hAnsi="Calibri" w:cs="Calibri"/>
                <w:b/>
                <w:bCs/>
                <w:sz w:val="20"/>
                <w:szCs w:val="20"/>
              </w:rPr>
              <w:t>Ekonomická klasifikácia</w:t>
            </w:r>
          </w:p>
        </w:tc>
        <w:tc>
          <w:tcPr>
            <w:tcW w:w="0" w:type="auto"/>
            <w:shd w:val="clear" w:color="auto" w:fill="C6DBF7"/>
            <w:vAlign w:val="center"/>
            <w:hideMark/>
          </w:tcPr>
          <w:p w14:paraId="0B9C886C" w14:textId="77777777" w:rsidR="00C52D03" w:rsidRDefault="00C52D03"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0F2A5880" w14:textId="77777777" w:rsidR="00C52D03" w:rsidRDefault="00C52D03"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6691E1FE" w14:textId="77777777" w:rsidR="00C52D03" w:rsidRDefault="00C52D03"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0" w:type="auto"/>
            <w:shd w:val="clear" w:color="auto" w:fill="C6DBF7"/>
            <w:vAlign w:val="center"/>
            <w:hideMark/>
          </w:tcPr>
          <w:p w14:paraId="0597AFA8" w14:textId="77777777" w:rsidR="00C52D03" w:rsidRDefault="00C52D03"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C52D03" w:rsidRPr="00C52D03" w14:paraId="602AFAD1" w14:textId="77777777" w:rsidTr="005560F1">
        <w:trPr>
          <w:tblCellSpacing w:w="15" w:type="dxa"/>
        </w:trPr>
        <w:tc>
          <w:tcPr>
            <w:tcW w:w="0" w:type="auto"/>
            <w:shd w:val="clear" w:color="auto" w:fill="D9D9D9"/>
            <w:noWrap/>
            <w:vAlign w:val="center"/>
            <w:hideMark/>
          </w:tcPr>
          <w:p w14:paraId="0B45532F" w14:textId="77777777" w:rsidR="00C52D03" w:rsidRDefault="00C52D03" w:rsidP="005560F1">
            <w:pPr>
              <w:jc w:val="center"/>
              <w:rPr>
                <w:rFonts w:ascii="Calibri" w:hAnsi="Calibri" w:cs="Calibri"/>
              </w:rPr>
            </w:pPr>
          </w:p>
        </w:tc>
        <w:tc>
          <w:tcPr>
            <w:tcW w:w="0" w:type="auto"/>
            <w:shd w:val="clear" w:color="auto" w:fill="D9D9D9"/>
            <w:vAlign w:val="center"/>
            <w:hideMark/>
          </w:tcPr>
          <w:p w14:paraId="7D94DE47" w14:textId="77777777" w:rsidR="00C52D03" w:rsidRDefault="00C52D03"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0" w:type="auto"/>
            <w:shd w:val="clear" w:color="auto" w:fill="D9D9D9"/>
            <w:noWrap/>
            <w:hideMark/>
          </w:tcPr>
          <w:p w14:paraId="53205070" w14:textId="77777777" w:rsidR="00C52D03" w:rsidRDefault="00C52D03" w:rsidP="005560F1">
            <w:pPr>
              <w:jc w:val="right"/>
              <w:rPr>
                <w:rFonts w:ascii="Calibri" w:hAnsi="Calibri" w:cs="Calibri"/>
                <w:color w:val="FF0000"/>
              </w:rPr>
            </w:pPr>
            <w:r>
              <w:rPr>
                <w:rFonts w:ascii="Calibri" w:hAnsi="Calibri" w:cs="Calibri"/>
                <w:b/>
                <w:bCs/>
                <w:sz w:val="20"/>
                <w:szCs w:val="20"/>
              </w:rPr>
              <w:t>1 167 680,74</w:t>
            </w:r>
            <w:r>
              <w:rPr>
                <w:rFonts w:ascii="Calibri" w:hAnsi="Calibri" w:cs="Calibri"/>
              </w:rPr>
              <w:t xml:space="preserve"> </w:t>
            </w:r>
          </w:p>
        </w:tc>
        <w:tc>
          <w:tcPr>
            <w:tcW w:w="0" w:type="auto"/>
            <w:shd w:val="clear" w:color="auto" w:fill="D9D9D9"/>
            <w:noWrap/>
          </w:tcPr>
          <w:p w14:paraId="19BAC244" w14:textId="77777777" w:rsidR="00C52D03" w:rsidRDefault="00C52D03" w:rsidP="005560F1">
            <w:pPr>
              <w:jc w:val="right"/>
              <w:rPr>
                <w:rFonts w:ascii="Calibri" w:hAnsi="Calibri" w:cs="Calibri"/>
                <w:b/>
                <w:bCs/>
                <w:sz w:val="20"/>
                <w:szCs w:val="20"/>
              </w:rPr>
            </w:pPr>
            <w:r>
              <w:rPr>
                <w:rFonts w:ascii="Calibri" w:hAnsi="Calibri" w:cs="Calibri"/>
                <w:b/>
                <w:bCs/>
                <w:sz w:val="20"/>
                <w:szCs w:val="20"/>
              </w:rPr>
              <w:t xml:space="preserve">1 167 680,74 </w:t>
            </w:r>
          </w:p>
        </w:tc>
        <w:tc>
          <w:tcPr>
            <w:tcW w:w="0" w:type="auto"/>
            <w:shd w:val="clear" w:color="auto" w:fill="D9D9D9"/>
            <w:noWrap/>
            <w:vAlign w:val="center"/>
          </w:tcPr>
          <w:p w14:paraId="2CBB5B8F" w14:textId="77777777" w:rsidR="00C52D03" w:rsidRDefault="00C52D03" w:rsidP="005560F1">
            <w:pPr>
              <w:jc w:val="right"/>
              <w:rPr>
                <w:rFonts w:ascii="Calibri" w:hAnsi="Calibri" w:cs="Calibri"/>
                <w:b/>
                <w:bCs/>
                <w:sz w:val="20"/>
                <w:szCs w:val="20"/>
              </w:rPr>
            </w:pPr>
            <w:r>
              <w:rPr>
                <w:rFonts w:ascii="Calibri" w:hAnsi="Calibri" w:cs="Calibri"/>
                <w:b/>
                <w:bCs/>
                <w:sz w:val="20"/>
                <w:szCs w:val="20"/>
              </w:rPr>
              <w:t>359 155,56</w:t>
            </w:r>
          </w:p>
        </w:tc>
        <w:tc>
          <w:tcPr>
            <w:tcW w:w="0" w:type="auto"/>
            <w:shd w:val="clear" w:color="auto" w:fill="D9D9D9"/>
            <w:noWrap/>
            <w:vAlign w:val="center"/>
          </w:tcPr>
          <w:p w14:paraId="2AB440E9" w14:textId="77777777" w:rsidR="00C52D03" w:rsidRDefault="00C52D03" w:rsidP="005560F1">
            <w:pPr>
              <w:jc w:val="right"/>
              <w:rPr>
                <w:rFonts w:ascii="Calibri" w:hAnsi="Calibri" w:cs="Calibri"/>
                <w:b/>
                <w:bCs/>
                <w:sz w:val="20"/>
                <w:szCs w:val="20"/>
              </w:rPr>
            </w:pPr>
            <w:r>
              <w:rPr>
                <w:rFonts w:ascii="Calibri" w:hAnsi="Calibri" w:cs="Calibri"/>
                <w:b/>
                <w:bCs/>
                <w:sz w:val="20"/>
                <w:szCs w:val="20"/>
              </w:rPr>
              <w:t>30,76</w:t>
            </w:r>
          </w:p>
        </w:tc>
      </w:tr>
      <w:tr w:rsidR="00C52D03" w:rsidRPr="00C52D03" w14:paraId="4AF3AC7F" w14:textId="77777777" w:rsidTr="005560F1">
        <w:trPr>
          <w:tblCellSpacing w:w="15" w:type="dxa"/>
        </w:trPr>
        <w:tc>
          <w:tcPr>
            <w:tcW w:w="0" w:type="auto"/>
            <w:shd w:val="clear" w:color="auto" w:fill="D9D9D9"/>
            <w:noWrap/>
            <w:vAlign w:val="center"/>
            <w:hideMark/>
          </w:tcPr>
          <w:p w14:paraId="6BE50B66" w14:textId="77777777" w:rsidR="00C52D03" w:rsidRDefault="00C52D03"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4CF34256" w14:textId="77777777" w:rsidR="00C52D03" w:rsidRDefault="00C52D03"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0" w:type="auto"/>
            <w:shd w:val="clear" w:color="auto" w:fill="D9D9D9"/>
            <w:noWrap/>
            <w:vAlign w:val="center"/>
            <w:hideMark/>
          </w:tcPr>
          <w:p w14:paraId="2B44C7DE" w14:textId="77777777" w:rsidR="00C52D03" w:rsidRDefault="00C52D03" w:rsidP="005560F1">
            <w:pPr>
              <w:jc w:val="right"/>
              <w:rPr>
                <w:rFonts w:ascii="Calibri" w:hAnsi="Calibri" w:cs="Calibri"/>
                <w:b/>
                <w:color w:val="000000"/>
                <w:sz w:val="20"/>
                <w:szCs w:val="20"/>
              </w:rPr>
            </w:pPr>
            <w:r>
              <w:rPr>
                <w:rFonts w:ascii="Calibri" w:hAnsi="Calibri" w:cs="Calibri"/>
                <w:b/>
                <w:color w:val="000000"/>
                <w:sz w:val="20"/>
                <w:szCs w:val="20"/>
              </w:rPr>
              <w:t xml:space="preserve">1 117 680,74 </w:t>
            </w:r>
          </w:p>
        </w:tc>
        <w:tc>
          <w:tcPr>
            <w:tcW w:w="0" w:type="auto"/>
            <w:shd w:val="clear" w:color="auto" w:fill="D9D9D9"/>
            <w:noWrap/>
          </w:tcPr>
          <w:p w14:paraId="08B45556" w14:textId="77777777" w:rsidR="00C52D03" w:rsidRDefault="00C52D03" w:rsidP="005560F1">
            <w:pPr>
              <w:jc w:val="right"/>
              <w:rPr>
                <w:rFonts w:ascii="Calibri" w:hAnsi="Calibri" w:cs="Calibri"/>
                <w:b/>
                <w:bCs/>
                <w:sz w:val="20"/>
                <w:szCs w:val="20"/>
              </w:rPr>
            </w:pPr>
            <w:r>
              <w:rPr>
                <w:rFonts w:ascii="Calibri" w:hAnsi="Calibri" w:cs="Calibri"/>
                <w:b/>
                <w:bCs/>
                <w:sz w:val="20"/>
                <w:szCs w:val="20"/>
              </w:rPr>
              <w:t>1 112 680,74</w:t>
            </w:r>
          </w:p>
        </w:tc>
        <w:tc>
          <w:tcPr>
            <w:tcW w:w="0" w:type="auto"/>
            <w:shd w:val="clear" w:color="auto" w:fill="D9D9D9"/>
            <w:noWrap/>
            <w:vAlign w:val="center"/>
          </w:tcPr>
          <w:p w14:paraId="093A74E0" w14:textId="77777777" w:rsidR="00C52D03" w:rsidRDefault="00C52D03" w:rsidP="005560F1">
            <w:pPr>
              <w:jc w:val="right"/>
              <w:rPr>
                <w:rFonts w:ascii="Calibri" w:hAnsi="Calibri" w:cs="Calibri"/>
                <w:b/>
                <w:bCs/>
                <w:sz w:val="20"/>
                <w:szCs w:val="20"/>
              </w:rPr>
            </w:pPr>
            <w:r>
              <w:rPr>
                <w:rFonts w:ascii="Calibri" w:hAnsi="Calibri" w:cs="Calibri"/>
                <w:b/>
                <w:bCs/>
                <w:sz w:val="20"/>
                <w:szCs w:val="20"/>
              </w:rPr>
              <w:t>359 155,56</w:t>
            </w:r>
          </w:p>
        </w:tc>
        <w:tc>
          <w:tcPr>
            <w:tcW w:w="0" w:type="auto"/>
            <w:shd w:val="clear" w:color="auto" w:fill="D9D9D9"/>
            <w:noWrap/>
            <w:vAlign w:val="center"/>
          </w:tcPr>
          <w:p w14:paraId="22A2646F" w14:textId="77777777" w:rsidR="00C52D03" w:rsidRDefault="00C52D03" w:rsidP="005560F1">
            <w:pPr>
              <w:jc w:val="right"/>
              <w:rPr>
                <w:rFonts w:ascii="Calibri" w:hAnsi="Calibri" w:cs="Calibri"/>
                <w:b/>
                <w:bCs/>
                <w:sz w:val="20"/>
                <w:szCs w:val="20"/>
              </w:rPr>
            </w:pPr>
            <w:r>
              <w:rPr>
                <w:rFonts w:ascii="Calibri" w:hAnsi="Calibri" w:cs="Calibri"/>
                <w:b/>
                <w:bCs/>
                <w:sz w:val="20"/>
                <w:szCs w:val="20"/>
              </w:rPr>
              <w:t>32,28</w:t>
            </w:r>
          </w:p>
        </w:tc>
      </w:tr>
      <w:tr w:rsidR="00C52D03" w:rsidRPr="00C52D03" w14:paraId="73A39E79" w14:textId="77777777" w:rsidTr="005560F1">
        <w:trPr>
          <w:tblCellSpacing w:w="15" w:type="dxa"/>
        </w:trPr>
        <w:tc>
          <w:tcPr>
            <w:tcW w:w="0" w:type="auto"/>
            <w:shd w:val="clear" w:color="auto" w:fill="EFEFEF"/>
            <w:noWrap/>
            <w:vAlign w:val="center"/>
            <w:hideMark/>
          </w:tcPr>
          <w:p w14:paraId="012D6A7E" w14:textId="77777777" w:rsidR="00C52D03" w:rsidRDefault="00C52D03" w:rsidP="005560F1">
            <w:pPr>
              <w:rPr>
                <w:rFonts w:ascii="Calibri" w:hAnsi="Calibri" w:cs="Calibri"/>
              </w:rPr>
            </w:pPr>
            <w:r>
              <w:rPr>
                <w:rFonts w:ascii="Calibri" w:hAnsi="Calibri" w:cs="Calibri"/>
                <w:sz w:val="20"/>
                <w:szCs w:val="20"/>
              </w:rPr>
              <w:t>610</w:t>
            </w:r>
            <w:r>
              <w:rPr>
                <w:rFonts w:ascii="Calibri" w:hAnsi="Calibri" w:cs="Calibri"/>
              </w:rPr>
              <w:t xml:space="preserve"> </w:t>
            </w:r>
          </w:p>
        </w:tc>
        <w:tc>
          <w:tcPr>
            <w:tcW w:w="0" w:type="auto"/>
            <w:shd w:val="clear" w:color="auto" w:fill="EFEFEF"/>
            <w:vAlign w:val="center"/>
            <w:hideMark/>
          </w:tcPr>
          <w:p w14:paraId="465B1BE5" w14:textId="77777777" w:rsidR="00C52D03" w:rsidRDefault="00C52D03" w:rsidP="005560F1">
            <w:pPr>
              <w:rPr>
                <w:rFonts w:ascii="Calibri" w:hAnsi="Calibri" w:cs="Calibri"/>
              </w:rPr>
            </w:pPr>
            <w:r>
              <w:rPr>
                <w:rFonts w:ascii="Calibri" w:hAnsi="Calibri" w:cs="Calibri"/>
                <w:sz w:val="20"/>
                <w:szCs w:val="20"/>
              </w:rPr>
              <w:t>Mzdy, platy, ...</w:t>
            </w:r>
            <w:r>
              <w:rPr>
                <w:rFonts w:ascii="Calibri" w:hAnsi="Calibri" w:cs="Calibri"/>
              </w:rPr>
              <w:t xml:space="preserve"> </w:t>
            </w:r>
          </w:p>
        </w:tc>
        <w:tc>
          <w:tcPr>
            <w:tcW w:w="0" w:type="auto"/>
            <w:shd w:val="clear" w:color="auto" w:fill="EFEFEF"/>
            <w:noWrap/>
            <w:vAlign w:val="center"/>
            <w:hideMark/>
          </w:tcPr>
          <w:p w14:paraId="3049FBE8" w14:textId="77777777" w:rsidR="00C52D03" w:rsidRDefault="00C52D03" w:rsidP="005560F1">
            <w:pPr>
              <w:jc w:val="right"/>
              <w:rPr>
                <w:rFonts w:ascii="Calibri" w:hAnsi="Calibri" w:cs="Calibri"/>
                <w:color w:val="FF0000"/>
              </w:rPr>
            </w:pPr>
            <w:r>
              <w:rPr>
                <w:rFonts w:ascii="Calibri" w:hAnsi="Calibri" w:cs="Calibri"/>
                <w:color w:val="000000"/>
                <w:sz w:val="20"/>
                <w:szCs w:val="20"/>
              </w:rPr>
              <w:t>431 940,91</w:t>
            </w:r>
          </w:p>
        </w:tc>
        <w:tc>
          <w:tcPr>
            <w:tcW w:w="0" w:type="auto"/>
            <w:shd w:val="clear" w:color="auto" w:fill="EFEFEF"/>
            <w:noWrap/>
            <w:vAlign w:val="center"/>
          </w:tcPr>
          <w:p w14:paraId="2151BED0" w14:textId="77777777" w:rsidR="00C52D03" w:rsidRDefault="00C52D03" w:rsidP="005560F1">
            <w:pPr>
              <w:jc w:val="right"/>
              <w:rPr>
                <w:rFonts w:ascii="Calibri" w:hAnsi="Calibri" w:cs="Calibri"/>
                <w:color w:val="000000"/>
                <w:sz w:val="20"/>
                <w:szCs w:val="20"/>
              </w:rPr>
            </w:pPr>
            <w:r>
              <w:rPr>
                <w:rFonts w:ascii="Calibri" w:hAnsi="Calibri" w:cs="Calibri"/>
                <w:color w:val="000000"/>
                <w:sz w:val="20"/>
                <w:szCs w:val="20"/>
              </w:rPr>
              <w:t>427 640,56</w:t>
            </w:r>
          </w:p>
        </w:tc>
        <w:tc>
          <w:tcPr>
            <w:tcW w:w="0" w:type="auto"/>
            <w:shd w:val="clear" w:color="auto" w:fill="EFEFEF"/>
            <w:noWrap/>
            <w:vAlign w:val="center"/>
          </w:tcPr>
          <w:p w14:paraId="5811E8A2" w14:textId="77777777" w:rsidR="00C52D03" w:rsidRDefault="00C52D03" w:rsidP="005560F1">
            <w:pPr>
              <w:jc w:val="right"/>
              <w:rPr>
                <w:rFonts w:ascii="Calibri" w:hAnsi="Calibri" w:cs="Calibri"/>
                <w:color w:val="000000"/>
                <w:sz w:val="20"/>
                <w:szCs w:val="20"/>
              </w:rPr>
            </w:pPr>
            <w:r>
              <w:rPr>
                <w:rFonts w:ascii="Calibri" w:hAnsi="Calibri" w:cs="Calibri"/>
                <w:color w:val="000000"/>
                <w:sz w:val="20"/>
                <w:szCs w:val="20"/>
              </w:rPr>
              <w:t>192 898,85</w:t>
            </w:r>
          </w:p>
        </w:tc>
        <w:tc>
          <w:tcPr>
            <w:tcW w:w="0" w:type="auto"/>
            <w:shd w:val="clear" w:color="auto" w:fill="EFEFEF"/>
            <w:noWrap/>
            <w:vAlign w:val="center"/>
          </w:tcPr>
          <w:p w14:paraId="42167C19" w14:textId="77777777" w:rsidR="00C52D03" w:rsidRDefault="00C52D03" w:rsidP="005560F1">
            <w:pPr>
              <w:jc w:val="right"/>
              <w:rPr>
                <w:rFonts w:ascii="Calibri" w:hAnsi="Calibri" w:cs="Calibri"/>
                <w:color w:val="000000"/>
                <w:sz w:val="20"/>
                <w:szCs w:val="20"/>
              </w:rPr>
            </w:pPr>
            <w:r>
              <w:rPr>
                <w:rFonts w:ascii="Calibri" w:hAnsi="Calibri" w:cs="Calibri"/>
                <w:color w:val="000000"/>
                <w:sz w:val="20"/>
                <w:szCs w:val="20"/>
              </w:rPr>
              <w:t>45,11</w:t>
            </w:r>
          </w:p>
        </w:tc>
      </w:tr>
      <w:tr w:rsidR="00C52D03" w:rsidRPr="00C52D03" w14:paraId="60FD7160" w14:textId="77777777" w:rsidTr="005560F1">
        <w:trPr>
          <w:tblCellSpacing w:w="15" w:type="dxa"/>
        </w:trPr>
        <w:tc>
          <w:tcPr>
            <w:tcW w:w="0" w:type="auto"/>
            <w:shd w:val="clear" w:color="auto" w:fill="EFEFEF"/>
            <w:noWrap/>
            <w:vAlign w:val="center"/>
            <w:hideMark/>
          </w:tcPr>
          <w:p w14:paraId="67038E87" w14:textId="77777777" w:rsidR="00C52D03" w:rsidRDefault="00C52D03" w:rsidP="005560F1">
            <w:pPr>
              <w:rPr>
                <w:rFonts w:ascii="Calibri" w:hAnsi="Calibri" w:cs="Calibri"/>
              </w:rPr>
            </w:pPr>
            <w:r>
              <w:rPr>
                <w:rFonts w:ascii="Calibri" w:hAnsi="Calibri" w:cs="Calibri"/>
                <w:sz w:val="20"/>
                <w:szCs w:val="20"/>
              </w:rPr>
              <w:t>620</w:t>
            </w:r>
            <w:r>
              <w:rPr>
                <w:rFonts w:ascii="Calibri" w:hAnsi="Calibri" w:cs="Calibri"/>
              </w:rPr>
              <w:t xml:space="preserve"> </w:t>
            </w:r>
          </w:p>
        </w:tc>
        <w:tc>
          <w:tcPr>
            <w:tcW w:w="0" w:type="auto"/>
            <w:shd w:val="clear" w:color="auto" w:fill="EFEFEF"/>
            <w:vAlign w:val="center"/>
            <w:hideMark/>
          </w:tcPr>
          <w:p w14:paraId="0E7FB394" w14:textId="77777777" w:rsidR="00C52D03" w:rsidRDefault="00C52D03" w:rsidP="005560F1">
            <w:pPr>
              <w:rPr>
                <w:rFonts w:ascii="Calibri" w:hAnsi="Calibri" w:cs="Calibri"/>
              </w:rPr>
            </w:pPr>
            <w:r>
              <w:rPr>
                <w:rFonts w:ascii="Calibri" w:hAnsi="Calibri" w:cs="Calibri"/>
                <w:sz w:val="20"/>
                <w:szCs w:val="20"/>
              </w:rPr>
              <w:t>Poistné do poisťovní</w:t>
            </w:r>
            <w:r>
              <w:rPr>
                <w:rFonts w:ascii="Calibri" w:hAnsi="Calibri" w:cs="Calibri"/>
              </w:rPr>
              <w:t xml:space="preserve"> </w:t>
            </w:r>
          </w:p>
        </w:tc>
        <w:tc>
          <w:tcPr>
            <w:tcW w:w="0" w:type="auto"/>
            <w:shd w:val="clear" w:color="auto" w:fill="EFEFEF"/>
            <w:noWrap/>
            <w:vAlign w:val="center"/>
            <w:hideMark/>
          </w:tcPr>
          <w:p w14:paraId="5418E2C5" w14:textId="77777777" w:rsidR="00C52D03" w:rsidRDefault="00C52D03" w:rsidP="005560F1">
            <w:pPr>
              <w:jc w:val="right"/>
              <w:rPr>
                <w:rFonts w:ascii="Calibri" w:hAnsi="Calibri" w:cs="Calibri"/>
                <w:color w:val="FF0000"/>
              </w:rPr>
            </w:pPr>
            <w:r>
              <w:rPr>
                <w:rFonts w:ascii="Calibri" w:hAnsi="Calibri" w:cs="Calibri"/>
                <w:color w:val="000000"/>
                <w:sz w:val="20"/>
                <w:szCs w:val="20"/>
              </w:rPr>
              <w:t>170 800,27</w:t>
            </w:r>
          </w:p>
        </w:tc>
        <w:tc>
          <w:tcPr>
            <w:tcW w:w="0" w:type="auto"/>
            <w:shd w:val="clear" w:color="auto" w:fill="EFEFEF"/>
            <w:noWrap/>
            <w:vAlign w:val="center"/>
          </w:tcPr>
          <w:p w14:paraId="59C08DA3" w14:textId="77777777" w:rsidR="00C52D03" w:rsidRDefault="00C52D03" w:rsidP="005560F1">
            <w:pPr>
              <w:jc w:val="right"/>
              <w:rPr>
                <w:rFonts w:ascii="Calibri" w:hAnsi="Calibri" w:cs="Calibri"/>
                <w:color w:val="000000"/>
                <w:sz w:val="20"/>
                <w:szCs w:val="20"/>
              </w:rPr>
            </w:pPr>
            <w:r>
              <w:rPr>
                <w:rFonts w:ascii="Calibri" w:hAnsi="Calibri" w:cs="Calibri"/>
                <w:color w:val="000000"/>
                <w:sz w:val="20"/>
                <w:szCs w:val="20"/>
              </w:rPr>
              <w:t>170 800,27</w:t>
            </w:r>
          </w:p>
        </w:tc>
        <w:tc>
          <w:tcPr>
            <w:tcW w:w="0" w:type="auto"/>
            <w:shd w:val="clear" w:color="auto" w:fill="EFEFEF"/>
            <w:noWrap/>
            <w:vAlign w:val="center"/>
          </w:tcPr>
          <w:p w14:paraId="4B067989" w14:textId="77777777" w:rsidR="00C52D03" w:rsidRDefault="00C52D03" w:rsidP="005560F1">
            <w:pPr>
              <w:jc w:val="right"/>
              <w:rPr>
                <w:rFonts w:ascii="Calibri" w:hAnsi="Calibri" w:cs="Calibri"/>
                <w:color w:val="000000"/>
                <w:sz w:val="20"/>
                <w:szCs w:val="20"/>
              </w:rPr>
            </w:pPr>
            <w:r>
              <w:rPr>
                <w:rFonts w:ascii="Calibri" w:hAnsi="Calibri" w:cs="Calibri"/>
                <w:color w:val="000000"/>
                <w:sz w:val="20"/>
                <w:szCs w:val="20"/>
              </w:rPr>
              <w:t>74 209,80</w:t>
            </w:r>
          </w:p>
        </w:tc>
        <w:tc>
          <w:tcPr>
            <w:tcW w:w="0" w:type="auto"/>
            <w:shd w:val="clear" w:color="auto" w:fill="EFEFEF"/>
            <w:noWrap/>
            <w:vAlign w:val="center"/>
          </w:tcPr>
          <w:p w14:paraId="52715602" w14:textId="77777777" w:rsidR="00C52D03" w:rsidRDefault="00C52D03" w:rsidP="005560F1">
            <w:pPr>
              <w:jc w:val="right"/>
              <w:rPr>
                <w:rFonts w:ascii="Calibri" w:hAnsi="Calibri" w:cs="Calibri"/>
                <w:color w:val="000000"/>
                <w:sz w:val="20"/>
                <w:szCs w:val="20"/>
              </w:rPr>
            </w:pPr>
            <w:r>
              <w:rPr>
                <w:rFonts w:ascii="Calibri" w:hAnsi="Calibri" w:cs="Calibri"/>
                <w:color w:val="000000"/>
                <w:sz w:val="20"/>
                <w:szCs w:val="20"/>
              </w:rPr>
              <w:t>43,45</w:t>
            </w:r>
          </w:p>
        </w:tc>
      </w:tr>
      <w:tr w:rsidR="00C52D03" w:rsidRPr="00C52D03" w14:paraId="25BAAE27" w14:textId="77777777" w:rsidTr="005560F1">
        <w:trPr>
          <w:tblCellSpacing w:w="15" w:type="dxa"/>
        </w:trPr>
        <w:tc>
          <w:tcPr>
            <w:tcW w:w="0" w:type="auto"/>
            <w:shd w:val="clear" w:color="auto" w:fill="EFEFEF"/>
            <w:noWrap/>
            <w:vAlign w:val="center"/>
            <w:hideMark/>
          </w:tcPr>
          <w:p w14:paraId="75F36A3B" w14:textId="77777777" w:rsidR="00C52D03" w:rsidRDefault="00C52D03" w:rsidP="005560F1">
            <w:pPr>
              <w:rPr>
                <w:rFonts w:ascii="Calibri" w:hAnsi="Calibri" w:cs="Calibri"/>
              </w:rPr>
            </w:pPr>
            <w:r>
              <w:rPr>
                <w:rFonts w:ascii="Calibri" w:hAnsi="Calibri" w:cs="Calibri"/>
                <w:sz w:val="20"/>
                <w:szCs w:val="20"/>
              </w:rPr>
              <w:t>630</w:t>
            </w:r>
            <w:r>
              <w:rPr>
                <w:rFonts w:ascii="Calibri" w:hAnsi="Calibri" w:cs="Calibri"/>
              </w:rPr>
              <w:t xml:space="preserve"> </w:t>
            </w:r>
          </w:p>
        </w:tc>
        <w:tc>
          <w:tcPr>
            <w:tcW w:w="0" w:type="auto"/>
            <w:shd w:val="clear" w:color="auto" w:fill="EFEFEF"/>
            <w:vAlign w:val="center"/>
            <w:hideMark/>
          </w:tcPr>
          <w:p w14:paraId="163F4B07" w14:textId="77777777" w:rsidR="00C52D03" w:rsidRDefault="00C52D03" w:rsidP="005560F1">
            <w:pPr>
              <w:rPr>
                <w:rFonts w:ascii="Calibri" w:hAnsi="Calibri" w:cs="Calibri"/>
              </w:rPr>
            </w:pPr>
            <w:r>
              <w:rPr>
                <w:rFonts w:ascii="Calibri" w:hAnsi="Calibri" w:cs="Calibri"/>
                <w:sz w:val="20"/>
                <w:szCs w:val="20"/>
              </w:rPr>
              <w:t>Tovary a služby</w:t>
            </w:r>
            <w:r>
              <w:rPr>
                <w:rFonts w:ascii="Calibri" w:hAnsi="Calibri" w:cs="Calibri"/>
              </w:rPr>
              <w:t xml:space="preserve"> </w:t>
            </w:r>
          </w:p>
        </w:tc>
        <w:tc>
          <w:tcPr>
            <w:tcW w:w="0" w:type="auto"/>
            <w:shd w:val="clear" w:color="auto" w:fill="EFEFEF"/>
            <w:noWrap/>
            <w:vAlign w:val="center"/>
            <w:hideMark/>
          </w:tcPr>
          <w:p w14:paraId="152E0D1C" w14:textId="77777777" w:rsidR="00C52D03" w:rsidRDefault="00C52D03" w:rsidP="005560F1">
            <w:pPr>
              <w:jc w:val="right"/>
              <w:rPr>
                <w:rFonts w:ascii="Calibri" w:hAnsi="Calibri" w:cs="Calibri"/>
                <w:color w:val="000000"/>
              </w:rPr>
            </w:pPr>
            <w:r>
              <w:rPr>
                <w:rFonts w:ascii="Calibri" w:hAnsi="Calibri" w:cs="Calibri"/>
                <w:color w:val="000000"/>
                <w:sz w:val="20"/>
                <w:szCs w:val="20"/>
              </w:rPr>
              <w:t xml:space="preserve">514 939,56 </w:t>
            </w:r>
          </w:p>
        </w:tc>
        <w:tc>
          <w:tcPr>
            <w:tcW w:w="0" w:type="auto"/>
            <w:shd w:val="clear" w:color="auto" w:fill="EFEFEF"/>
            <w:noWrap/>
            <w:vAlign w:val="center"/>
          </w:tcPr>
          <w:p w14:paraId="22B99C2D" w14:textId="77777777" w:rsidR="00C52D03" w:rsidRDefault="00C52D03" w:rsidP="005560F1">
            <w:pPr>
              <w:jc w:val="right"/>
              <w:rPr>
                <w:rFonts w:ascii="Calibri" w:hAnsi="Calibri" w:cs="Calibri"/>
                <w:color w:val="000000"/>
                <w:sz w:val="20"/>
                <w:szCs w:val="20"/>
              </w:rPr>
            </w:pPr>
            <w:r>
              <w:rPr>
                <w:rFonts w:ascii="Calibri" w:hAnsi="Calibri" w:cs="Calibri"/>
                <w:color w:val="000000"/>
                <w:sz w:val="20"/>
                <w:szCs w:val="20"/>
              </w:rPr>
              <w:t>512 838,71</w:t>
            </w:r>
          </w:p>
        </w:tc>
        <w:tc>
          <w:tcPr>
            <w:tcW w:w="0" w:type="auto"/>
            <w:shd w:val="clear" w:color="auto" w:fill="EFEFEF"/>
            <w:noWrap/>
            <w:vAlign w:val="center"/>
          </w:tcPr>
          <w:p w14:paraId="45A93C3F" w14:textId="77777777" w:rsidR="00C52D03" w:rsidRDefault="00C52D03" w:rsidP="005560F1">
            <w:pPr>
              <w:jc w:val="right"/>
              <w:rPr>
                <w:rFonts w:ascii="Calibri" w:hAnsi="Calibri" w:cs="Calibri"/>
                <w:color w:val="000000"/>
                <w:sz w:val="20"/>
                <w:szCs w:val="20"/>
              </w:rPr>
            </w:pPr>
            <w:r>
              <w:rPr>
                <w:rFonts w:ascii="Calibri" w:hAnsi="Calibri" w:cs="Calibri"/>
                <w:color w:val="000000"/>
                <w:sz w:val="20"/>
                <w:szCs w:val="20"/>
              </w:rPr>
              <w:t>90 677,54</w:t>
            </w:r>
          </w:p>
        </w:tc>
        <w:tc>
          <w:tcPr>
            <w:tcW w:w="0" w:type="auto"/>
            <w:shd w:val="clear" w:color="auto" w:fill="EFEFEF"/>
            <w:noWrap/>
            <w:vAlign w:val="center"/>
          </w:tcPr>
          <w:p w14:paraId="087904D2" w14:textId="77777777" w:rsidR="00C52D03" w:rsidRDefault="00C52D03" w:rsidP="005560F1">
            <w:pPr>
              <w:jc w:val="right"/>
              <w:rPr>
                <w:rFonts w:ascii="Calibri" w:hAnsi="Calibri" w:cs="Calibri"/>
                <w:color w:val="000000"/>
                <w:sz w:val="20"/>
                <w:szCs w:val="20"/>
              </w:rPr>
            </w:pPr>
            <w:r>
              <w:rPr>
                <w:rFonts w:ascii="Calibri" w:hAnsi="Calibri" w:cs="Calibri"/>
                <w:color w:val="000000"/>
                <w:sz w:val="20"/>
                <w:szCs w:val="20"/>
              </w:rPr>
              <w:t>17,68</w:t>
            </w:r>
          </w:p>
        </w:tc>
      </w:tr>
      <w:tr w:rsidR="00C52D03" w:rsidRPr="00C52D03" w14:paraId="1B4E75B9" w14:textId="77777777" w:rsidTr="005560F1">
        <w:trPr>
          <w:tblCellSpacing w:w="15" w:type="dxa"/>
        </w:trPr>
        <w:tc>
          <w:tcPr>
            <w:tcW w:w="0" w:type="auto"/>
            <w:shd w:val="clear" w:color="auto" w:fill="EFEFEF"/>
            <w:noWrap/>
            <w:vAlign w:val="center"/>
          </w:tcPr>
          <w:p w14:paraId="05B7DB0C" w14:textId="77777777" w:rsidR="00C52D03" w:rsidRDefault="00C52D03" w:rsidP="005560F1">
            <w:pPr>
              <w:rPr>
                <w:rFonts w:ascii="Calibri" w:hAnsi="Calibri" w:cs="Calibri"/>
                <w:sz w:val="20"/>
                <w:szCs w:val="20"/>
              </w:rPr>
            </w:pPr>
            <w:r>
              <w:rPr>
                <w:rFonts w:ascii="Calibri" w:hAnsi="Calibri" w:cs="Calibri"/>
                <w:sz w:val="20"/>
                <w:szCs w:val="20"/>
              </w:rPr>
              <w:t>640</w:t>
            </w:r>
          </w:p>
        </w:tc>
        <w:tc>
          <w:tcPr>
            <w:tcW w:w="0" w:type="auto"/>
            <w:shd w:val="clear" w:color="auto" w:fill="EFEFEF"/>
            <w:vAlign w:val="center"/>
          </w:tcPr>
          <w:p w14:paraId="795B1CC5" w14:textId="77777777" w:rsidR="00C52D03" w:rsidRDefault="00C52D03" w:rsidP="005560F1">
            <w:pPr>
              <w:rPr>
                <w:rFonts w:ascii="Calibri" w:hAnsi="Calibri" w:cs="Calibri"/>
                <w:sz w:val="20"/>
                <w:szCs w:val="20"/>
              </w:rPr>
            </w:pPr>
            <w:r>
              <w:rPr>
                <w:rFonts w:ascii="Calibri" w:hAnsi="Calibri" w:cs="Calibri"/>
                <w:sz w:val="20"/>
                <w:szCs w:val="20"/>
              </w:rPr>
              <w:t>Bežné transfery</w:t>
            </w:r>
          </w:p>
        </w:tc>
        <w:tc>
          <w:tcPr>
            <w:tcW w:w="0" w:type="auto"/>
            <w:shd w:val="clear" w:color="auto" w:fill="EFEFEF"/>
            <w:noWrap/>
            <w:vAlign w:val="center"/>
          </w:tcPr>
          <w:p w14:paraId="376BA15C" w14:textId="77777777" w:rsidR="00C52D03" w:rsidRDefault="00C52D03" w:rsidP="005560F1">
            <w:pPr>
              <w:jc w:val="right"/>
              <w:rPr>
                <w:rFonts w:ascii="Calibri" w:hAnsi="Calibri" w:cs="Calibri"/>
                <w:color w:val="000000"/>
                <w:sz w:val="20"/>
                <w:szCs w:val="20"/>
              </w:rPr>
            </w:pPr>
            <w:r>
              <w:rPr>
                <w:rFonts w:ascii="Calibri" w:hAnsi="Calibri" w:cs="Calibri"/>
                <w:color w:val="000000"/>
                <w:sz w:val="20"/>
                <w:szCs w:val="20"/>
              </w:rPr>
              <w:t>0,00</w:t>
            </w:r>
          </w:p>
        </w:tc>
        <w:tc>
          <w:tcPr>
            <w:tcW w:w="0" w:type="auto"/>
            <w:shd w:val="clear" w:color="auto" w:fill="EFEFEF"/>
            <w:noWrap/>
            <w:vAlign w:val="center"/>
          </w:tcPr>
          <w:p w14:paraId="371A2090" w14:textId="77777777" w:rsidR="00C52D03" w:rsidRDefault="00C52D03" w:rsidP="005560F1">
            <w:pPr>
              <w:jc w:val="right"/>
              <w:rPr>
                <w:rFonts w:ascii="Calibri" w:hAnsi="Calibri" w:cs="Calibri"/>
                <w:color w:val="000000"/>
                <w:sz w:val="20"/>
                <w:szCs w:val="20"/>
              </w:rPr>
            </w:pPr>
            <w:r>
              <w:rPr>
                <w:rFonts w:ascii="Calibri" w:hAnsi="Calibri" w:cs="Calibri"/>
                <w:color w:val="000000"/>
                <w:sz w:val="20"/>
                <w:szCs w:val="20"/>
              </w:rPr>
              <w:t>1 401,20</w:t>
            </w:r>
          </w:p>
        </w:tc>
        <w:tc>
          <w:tcPr>
            <w:tcW w:w="0" w:type="auto"/>
            <w:shd w:val="clear" w:color="auto" w:fill="EFEFEF"/>
            <w:noWrap/>
            <w:vAlign w:val="center"/>
          </w:tcPr>
          <w:p w14:paraId="005FFB80" w14:textId="77777777" w:rsidR="00C52D03" w:rsidRDefault="00C52D03" w:rsidP="005560F1">
            <w:pPr>
              <w:jc w:val="right"/>
              <w:rPr>
                <w:rFonts w:ascii="Calibri" w:hAnsi="Calibri" w:cs="Calibri"/>
                <w:color w:val="000000"/>
                <w:sz w:val="20"/>
                <w:szCs w:val="20"/>
              </w:rPr>
            </w:pPr>
            <w:r>
              <w:rPr>
                <w:rFonts w:ascii="Calibri" w:hAnsi="Calibri" w:cs="Calibri"/>
                <w:color w:val="000000"/>
                <w:sz w:val="20"/>
                <w:szCs w:val="20"/>
              </w:rPr>
              <w:t>1 369 ,37</w:t>
            </w:r>
          </w:p>
        </w:tc>
        <w:tc>
          <w:tcPr>
            <w:tcW w:w="0" w:type="auto"/>
            <w:shd w:val="clear" w:color="auto" w:fill="EFEFEF"/>
            <w:noWrap/>
            <w:vAlign w:val="center"/>
          </w:tcPr>
          <w:p w14:paraId="7D40000A" w14:textId="77777777" w:rsidR="00C52D03" w:rsidRDefault="00C52D03" w:rsidP="005560F1">
            <w:pPr>
              <w:jc w:val="right"/>
              <w:rPr>
                <w:rFonts w:ascii="Calibri" w:hAnsi="Calibri" w:cs="Calibri"/>
                <w:color w:val="000000"/>
                <w:sz w:val="20"/>
                <w:szCs w:val="20"/>
              </w:rPr>
            </w:pPr>
            <w:r>
              <w:rPr>
                <w:rFonts w:ascii="Calibri" w:hAnsi="Calibri" w:cs="Calibri"/>
                <w:color w:val="000000"/>
                <w:sz w:val="20"/>
                <w:szCs w:val="20"/>
              </w:rPr>
              <w:t>93,73</w:t>
            </w:r>
          </w:p>
        </w:tc>
      </w:tr>
      <w:tr w:rsidR="00C52D03" w:rsidRPr="00C52D03" w14:paraId="3C2280DE" w14:textId="77777777" w:rsidTr="00C52D03">
        <w:trPr>
          <w:tblCellSpacing w:w="15" w:type="dxa"/>
        </w:trPr>
        <w:tc>
          <w:tcPr>
            <w:tcW w:w="0" w:type="auto"/>
            <w:shd w:val="clear" w:color="auto" w:fill="D9D9D9"/>
            <w:noWrap/>
            <w:vAlign w:val="center"/>
          </w:tcPr>
          <w:p w14:paraId="2C070643" w14:textId="77777777" w:rsidR="00C52D03" w:rsidRDefault="00C52D03" w:rsidP="005560F1">
            <w:pPr>
              <w:rPr>
                <w:rFonts w:ascii="Calibri" w:hAnsi="Calibri" w:cs="Calibri"/>
              </w:rPr>
            </w:pPr>
            <w:r>
              <w:rPr>
                <w:rFonts w:ascii="Calibri" w:hAnsi="Calibri" w:cs="Calibri"/>
                <w:b/>
                <w:bCs/>
                <w:sz w:val="20"/>
                <w:szCs w:val="20"/>
              </w:rPr>
              <w:t>700</w:t>
            </w:r>
            <w:r>
              <w:rPr>
                <w:rFonts w:ascii="Calibri" w:hAnsi="Calibri" w:cs="Calibri"/>
              </w:rPr>
              <w:t xml:space="preserve"> </w:t>
            </w:r>
          </w:p>
        </w:tc>
        <w:tc>
          <w:tcPr>
            <w:tcW w:w="0" w:type="auto"/>
            <w:shd w:val="clear" w:color="auto" w:fill="D9D9D9"/>
            <w:vAlign w:val="center"/>
          </w:tcPr>
          <w:p w14:paraId="2487F9D4" w14:textId="77777777" w:rsidR="00C52D03" w:rsidRDefault="00C52D03" w:rsidP="005560F1">
            <w:pPr>
              <w:rPr>
                <w:rFonts w:ascii="Calibri" w:hAnsi="Calibri" w:cs="Calibri"/>
              </w:rPr>
            </w:pPr>
            <w:r>
              <w:rPr>
                <w:rFonts w:ascii="Calibri" w:hAnsi="Calibri" w:cs="Calibri"/>
                <w:b/>
                <w:bCs/>
                <w:sz w:val="20"/>
                <w:szCs w:val="20"/>
              </w:rPr>
              <w:t>Kapitálové výdavky</w:t>
            </w:r>
            <w:r>
              <w:rPr>
                <w:rFonts w:ascii="Calibri" w:hAnsi="Calibri" w:cs="Calibri"/>
              </w:rPr>
              <w:t xml:space="preserve"> </w:t>
            </w:r>
          </w:p>
        </w:tc>
        <w:tc>
          <w:tcPr>
            <w:tcW w:w="0" w:type="auto"/>
            <w:shd w:val="clear" w:color="auto" w:fill="D9D9D9"/>
            <w:noWrap/>
            <w:vAlign w:val="center"/>
          </w:tcPr>
          <w:p w14:paraId="0F880A6B" w14:textId="77777777" w:rsidR="00C52D03" w:rsidRDefault="00C52D03" w:rsidP="005560F1">
            <w:pPr>
              <w:jc w:val="right"/>
              <w:rPr>
                <w:rFonts w:ascii="Calibri" w:hAnsi="Calibri" w:cs="Calibri"/>
                <w:b/>
                <w:color w:val="000000"/>
                <w:sz w:val="20"/>
                <w:szCs w:val="20"/>
              </w:rPr>
            </w:pPr>
            <w:r>
              <w:rPr>
                <w:rFonts w:ascii="Calibri" w:hAnsi="Calibri" w:cs="Calibri"/>
                <w:b/>
                <w:color w:val="000000"/>
                <w:sz w:val="20"/>
                <w:szCs w:val="20"/>
              </w:rPr>
              <w:t xml:space="preserve">50 000,00 </w:t>
            </w:r>
          </w:p>
        </w:tc>
        <w:tc>
          <w:tcPr>
            <w:tcW w:w="0" w:type="auto"/>
            <w:shd w:val="clear" w:color="auto" w:fill="D9D9D9"/>
            <w:noWrap/>
          </w:tcPr>
          <w:p w14:paraId="71045A86" w14:textId="77777777" w:rsidR="00C52D03" w:rsidRDefault="00C52D03" w:rsidP="005560F1">
            <w:pPr>
              <w:jc w:val="right"/>
              <w:rPr>
                <w:rFonts w:ascii="Calibri" w:hAnsi="Calibri" w:cs="Calibri"/>
                <w:b/>
                <w:color w:val="000000"/>
                <w:sz w:val="20"/>
                <w:szCs w:val="20"/>
              </w:rPr>
            </w:pPr>
            <w:r>
              <w:rPr>
                <w:rFonts w:ascii="Calibri" w:hAnsi="Calibri" w:cs="Calibri"/>
                <w:b/>
                <w:color w:val="000000"/>
                <w:sz w:val="20"/>
                <w:szCs w:val="20"/>
              </w:rPr>
              <w:t>55 000,00</w:t>
            </w:r>
          </w:p>
        </w:tc>
        <w:tc>
          <w:tcPr>
            <w:tcW w:w="0" w:type="auto"/>
            <w:shd w:val="clear" w:color="auto" w:fill="D9D9D9"/>
            <w:noWrap/>
            <w:vAlign w:val="center"/>
          </w:tcPr>
          <w:p w14:paraId="4F11B499" w14:textId="77777777" w:rsidR="00C52D03" w:rsidRDefault="00C52D03" w:rsidP="005560F1">
            <w:pPr>
              <w:jc w:val="right"/>
              <w:rPr>
                <w:rFonts w:ascii="Calibri" w:hAnsi="Calibri" w:cs="Calibri"/>
                <w:b/>
                <w:color w:val="000000"/>
                <w:sz w:val="20"/>
                <w:szCs w:val="20"/>
              </w:rPr>
            </w:pPr>
            <w:r>
              <w:rPr>
                <w:rFonts w:ascii="Calibri" w:hAnsi="Calibri" w:cs="Calibri"/>
                <w:b/>
                <w:color w:val="000000"/>
                <w:sz w:val="20"/>
                <w:szCs w:val="20"/>
              </w:rPr>
              <w:t>0,00</w:t>
            </w:r>
          </w:p>
        </w:tc>
        <w:tc>
          <w:tcPr>
            <w:tcW w:w="0" w:type="auto"/>
            <w:shd w:val="clear" w:color="auto" w:fill="D9D9D9"/>
            <w:noWrap/>
            <w:vAlign w:val="center"/>
          </w:tcPr>
          <w:p w14:paraId="754A3D67" w14:textId="77777777" w:rsidR="00C52D03" w:rsidRDefault="00C52D03" w:rsidP="005560F1">
            <w:pPr>
              <w:jc w:val="right"/>
              <w:rPr>
                <w:rFonts w:ascii="Calibri" w:hAnsi="Calibri" w:cs="Calibri"/>
                <w:b/>
                <w:color w:val="000000"/>
                <w:sz w:val="20"/>
                <w:szCs w:val="20"/>
              </w:rPr>
            </w:pPr>
            <w:r>
              <w:rPr>
                <w:rFonts w:ascii="Calibri" w:hAnsi="Calibri" w:cs="Calibri"/>
                <w:b/>
                <w:color w:val="000000"/>
                <w:sz w:val="20"/>
                <w:szCs w:val="20"/>
              </w:rPr>
              <w:t>0,00</w:t>
            </w:r>
          </w:p>
        </w:tc>
      </w:tr>
      <w:tr w:rsidR="00C52D03" w:rsidRPr="00C52D03" w14:paraId="40202349" w14:textId="77777777" w:rsidTr="005560F1">
        <w:trPr>
          <w:tblCellSpacing w:w="15" w:type="dxa"/>
        </w:trPr>
        <w:tc>
          <w:tcPr>
            <w:tcW w:w="0" w:type="auto"/>
            <w:shd w:val="clear" w:color="auto" w:fill="EFEFEF"/>
            <w:noWrap/>
            <w:vAlign w:val="center"/>
          </w:tcPr>
          <w:p w14:paraId="12B6A695" w14:textId="77777777" w:rsidR="00C52D03" w:rsidRDefault="00C52D03" w:rsidP="005560F1">
            <w:pPr>
              <w:rPr>
                <w:rFonts w:ascii="Calibri" w:hAnsi="Calibri" w:cs="Calibri"/>
              </w:rPr>
            </w:pPr>
            <w:r>
              <w:rPr>
                <w:rFonts w:ascii="Calibri" w:hAnsi="Calibri" w:cs="Calibri"/>
                <w:bCs/>
                <w:sz w:val="20"/>
                <w:szCs w:val="20"/>
              </w:rPr>
              <w:t>710</w:t>
            </w:r>
            <w:r>
              <w:rPr>
                <w:rFonts w:ascii="Calibri" w:hAnsi="Calibri" w:cs="Calibri"/>
              </w:rPr>
              <w:t xml:space="preserve"> </w:t>
            </w:r>
          </w:p>
        </w:tc>
        <w:tc>
          <w:tcPr>
            <w:tcW w:w="0" w:type="auto"/>
            <w:shd w:val="clear" w:color="auto" w:fill="EFEFEF"/>
            <w:vAlign w:val="center"/>
          </w:tcPr>
          <w:p w14:paraId="0421651E" w14:textId="77777777" w:rsidR="00C52D03" w:rsidRDefault="00C52D03" w:rsidP="005560F1">
            <w:pPr>
              <w:rPr>
                <w:rFonts w:ascii="Calibri" w:hAnsi="Calibri" w:cs="Calibri"/>
              </w:rPr>
            </w:pPr>
            <w:proofErr w:type="spellStart"/>
            <w:r>
              <w:rPr>
                <w:rFonts w:ascii="Calibri" w:hAnsi="Calibri" w:cs="Calibri"/>
                <w:bCs/>
                <w:sz w:val="20"/>
                <w:szCs w:val="20"/>
              </w:rPr>
              <w:t>Obst</w:t>
            </w:r>
            <w:proofErr w:type="spellEnd"/>
            <w:r>
              <w:rPr>
                <w:rFonts w:ascii="Calibri" w:hAnsi="Calibri" w:cs="Calibri"/>
                <w:bCs/>
                <w:sz w:val="20"/>
                <w:szCs w:val="20"/>
              </w:rPr>
              <w:t>. kap. aktív</w:t>
            </w:r>
            <w:r>
              <w:rPr>
                <w:rFonts w:ascii="Calibri" w:hAnsi="Calibri" w:cs="Calibri"/>
              </w:rPr>
              <w:t xml:space="preserve"> </w:t>
            </w:r>
          </w:p>
        </w:tc>
        <w:tc>
          <w:tcPr>
            <w:tcW w:w="0" w:type="auto"/>
            <w:shd w:val="clear" w:color="auto" w:fill="EFEFEF"/>
            <w:noWrap/>
            <w:vAlign w:val="center"/>
          </w:tcPr>
          <w:p w14:paraId="1030F237" w14:textId="77777777" w:rsidR="00C52D03" w:rsidRDefault="00C52D03" w:rsidP="005560F1">
            <w:pPr>
              <w:jc w:val="right"/>
              <w:rPr>
                <w:rFonts w:ascii="Calibri" w:hAnsi="Calibri" w:cs="Calibri"/>
                <w:color w:val="000000"/>
                <w:sz w:val="20"/>
                <w:szCs w:val="20"/>
              </w:rPr>
            </w:pPr>
            <w:r>
              <w:rPr>
                <w:rFonts w:ascii="Calibri" w:hAnsi="Calibri" w:cs="Calibri"/>
                <w:color w:val="000000"/>
                <w:sz w:val="20"/>
                <w:szCs w:val="20"/>
              </w:rPr>
              <w:t>50 000,00</w:t>
            </w:r>
          </w:p>
        </w:tc>
        <w:tc>
          <w:tcPr>
            <w:tcW w:w="0" w:type="auto"/>
            <w:shd w:val="clear" w:color="auto" w:fill="EFEFEF"/>
            <w:noWrap/>
          </w:tcPr>
          <w:p w14:paraId="40C8D1F1" w14:textId="77777777" w:rsidR="00C52D03" w:rsidRDefault="00C52D03" w:rsidP="005560F1">
            <w:pPr>
              <w:jc w:val="right"/>
              <w:rPr>
                <w:rFonts w:ascii="Calibri" w:hAnsi="Calibri" w:cs="Calibri"/>
                <w:color w:val="000000"/>
                <w:sz w:val="20"/>
                <w:szCs w:val="20"/>
              </w:rPr>
            </w:pPr>
            <w:r>
              <w:rPr>
                <w:rFonts w:ascii="Calibri" w:hAnsi="Calibri" w:cs="Calibri"/>
                <w:color w:val="000000"/>
                <w:sz w:val="20"/>
                <w:szCs w:val="20"/>
              </w:rPr>
              <w:t>55 000,00</w:t>
            </w:r>
          </w:p>
        </w:tc>
        <w:tc>
          <w:tcPr>
            <w:tcW w:w="0" w:type="auto"/>
            <w:shd w:val="clear" w:color="auto" w:fill="EFEFEF"/>
            <w:noWrap/>
            <w:vAlign w:val="center"/>
          </w:tcPr>
          <w:p w14:paraId="732AD999" w14:textId="77777777" w:rsidR="00C52D03" w:rsidRDefault="00C52D03" w:rsidP="005560F1">
            <w:pPr>
              <w:jc w:val="right"/>
              <w:rPr>
                <w:rFonts w:ascii="Calibri" w:hAnsi="Calibri" w:cs="Calibri"/>
                <w:color w:val="000000"/>
                <w:sz w:val="20"/>
                <w:szCs w:val="20"/>
              </w:rPr>
            </w:pPr>
            <w:r>
              <w:rPr>
                <w:rFonts w:ascii="Calibri" w:hAnsi="Calibri" w:cs="Calibri"/>
                <w:color w:val="000000"/>
                <w:sz w:val="20"/>
                <w:szCs w:val="20"/>
              </w:rPr>
              <w:t>0,00</w:t>
            </w:r>
          </w:p>
        </w:tc>
        <w:tc>
          <w:tcPr>
            <w:tcW w:w="0" w:type="auto"/>
            <w:shd w:val="clear" w:color="auto" w:fill="EFEFEF"/>
            <w:noWrap/>
            <w:vAlign w:val="center"/>
          </w:tcPr>
          <w:p w14:paraId="4DEAB49F" w14:textId="77777777" w:rsidR="00C52D03" w:rsidRDefault="00C52D03" w:rsidP="005560F1">
            <w:pPr>
              <w:jc w:val="right"/>
              <w:rPr>
                <w:rFonts w:ascii="Calibri" w:hAnsi="Calibri" w:cs="Calibri"/>
                <w:color w:val="000000"/>
                <w:sz w:val="20"/>
                <w:szCs w:val="20"/>
              </w:rPr>
            </w:pPr>
            <w:r>
              <w:rPr>
                <w:rFonts w:ascii="Calibri" w:hAnsi="Calibri" w:cs="Calibri"/>
                <w:color w:val="000000"/>
                <w:sz w:val="20"/>
                <w:szCs w:val="20"/>
              </w:rPr>
              <w:t>0,00</w:t>
            </w:r>
          </w:p>
        </w:tc>
      </w:tr>
    </w:tbl>
    <w:p w14:paraId="2BF67419" w14:textId="77777777" w:rsidR="00C52D03" w:rsidRDefault="00C52D03" w:rsidP="00C52D03">
      <w:pPr>
        <w:rPr>
          <w:rFonts w:ascii="Calibri" w:hAnsi="Calibri" w:cs="Calibr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60"/>
        <w:gridCol w:w="734"/>
        <w:gridCol w:w="1217"/>
        <w:gridCol w:w="1020"/>
        <w:gridCol w:w="4435"/>
      </w:tblGrid>
      <w:tr w:rsidR="00C52D03" w:rsidRPr="00C52D03" w14:paraId="6E1E2E81" w14:textId="77777777" w:rsidTr="005560F1">
        <w:trPr>
          <w:tblCellSpacing w:w="15" w:type="dxa"/>
        </w:trPr>
        <w:tc>
          <w:tcPr>
            <w:tcW w:w="0" w:type="auto"/>
            <w:shd w:val="clear" w:color="auto" w:fill="C2D69B"/>
            <w:vAlign w:val="center"/>
            <w:hideMark/>
          </w:tcPr>
          <w:p w14:paraId="28D0AEFC" w14:textId="77777777" w:rsidR="00C52D03" w:rsidRDefault="00C52D03" w:rsidP="005560F1">
            <w:pPr>
              <w:rPr>
                <w:rFonts w:ascii="Calibri" w:hAnsi="Calibri" w:cs="Calibri"/>
              </w:rPr>
            </w:pPr>
            <w:r>
              <w:rPr>
                <w:rFonts w:ascii="Calibri" w:hAnsi="Calibri" w:cs="Calibri"/>
                <w:b/>
                <w:bCs/>
                <w:sz w:val="20"/>
                <w:szCs w:val="20"/>
              </w:rPr>
              <w:t>Zodpovednosť</w:t>
            </w:r>
          </w:p>
        </w:tc>
        <w:tc>
          <w:tcPr>
            <w:tcW w:w="0" w:type="auto"/>
            <w:gridSpan w:val="4"/>
            <w:shd w:val="clear" w:color="auto" w:fill="C2D69B"/>
            <w:vAlign w:val="center"/>
            <w:hideMark/>
          </w:tcPr>
          <w:p w14:paraId="68D5D375" w14:textId="77777777" w:rsidR="00C52D03" w:rsidRDefault="00C52D03" w:rsidP="005560F1">
            <w:pPr>
              <w:rPr>
                <w:rFonts w:ascii="Calibri" w:hAnsi="Calibri" w:cs="Calibri"/>
              </w:rPr>
            </w:pPr>
            <w:r>
              <w:rPr>
                <w:rFonts w:ascii="Calibri" w:hAnsi="Calibri" w:cs="Calibri"/>
                <w:sz w:val="20"/>
                <w:szCs w:val="20"/>
              </w:rPr>
              <w:t>Odbor INTERACT</w:t>
            </w:r>
            <w:r>
              <w:rPr>
                <w:rFonts w:ascii="Calibri" w:hAnsi="Calibri" w:cs="Calibri"/>
              </w:rPr>
              <w:t xml:space="preserve"> </w:t>
            </w:r>
          </w:p>
        </w:tc>
      </w:tr>
      <w:tr w:rsidR="00C52D03" w:rsidRPr="00C52D03" w14:paraId="2B794EA2" w14:textId="77777777" w:rsidTr="005560F1">
        <w:trPr>
          <w:tblCellSpacing w:w="15" w:type="dxa"/>
        </w:trPr>
        <w:tc>
          <w:tcPr>
            <w:tcW w:w="0" w:type="auto"/>
            <w:shd w:val="clear" w:color="auto" w:fill="C2D69B"/>
            <w:vAlign w:val="center"/>
            <w:hideMark/>
          </w:tcPr>
          <w:p w14:paraId="16EB067F" w14:textId="77777777" w:rsidR="00C52D03" w:rsidRDefault="00C52D03"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516504E3" w14:textId="77777777" w:rsidR="00C52D03" w:rsidRDefault="00C52D03" w:rsidP="005560F1">
            <w:pPr>
              <w:rPr>
                <w:rFonts w:ascii="Calibri" w:hAnsi="Calibri" w:cs="Calibri"/>
              </w:rPr>
            </w:pPr>
            <w:r>
              <w:rPr>
                <w:rFonts w:ascii="Calibri" w:hAnsi="Calibri" w:cs="Calibri"/>
                <w:sz w:val="20"/>
                <w:szCs w:val="20"/>
              </w:rPr>
              <w:t>Rozvoj a poskytovanie služieb</w:t>
            </w:r>
            <w:r>
              <w:rPr>
                <w:rFonts w:ascii="Calibri" w:hAnsi="Calibri" w:cs="Calibri"/>
              </w:rPr>
              <w:t xml:space="preserve"> </w:t>
            </w:r>
          </w:p>
        </w:tc>
      </w:tr>
      <w:tr w:rsidR="00C52D03" w:rsidRPr="00C52D03" w14:paraId="54876D30" w14:textId="77777777" w:rsidTr="005560F1">
        <w:trPr>
          <w:tblCellSpacing w:w="15" w:type="dxa"/>
        </w:trPr>
        <w:tc>
          <w:tcPr>
            <w:tcW w:w="0" w:type="auto"/>
            <w:shd w:val="clear" w:color="auto" w:fill="C2D69B"/>
            <w:vAlign w:val="center"/>
            <w:hideMark/>
          </w:tcPr>
          <w:p w14:paraId="67CA7258" w14:textId="77777777" w:rsidR="00C52D03" w:rsidRDefault="00C52D03"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5C917D79" w14:textId="77777777" w:rsidR="00C52D03" w:rsidRDefault="00C52D03" w:rsidP="005560F1">
            <w:pPr>
              <w:rPr>
                <w:rFonts w:ascii="Calibri" w:hAnsi="Calibri" w:cs="Calibri"/>
              </w:rPr>
            </w:pPr>
            <w:r>
              <w:rPr>
                <w:rFonts w:ascii="Calibri" w:hAnsi="Calibri" w:cs="Calibri"/>
                <w:sz w:val="20"/>
                <w:szCs w:val="20"/>
              </w:rPr>
              <w:t>Podujatia</w:t>
            </w:r>
            <w:r>
              <w:rPr>
                <w:rFonts w:ascii="Calibri" w:hAnsi="Calibri" w:cs="Calibri"/>
              </w:rPr>
              <w:t xml:space="preserve"> </w:t>
            </w:r>
          </w:p>
        </w:tc>
      </w:tr>
      <w:tr w:rsidR="00C52D03" w:rsidRPr="00C52D03" w14:paraId="3601B178" w14:textId="77777777" w:rsidTr="005560F1">
        <w:trPr>
          <w:tblCellSpacing w:w="15" w:type="dxa"/>
        </w:trPr>
        <w:tc>
          <w:tcPr>
            <w:tcW w:w="0" w:type="auto"/>
            <w:shd w:val="clear" w:color="auto" w:fill="C2D69B"/>
            <w:vAlign w:val="center"/>
            <w:hideMark/>
          </w:tcPr>
          <w:p w14:paraId="6A74A94B" w14:textId="77777777" w:rsidR="00C52D03" w:rsidRDefault="00C52D03"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188FA0CD" w14:textId="77777777" w:rsidR="00C52D03" w:rsidRDefault="00C52D03" w:rsidP="005560F1">
            <w:pPr>
              <w:jc w:val="center"/>
              <w:rPr>
                <w:rFonts w:ascii="Calibri" w:hAnsi="Calibri" w:cs="Calibri"/>
              </w:rPr>
            </w:pPr>
            <w:r>
              <w:rPr>
                <w:rFonts w:ascii="Calibri" w:hAnsi="Calibri" w:cs="Calibri"/>
                <w:b/>
                <w:bCs/>
                <w:sz w:val="20"/>
                <w:szCs w:val="20"/>
              </w:rPr>
              <w:t>Plán</w:t>
            </w:r>
          </w:p>
        </w:tc>
        <w:tc>
          <w:tcPr>
            <w:tcW w:w="577" w:type="pct"/>
            <w:shd w:val="clear" w:color="auto" w:fill="C2D69B"/>
            <w:vAlign w:val="center"/>
            <w:hideMark/>
          </w:tcPr>
          <w:p w14:paraId="5918AA4B" w14:textId="77777777" w:rsidR="00C52D03" w:rsidRDefault="00C52D03" w:rsidP="005560F1">
            <w:pPr>
              <w:jc w:val="center"/>
              <w:rPr>
                <w:rFonts w:ascii="Calibri" w:hAnsi="Calibri" w:cs="Calibri"/>
              </w:rPr>
            </w:pPr>
            <w:r>
              <w:rPr>
                <w:rFonts w:ascii="Calibri" w:hAnsi="Calibri" w:cs="Calibri"/>
                <w:b/>
                <w:bCs/>
                <w:sz w:val="20"/>
                <w:szCs w:val="20"/>
              </w:rPr>
              <w:t>Skutočnosť</w:t>
            </w:r>
          </w:p>
        </w:tc>
        <w:tc>
          <w:tcPr>
            <w:tcW w:w="481" w:type="pct"/>
            <w:shd w:val="clear" w:color="auto" w:fill="C2D69B"/>
            <w:vAlign w:val="center"/>
            <w:hideMark/>
          </w:tcPr>
          <w:p w14:paraId="2249E693" w14:textId="77777777" w:rsidR="00C52D03" w:rsidRDefault="00C52D03" w:rsidP="005560F1">
            <w:pPr>
              <w:jc w:val="center"/>
              <w:rPr>
                <w:rFonts w:ascii="Calibri" w:hAnsi="Calibri" w:cs="Calibri"/>
              </w:rPr>
            </w:pPr>
            <w:r>
              <w:rPr>
                <w:rFonts w:ascii="Calibri" w:hAnsi="Calibri" w:cs="Calibri"/>
                <w:b/>
                <w:bCs/>
                <w:sz w:val="20"/>
                <w:szCs w:val="20"/>
              </w:rPr>
              <w:t>Plnenie</w:t>
            </w:r>
          </w:p>
        </w:tc>
        <w:tc>
          <w:tcPr>
            <w:tcW w:w="2134" w:type="pct"/>
            <w:shd w:val="clear" w:color="auto" w:fill="C2D69B"/>
            <w:vAlign w:val="center"/>
            <w:hideMark/>
          </w:tcPr>
          <w:p w14:paraId="081F5B64" w14:textId="77777777" w:rsidR="00C52D03" w:rsidRDefault="00C52D03" w:rsidP="005560F1">
            <w:pPr>
              <w:rPr>
                <w:rFonts w:ascii="Calibri" w:hAnsi="Calibri" w:cs="Calibri"/>
              </w:rPr>
            </w:pPr>
            <w:r>
              <w:rPr>
                <w:rFonts w:ascii="Calibri" w:hAnsi="Calibri" w:cs="Calibri"/>
                <w:b/>
                <w:bCs/>
                <w:sz w:val="20"/>
                <w:szCs w:val="20"/>
              </w:rPr>
              <w:t>Poznámka</w:t>
            </w:r>
          </w:p>
        </w:tc>
      </w:tr>
      <w:tr w:rsidR="00C52D03" w:rsidRPr="00C52D03" w14:paraId="14EABF13" w14:textId="77777777" w:rsidTr="005560F1">
        <w:trPr>
          <w:tblCellSpacing w:w="15" w:type="dxa"/>
        </w:trPr>
        <w:tc>
          <w:tcPr>
            <w:tcW w:w="0" w:type="auto"/>
            <w:shd w:val="clear" w:color="auto" w:fill="C2D69B"/>
            <w:vAlign w:val="center"/>
            <w:hideMark/>
          </w:tcPr>
          <w:p w14:paraId="7A020D86" w14:textId="77777777" w:rsidR="00C52D03" w:rsidRDefault="00C52D03" w:rsidP="005560F1">
            <w:pPr>
              <w:jc w:val="center"/>
              <w:rPr>
                <w:rFonts w:ascii="Calibri" w:hAnsi="Calibri" w:cs="Calibri"/>
                <w:sz w:val="20"/>
                <w:szCs w:val="20"/>
              </w:rPr>
            </w:pPr>
            <w:r>
              <w:rPr>
                <w:rFonts w:ascii="Calibri" w:hAnsi="Calibri" w:cs="Calibri"/>
                <w:sz w:val="20"/>
                <w:szCs w:val="20"/>
              </w:rPr>
              <w:t xml:space="preserve">2022 </w:t>
            </w:r>
          </w:p>
        </w:tc>
        <w:tc>
          <w:tcPr>
            <w:tcW w:w="0" w:type="auto"/>
            <w:shd w:val="clear" w:color="auto" w:fill="C2D69B"/>
            <w:noWrap/>
            <w:vAlign w:val="center"/>
          </w:tcPr>
          <w:p w14:paraId="3BCDD214" w14:textId="77777777" w:rsidR="00C52D03" w:rsidRDefault="00C52D03" w:rsidP="005560F1">
            <w:pPr>
              <w:jc w:val="center"/>
              <w:rPr>
                <w:rFonts w:ascii="Calibri" w:hAnsi="Calibri" w:cs="Calibri"/>
                <w:sz w:val="20"/>
                <w:szCs w:val="20"/>
              </w:rPr>
            </w:pPr>
            <w:r>
              <w:rPr>
                <w:rFonts w:ascii="Calibri" w:hAnsi="Calibri" w:cs="Calibri"/>
                <w:sz w:val="20"/>
                <w:szCs w:val="20"/>
              </w:rPr>
              <w:t>162</w:t>
            </w:r>
          </w:p>
        </w:tc>
        <w:tc>
          <w:tcPr>
            <w:tcW w:w="577" w:type="pct"/>
            <w:shd w:val="clear" w:color="auto" w:fill="C2D69B"/>
            <w:noWrap/>
            <w:vAlign w:val="center"/>
          </w:tcPr>
          <w:p w14:paraId="6201219B" w14:textId="77777777" w:rsidR="00C52D03" w:rsidRDefault="00C52D03" w:rsidP="005560F1">
            <w:pPr>
              <w:jc w:val="center"/>
              <w:rPr>
                <w:rFonts w:ascii="Calibri" w:hAnsi="Calibri" w:cs="Calibri"/>
                <w:sz w:val="20"/>
                <w:szCs w:val="20"/>
              </w:rPr>
            </w:pPr>
            <w:r>
              <w:rPr>
                <w:rFonts w:ascii="Calibri" w:hAnsi="Calibri" w:cs="Calibri"/>
                <w:sz w:val="20"/>
                <w:szCs w:val="20"/>
              </w:rPr>
              <w:t>74</w:t>
            </w:r>
          </w:p>
        </w:tc>
        <w:tc>
          <w:tcPr>
            <w:tcW w:w="481" w:type="pct"/>
            <w:shd w:val="clear" w:color="auto" w:fill="C2D69B"/>
            <w:vAlign w:val="center"/>
          </w:tcPr>
          <w:p w14:paraId="60731711" w14:textId="77777777" w:rsidR="00C52D03" w:rsidRDefault="00C52D03" w:rsidP="005560F1">
            <w:pPr>
              <w:jc w:val="center"/>
              <w:rPr>
                <w:rFonts w:ascii="Calibri" w:hAnsi="Calibri" w:cs="Calibri"/>
                <w:sz w:val="20"/>
                <w:szCs w:val="20"/>
              </w:rPr>
            </w:pPr>
            <w:r>
              <w:rPr>
                <w:rFonts w:ascii="Calibri" w:hAnsi="Calibri" w:cs="Calibri"/>
                <w:sz w:val="20"/>
                <w:szCs w:val="20"/>
              </w:rPr>
              <w:t>Čiastočne</w:t>
            </w:r>
          </w:p>
        </w:tc>
        <w:tc>
          <w:tcPr>
            <w:tcW w:w="2134" w:type="pct"/>
            <w:shd w:val="clear" w:color="auto" w:fill="C2D69B"/>
            <w:vAlign w:val="center"/>
          </w:tcPr>
          <w:p w14:paraId="3A48C643" w14:textId="77777777" w:rsidR="00C52D03" w:rsidRDefault="00C52D03" w:rsidP="005560F1">
            <w:pPr>
              <w:autoSpaceDE w:val="0"/>
              <w:autoSpaceDN w:val="0"/>
              <w:adjustRightInd w:val="0"/>
              <w:spacing w:before="100" w:after="100"/>
              <w:rPr>
                <w:rFonts w:ascii="Calibri" w:hAnsi="Calibri" w:cs="Calibri"/>
                <w:sz w:val="20"/>
                <w:szCs w:val="20"/>
              </w:rPr>
            </w:pPr>
          </w:p>
        </w:tc>
      </w:tr>
      <w:tr w:rsidR="00C52D03" w:rsidRPr="00C52D03" w14:paraId="4DDD62CB" w14:textId="77777777" w:rsidTr="005560F1">
        <w:trPr>
          <w:tblCellSpacing w:w="15" w:type="dxa"/>
        </w:trPr>
        <w:tc>
          <w:tcPr>
            <w:tcW w:w="0" w:type="auto"/>
            <w:shd w:val="clear" w:color="auto" w:fill="C2D69B"/>
            <w:vAlign w:val="center"/>
            <w:hideMark/>
          </w:tcPr>
          <w:p w14:paraId="0CB1015D" w14:textId="77777777" w:rsidR="00C52D03" w:rsidRDefault="00C52D03"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7D8E0EDE" w14:textId="77777777" w:rsidR="00C52D03" w:rsidRDefault="00C52D03" w:rsidP="005560F1">
            <w:pPr>
              <w:rPr>
                <w:rFonts w:ascii="Calibri" w:hAnsi="Calibri" w:cs="Calibri"/>
              </w:rPr>
            </w:pPr>
            <w:r>
              <w:rPr>
                <w:rFonts w:ascii="Calibri" w:hAnsi="Calibri" w:cs="Calibri"/>
                <w:sz w:val="20"/>
                <w:szCs w:val="20"/>
              </w:rPr>
              <w:t>Nástroje</w:t>
            </w:r>
            <w:r>
              <w:rPr>
                <w:rFonts w:ascii="Calibri" w:hAnsi="Calibri" w:cs="Calibri"/>
              </w:rPr>
              <w:t xml:space="preserve"> </w:t>
            </w:r>
          </w:p>
        </w:tc>
      </w:tr>
      <w:tr w:rsidR="00C52D03" w:rsidRPr="00C52D03" w14:paraId="4A81DAD0" w14:textId="77777777" w:rsidTr="005560F1">
        <w:trPr>
          <w:tblCellSpacing w:w="15" w:type="dxa"/>
        </w:trPr>
        <w:tc>
          <w:tcPr>
            <w:tcW w:w="0" w:type="auto"/>
            <w:shd w:val="clear" w:color="auto" w:fill="C2D69B"/>
            <w:vAlign w:val="center"/>
            <w:hideMark/>
          </w:tcPr>
          <w:p w14:paraId="4123E13C" w14:textId="77777777" w:rsidR="00C52D03" w:rsidRDefault="00C52D03"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18848C52" w14:textId="77777777" w:rsidR="00C52D03" w:rsidRDefault="00C52D03" w:rsidP="005560F1">
            <w:pPr>
              <w:jc w:val="center"/>
              <w:rPr>
                <w:rFonts w:ascii="Calibri" w:hAnsi="Calibri" w:cs="Calibri"/>
              </w:rPr>
            </w:pPr>
            <w:r>
              <w:rPr>
                <w:rFonts w:ascii="Calibri" w:hAnsi="Calibri" w:cs="Calibri"/>
                <w:b/>
                <w:bCs/>
                <w:sz w:val="20"/>
                <w:szCs w:val="20"/>
              </w:rPr>
              <w:t>Plán</w:t>
            </w:r>
          </w:p>
        </w:tc>
        <w:tc>
          <w:tcPr>
            <w:tcW w:w="577" w:type="pct"/>
            <w:shd w:val="clear" w:color="auto" w:fill="C2D69B"/>
            <w:vAlign w:val="center"/>
            <w:hideMark/>
          </w:tcPr>
          <w:p w14:paraId="3007F13E" w14:textId="77777777" w:rsidR="00C52D03" w:rsidRDefault="00C52D03" w:rsidP="005560F1">
            <w:pPr>
              <w:jc w:val="center"/>
              <w:rPr>
                <w:rFonts w:ascii="Calibri" w:hAnsi="Calibri" w:cs="Calibri"/>
              </w:rPr>
            </w:pPr>
            <w:r>
              <w:rPr>
                <w:rFonts w:ascii="Calibri" w:hAnsi="Calibri" w:cs="Calibri"/>
                <w:b/>
                <w:bCs/>
                <w:sz w:val="20"/>
                <w:szCs w:val="20"/>
              </w:rPr>
              <w:t>Skutočnosť</w:t>
            </w:r>
          </w:p>
        </w:tc>
        <w:tc>
          <w:tcPr>
            <w:tcW w:w="481" w:type="pct"/>
            <w:shd w:val="clear" w:color="auto" w:fill="C2D69B"/>
            <w:vAlign w:val="center"/>
            <w:hideMark/>
          </w:tcPr>
          <w:p w14:paraId="3BBEADFE" w14:textId="77777777" w:rsidR="00C52D03" w:rsidRDefault="00C52D03" w:rsidP="005560F1">
            <w:pPr>
              <w:jc w:val="center"/>
              <w:rPr>
                <w:rFonts w:ascii="Calibri" w:hAnsi="Calibri" w:cs="Calibri"/>
              </w:rPr>
            </w:pPr>
            <w:r>
              <w:rPr>
                <w:rFonts w:ascii="Calibri" w:hAnsi="Calibri" w:cs="Calibri"/>
                <w:b/>
                <w:bCs/>
                <w:sz w:val="20"/>
                <w:szCs w:val="20"/>
              </w:rPr>
              <w:t>Plnenie</w:t>
            </w:r>
          </w:p>
        </w:tc>
        <w:tc>
          <w:tcPr>
            <w:tcW w:w="2134" w:type="pct"/>
            <w:shd w:val="clear" w:color="auto" w:fill="C2D69B"/>
            <w:vAlign w:val="center"/>
            <w:hideMark/>
          </w:tcPr>
          <w:p w14:paraId="1D25B447" w14:textId="77777777" w:rsidR="00C52D03" w:rsidRDefault="00C52D03" w:rsidP="005560F1">
            <w:pPr>
              <w:rPr>
                <w:rFonts w:ascii="Calibri" w:hAnsi="Calibri" w:cs="Calibri"/>
              </w:rPr>
            </w:pPr>
            <w:r>
              <w:rPr>
                <w:rFonts w:ascii="Calibri" w:hAnsi="Calibri" w:cs="Calibri"/>
                <w:b/>
                <w:bCs/>
                <w:sz w:val="20"/>
                <w:szCs w:val="20"/>
              </w:rPr>
              <w:t>Poznámka</w:t>
            </w:r>
          </w:p>
        </w:tc>
      </w:tr>
      <w:tr w:rsidR="00C52D03" w:rsidRPr="00C52D03" w14:paraId="1138036B" w14:textId="77777777" w:rsidTr="005560F1">
        <w:trPr>
          <w:tblCellSpacing w:w="15" w:type="dxa"/>
        </w:trPr>
        <w:tc>
          <w:tcPr>
            <w:tcW w:w="0" w:type="auto"/>
            <w:shd w:val="clear" w:color="auto" w:fill="C2D69B"/>
            <w:vAlign w:val="center"/>
            <w:hideMark/>
          </w:tcPr>
          <w:p w14:paraId="72B4414A" w14:textId="77777777" w:rsidR="00C52D03" w:rsidRDefault="00C52D03"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tcPr>
          <w:p w14:paraId="0839AB06" w14:textId="77777777" w:rsidR="00C52D03" w:rsidRDefault="00C52D03" w:rsidP="005560F1">
            <w:pPr>
              <w:jc w:val="center"/>
              <w:rPr>
                <w:rFonts w:ascii="Calibri" w:hAnsi="Calibri" w:cs="Calibri"/>
                <w:sz w:val="20"/>
                <w:szCs w:val="20"/>
              </w:rPr>
            </w:pPr>
            <w:r>
              <w:rPr>
                <w:rFonts w:ascii="Calibri" w:hAnsi="Calibri" w:cs="Calibri"/>
                <w:sz w:val="20"/>
                <w:szCs w:val="20"/>
              </w:rPr>
              <w:t>91</w:t>
            </w:r>
          </w:p>
        </w:tc>
        <w:tc>
          <w:tcPr>
            <w:tcW w:w="577" w:type="pct"/>
            <w:shd w:val="clear" w:color="auto" w:fill="C2D69B"/>
            <w:noWrap/>
            <w:vAlign w:val="center"/>
          </w:tcPr>
          <w:p w14:paraId="2762B177" w14:textId="77777777" w:rsidR="00C52D03" w:rsidRDefault="00C52D03" w:rsidP="005560F1">
            <w:pPr>
              <w:jc w:val="center"/>
              <w:rPr>
                <w:rFonts w:ascii="Calibri" w:hAnsi="Calibri" w:cs="Calibri"/>
                <w:sz w:val="20"/>
                <w:szCs w:val="20"/>
              </w:rPr>
            </w:pPr>
            <w:r>
              <w:rPr>
                <w:rFonts w:ascii="Calibri" w:hAnsi="Calibri" w:cs="Calibri"/>
                <w:sz w:val="20"/>
                <w:szCs w:val="20"/>
              </w:rPr>
              <w:t>33</w:t>
            </w:r>
          </w:p>
        </w:tc>
        <w:tc>
          <w:tcPr>
            <w:tcW w:w="481" w:type="pct"/>
            <w:shd w:val="clear" w:color="auto" w:fill="C2D69B"/>
            <w:vAlign w:val="center"/>
          </w:tcPr>
          <w:p w14:paraId="103EE31F" w14:textId="77777777" w:rsidR="00C52D03" w:rsidRDefault="00C52D03" w:rsidP="005560F1">
            <w:pPr>
              <w:jc w:val="center"/>
              <w:rPr>
                <w:rFonts w:ascii="Calibri" w:hAnsi="Calibri" w:cs="Calibri"/>
                <w:sz w:val="20"/>
                <w:szCs w:val="20"/>
              </w:rPr>
            </w:pPr>
            <w:r>
              <w:rPr>
                <w:rFonts w:ascii="Calibri" w:hAnsi="Calibri" w:cs="Calibri"/>
                <w:sz w:val="20"/>
                <w:szCs w:val="20"/>
              </w:rPr>
              <w:t>Čiastočne</w:t>
            </w:r>
          </w:p>
        </w:tc>
        <w:tc>
          <w:tcPr>
            <w:tcW w:w="2134" w:type="pct"/>
            <w:shd w:val="clear" w:color="auto" w:fill="C2D69B"/>
            <w:vAlign w:val="center"/>
          </w:tcPr>
          <w:p w14:paraId="579BDB46" w14:textId="77777777" w:rsidR="00C52D03" w:rsidRDefault="00C52D03" w:rsidP="005560F1">
            <w:pPr>
              <w:autoSpaceDE w:val="0"/>
              <w:autoSpaceDN w:val="0"/>
              <w:adjustRightInd w:val="0"/>
              <w:spacing w:before="100" w:after="100"/>
              <w:rPr>
                <w:rFonts w:ascii="Calibri" w:hAnsi="Calibri" w:cs="Calibri"/>
                <w:sz w:val="20"/>
                <w:szCs w:val="20"/>
              </w:rPr>
            </w:pPr>
          </w:p>
        </w:tc>
      </w:tr>
      <w:tr w:rsidR="00C52D03" w:rsidRPr="00C52D03" w14:paraId="61FF81D2" w14:textId="77777777" w:rsidTr="005560F1">
        <w:trPr>
          <w:tblCellSpacing w:w="15" w:type="dxa"/>
        </w:trPr>
        <w:tc>
          <w:tcPr>
            <w:tcW w:w="0" w:type="auto"/>
            <w:shd w:val="clear" w:color="auto" w:fill="C2D69B"/>
            <w:vAlign w:val="center"/>
            <w:hideMark/>
          </w:tcPr>
          <w:p w14:paraId="2CE7E46F" w14:textId="77777777" w:rsidR="00C52D03" w:rsidRDefault="00C52D03"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57333184" w14:textId="77777777" w:rsidR="00C52D03" w:rsidRDefault="00C52D03" w:rsidP="005560F1">
            <w:pPr>
              <w:rPr>
                <w:rFonts w:ascii="Calibri" w:hAnsi="Calibri" w:cs="Calibri"/>
              </w:rPr>
            </w:pPr>
            <w:r>
              <w:rPr>
                <w:rFonts w:ascii="Calibri" w:hAnsi="Calibri" w:cs="Calibri"/>
                <w:sz w:val="20"/>
                <w:szCs w:val="20"/>
              </w:rPr>
              <w:t>Počet účastníkov na podujatiach</w:t>
            </w:r>
            <w:r>
              <w:rPr>
                <w:rFonts w:ascii="Calibri" w:hAnsi="Calibri" w:cs="Calibri"/>
              </w:rPr>
              <w:t xml:space="preserve"> </w:t>
            </w:r>
          </w:p>
        </w:tc>
      </w:tr>
      <w:tr w:rsidR="00C52D03" w:rsidRPr="00C52D03" w14:paraId="39D7714D" w14:textId="77777777" w:rsidTr="005560F1">
        <w:trPr>
          <w:tblCellSpacing w:w="15" w:type="dxa"/>
        </w:trPr>
        <w:tc>
          <w:tcPr>
            <w:tcW w:w="0" w:type="auto"/>
            <w:shd w:val="clear" w:color="auto" w:fill="C2D69B"/>
            <w:vAlign w:val="center"/>
            <w:hideMark/>
          </w:tcPr>
          <w:p w14:paraId="22245292" w14:textId="77777777" w:rsidR="00C52D03" w:rsidRDefault="00C52D03"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6680797D" w14:textId="77777777" w:rsidR="00C52D03" w:rsidRDefault="00C52D03" w:rsidP="005560F1">
            <w:pPr>
              <w:jc w:val="center"/>
              <w:rPr>
                <w:rFonts w:ascii="Calibri" w:hAnsi="Calibri" w:cs="Calibri"/>
              </w:rPr>
            </w:pPr>
            <w:r>
              <w:rPr>
                <w:rFonts w:ascii="Calibri" w:hAnsi="Calibri" w:cs="Calibri"/>
                <w:b/>
                <w:bCs/>
                <w:sz w:val="20"/>
                <w:szCs w:val="20"/>
              </w:rPr>
              <w:t>Plán</w:t>
            </w:r>
          </w:p>
        </w:tc>
        <w:tc>
          <w:tcPr>
            <w:tcW w:w="577" w:type="pct"/>
            <w:shd w:val="clear" w:color="auto" w:fill="C2D69B"/>
            <w:vAlign w:val="center"/>
            <w:hideMark/>
          </w:tcPr>
          <w:p w14:paraId="69C19111" w14:textId="77777777" w:rsidR="00C52D03" w:rsidRDefault="00C52D03" w:rsidP="005560F1">
            <w:pPr>
              <w:jc w:val="center"/>
              <w:rPr>
                <w:rFonts w:ascii="Calibri" w:hAnsi="Calibri" w:cs="Calibri"/>
              </w:rPr>
            </w:pPr>
            <w:r>
              <w:rPr>
                <w:rFonts w:ascii="Calibri" w:hAnsi="Calibri" w:cs="Calibri"/>
                <w:b/>
                <w:bCs/>
                <w:sz w:val="20"/>
                <w:szCs w:val="20"/>
              </w:rPr>
              <w:t>Skutočnosť</w:t>
            </w:r>
          </w:p>
        </w:tc>
        <w:tc>
          <w:tcPr>
            <w:tcW w:w="481" w:type="pct"/>
            <w:shd w:val="clear" w:color="auto" w:fill="C2D69B"/>
            <w:vAlign w:val="center"/>
            <w:hideMark/>
          </w:tcPr>
          <w:p w14:paraId="41E71F27" w14:textId="77777777" w:rsidR="00C52D03" w:rsidRDefault="00C52D03" w:rsidP="005560F1">
            <w:pPr>
              <w:jc w:val="center"/>
              <w:rPr>
                <w:rFonts w:ascii="Calibri" w:hAnsi="Calibri" w:cs="Calibri"/>
              </w:rPr>
            </w:pPr>
            <w:r>
              <w:rPr>
                <w:rFonts w:ascii="Calibri" w:hAnsi="Calibri" w:cs="Calibri"/>
                <w:b/>
                <w:bCs/>
                <w:sz w:val="20"/>
                <w:szCs w:val="20"/>
              </w:rPr>
              <w:t>Plnenie</w:t>
            </w:r>
          </w:p>
        </w:tc>
        <w:tc>
          <w:tcPr>
            <w:tcW w:w="2134" w:type="pct"/>
            <w:shd w:val="clear" w:color="auto" w:fill="C2D69B"/>
            <w:vAlign w:val="center"/>
            <w:hideMark/>
          </w:tcPr>
          <w:p w14:paraId="5AA2FD2C" w14:textId="77777777" w:rsidR="00C52D03" w:rsidRDefault="00C52D03" w:rsidP="005560F1">
            <w:pPr>
              <w:rPr>
                <w:rFonts w:ascii="Calibri" w:hAnsi="Calibri" w:cs="Calibri"/>
              </w:rPr>
            </w:pPr>
            <w:r>
              <w:rPr>
                <w:rFonts w:ascii="Calibri" w:hAnsi="Calibri" w:cs="Calibri"/>
                <w:b/>
                <w:bCs/>
                <w:sz w:val="20"/>
                <w:szCs w:val="20"/>
              </w:rPr>
              <w:t>Poznámka</w:t>
            </w:r>
          </w:p>
        </w:tc>
      </w:tr>
      <w:tr w:rsidR="00C52D03" w:rsidRPr="00C52D03" w14:paraId="5B968530" w14:textId="77777777" w:rsidTr="005560F1">
        <w:trPr>
          <w:tblCellSpacing w:w="15" w:type="dxa"/>
        </w:trPr>
        <w:tc>
          <w:tcPr>
            <w:tcW w:w="0" w:type="auto"/>
            <w:shd w:val="clear" w:color="auto" w:fill="C2D69B"/>
            <w:vAlign w:val="center"/>
            <w:hideMark/>
          </w:tcPr>
          <w:p w14:paraId="19227B87" w14:textId="77777777" w:rsidR="00C52D03" w:rsidRDefault="00C52D03"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tcPr>
          <w:p w14:paraId="5AE9BABD" w14:textId="77777777" w:rsidR="00C52D03" w:rsidRDefault="00C52D03" w:rsidP="005560F1">
            <w:pPr>
              <w:jc w:val="center"/>
              <w:rPr>
                <w:rFonts w:ascii="Calibri" w:hAnsi="Calibri" w:cs="Calibri"/>
                <w:sz w:val="20"/>
                <w:szCs w:val="20"/>
              </w:rPr>
            </w:pPr>
            <w:r>
              <w:rPr>
                <w:rFonts w:ascii="Calibri" w:hAnsi="Calibri" w:cs="Calibri"/>
                <w:sz w:val="20"/>
                <w:szCs w:val="20"/>
              </w:rPr>
              <w:t>2406</w:t>
            </w:r>
          </w:p>
        </w:tc>
        <w:tc>
          <w:tcPr>
            <w:tcW w:w="577" w:type="pct"/>
            <w:shd w:val="clear" w:color="auto" w:fill="C2D69B"/>
            <w:noWrap/>
            <w:vAlign w:val="center"/>
          </w:tcPr>
          <w:p w14:paraId="53ADD68D" w14:textId="77777777" w:rsidR="00C52D03" w:rsidRDefault="00C52D03" w:rsidP="005560F1">
            <w:pPr>
              <w:jc w:val="center"/>
              <w:rPr>
                <w:rFonts w:ascii="Calibri" w:hAnsi="Calibri" w:cs="Calibri"/>
                <w:sz w:val="20"/>
                <w:szCs w:val="20"/>
              </w:rPr>
            </w:pPr>
            <w:r>
              <w:rPr>
                <w:rFonts w:ascii="Calibri" w:hAnsi="Calibri" w:cs="Calibri"/>
                <w:sz w:val="20"/>
                <w:szCs w:val="20"/>
              </w:rPr>
              <w:t>1103</w:t>
            </w:r>
          </w:p>
        </w:tc>
        <w:tc>
          <w:tcPr>
            <w:tcW w:w="481" w:type="pct"/>
            <w:shd w:val="clear" w:color="auto" w:fill="C2D69B"/>
            <w:vAlign w:val="center"/>
          </w:tcPr>
          <w:p w14:paraId="4F0CBCA8" w14:textId="77777777" w:rsidR="00C52D03" w:rsidRDefault="00C52D03" w:rsidP="005560F1">
            <w:pPr>
              <w:jc w:val="center"/>
              <w:rPr>
                <w:rFonts w:ascii="Calibri" w:hAnsi="Calibri" w:cs="Calibri"/>
                <w:sz w:val="20"/>
                <w:szCs w:val="20"/>
              </w:rPr>
            </w:pPr>
            <w:r>
              <w:rPr>
                <w:rFonts w:ascii="Calibri" w:hAnsi="Calibri" w:cs="Calibri"/>
                <w:sz w:val="20"/>
                <w:szCs w:val="20"/>
              </w:rPr>
              <w:t>Čiastočne</w:t>
            </w:r>
          </w:p>
        </w:tc>
        <w:tc>
          <w:tcPr>
            <w:tcW w:w="2134" w:type="pct"/>
            <w:shd w:val="clear" w:color="auto" w:fill="C2D69B"/>
            <w:vAlign w:val="center"/>
          </w:tcPr>
          <w:p w14:paraId="36AE6647" w14:textId="77777777" w:rsidR="00C52D03" w:rsidRDefault="00C52D03" w:rsidP="005560F1">
            <w:pPr>
              <w:jc w:val="center"/>
              <w:rPr>
                <w:rFonts w:ascii="Calibri" w:hAnsi="Calibri" w:cs="Calibri"/>
                <w:sz w:val="20"/>
                <w:szCs w:val="20"/>
              </w:rPr>
            </w:pPr>
          </w:p>
        </w:tc>
      </w:tr>
      <w:tr w:rsidR="00C52D03" w:rsidRPr="00C52D03" w14:paraId="50179453" w14:textId="77777777" w:rsidTr="005560F1">
        <w:trPr>
          <w:tblCellSpacing w:w="15" w:type="dxa"/>
        </w:trPr>
        <w:tc>
          <w:tcPr>
            <w:tcW w:w="0" w:type="auto"/>
            <w:shd w:val="clear" w:color="auto" w:fill="C2D69B"/>
            <w:vAlign w:val="center"/>
            <w:hideMark/>
          </w:tcPr>
          <w:p w14:paraId="388062A5" w14:textId="77777777" w:rsidR="00C52D03" w:rsidRDefault="00C52D03"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30553679" w14:textId="77777777" w:rsidR="00C52D03" w:rsidRDefault="00C52D03" w:rsidP="005560F1">
            <w:pPr>
              <w:rPr>
                <w:rFonts w:ascii="Calibri" w:hAnsi="Calibri" w:cs="Calibri"/>
              </w:rPr>
            </w:pPr>
            <w:r>
              <w:rPr>
                <w:rFonts w:ascii="Calibri" w:hAnsi="Calibri" w:cs="Calibri"/>
                <w:sz w:val="20"/>
                <w:szCs w:val="20"/>
              </w:rPr>
              <w:t>Technická pomoc</w:t>
            </w:r>
            <w:r>
              <w:rPr>
                <w:rFonts w:ascii="Calibri" w:hAnsi="Calibri" w:cs="Calibri"/>
              </w:rPr>
              <w:t xml:space="preserve"> </w:t>
            </w:r>
          </w:p>
        </w:tc>
      </w:tr>
      <w:tr w:rsidR="00C52D03" w:rsidRPr="00C52D03" w14:paraId="392BBDC9" w14:textId="77777777" w:rsidTr="005560F1">
        <w:trPr>
          <w:tblCellSpacing w:w="15" w:type="dxa"/>
        </w:trPr>
        <w:tc>
          <w:tcPr>
            <w:tcW w:w="0" w:type="auto"/>
            <w:shd w:val="clear" w:color="auto" w:fill="C2D69B"/>
            <w:vAlign w:val="center"/>
            <w:hideMark/>
          </w:tcPr>
          <w:p w14:paraId="33A22239" w14:textId="77777777" w:rsidR="00C52D03" w:rsidRDefault="00C52D03"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6E07B806" w14:textId="77777777" w:rsidR="00C52D03" w:rsidRDefault="00C52D03" w:rsidP="005560F1">
            <w:pPr>
              <w:rPr>
                <w:rFonts w:ascii="Calibri" w:hAnsi="Calibri" w:cs="Calibri"/>
              </w:rPr>
            </w:pPr>
            <w:r>
              <w:rPr>
                <w:rFonts w:ascii="Calibri" w:hAnsi="Calibri" w:cs="Calibri"/>
                <w:sz w:val="20"/>
                <w:szCs w:val="20"/>
              </w:rPr>
              <w:t>Zasadnutia monitorovacieho výboru</w:t>
            </w:r>
            <w:r>
              <w:rPr>
                <w:rFonts w:ascii="Calibri" w:hAnsi="Calibri" w:cs="Calibri"/>
              </w:rPr>
              <w:t xml:space="preserve"> </w:t>
            </w:r>
          </w:p>
        </w:tc>
      </w:tr>
      <w:tr w:rsidR="00C52D03" w:rsidRPr="00C52D03" w14:paraId="3C72817D" w14:textId="77777777" w:rsidTr="005560F1">
        <w:trPr>
          <w:tblCellSpacing w:w="15" w:type="dxa"/>
        </w:trPr>
        <w:tc>
          <w:tcPr>
            <w:tcW w:w="0" w:type="auto"/>
            <w:shd w:val="clear" w:color="auto" w:fill="C2D69B"/>
            <w:vAlign w:val="center"/>
            <w:hideMark/>
          </w:tcPr>
          <w:p w14:paraId="5E1C8862" w14:textId="77777777" w:rsidR="00C52D03" w:rsidRDefault="00C52D03"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07A8F291" w14:textId="77777777" w:rsidR="00C52D03" w:rsidRDefault="00C52D03" w:rsidP="005560F1">
            <w:pPr>
              <w:jc w:val="center"/>
              <w:rPr>
                <w:rFonts w:ascii="Calibri" w:hAnsi="Calibri" w:cs="Calibri"/>
              </w:rPr>
            </w:pPr>
            <w:r>
              <w:rPr>
                <w:rFonts w:ascii="Calibri" w:hAnsi="Calibri" w:cs="Calibri"/>
                <w:b/>
                <w:bCs/>
                <w:sz w:val="20"/>
                <w:szCs w:val="20"/>
              </w:rPr>
              <w:t>Plán</w:t>
            </w:r>
          </w:p>
        </w:tc>
        <w:tc>
          <w:tcPr>
            <w:tcW w:w="577" w:type="pct"/>
            <w:shd w:val="clear" w:color="auto" w:fill="C2D69B"/>
            <w:vAlign w:val="center"/>
            <w:hideMark/>
          </w:tcPr>
          <w:p w14:paraId="776E6BC8" w14:textId="77777777" w:rsidR="00C52D03" w:rsidRDefault="00C52D03" w:rsidP="005560F1">
            <w:pPr>
              <w:jc w:val="center"/>
              <w:rPr>
                <w:rFonts w:ascii="Calibri" w:hAnsi="Calibri" w:cs="Calibri"/>
              </w:rPr>
            </w:pPr>
            <w:r>
              <w:rPr>
                <w:rFonts w:ascii="Calibri" w:hAnsi="Calibri" w:cs="Calibri"/>
                <w:b/>
                <w:bCs/>
                <w:sz w:val="20"/>
                <w:szCs w:val="20"/>
              </w:rPr>
              <w:t>Skutočnosť</w:t>
            </w:r>
          </w:p>
        </w:tc>
        <w:tc>
          <w:tcPr>
            <w:tcW w:w="481" w:type="pct"/>
            <w:shd w:val="clear" w:color="auto" w:fill="C2D69B"/>
            <w:vAlign w:val="center"/>
            <w:hideMark/>
          </w:tcPr>
          <w:p w14:paraId="6229BFF4" w14:textId="77777777" w:rsidR="00C52D03" w:rsidRDefault="00C52D03" w:rsidP="005560F1">
            <w:pPr>
              <w:jc w:val="center"/>
              <w:rPr>
                <w:rFonts w:ascii="Calibri" w:hAnsi="Calibri" w:cs="Calibri"/>
              </w:rPr>
            </w:pPr>
            <w:r>
              <w:rPr>
                <w:rFonts w:ascii="Calibri" w:hAnsi="Calibri" w:cs="Calibri"/>
                <w:b/>
                <w:bCs/>
                <w:sz w:val="20"/>
                <w:szCs w:val="20"/>
              </w:rPr>
              <w:t>Plnenie</w:t>
            </w:r>
          </w:p>
        </w:tc>
        <w:tc>
          <w:tcPr>
            <w:tcW w:w="2134" w:type="pct"/>
            <w:shd w:val="clear" w:color="auto" w:fill="C2D69B"/>
            <w:vAlign w:val="center"/>
            <w:hideMark/>
          </w:tcPr>
          <w:p w14:paraId="76B5EDD8" w14:textId="77777777" w:rsidR="00C52D03" w:rsidRDefault="00C52D03" w:rsidP="005560F1">
            <w:pPr>
              <w:rPr>
                <w:rFonts w:ascii="Calibri" w:hAnsi="Calibri" w:cs="Calibri"/>
              </w:rPr>
            </w:pPr>
            <w:r>
              <w:rPr>
                <w:rFonts w:ascii="Calibri" w:hAnsi="Calibri" w:cs="Calibri"/>
                <w:b/>
                <w:bCs/>
                <w:sz w:val="20"/>
                <w:szCs w:val="20"/>
              </w:rPr>
              <w:t>Poznámka</w:t>
            </w:r>
          </w:p>
        </w:tc>
      </w:tr>
      <w:tr w:rsidR="00C52D03" w:rsidRPr="00C52D03" w14:paraId="5D035216" w14:textId="77777777" w:rsidTr="005560F1">
        <w:trPr>
          <w:tblCellSpacing w:w="15" w:type="dxa"/>
        </w:trPr>
        <w:tc>
          <w:tcPr>
            <w:tcW w:w="0" w:type="auto"/>
            <w:shd w:val="clear" w:color="auto" w:fill="C2D69B"/>
            <w:vAlign w:val="center"/>
            <w:hideMark/>
          </w:tcPr>
          <w:p w14:paraId="0FDE625E" w14:textId="77777777" w:rsidR="00C52D03" w:rsidRDefault="00C52D03"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tcPr>
          <w:p w14:paraId="61706E56" w14:textId="77777777" w:rsidR="00C52D03" w:rsidRDefault="00C52D03" w:rsidP="005560F1">
            <w:pPr>
              <w:jc w:val="center"/>
              <w:rPr>
                <w:rFonts w:ascii="Calibri" w:hAnsi="Calibri" w:cs="Calibri"/>
                <w:sz w:val="20"/>
                <w:szCs w:val="20"/>
              </w:rPr>
            </w:pPr>
            <w:r>
              <w:rPr>
                <w:rFonts w:ascii="Calibri" w:hAnsi="Calibri" w:cs="Calibri"/>
                <w:sz w:val="20"/>
                <w:szCs w:val="20"/>
              </w:rPr>
              <w:t>3</w:t>
            </w:r>
          </w:p>
        </w:tc>
        <w:tc>
          <w:tcPr>
            <w:tcW w:w="577" w:type="pct"/>
            <w:shd w:val="clear" w:color="auto" w:fill="C2D69B"/>
            <w:noWrap/>
            <w:vAlign w:val="center"/>
          </w:tcPr>
          <w:p w14:paraId="3145D04E" w14:textId="77777777" w:rsidR="00C52D03" w:rsidRDefault="00C52D03" w:rsidP="005560F1">
            <w:pPr>
              <w:jc w:val="center"/>
              <w:rPr>
                <w:rFonts w:ascii="Calibri" w:hAnsi="Calibri" w:cs="Calibri"/>
                <w:sz w:val="20"/>
                <w:szCs w:val="20"/>
              </w:rPr>
            </w:pPr>
            <w:r>
              <w:rPr>
                <w:rFonts w:ascii="Calibri" w:hAnsi="Calibri" w:cs="Calibri"/>
                <w:sz w:val="20"/>
                <w:szCs w:val="20"/>
              </w:rPr>
              <w:t>1</w:t>
            </w:r>
          </w:p>
        </w:tc>
        <w:tc>
          <w:tcPr>
            <w:tcW w:w="481" w:type="pct"/>
            <w:shd w:val="clear" w:color="auto" w:fill="C2D69B"/>
            <w:vAlign w:val="center"/>
          </w:tcPr>
          <w:p w14:paraId="5E550BDD" w14:textId="77777777" w:rsidR="00C52D03" w:rsidRDefault="00C52D03" w:rsidP="005560F1">
            <w:pPr>
              <w:jc w:val="center"/>
              <w:rPr>
                <w:rFonts w:ascii="Calibri" w:hAnsi="Calibri" w:cs="Calibri"/>
                <w:sz w:val="20"/>
                <w:szCs w:val="20"/>
              </w:rPr>
            </w:pPr>
            <w:r>
              <w:rPr>
                <w:rFonts w:ascii="Calibri" w:hAnsi="Calibri" w:cs="Calibri"/>
                <w:sz w:val="20"/>
                <w:szCs w:val="20"/>
              </w:rPr>
              <w:t>Čiastočne</w:t>
            </w:r>
          </w:p>
        </w:tc>
        <w:tc>
          <w:tcPr>
            <w:tcW w:w="2134" w:type="pct"/>
            <w:shd w:val="clear" w:color="auto" w:fill="C2D69B"/>
            <w:vAlign w:val="center"/>
          </w:tcPr>
          <w:p w14:paraId="7FB4FAB8" w14:textId="77777777" w:rsidR="00C52D03" w:rsidRDefault="00C52D03" w:rsidP="005560F1">
            <w:pPr>
              <w:rPr>
                <w:rFonts w:ascii="Calibri" w:hAnsi="Calibri" w:cs="Calibri"/>
                <w:sz w:val="20"/>
                <w:szCs w:val="20"/>
              </w:rPr>
            </w:pPr>
            <w:r>
              <w:rPr>
                <w:rFonts w:ascii="Calibri" w:hAnsi="Calibri" w:cs="Calibri"/>
                <w:sz w:val="20"/>
                <w:szCs w:val="20"/>
              </w:rPr>
              <w:t xml:space="preserve">15. zasadnutie Monitorovacieho výboru pre program INTERACT v </w:t>
            </w:r>
            <w:proofErr w:type="spellStart"/>
            <w:r>
              <w:rPr>
                <w:rFonts w:ascii="Calibri" w:hAnsi="Calibri" w:cs="Calibri"/>
                <w:sz w:val="20"/>
                <w:szCs w:val="20"/>
              </w:rPr>
              <w:t>Blede</w:t>
            </w:r>
            <w:proofErr w:type="spellEnd"/>
            <w:r>
              <w:rPr>
                <w:rFonts w:ascii="Calibri" w:hAnsi="Calibri" w:cs="Calibri"/>
                <w:sz w:val="20"/>
                <w:szCs w:val="20"/>
              </w:rPr>
              <w:t>, Slovinsko 21.-22.06.2022</w:t>
            </w:r>
          </w:p>
        </w:tc>
      </w:tr>
      <w:tr w:rsidR="00C52D03" w:rsidRPr="00C52D03" w14:paraId="41352551" w14:textId="77777777" w:rsidTr="005560F1">
        <w:trPr>
          <w:tblCellSpacing w:w="15" w:type="dxa"/>
        </w:trPr>
        <w:tc>
          <w:tcPr>
            <w:tcW w:w="0" w:type="auto"/>
            <w:shd w:val="clear" w:color="auto" w:fill="C2D69B"/>
            <w:vAlign w:val="center"/>
            <w:hideMark/>
          </w:tcPr>
          <w:p w14:paraId="63710FE6" w14:textId="77777777" w:rsidR="00C52D03" w:rsidRDefault="00C52D03"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037BD8B4" w14:textId="77777777" w:rsidR="00C52D03" w:rsidRDefault="00C52D03" w:rsidP="005560F1">
            <w:pPr>
              <w:rPr>
                <w:rFonts w:ascii="Calibri" w:hAnsi="Calibri" w:cs="Calibri"/>
              </w:rPr>
            </w:pPr>
            <w:r>
              <w:rPr>
                <w:rFonts w:ascii="Calibri" w:hAnsi="Calibri" w:cs="Calibri"/>
                <w:sz w:val="20"/>
                <w:szCs w:val="20"/>
              </w:rPr>
              <w:t>Vypracovanie výročnej správy o realizovaní programu spolupráce</w:t>
            </w:r>
            <w:r>
              <w:rPr>
                <w:rFonts w:ascii="Calibri" w:hAnsi="Calibri" w:cs="Calibri"/>
              </w:rPr>
              <w:t xml:space="preserve"> </w:t>
            </w:r>
          </w:p>
        </w:tc>
      </w:tr>
      <w:tr w:rsidR="00C52D03" w:rsidRPr="00C52D03" w14:paraId="29CD62B9" w14:textId="77777777" w:rsidTr="005560F1">
        <w:trPr>
          <w:tblCellSpacing w:w="15" w:type="dxa"/>
        </w:trPr>
        <w:tc>
          <w:tcPr>
            <w:tcW w:w="0" w:type="auto"/>
            <w:shd w:val="clear" w:color="auto" w:fill="C2D69B"/>
            <w:vAlign w:val="center"/>
            <w:hideMark/>
          </w:tcPr>
          <w:p w14:paraId="2EE5698C" w14:textId="77777777" w:rsidR="00C52D03" w:rsidRDefault="00C52D03"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320EE086" w14:textId="77777777" w:rsidR="00C52D03" w:rsidRDefault="00C52D03" w:rsidP="005560F1">
            <w:pPr>
              <w:jc w:val="center"/>
              <w:rPr>
                <w:rFonts w:ascii="Calibri" w:hAnsi="Calibri" w:cs="Calibri"/>
              </w:rPr>
            </w:pPr>
            <w:r>
              <w:rPr>
                <w:rFonts w:ascii="Calibri" w:hAnsi="Calibri" w:cs="Calibri"/>
                <w:b/>
                <w:bCs/>
                <w:sz w:val="20"/>
                <w:szCs w:val="20"/>
              </w:rPr>
              <w:t>Plán</w:t>
            </w:r>
          </w:p>
        </w:tc>
        <w:tc>
          <w:tcPr>
            <w:tcW w:w="577" w:type="pct"/>
            <w:shd w:val="clear" w:color="auto" w:fill="C2D69B"/>
            <w:vAlign w:val="center"/>
            <w:hideMark/>
          </w:tcPr>
          <w:p w14:paraId="7FC84526" w14:textId="77777777" w:rsidR="00C52D03" w:rsidRDefault="00C52D03" w:rsidP="005560F1">
            <w:pPr>
              <w:jc w:val="center"/>
              <w:rPr>
                <w:rFonts w:ascii="Calibri" w:hAnsi="Calibri" w:cs="Calibri"/>
              </w:rPr>
            </w:pPr>
            <w:r>
              <w:rPr>
                <w:rFonts w:ascii="Calibri" w:hAnsi="Calibri" w:cs="Calibri"/>
                <w:b/>
                <w:bCs/>
                <w:sz w:val="20"/>
                <w:szCs w:val="20"/>
              </w:rPr>
              <w:t>Skutočnosť</w:t>
            </w:r>
          </w:p>
        </w:tc>
        <w:tc>
          <w:tcPr>
            <w:tcW w:w="481" w:type="pct"/>
            <w:shd w:val="clear" w:color="auto" w:fill="C2D69B"/>
            <w:vAlign w:val="center"/>
            <w:hideMark/>
          </w:tcPr>
          <w:p w14:paraId="4111C627" w14:textId="77777777" w:rsidR="00C52D03" w:rsidRDefault="00C52D03" w:rsidP="005560F1">
            <w:pPr>
              <w:jc w:val="center"/>
              <w:rPr>
                <w:rFonts w:ascii="Calibri" w:hAnsi="Calibri" w:cs="Calibri"/>
              </w:rPr>
            </w:pPr>
            <w:r>
              <w:rPr>
                <w:rFonts w:ascii="Calibri" w:hAnsi="Calibri" w:cs="Calibri"/>
                <w:b/>
                <w:bCs/>
                <w:sz w:val="20"/>
                <w:szCs w:val="20"/>
              </w:rPr>
              <w:t>Plnenie</w:t>
            </w:r>
          </w:p>
        </w:tc>
        <w:tc>
          <w:tcPr>
            <w:tcW w:w="2134" w:type="pct"/>
            <w:shd w:val="clear" w:color="auto" w:fill="C2D69B"/>
            <w:vAlign w:val="center"/>
            <w:hideMark/>
          </w:tcPr>
          <w:p w14:paraId="61EBB00A" w14:textId="77777777" w:rsidR="00C52D03" w:rsidRDefault="00C52D03" w:rsidP="005560F1">
            <w:pPr>
              <w:rPr>
                <w:rFonts w:ascii="Calibri" w:hAnsi="Calibri" w:cs="Calibri"/>
              </w:rPr>
            </w:pPr>
            <w:r>
              <w:rPr>
                <w:rFonts w:ascii="Calibri" w:hAnsi="Calibri" w:cs="Calibri"/>
                <w:b/>
                <w:bCs/>
                <w:sz w:val="20"/>
                <w:szCs w:val="20"/>
              </w:rPr>
              <w:t>Poznámka</w:t>
            </w:r>
          </w:p>
        </w:tc>
      </w:tr>
      <w:tr w:rsidR="00C52D03" w:rsidRPr="00C52D03" w14:paraId="2ABF791E" w14:textId="77777777" w:rsidTr="005560F1">
        <w:trPr>
          <w:tblCellSpacing w:w="15" w:type="dxa"/>
        </w:trPr>
        <w:tc>
          <w:tcPr>
            <w:tcW w:w="0" w:type="auto"/>
            <w:shd w:val="clear" w:color="auto" w:fill="C2D69B"/>
            <w:vAlign w:val="center"/>
            <w:hideMark/>
          </w:tcPr>
          <w:p w14:paraId="47512D0C" w14:textId="77777777" w:rsidR="00C52D03" w:rsidRDefault="00C52D03"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tcPr>
          <w:p w14:paraId="1039F709" w14:textId="77777777" w:rsidR="00C52D03" w:rsidRDefault="00C52D03" w:rsidP="005560F1">
            <w:pPr>
              <w:jc w:val="center"/>
              <w:rPr>
                <w:rFonts w:ascii="Calibri" w:hAnsi="Calibri" w:cs="Calibri"/>
                <w:sz w:val="20"/>
                <w:szCs w:val="20"/>
              </w:rPr>
            </w:pPr>
            <w:r>
              <w:rPr>
                <w:rFonts w:ascii="Calibri" w:hAnsi="Calibri" w:cs="Calibri"/>
                <w:sz w:val="20"/>
                <w:szCs w:val="20"/>
              </w:rPr>
              <w:t>1</w:t>
            </w:r>
          </w:p>
        </w:tc>
        <w:tc>
          <w:tcPr>
            <w:tcW w:w="577" w:type="pct"/>
            <w:shd w:val="clear" w:color="auto" w:fill="C2D69B"/>
            <w:noWrap/>
            <w:vAlign w:val="center"/>
          </w:tcPr>
          <w:p w14:paraId="1AC6C74C" w14:textId="77777777" w:rsidR="00C52D03" w:rsidRDefault="00C52D03" w:rsidP="005560F1">
            <w:pPr>
              <w:jc w:val="center"/>
              <w:rPr>
                <w:rFonts w:ascii="Calibri" w:hAnsi="Calibri" w:cs="Calibri"/>
                <w:sz w:val="20"/>
                <w:szCs w:val="20"/>
              </w:rPr>
            </w:pPr>
            <w:r>
              <w:rPr>
                <w:rFonts w:ascii="Calibri" w:hAnsi="Calibri" w:cs="Calibri"/>
                <w:sz w:val="20"/>
                <w:szCs w:val="20"/>
              </w:rPr>
              <w:t>1</w:t>
            </w:r>
          </w:p>
        </w:tc>
        <w:tc>
          <w:tcPr>
            <w:tcW w:w="481" w:type="pct"/>
            <w:shd w:val="clear" w:color="auto" w:fill="C2D69B"/>
            <w:vAlign w:val="center"/>
          </w:tcPr>
          <w:p w14:paraId="56D87CD5" w14:textId="77777777" w:rsidR="00C52D03" w:rsidRDefault="00C52D03" w:rsidP="005560F1">
            <w:pPr>
              <w:jc w:val="center"/>
              <w:rPr>
                <w:rFonts w:ascii="Calibri" w:hAnsi="Calibri" w:cs="Calibri"/>
                <w:sz w:val="20"/>
                <w:szCs w:val="20"/>
              </w:rPr>
            </w:pPr>
            <w:r>
              <w:rPr>
                <w:rFonts w:ascii="Calibri" w:hAnsi="Calibri" w:cs="Calibri"/>
                <w:sz w:val="20"/>
                <w:szCs w:val="20"/>
              </w:rPr>
              <w:t>Splnené</w:t>
            </w:r>
          </w:p>
        </w:tc>
        <w:tc>
          <w:tcPr>
            <w:tcW w:w="2134" w:type="pct"/>
            <w:shd w:val="clear" w:color="auto" w:fill="C2D69B"/>
            <w:vAlign w:val="center"/>
          </w:tcPr>
          <w:p w14:paraId="4A39E97F" w14:textId="77777777" w:rsidR="00C52D03" w:rsidRDefault="00C52D03" w:rsidP="005560F1">
            <w:pPr>
              <w:rPr>
                <w:rFonts w:ascii="Calibri" w:hAnsi="Calibri" w:cs="Calibri"/>
                <w:sz w:val="20"/>
                <w:szCs w:val="20"/>
              </w:rPr>
            </w:pPr>
            <w:r>
              <w:rPr>
                <w:rFonts w:ascii="Calibri" w:hAnsi="Calibri" w:cs="Calibri"/>
                <w:sz w:val="20"/>
                <w:szCs w:val="20"/>
              </w:rPr>
              <w:t xml:space="preserve">Výročná správa o vykonávaní programu INTERACT za rok 2021, schválená per </w:t>
            </w:r>
            <w:proofErr w:type="spellStart"/>
            <w:r>
              <w:rPr>
                <w:rFonts w:ascii="Calibri" w:hAnsi="Calibri" w:cs="Calibri"/>
                <w:sz w:val="20"/>
                <w:szCs w:val="20"/>
              </w:rPr>
              <w:t>rollam</w:t>
            </w:r>
            <w:proofErr w:type="spellEnd"/>
            <w:r>
              <w:rPr>
                <w:rFonts w:ascii="Calibri" w:hAnsi="Calibri" w:cs="Calibri"/>
                <w:sz w:val="20"/>
                <w:szCs w:val="20"/>
              </w:rPr>
              <w:t xml:space="preserve"> monitorovacím výborom 30.05.2022 a akceptovaná Európskou komisiou 14.07.2022.</w:t>
            </w:r>
          </w:p>
        </w:tc>
      </w:tr>
    </w:tbl>
    <w:p w14:paraId="327F9364" w14:textId="77777777" w:rsidR="00C52D03" w:rsidRDefault="00C52D03" w:rsidP="00C52D03">
      <w:pPr>
        <w:jc w:val="both"/>
        <w:rPr>
          <w:rFonts w:ascii="Calibri" w:hAnsi="Calibri" w:cs="Calibri"/>
          <w:b/>
          <w:bCs/>
        </w:rPr>
      </w:pPr>
      <w:r>
        <w:rPr>
          <w:rFonts w:ascii="Calibri" w:hAnsi="Calibri" w:cs="Calibri"/>
          <w:b/>
          <w:bCs/>
        </w:rPr>
        <w:lastRenderedPageBreak/>
        <w:t xml:space="preserve">Komentár: </w:t>
      </w:r>
    </w:p>
    <w:p w14:paraId="634638F8" w14:textId="77777777" w:rsidR="00C52D03" w:rsidRDefault="00C52D03" w:rsidP="00C52D03">
      <w:pPr>
        <w:jc w:val="both"/>
        <w:rPr>
          <w:rFonts w:ascii="Calibri" w:hAnsi="Calibri" w:cs="Calibri"/>
          <w:bCs/>
        </w:rPr>
      </w:pPr>
      <w:r>
        <w:rPr>
          <w:rFonts w:ascii="Calibri" w:hAnsi="Calibri" w:cs="Calibri"/>
          <w:bCs/>
        </w:rPr>
        <w:t xml:space="preserve">V prvom polroku 2022 boli vzhľadom na situáciu spôsobenú pandémiou COVID-19 medzinárodné podujatia realizované vo väčšine prípadov online s cieľom zaistiť bezpečnosť tímu a cieľového publika. Napriek situácii sa podarilo  viaceré stretnutia zorganizovať i prezenčne, napríklad 15. zasadnutie monitorovacieho výboru pre program INTERACT. </w:t>
      </w:r>
    </w:p>
    <w:p w14:paraId="1804738A" w14:textId="77777777" w:rsidR="00C52D03" w:rsidRDefault="00C52D03" w:rsidP="00C52D03">
      <w:pPr>
        <w:jc w:val="both"/>
        <w:rPr>
          <w:rFonts w:ascii="Calibri" w:hAnsi="Calibri" w:cs="Calibri"/>
          <w:bCs/>
        </w:rPr>
      </w:pPr>
      <w:r>
        <w:rPr>
          <w:rFonts w:ascii="Calibri" w:hAnsi="Calibri" w:cs="Calibri"/>
          <w:bCs/>
        </w:rPr>
        <w:t xml:space="preserve">Program INTERACT sa venoval veľkému počtu tém v oblasti riadenia programov tak v programovom období 2014-2020, ako aj pri príprave programového obdobia 2021 - 2027. Uvedené témy sú relevantné nielen pre </w:t>
      </w:r>
      <w:proofErr w:type="spellStart"/>
      <w:r>
        <w:rPr>
          <w:rFonts w:ascii="Calibri" w:hAnsi="Calibri" w:cs="Calibri"/>
          <w:bCs/>
        </w:rPr>
        <w:t>Interreg</w:t>
      </w:r>
      <w:proofErr w:type="spellEnd"/>
      <w:r>
        <w:rPr>
          <w:rFonts w:ascii="Calibri" w:hAnsi="Calibri" w:cs="Calibri"/>
          <w:bCs/>
        </w:rPr>
        <w:t xml:space="preserve"> programy, ale aj ďalších aktérov. Podrobný zoznam aktivít je uvedený v časti </w:t>
      </w:r>
      <w:proofErr w:type="spellStart"/>
      <w:r>
        <w:rPr>
          <w:rFonts w:ascii="Calibri" w:hAnsi="Calibri" w:cs="Calibri"/>
          <w:bCs/>
        </w:rPr>
        <w:t>Events</w:t>
      </w:r>
      <w:proofErr w:type="spellEnd"/>
      <w:r>
        <w:rPr>
          <w:rFonts w:ascii="Calibri" w:hAnsi="Calibri" w:cs="Calibri"/>
          <w:bCs/>
        </w:rPr>
        <w:t xml:space="preserve"> na webovej stránke programu: http://www.interact-eu.net/events, nižšie sú uvedené vybrané podujatia a nástroje.</w:t>
      </w:r>
    </w:p>
    <w:p w14:paraId="7DD128C1" w14:textId="77777777" w:rsidR="00C52D03" w:rsidRDefault="00C52D03" w:rsidP="00C52D03">
      <w:pPr>
        <w:spacing w:before="240" w:after="120"/>
        <w:jc w:val="both"/>
        <w:rPr>
          <w:rFonts w:ascii="Calibri" w:hAnsi="Calibri" w:cs="Calibri"/>
          <w:bCs/>
        </w:rPr>
      </w:pPr>
      <w:r>
        <w:rPr>
          <w:rFonts w:ascii="Calibri" w:hAnsi="Calibri" w:cs="Calibri"/>
          <w:bCs/>
        </w:rPr>
        <w:t xml:space="preserve">INTERACT podujatia v prvom polroku 2022: </w:t>
      </w:r>
    </w:p>
    <w:p w14:paraId="5C157A15" w14:textId="77777777" w:rsidR="00C52D03" w:rsidRDefault="00C52D03" w:rsidP="00C52D03">
      <w:pPr>
        <w:jc w:val="both"/>
        <w:rPr>
          <w:rFonts w:ascii="Calibri" w:hAnsi="Calibri" w:cs="Calibri"/>
          <w:bCs/>
        </w:rPr>
      </w:pPr>
      <w:r>
        <w:rPr>
          <w:rFonts w:ascii="Calibri" w:hAnsi="Calibri" w:cs="Calibri"/>
          <w:bCs/>
        </w:rPr>
        <w:t xml:space="preserve">1) Podpora prípravy programov na programové obdobie 2021 - 2027: </w:t>
      </w:r>
      <w:proofErr w:type="spellStart"/>
      <w:r>
        <w:rPr>
          <w:rFonts w:ascii="Calibri" w:hAnsi="Calibri" w:cs="Calibri"/>
          <w:bCs/>
        </w:rPr>
        <w:t>Fokusová</w:t>
      </w:r>
      <w:proofErr w:type="spellEnd"/>
      <w:r>
        <w:rPr>
          <w:rFonts w:ascii="Calibri" w:hAnsi="Calibri" w:cs="Calibri"/>
          <w:bCs/>
        </w:rPr>
        <w:t xml:space="preserve"> skupina "</w:t>
      </w:r>
      <w:proofErr w:type="spellStart"/>
      <w:r>
        <w:rPr>
          <w:rFonts w:ascii="Calibri" w:hAnsi="Calibri" w:cs="Calibri"/>
          <w:bCs/>
        </w:rPr>
        <w:t>Terriorial</w:t>
      </w:r>
      <w:proofErr w:type="spellEnd"/>
      <w:r>
        <w:rPr>
          <w:rFonts w:ascii="Calibri" w:hAnsi="Calibri" w:cs="Calibri"/>
          <w:bCs/>
        </w:rPr>
        <w:t xml:space="preserve"> Agenda 2030 and </w:t>
      </w:r>
      <w:proofErr w:type="spellStart"/>
      <w:r>
        <w:rPr>
          <w:rFonts w:ascii="Calibri" w:hAnsi="Calibri" w:cs="Calibri"/>
          <w:bCs/>
        </w:rPr>
        <w:t>Interreg</w:t>
      </w:r>
      <w:proofErr w:type="spellEnd"/>
      <w:r>
        <w:rPr>
          <w:rFonts w:ascii="Calibri" w:hAnsi="Calibri" w:cs="Calibri"/>
          <w:bCs/>
        </w:rPr>
        <w:t xml:space="preserve">" - formulovanie záverov a odporúčaní pre programy </w:t>
      </w:r>
      <w:proofErr w:type="spellStart"/>
      <w:r>
        <w:rPr>
          <w:rFonts w:ascii="Calibri" w:hAnsi="Calibri" w:cs="Calibri"/>
          <w:bCs/>
        </w:rPr>
        <w:t>Interreg</w:t>
      </w:r>
      <w:proofErr w:type="spellEnd"/>
      <w:r>
        <w:rPr>
          <w:rFonts w:ascii="Calibri" w:hAnsi="Calibri" w:cs="Calibri"/>
          <w:bCs/>
        </w:rPr>
        <w:t xml:space="preserve">  (18.01. a 11.04.), Zjednodušené vykazovanie výdavkov v programovej dokumentácii a procesoch (23.02.), sieť HIT k výberu vzorky  prostredníctvom rizikovej analýzy (02.03.), 6. stretnutie siete finančných manažérov programov cezhraničnej spolupráce (05.04.), podujatie zamerané na výber projektov (12.05. a 19.05.), podujatie "Administratívna kontrola na základe rizikovej analýzy v programovom období  2021-2027" (12.05.), Nový európsky </w:t>
      </w:r>
      <w:proofErr w:type="spellStart"/>
      <w:r>
        <w:rPr>
          <w:rFonts w:ascii="Calibri" w:hAnsi="Calibri" w:cs="Calibri"/>
          <w:bCs/>
        </w:rPr>
        <w:t>Bauhaus</w:t>
      </w:r>
      <w:proofErr w:type="spellEnd"/>
      <w:r>
        <w:rPr>
          <w:rFonts w:ascii="Calibri" w:hAnsi="Calibri" w:cs="Calibri"/>
          <w:bCs/>
        </w:rPr>
        <w:t xml:space="preserve"> v </w:t>
      </w:r>
      <w:proofErr w:type="spellStart"/>
      <w:r>
        <w:rPr>
          <w:rFonts w:ascii="Calibri" w:hAnsi="Calibri" w:cs="Calibri"/>
          <w:bCs/>
        </w:rPr>
        <w:t>Interreg</w:t>
      </w:r>
      <w:proofErr w:type="spellEnd"/>
      <w:r>
        <w:rPr>
          <w:rFonts w:ascii="Calibri" w:hAnsi="Calibri" w:cs="Calibri"/>
          <w:bCs/>
        </w:rPr>
        <w:t xml:space="preserve"> programoch (01.06.);</w:t>
      </w:r>
    </w:p>
    <w:p w14:paraId="3EF96F24" w14:textId="77777777" w:rsidR="00C52D03" w:rsidRDefault="00C52D03" w:rsidP="00C52D03">
      <w:pPr>
        <w:jc w:val="both"/>
        <w:rPr>
          <w:rFonts w:ascii="Calibri" w:hAnsi="Calibri" w:cs="Calibri"/>
          <w:bCs/>
        </w:rPr>
      </w:pPr>
      <w:r>
        <w:rPr>
          <w:rFonts w:ascii="Calibri" w:hAnsi="Calibri" w:cs="Calibri"/>
          <w:bCs/>
        </w:rPr>
        <w:t xml:space="preserve">2) Hodnotenie programu a ukazovatele: podujatie zamerané na prípravu plánu hodnotení </w:t>
      </w:r>
      <w:proofErr w:type="spellStart"/>
      <w:r>
        <w:rPr>
          <w:rFonts w:ascii="Calibri" w:hAnsi="Calibri" w:cs="Calibri"/>
          <w:bCs/>
        </w:rPr>
        <w:t>Interreg</w:t>
      </w:r>
      <w:proofErr w:type="spellEnd"/>
      <w:r>
        <w:rPr>
          <w:rFonts w:ascii="Calibri" w:hAnsi="Calibri" w:cs="Calibri"/>
          <w:bCs/>
        </w:rPr>
        <w:t xml:space="preserve"> programov v 2021-2027 (25.01.);</w:t>
      </w:r>
    </w:p>
    <w:p w14:paraId="0229870F" w14:textId="77777777" w:rsidR="00C52D03" w:rsidRDefault="00C52D03" w:rsidP="00C52D03">
      <w:pPr>
        <w:jc w:val="both"/>
        <w:rPr>
          <w:rFonts w:ascii="Calibri" w:hAnsi="Calibri" w:cs="Calibri"/>
          <w:bCs/>
        </w:rPr>
      </w:pPr>
      <w:r>
        <w:rPr>
          <w:rFonts w:ascii="Calibri" w:hAnsi="Calibri" w:cs="Calibri"/>
          <w:bCs/>
        </w:rPr>
        <w:t xml:space="preserve">3) Kapitalizácia: Stretnutia sietí na témy: Udržateľná doprava (18.03.), Metodika kapitalizácie - </w:t>
      </w:r>
      <w:proofErr w:type="spellStart"/>
      <w:r>
        <w:rPr>
          <w:rFonts w:ascii="Calibri" w:hAnsi="Calibri" w:cs="Calibri"/>
          <w:bCs/>
        </w:rPr>
        <w:t>Capitalisation</w:t>
      </w:r>
      <w:proofErr w:type="spellEnd"/>
      <w:r>
        <w:rPr>
          <w:rFonts w:ascii="Calibri" w:hAnsi="Calibri" w:cs="Calibri"/>
          <w:bCs/>
        </w:rPr>
        <w:t xml:space="preserve"> </w:t>
      </w:r>
      <w:proofErr w:type="spellStart"/>
      <w:r>
        <w:rPr>
          <w:rFonts w:ascii="Calibri" w:hAnsi="Calibri" w:cs="Calibri"/>
          <w:bCs/>
        </w:rPr>
        <w:t>Tailored</w:t>
      </w:r>
      <w:proofErr w:type="spellEnd"/>
      <w:r>
        <w:rPr>
          <w:rFonts w:ascii="Calibri" w:hAnsi="Calibri" w:cs="Calibri"/>
          <w:bCs/>
        </w:rPr>
        <w:t xml:space="preserve"> </w:t>
      </w:r>
      <w:proofErr w:type="spellStart"/>
      <w:r>
        <w:rPr>
          <w:rFonts w:ascii="Calibri" w:hAnsi="Calibri" w:cs="Calibri"/>
          <w:bCs/>
        </w:rPr>
        <w:t>Support</w:t>
      </w:r>
      <w:proofErr w:type="spellEnd"/>
      <w:r>
        <w:rPr>
          <w:rFonts w:ascii="Calibri" w:hAnsi="Calibri" w:cs="Calibri"/>
          <w:bCs/>
        </w:rPr>
        <w:t xml:space="preserve"> 2022 (21.04.), Turizmus v cezhraničných oblastiach (10.05.), Jednoduchší prístup k zdravotnej starostlivosti: Ako vedia prispieť </w:t>
      </w:r>
      <w:proofErr w:type="spellStart"/>
      <w:r>
        <w:rPr>
          <w:rFonts w:ascii="Calibri" w:hAnsi="Calibri" w:cs="Calibri"/>
          <w:bCs/>
        </w:rPr>
        <w:t>Interreg</w:t>
      </w:r>
      <w:proofErr w:type="spellEnd"/>
      <w:r>
        <w:rPr>
          <w:rFonts w:ascii="Calibri" w:hAnsi="Calibri" w:cs="Calibri"/>
          <w:bCs/>
        </w:rPr>
        <w:t xml:space="preserve"> programy? - podujatie zamerané na nastavenie obsahu výziev v </w:t>
      </w:r>
      <w:proofErr w:type="spellStart"/>
      <w:r>
        <w:rPr>
          <w:rFonts w:ascii="Calibri" w:hAnsi="Calibri" w:cs="Calibri"/>
          <w:bCs/>
        </w:rPr>
        <w:t>Interreg</w:t>
      </w:r>
      <w:proofErr w:type="spellEnd"/>
      <w:r>
        <w:rPr>
          <w:rFonts w:ascii="Calibri" w:hAnsi="Calibri" w:cs="Calibri"/>
          <w:bCs/>
        </w:rPr>
        <w:t xml:space="preserve"> programoch (22.06.);</w:t>
      </w:r>
    </w:p>
    <w:p w14:paraId="0E2EE8CC" w14:textId="77777777" w:rsidR="00C52D03" w:rsidRDefault="00C52D03" w:rsidP="00C52D03">
      <w:pPr>
        <w:spacing w:before="120" w:after="120"/>
        <w:jc w:val="both"/>
        <w:rPr>
          <w:rFonts w:ascii="Calibri" w:hAnsi="Calibri" w:cs="Calibri"/>
          <w:bCs/>
        </w:rPr>
      </w:pPr>
      <w:r>
        <w:rPr>
          <w:rFonts w:ascii="Calibri" w:hAnsi="Calibri" w:cs="Calibri"/>
          <w:bCs/>
        </w:rPr>
        <w:t xml:space="preserve">4) Komunikácia: Podpora pri komunikácii programov v programovom období 2014-2020 a príprava programov na roky 2021-2027 - stretnutie siete komunikačných manažérov nadnárodných </w:t>
      </w:r>
      <w:proofErr w:type="spellStart"/>
      <w:r>
        <w:rPr>
          <w:rFonts w:ascii="Calibri" w:hAnsi="Calibri" w:cs="Calibri"/>
          <w:bCs/>
        </w:rPr>
        <w:t>Interreg</w:t>
      </w:r>
      <w:proofErr w:type="spellEnd"/>
      <w:r>
        <w:rPr>
          <w:rFonts w:ascii="Calibri" w:hAnsi="Calibri" w:cs="Calibri"/>
          <w:bCs/>
        </w:rPr>
        <w:t xml:space="preserve"> programov (02.02.), stretnutie siete komunikačných manažérov pre cezhraničné programy IPA (</w:t>
      </w:r>
      <w:proofErr w:type="spellStart"/>
      <w:r>
        <w:rPr>
          <w:rFonts w:ascii="Calibri" w:hAnsi="Calibri" w:cs="Calibri"/>
          <w:bCs/>
        </w:rPr>
        <w:t>Instrument</w:t>
      </w:r>
      <w:proofErr w:type="spellEnd"/>
      <w:r>
        <w:rPr>
          <w:rFonts w:ascii="Calibri" w:hAnsi="Calibri" w:cs="Calibri"/>
          <w:bCs/>
        </w:rPr>
        <w:t xml:space="preserve"> </w:t>
      </w:r>
      <w:proofErr w:type="spellStart"/>
      <w:r>
        <w:rPr>
          <w:rFonts w:ascii="Calibri" w:hAnsi="Calibri" w:cs="Calibri"/>
          <w:bCs/>
        </w:rPr>
        <w:t>for</w:t>
      </w:r>
      <w:proofErr w:type="spellEnd"/>
      <w:r>
        <w:rPr>
          <w:rFonts w:ascii="Calibri" w:hAnsi="Calibri" w:cs="Calibri"/>
          <w:bCs/>
        </w:rPr>
        <w:t xml:space="preserve"> Pre-</w:t>
      </w:r>
      <w:proofErr w:type="spellStart"/>
      <w:r>
        <w:rPr>
          <w:rFonts w:ascii="Calibri" w:hAnsi="Calibri" w:cs="Calibri"/>
          <w:bCs/>
        </w:rPr>
        <w:t>Accession</w:t>
      </w:r>
      <w:proofErr w:type="spellEnd"/>
      <w:r>
        <w:rPr>
          <w:rFonts w:ascii="Calibri" w:hAnsi="Calibri" w:cs="Calibri"/>
          <w:bCs/>
        </w:rPr>
        <w:t xml:space="preserve"> </w:t>
      </w:r>
      <w:proofErr w:type="spellStart"/>
      <w:r>
        <w:rPr>
          <w:rFonts w:ascii="Calibri" w:hAnsi="Calibri" w:cs="Calibri"/>
          <w:bCs/>
        </w:rPr>
        <w:t>Assistance</w:t>
      </w:r>
      <w:proofErr w:type="spellEnd"/>
      <w:r>
        <w:rPr>
          <w:rFonts w:ascii="Calibri" w:hAnsi="Calibri" w:cs="Calibri"/>
          <w:bCs/>
        </w:rPr>
        <w:t xml:space="preserve">) (08.03.), </w:t>
      </w:r>
      <w:proofErr w:type="spellStart"/>
      <w:r>
        <w:rPr>
          <w:rFonts w:ascii="Calibri" w:hAnsi="Calibri" w:cs="Calibri"/>
          <w:bCs/>
        </w:rPr>
        <w:t>Regiostars</w:t>
      </w:r>
      <w:proofErr w:type="spellEnd"/>
      <w:r>
        <w:rPr>
          <w:rFonts w:ascii="Calibri" w:hAnsi="Calibri" w:cs="Calibri"/>
          <w:bCs/>
        </w:rPr>
        <w:t xml:space="preserve"> </w:t>
      </w:r>
      <w:proofErr w:type="spellStart"/>
      <w:r>
        <w:rPr>
          <w:rFonts w:ascii="Calibri" w:hAnsi="Calibri" w:cs="Calibri"/>
          <w:bCs/>
        </w:rPr>
        <w:t>Awards</w:t>
      </w:r>
      <w:proofErr w:type="spellEnd"/>
      <w:r>
        <w:rPr>
          <w:rFonts w:ascii="Calibri" w:hAnsi="Calibri" w:cs="Calibri"/>
          <w:bCs/>
        </w:rPr>
        <w:t xml:space="preserve"> &amp; </w:t>
      </w:r>
      <w:proofErr w:type="spellStart"/>
      <w:r>
        <w:rPr>
          <w:rFonts w:ascii="Calibri" w:hAnsi="Calibri" w:cs="Calibri"/>
          <w:bCs/>
        </w:rPr>
        <w:t>friends</w:t>
      </w:r>
      <w:proofErr w:type="spellEnd"/>
      <w:r>
        <w:rPr>
          <w:rFonts w:ascii="Calibri" w:hAnsi="Calibri" w:cs="Calibri"/>
          <w:bCs/>
        </w:rPr>
        <w:t xml:space="preserve"> - technický seminár organizovaný spoločne so sieťou </w:t>
      </w:r>
      <w:proofErr w:type="spellStart"/>
      <w:r>
        <w:rPr>
          <w:rFonts w:ascii="Calibri" w:hAnsi="Calibri" w:cs="Calibri"/>
          <w:bCs/>
        </w:rPr>
        <w:t>Inform</w:t>
      </w:r>
      <w:proofErr w:type="spellEnd"/>
      <w:r>
        <w:rPr>
          <w:rFonts w:ascii="Calibri" w:hAnsi="Calibri" w:cs="Calibri"/>
          <w:bCs/>
        </w:rPr>
        <w:t xml:space="preserve"> EU (01.04.), ICON 2022 - stretnutie siete komunikačných manažérov </w:t>
      </w:r>
      <w:proofErr w:type="spellStart"/>
      <w:r>
        <w:rPr>
          <w:rFonts w:ascii="Calibri" w:hAnsi="Calibri" w:cs="Calibri"/>
          <w:bCs/>
        </w:rPr>
        <w:t>Interreg</w:t>
      </w:r>
      <w:proofErr w:type="spellEnd"/>
      <w:r>
        <w:rPr>
          <w:rFonts w:ascii="Calibri" w:hAnsi="Calibri" w:cs="Calibri"/>
          <w:bCs/>
        </w:rPr>
        <w:t xml:space="preserve"> programov (05.05.), podujatie "Komunikácia programu pre začiatočníkov" (14. -15.06.).</w:t>
      </w:r>
    </w:p>
    <w:p w14:paraId="38A5A33E" w14:textId="77777777" w:rsidR="00C52D03" w:rsidRDefault="00C52D03" w:rsidP="00C52D03">
      <w:pPr>
        <w:spacing w:before="240" w:after="120"/>
        <w:jc w:val="both"/>
        <w:rPr>
          <w:rFonts w:ascii="Calibri" w:hAnsi="Calibri" w:cs="Calibri"/>
          <w:bCs/>
        </w:rPr>
      </w:pPr>
      <w:r>
        <w:rPr>
          <w:rFonts w:ascii="Calibri" w:hAnsi="Calibri" w:cs="Calibri"/>
          <w:bCs/>
        </w:rPr>
        <w:t>INTERACT nástroje v prvom polroku 2022:</w:t>
      </w:r>
    </w:p>
    <w:p w14:paraId="457456CB" w14:textId="77777777" w:rsidR="00C52D03" w:rsidRDefault="00C52D03" w:rsidP="00C52D03">
      <w:pPr>
        <w:jc w:val="both"/>
        <w:rPr>
          <w:rFonts w:ascii="Calibri" w:hAnsi="Calibri" w:cs="Calibri"/>
          <w:bCs/>
        </w:rPr>
      </w:pPr>
      <w:r>
        <w:rPr>
          <w:rFonts w:ascii="Calibri" w:hAnsi="Calibri" w:cs="Calibri"/>
          <w:bCs/>
        </w:rPr>
        <w:t>1) Spustenie nového online kurzu '</w:t>
      </w:r>
      <w:proofErr w:type="spellStart"/>
      <w:r>
        <w:rPr>
          <w:rFonts w:ascii="Calibri" w:hAnsi="Calibri" w:cs="Calibri"/>
          <w:bCs/>
        </w:rPr>
        <w:t>Novelties</w:t>
      </w:r>
      <w:proofErr w:type="spellEnd"/>
      <w:r>
        <w:rPr>
          <w:rFonts w:ascii="Calibri" w:hAnsi="Calibri" w:cs="Calibri"/>
          <w:bCs/>
        </w:rPr>
        <w:t xml:space="preserve"> in </w:t>
      </w:r>
      <w:proofErr w:type="spellStart"/>
      <w:r>
        <w:rPr>
          <w:rFonts w:ascii="Calibri" w:hAnsi="Calibri" w:cs="Calibri"/>
          <w:bCs/>
        </w:rPr>
        <w:t>Interreg</w:t>
      </w:r>
      <w:proofErr w:type="spellEnd"/>
      <w:r>
        <w:rPr>
          <w:rFonts w:ascii="Calibri" w:hAnsi="Calibri" w:cs="Calibri"/>
          <w:bCs/>
        </w:rPr>
        <w:t xml:space="preserve"> IV </w:t>
      </w:r>
      <w:proofErr w:type="spellStart"/>
      <w:r>
        <w:rPr>
          <w:rFonts w:ascii="Calibri" w:hAnsi="Calibri" w:cs="Calibri"/>
          <w:bCs/>
        </w:rPr>
        <w:t>revealed</w:t>
      </w:r>
      <w:proofErr w:type="spellEnd"/>
      <w:r>
        <w:rPr>
          <w:rFonts w:ascii="Calibri" w:hAnsi="Calibri" w:cs="Calibri"/>
          <w:bCs/>
        </w:rPr>
        <w:t xml:space="preserve">', ktorý poskytuje komplexný úvod k novým legislatívnym požiadavkám pre </w:t>
      </w:r>
      <w:proofErr w:type="spellStart"/>
      <w:r>
        <w:rPr>
          <w:rFonts w:ascii="Calibri" w:hAnsi="Calibri" w:cs="Calibri"/>
          <w:bCs/>
        </w:rPr>
        <w:t>Interreg</w:t>
      </w:r>
      <w:proofErr w:type="spellEnd"/>
      <w:r>
        <w:rPr>
          <w:rFonts w:ascii="Calibri" w:hAnsi="Calibri" w:cs="Calibri"/>
          <w:bCs/>
        </w:rPr>
        <w:t xml:space="preserve"> programy v  programovom období 2021 - 2027. Kurz obsahuje i odkazy na podporné materiály a relevantnú legislatívu (learning.interact-eu.net/course/novelties-in-the-2021-2027-regulatory-framework).</w:t>
      </w:r>
    </w:p>
    <w:p w14:paraId="51E0DAD9" w14:textId="00C5CCAE" w:rsidR="00177C19" w:rsidRDefault="00C52D03" w:rsidP="00EE7077">
      <w:pPr>
        <w:jc w:val="both"/>
        <w:rPr>
          <w:rFonts w:ascii="Calibri" w:hAnsi="Calibri" w:cs="Calibri"/>
          <w:bCs/>
        </w:rPr>
      </w:pPr>
      <w:r>
        <w:rPr>
          <w:rFonts w:ascii="Calibri" w:hAnsi="Calibri" w:cs="Calibri"/>
          <w:bCs/>
        </w:rPr>
        <w:t xml:space="preserve">2) HIT (Harmonizované nástroje pre implementáciu) - vypracovanie a zverejnenie viacerých vzorových dokumentov pre oblasť </w:t>
      </w:r>
      <w:proofErr w:type="spellStart"/>
      <w:r>
        <w:rPr>
          <w:rFonts w:ascii="Calibri" w:hAnsi="Calibri" w:cs="Calibri"/>
          <w:bCs/>
        </w:rPr>
        <w:t>zazmluvňovania</w:t>
      </w:r>
      <w:proofErr w:type="spellEnd"/>
      <w:r>
        <w:rPr>
          <w:rFonts w:ascii="Calibri" w:hAnsi="Calibri" w:cs="Calibri"/>
          <w:bCs/>
        </w:rPr>
        <w:t xml:space="preserve"> projektov, oblasť kontroly, oblasť monitorovania atď. na účely súladu a harmonizácie obsahu dokumentácie </w:t>
      </w:r>
      <w:proofErr w:type="spellStart"/>
      <w:r>
        <w:rPr>
          <w:rFonts w:ascii="Calibri" w:hAnsi="Calibri" w:cs="Calibri"/>
          <w:bCs/>
        </w:rPr>
        <w:t>Interreg</w:t>
      </w:r>
      <w:proofErr w:type="spellEnd"/>
      <w:r>
        <w:rPr>
          <w:rFonts w:ascii="Calibri" w:hAnsi="Calibri" w:cs="Calibri"/>
          <w:bCs/>
        </w:rPr>
        <w:t xml:space="preserve"> programov. Nástroje boli vyvinuté v spolupráci s </w:t>
      </w:r>
      <w:proofErr w:type="spellStart"/>
      <w:r>
        <w:rPr>
          <w:rFonts w:ascii="Calibri" w:hAnsi="Calibri" w:cs="Calibri"/>
          <w:bCs/>
        </w:rPr>
        <w:t>Interreg</w:t>
      </w:r>
      <w:proofErr w:type="spellEnd"/>
      <w:r>
        <w:rPr>
          <w:rFonts w:ascii="Calibri" w:hAnsi="Calibri" w:cs="Calibri"/>
          <w:bCs/>
        </w:rPr>
        <w:t xml:space="preserve"> programami tak, aby čo najviac programov používalo jednotné dokumenty, čím uľahčia orientáciu pre prijímateľov, ale i prácu národných kontrolórov a iných aktérov zapojených do systému riadenia a kontroly vo viacerých </w:t>
      </w:r>
      <w:proofErr w:type="spellStart"/>
      <w:r>
        <w:rPr>
          <w:rFonts w:ascii="Calibri" w:hAnsi="Calibri" w:cs="Calibri"/>
          <w:bCs/>
        </w:rPr>
        <w:t>Interreg</w:t>
      </w:r>
      <w:proofErr w:type="spellEnd"/>
      <w:r>
        <w:rPr>
          <w:rFonts w:ascii="Calibri" w:hAnsi="Calibri" w:cs="Calibri"/>
          <w:bCs/>
        </w:rPr>
        <w:t xml:space="preserve"> programoch.  </w:t>
      </w:r>
    </w:p>
    <w:p w14:paraId="3F49DD71" w14:textId="0FC114AB" w:rsidR="0060536D" w:rsidRDefault="0060536D" w:rsidP="00EE7077">
      <w:pPr>
        <w:jc w:val="both"/>
        <w:rPr>
          <w:rFonts w:ascii="Calibri" w:hAnsi="Calibri" w:cs="Calibri"/>
          <w:bCs/>
        </w:rPr>
      </w:pPr>
    </w:p>
    <w:p w14:paraId="7D42902D" w14:textId="7DA2070E" w:rsidR="0060536D" w:rsidRDefault="0060536D" w:rsidP="00EE7077">
      <w:pPr>
        <w:jc w:val="both"/>
        <w:rPr>
          <w:rFonts w:ascii="Calibri" w:hAnsi="Calibri" w:cs="Calibri"/>
          <w:bCs/>
        </w:rPr>
      </w:pPr>
    </w:p>
    <w:p w14:paraId="4BF595E7" w14:textId="27849576" w:rsidR="0060536D" w:rsidRDefault="0060536D" w:rsidP="00EE7077">
      <w:pPr>
        <w:jc w:val="both"/>
        <w:rPr>
          <w:rFonts w:ascii="Calibri" w:hAnsi="Calibri" w:cs="Calibri"/>
          <w:bCs/>
        </w:rPr>
      </w:pPr>
    </w:p>
    <w:p w14:paraId="2466A1D7" w14:textId="105B8402" w:rsidR="0060536D" w:rsidRDefault="0060536D" w:rsidP="00EE7077">
      <w:pPr>
        <w:jc w:val="both"/>
        <w:rPr>
          <w:rFonts w:ascii="Calibri" w:hAnsi="Calibri" w:cs="Calibri"/>
          <w:bCs/>
        </w:rPr>
      </w:pPr>
    </w:p>
    <w:p w14:paraId="21E3FE78" w14:textId="42A60ED8" w:rsidR="0060536D" w:rsidRDefault="0060536D" w:rsidP="00EE7077">
      <w:pPr>
        <w:jc w:val="both"/>
        <w:rPr>
          <w:rFonts w:ascii="Calibri" w:hAnsi="Calibri" w:cs="Calibri"/>
          <w:bCs/>
        </w:rPr>
      </w:pPr>
    </w:p>
    <w:p w14:paraId="779458B8" w14:textId="77777777" w:rsidR="0060536D" w:rsidRDefault="0060536D" w:rsidP="00EE7077">
      <w:pPr>
        <w:jc w:val="both"/>
        <w:rPr>
          <w:rFonts w:ascii="Calibri" w:hAnsi="Calibri" w:cs="Calibri"/>
          <w:bCs/>
        </w:rPr>
      </w:pPr>
    </w:p>
    <w:p w14:paraId="7B7318DA" w14:textId="77777777" w:rsidR="006778D4" w:rsidRDefault="006778D4" w:rsidP="006778D4">
      <w:pPr>
        <w:spacing w:before="100" w:beforeAutospacing="1" w:after="100" w:afterAutospacing="1"/>
        <w:outlineLvl w:val="2"/>
        <w:rPr>
          <w:rFonts w:ascii="Calibri" w:hAnsi="Calibri" w:cs="Calibri"/>
          <w:b/>
          <w:bCs/>
          <w:color w:val="4F6228"/>
          <w:sz w:val="27"/>
          <w:szCs w:val="27"/>
        </w:rPr>
      </w:pPr>
      <w:r>
        <w:rPr>
          <w:rFonts w:ascii="Calibri" w:hAnsi="Calibri" w:cs="Calibri"/>
          <w:b/>
          <w:bCs/>
          <w:color w:val="4F6228"/>
          <w:sz w:val="27"/>
          <w:szCs w:val="27"/>
        </w:rPr>
        <w:lastRenderedPageBreak/>
        <w:t>Podprogram 1.8: Implementácia projektov v rámci operačných programov OPBK a IROP</w:t>
      </w:r>
    </w:p>
    <w:p w14:paraId="098D69B2" w14:textId="77777777" w:rsidR="006778D4" w:rsidRDefault="006778D4" w:rsidP="006778D4">
      <w:pPr>
        <w:spacing w:before="100" w:beforeAutospacing="1" w:after="100" w:afterAutospacing="1"/>
        <w:rPr>
          <w:rFonts w:ascii="Calibri" w:hAnsi="Calibri" w:cs="Calibri"/>
        </w:rPr>
      </w:pPr>
      <w:r>
        <w:rPr>
          <w:rFonts w:ascii="Calibri" w:hAnsi="Calibri" w:cs="Calibri"/>
          <w:b/>
          <w:bCs/>
        </w:rPr>
        <w:t xml:space="preserve">Zámer: </w:t>
      </w:r>
      <w:r>
        <w:rPr>
          <w:rFonts w:ascii="Calibri" w:hAnsi="Calibri" w:cs="Calibri"/>
        </w:rPr>
        <w:t>Implementácia projektov OPBK</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34"/>
        <w:gridCol w:w="2024"/>
        <w:gridCol w:w="1718"/>
        <w:gridCol w:w="1671"/>
        <w:gridCol w:w="1541"/>
        <w:gridCol w:w="2278"/>
      </w:tblGrid>
      <w:tr w:rsidR="006778D4" w:rsidRPr="006778D4" w14:paraId="696F4C77" w14:textId="77777777" w:rsidTr="005560F1">
        <w:trPr>
          <w:tblCellSpacing w:w="15" w:type="dxa"/>
        </w:trPr>
        <w:tc>
          <w:tcPr>
            <w:tcW w:w="0" w:type="auto"/>
            <w:shd w:val="clear" w:color="auto" w:fill="C6DBF7"/>
            <w:vAlign w:val="center"/>
            <w:hideMark/>
          </w:tcPr>
          <w:p w14:paraId="111C86F1" w14:textId="77777777" w:rsidR="006778D4" w:rsidRDefault="006778D4" w:rsidP="005560F1">
            <w:pPr>
              <w:jc w:val="center"/>
              <w:rPr>
                <w:rFonts w:ascii="Calibri" w:hAnsi="Calibri" w:cs="Calibri"/>
                <w:sz w:val="20"/>
                <w:szCs w:val="20"/>
              </w:rPr>
            </w:pPr>
            <w:r>
              <w:rPr>
                <w:rFonts w:ascii="Calibri" w:hAnsi="Calibri" w:cs="Calibri"/>
                <w:b/>
                <w:bCs/>
                <w:sz w:val="20"/>
                <w:szCs w:val="20"/>
              </w:rPr>
              <w:t>Kód EK</w:t>
            </w:r>
          </w:p>
        </w:tc>
        <w:tc>
          <w:tcPr>
            <w:tcW w:w="960" w:type="pct"/>
            <w:shd w:val="clear" w:color="auto" w:fill="C6DBF7"/>
            <w:vAlign w:val="center"/>
            <w:hideMark/>
          </w:tcPr>
          <w:p w14:paraId="0E7184A6" w14:textId="77777777" w:rsidR="006778D4" w:rsidRDefault="006778D4" w:rsidP="005560F1">
            <w:pPr>
              <w:jc w:val="center"/>
              <w:rPr>
                <w:rFonts w:ascii="Calibri" w:hAnsi="Calibri" w:cs="Calibri"/>
                <w:sz w:val="20"/>
                <w:szCs w:val="20"/>
              </w:rPr>
            </w:pPr>
            <w:r>
              <w:rPr>
                <w:rFonts w:ascii="Calibri" w:hAnsi="Calibri" w:cs="Calibri"/>
                <w:b/>
                <w:bCs/>
                <w:sz w:val="20"/>
                <w:szCs w:val="20"/>
              </w:rPr>
              <w:t>Ekonomická klasifikácia</w:t>
            </w:r>
          </w:p>
        </w:tc>
        <w:tc>
          <w:tcPr>
            <w:tcW w:w="0" w:type="auto"/>
            <w:shd w:val="clear" w:color="auto" w:fill="C6DBF7"/>
            <w:vAlign w:val="center"/>
            <w:hideMark/>
          </w:tcPr>
          <w:p w14:paraId="33FA9784" w14:textId="77777777" w:rsidR="006778D4" w:rsidRDefault="006778D4" w:rsidP="005560F1">
            <w:pPr>
              <w:jc w:val="center"/>
              <w:rPr>
                <w:rFonts w:ascii="Calibri" w:hAnsi="Calibri" w:cs="Calibri"/>
                <w:sz w:val="20"/>
                <w:szCs w:val="20"/>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2F937A2C" w14:textId="77777777" w:rsidR="006778D4" w:rsidRDefault="006778D4" w:rsidP="005560F1">
            <w:pPr>
              <w:jc w:val="center"/>
              <w:rPr>
                <w:rFonts w:ascii="Calibri" w:hAnsi="Calibri" w:cs="Calibri"/>
                <w:sz w:val="20"/>
                <w:szCs w:val="20"/>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47C2ADF2" w14:textId="77777777" w:rsidR="006778D4" w:rsidRDefault="006778D4" w:rsidP="005560F1">
            <w:pPr>
              <w:jc w:val="center"/>
              <w:rPr>
                <w:rFonts w:ascii="Calibri" w:hAnsi="Calibri" w:cs="Calibri"/>
                <w:sz w:val="20"/>
                <w:szCs w:val="20"/>
              </w:rPr>
            </w:pPr>
            <w:r>
              <w:rPr>
                <w:rFonts w:ascii="Calibri" w:hAnsi="Calibri" w:cs="Calibri"/>
                <w:b/>
                <w:bCs/>
                <w:sz w:val="20"/>
                <w:szCs w:val="20"/>
              </w:rPr>
              <w:t>Čerpanie</w:t>
            </w:r>
            <w:r>
              <w:rPr>
                <w:rFonts w:ascii="Calibri" w:hAnsi="Calibri" w:cs="Calibri"/>
                <w:b/>
                <w:bCs/>
                <w:sz w:val="20"/>
                <w:szCs w:val="20"/>
              </w:rPr>
              <w:br/>
              <w:t>v EUR</w:t>
            </w:r>
          </w:p>
        </w:tc>
        <w:tc>
          <w:tcPr>
            <w:tcW w:w="0" w:type="auto"/>
            <w:shd w:val="clear" w:color="auto" w:fill="C6DBF7"/>
            <w:vAlign w:val="center"/>
            <w:hideMark/>
          </w:tcPr>
          <w:p w14:paraId="1297ED17" w14:textId="77777777" w:rsidR="006778D4" w:rsidRDefault="006778D4" w:rsidP="005560F1">
            <w:pPr>
              <w:jc w:val="center"/>
              <w:rPr>
                <w:rFonts w:ascii="Calibri" w:hAnsi="Calibri" w:cs="Calibri"/>
                <w:sz w:val="20"/>
                <w:szCs w:val="20"/>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6778D4" w:rsidRPr="006778D4" w14:paraId="1C46AB09" w14:textId="77777777" w:rsidTr="005560F1">
        <w:trPr>
          <w:tblCellSpacing w:w="15" w:type="dxa"/>
        </w:trPr>
        <w:tc>
          <w:tcPr>
            <w:tcW w:w="0" w:type="auto"/>
            <w:shd w:val="clear" w:color="auto" w:fill="D9D9D9"/>
            <w:noWrap/>
            <w:vAlign w:val="center"/>
            <w:hideMark/>
          </w:tcPr>
          <w:p w14:paraId="6DD56B83" w14:textId="77777777" w:rsidR="006778D4" w:rsidRDefault="006778D4" w:rsidP="005560F1">
            <w:pPr>
              <w:jc w:val="center"/>
              <w:rPr>
                <w:rFonts w:ascii="Calibri" w:hAnsi="Calibri" w:cs="Calibri"/>
                <w:sz w:val="20"/>
                <w:szCs w:val="20"/>
              </w:rPr>
            </w:pPr>
          </w:p>
        </w:tc>
        <w:tc>
          <w:tcPr>
            <w:tcW w:w="0" w:type="auto"/>
            <w:shd w:val="clear" w:color="auto" w:fill="D9D9D9"/>
            <w:vAlign w:val="center"/>
            <w:hideMark/>
          </w:tcPr>
          <w:p w14:paraId="2F8A6B37" w14:textId="77777777" w:rsidR="006778D4" w:rsidRDefault="006778D4" w:rsidP="005560F1">
            <w:pPr>
              <w:rPr>
                <w:rFonts w:ascii="Calibri" w:hAnsi="Calibri" w:cs="Calibri"/>
                <w:sz w:val="20"/>
                <w:szCs w:val="20"/>
              </w:rPr>
            </w:pPr>
            <w:r>
              <w:rPr>
                <w:rFonts w:ascii="Calibri" w:hAnsi="Calibri" w:cs="Calibri"/>
                <w:b/>
                <w:bCs/>
                <w:sz w:val="20"/>
                <w:szCs w:val="20"/>
              </w:rPr>
              <w:t>Výdavky celkom</w:t>
            </w:r>
            <w:r>
              <w:rPr>
                <w:rFonts w:ascii="Calibri" w:hAnsi="Calibri" w:cs="Calibri"/>
                <w:sz w:val="20"/>
                <w:szCs w:val="20"/>
              </w:rPr>
              <w:t xml:space="preserve"> </w:t>
            </w:r>
          </w:p>
        </w:tc>
        <w:tc>
          <w:tcPr>
            <w:tcW w:w="0" w:type="auto"/>
            <w:shd w:val="clear" w:color="auto" w:fill="D9D9D9"/>
            <w:noWrap/>
            <w:vAlign w:val="center"/>
            <w:hideMark/>
          </w:tcPr>
          <w:p w14:paraId="6C3FE2BD" w14:textId="77777777" w:rsidR="006778D4" w:rsidRDefault="006778D4" w:rsidP="005560F1">
            <w:pPr>
              <w:jc w:val="right"/>
              <w:rPr>
                <w:rFonts w:ascii="Calibri" w:hAnsi="Calibri" w:cs="Calibri"/>
                <w:sz w:val="20"/>
                <w:szCs w:val="20"/>
              </w:rPr>
            </w:pPr>
            <w:r>
              <w:rPr>
                <w:rFonts w:ascii="Calibri" w:hAnsi="Calibri" w:cs="Calibri"/>
                <w:b/>
                <w:bCs/>
                <w:sz w:val="20"/>
                <w:szCs w:val="20"/>
              </w:rPr>
              <w:t>55 580,00</w:t>
            </w:r>
            <w:r>
              <w:rPr>
                <w:rFonts w:ascii="Calibri" w:hAnsi="Calibri" w:cs="Calibri"/>
                <w:sz w:val="20"/>
                <w:szCs w:val="20"/>
              </w:rPr>
              <w:t xml:space="preserve"> </w:t>
            </w:r>
          </w:p>
        </w:tc>
        <w:tc>
          <w:tcPr>
            <w:tcW w:w="0" w:type="auto"/>
            <w:shd w:val="clear" w:color="auto" w:fill="D9D9D9"/>
            <w:noWrap/>
            <w:vAlign w:val="center"/>
          </w:tcPr>
          <w:p w14:paraId="69EA4A9E" w14:textId="77777777" w:rsidR="006778D4" w:rsidRDefault="006778D4" w:rsidP="005560F1">
            <w:pPr>
              <w:jc w:val="right"/>
              <w:rPr>
                <w:rFonts w:ascii="Calibri" w:hAnsi="Calibri" w:cs="Calibri"/>
                <w:b/>
                <w:sz w:val="20"/>
                <w:szCs w:val="20"/>
              </w:rPr>
            </w:pPr>
            <w:r>
              <w:rPr>
                <w:rFonts w:ascii="Calibri" w:hAnsi="Calibri" w:cs="Calibri"/>
                <w:b/>
                <w:sz w:val="20"/>
                <w:szCs w:val="20"/>
              </w:rPr>
              <w:t>55 580,00</w:t>
            </w:r>
          </w:p>
        </w:tc>
        <w:tc>
          <w:tcPr>
            <w:tcW w:w="0" w:type="auto"/>
            <w:shd w:val="clear" w:color="auto" w:fill="D9D9D9"/>
            <w:noWrap/>
            <w:vAlign w:val="center"/>
          </w:tcPr>
          <w:p w14:paraId="5C3D8735" w14:textId="77777777" w:rsidR="006778D4" w:rsidRDefault="006778D4" w:rsidP="005560F1">
            <w:pPr>
              <w:jc w:val="right"/>
              <w:rPr>
                <w:rFonts w:ascii="Calibri" w:hAnsi="Calibri" w:cs="Calibri"/>
                <w:b/>
                <w:sz w:val="20"/>
                <w:szCs w:val="20"/>
              </w:rPr>
            </w:pPr>
            <w:r>
              <w:rPr>
                <w:rFonts w:ascii="Calibri" w:hAnsi="Calibri" w:cs="Calibri"/>
                <w:b/>
                <w:sz w:val="20"/>
                <w:szCs w:val="20"/>
              </w:rPr>
              <w:t>385,82</w:t>
            </w:r>
          </w:p>
        </w:tc>
        <w:tc>
          <w:tcPr>
            <w:tcW w:w="0" w:type="auto"/>
            <w:shd w:val="clear" w:color="auto" w:fill="D9D9D9"/>
            <w:noWrap/>
            <w:vAlign w:val="center"/>
          </w:tcPr>
          <w:p w14:paraId="3F78E71A" w14:textId="77777777" w:rsidR="006778D4" w:rsidRDefault="006778D4" w:rsidP="005560F1">
            <w:pPr>
              <w:jc w:val="right"/>
              <w:rPr>
                <w:rFonts w:ascii="Calibri" w:hAnsi="Calibri" w:cs="Calibri"/>
                <w:b/>
                <w:sz w:val="20"/>
                <w:szCs w:val="20"/>
              </w:rPr>
            </w:pPr>
            <w:r>
              <w:rPr>
                <w:rFonts w:ascii="Calibri" w:hAnsi="Calibri" w:cs="Calibri"/>
                <w:b/>
                <w:sz w:val="20"/>
                <w:szCs w:val="20"/>
              </w:rPr>
              <w:t>0,69</w:t>
            </w:r>
          </w:p>
        </w:tc>
      </w:tr>
      <w:tr w:rsidR="006778D4" w:rsidRPr="006778D4" w14:paraId="334477EC" w14:textId="77777777" w:rsidTr="005560F1">
        <w:trPr>
          <w:tblCellSpacing w:w="15" w:type="dxa"/>
        </w:trPr>
        <w:tc>
          <w:tcPr>
            <w:tcW w:w="0" w:type="auto"/>
            <w:shd w:val="clear" w:color="auto" w:fill="D9D9D9"/>
            <w:noWrap/>
            <w:vAlign w:val="center"/>
            <w:hideMark/>
          </w:tcPr>
          <w:p w14:paraId="5E1C42E6" w14:textId="77777777" w:rsidR="006778D4" w:rsidRDefault="006778D4" w:rsidP="005560F1">
            <w:pPr>
              <w:rPr>
                <w:rFonts w:ascii="Calibri" w:hAnsi="Calibri" w:cs="Calibri"/>
                <w:sz w:val="20"/>
                <w:szCs w:val="20"/>
              </w:rPr>
            </w:pPr>
            <w:r>
              <w:rPr>
                <w:rFonts w:ascii="Calibri" w:hAnsi="Calibri" w:cs="Calibri"/>
                <w:b/>
                <w:bCs/>
                <w:sz w:val="20"/>
                <w:szCs w:val="20"/>
              </w:rPr>
              <w:t>600</w:t>
            </w:r>
            <w:r>
              <w:rPr>
                <w:rFonts w:ascii="Calibri" w:hAnsi="Calibri" w:cs="Calibri"/>
                <w:sz w:val="20"/>
                <w:szCs w:val="20"/>
              </w:rPr>
              <w:t xml:space="preserve"> </w:t>
            </w:r>
          </w:p>
        </w:tc>
        <w:tc>
          <w:tcPr>
            <w:tcW w:w="0" w:type="auto"/>
            <w:shd w:val="clear" w:color="auto" w:fill="D9D9D9"/>
            <w:vAlign w:val="center"/>
            <w:hideMark/>
          </w:tcPr>
          <w:p w14:paraId="7D3F4818" w14:textId="77777777" w:rsidR="006778D4" w:rsidRDefault="006778D4" w:rsidP="005560F1">
            <w:pPr>
              <w:rPr>
                <w:rFonts w:ascii="Calibri" w:hAnsi="Calibri" w:cs="Calibri"/>
                <w:sz w:val="20"/>
                <w:szCs w:val="20"/>
              </w:rPr>
            </w:pPr>
            <w:r>
              <w:rPr>
                <w:rFonts w:ascii="Calibri" w:hAnsi="Calibri" w:cs="Calibri"/>
                <w:b/>
                <w:bCs/>
                <w:sz w:val="20"/>
                <w:szCs w:val="20"/>
              </w:rPr>
              <w:t>Bežné výdavky</w:t>
            </w:r>
            <w:r>
              <w:rPr>
                <w:rFonts w:ascii="Calibri" w:hAnsi="Calibri" w:cs="Calibri"/>
                <w:sz w:val="20"/>
                <w:szCs w:val="20"/>
              </w:rPr>
              <w:t xml:space="preserve"> </w:t>
            </w:r>
          </w:p>
        </w:tc>
        <w:tc>
          <w:tcPr>
            <w:tcW w:w="0" w:type="auto"/>
            <w:shd w:val="clear" w:color="auto" w:fill="D9D9D9"/>
            <w:noWrap/>
            <w:vAlign w:val="center"/>
            <w:hideMark/>
          </w:tcPr>
          <w:p w14:paraId="7FBDB90D" w14:textId="77777777" w:rsidR="006778D4" w:rsidRDefault="006778D4" w:rsidP="005560F1">
            <w:pPr>
              <w:jc w:val="right"/>
              <w:rPr>
                <w:rFonts w:ascii="Calibri" w:hAnsi="Calibri" w:cs="Calibri"/>
                <w:sz w:val="20"/>
                <w:szCs w:val="20"/>
              </w:rPr>
            </w:pPr>
            <w:r>
              <w:rPr>
                <w:rFonts w:ascii="Calibri" w:hAnsi="Calibri" w:cs="Calibri"/>
                <w:b/>
                <w:bCs/>
                <w:sz w:val="20"/>
                <w:szCs w:val="20"/>
              </w:rPr>
              <w:t>5 580,00</w:t>
            </w:r>
            <w:r>
              <w:rPr>
                <w:rFonts w:ascii="Calibri" w:hAnsi="Calibri" w:cs="Calibri"/>
                <w:sz w:val="20"/>
                <w:szCs w:val="20"/>
              </w:rPr>
              <w:t xml:space="preserve"> </w:t>
            </w:r>
          </w:p>
        </w:tc>
        <w:tc>
          <w:tcPr>
            <w:tcW w:w="0" w:type="auto"/>
            <w:shd w:val="clear" w:color="auto" w:fill="D9D9D9"/>
            <w:noWrap/>
            <w:vAlign w:val="center"/>
          </w:tcPr>
          <w:p w14:paraId="2C711D23" w14:textId="77777777" w:rsidR="006778D4" w:rsidRDefault="006778D4" w:rsidP="005560F1">
            <w:pPr>
              <w:jc w:val="right"/>
              <w:rPr>
                <w:rFonts w:ascii="Calibri" w:hAnsi="Calibri" w:cs="Calibri"/>
                <w:b/>
                <w:sz w:val="20"/>
                <w:szCs w:val="20"/>
              </w:rPr>
            </w:pPr>
            <w:r>
              <w:rPr>
                <w:rFonts w:ascii="Calibri" w:hAnsi="Calibri" w:cs="Calibri"/>
                <w:b/>
                <w:sz w:val="20"/>
                <w:szCs w:val="20"/>
              </w:rPr>
              <w:t>5 580,00</w:t>
            </w:r>
          </w:p>
        </w:tc>
        <w:tc>
          <w:tcPr>
            <w:tcW w:w="0" w:type="auto"/>
            <w:shd w:val="clear" w:color="auto" w:fill="D9D9D9"/>
            <w:noWrap/>
            <w:vAlign w:val="center"/>
          </w:tcPr>
          <w:p w14:paraId="0A779379" w14:textId="77777777" w:rsidR="006778D4" w:rsidRDefault="006778D4" w:rsidP="005560F1">
            <w:pPr>
              <w:jc w:val="right"/>
              <w:rPr>
                <w:rFonts w:ascii="Calibri" w:hAnsi="Calibri" w:cs="Calibri"/>
                <w:b/>
                <w:sz w:val="20"/>
                <w:szCs w:val="20"/>
              </w:rPr>
            </w:pPr>
            <w:r>
              <w:rPr>
                <w:rFonts w:ascii="Calibri" w:hAnsi="Calibri" w:cs="Calibri"/>
                <w:b/>
                <w:sz w:val="20"/>
                <w:szCs w:val="20"/>
              </w:rPr>
              <w:t>385,82</w:t>
            </w:r>
          </w:p>
        </w:tc>
        <w:tc>
          <w:tcPr>
            <w:tcW w:w="0" w:type="auto"/>
            <w:shd w:val="clear" w:color="auto" w:fill="D9D9D9"/>
            <w:noWrap/>
            <w:vAlign w:val="center"/>
          </w:tcPr>
          <w:p w14:paraId="28612E93" w14:textId="77777777" w:rsidR="006778D4" w:rsidRDefault="006778D4" w:rsidP="005560F1">
            <w:pPr>
              <w:jc w:val="right"/>
              <w:rPr>
                <w:rFonts w:ascii="Calibri" w:hAnsi="Calibri" w:cs="Calibri"/>
                <w:b/>
                <w:sz w:val="20"/>
                <w:szCs w:val="20"/>
              </w:rPr>
            </w:pPr>
            <w:r>
              <w:rPr>
                <w:rFonts w:ascii="Calibri" w:hAnsi="Calibri" w:cs="Calibri"/>
                <w:b/>
                <w:sz w:val="20"/>
                <w:szCs w:val="20"/>
              </w:rPr>
              <w:t>6,91</w:t>
            </w:r>
          </w:p>
        </w:tc>
      </w:tr>
      <w:tr w:rsidR="006778D4" w:rsidRPr="006778D4" w14:paraId="36A45DA3" w14:textId="77777777" w:rsidTr="005560F1">
        <w:trPr>
          <w:tblCellSpacing w:w="15" w:type="dxa"/>
        </w:trPr>
        <w:tc>
          <w:tcPr>
            <w:tcW w:w="0" w:type="auto"/>
            <w:shd w:val="clear" w:color="auto" w:fill="EFEFEF"/>
            <w:noWrap/>
            <w:vAlign w:val="center"/>
            <w:hideMark/>
          </w:tcPr>
          <w:p w14:paraId="64B96D40" w14:textId="77777777" w:rsidR="006778D4" w:rsidRDefault="006778D4" w:rsidP="005560F1">
            <w:pPr>
              <w:rPr>
                <w:rFonts w:ascii="Calibri" w:hAnsi="Calibri" w:cs="Calibri"/>
                <w:sz w:val="20"/>
                <w:szCs w:val="20"/>
              </w:rPr>
            </w:pPr>
            <w:r>
              <w:rPr>
                <w:rFonts w:ascii="Calibri" w:hAnsi="Calibri" w:cs="Calibri"/>
                <w:sz w:val="20"/>
                <w:szCs w:val="20"/>
              </w:rPr>
              <w:t xml:space="preserve">630 </w:t>
            </w:r>
          </w:p>
        </w:tc>
        <w:tc>
          <w:tcPr>
            <w:tcW w:w="0" w:type="auto"/>
            <w:shd w:val="clear" w:color="auto" w:fill="EFEFEF"/>
            <w:vAlign w:val="center"/>
            <w:hideMark/>
          </w:tcPr>
          <w:p w14:paraId="38A12C42" w14:textId="77777777" w:rsidR="006778D4" w:rsidRDefault="006778D4" w:rsidP="005560F1">
            <w:pPr>
              <w:rPr>
                <w:rFonts w:ascii="Calibri" w:hAnsi="Calibri" w:cs="Calibri"/>
                <w:sz w:val="20"/>
                <w:szCs w:val="20"/>
              </w:rPr>
            </w:pPr>
            <w:r>
              <w:rPr>
                <w:rFonts w:ascii="Calibri" w:hAnsi="Calibri" w:cs="Calibri"/>
                <w:sz w:val="20"/>
                <w:szCs w:val="20"/>
              </w:rPr>
              <w:t xml:space="preserve">Tovary a služby </w:t>
            </w:r>
          </w:p>
        </w:tc>
        <w:tc>
          <w:tcPr>
            <w:tcW w:w="0" w:type="auto"/>
            <w:shd w:val="clear" w:color="auto" w:fill="EFEFEF"/>
            <w:noWrap/>
            <w:vAlign w:val="center"/>
            <w:hideMark/>
          </w:tcPr>
          <w:p w14:paraId="1A2BAB0F" w14:textId="77777777" w:rsidR="006778D4" w:rsidRDefault="006778D4" w:rsidP="005560F1">
            <w:pPr>
              <w:jc w:val="right"/>
              <w:rPr>
                <w:rFonts w:ascii="Calibri" w:hAnsi="Calibri" w:cs="Calibri"/>
                <w:sz w:val="20"/>
                <w:szCs w:val="20"/>
              </w:rPr>
            </w:pPr>
            <w:r>
              <w:rPr>
                <w:rFonts w:ascii="Calibri" w:hAnsi="Calibri" w:cs="Calibri"/>
                <w:sz w:val="20"/>
                <w:szCs w:val="20"/>
              </w:rPr>
              <w:t xml:space="preserve">5 580,00 </w:t>
            </w:r>
          </w:p>
        </w:tc>
        <w:tc>
          <w:tcPr>
            <w:tcW w:w="0" w:type="auto"/>
            <w:shd w:val="clear" w:color="auto" w:fill="EFEFEF"/>
            <w:noWrap/>
            <w:vAlign w:val="center"/>
          </w:tcPr>
          <w:p w14:paraId="184E1214" w14:textId="77777777" w:rsidR="006778D4" w:rsidRDefault="006778D4" w:rsidP="005560F1">
            <w:pPr>
              <w:jc w:val="right"/>
              <w:rPr>
                <w:rFonts w:ascii="Calibri" w:hAnsi="Calibri" w:cs="Calibri"/>
                <w:sz w:val="20"/>
                <w:szCs w:val="20"/>
              </w:rPr>
            </w:pPr>
            <w:r>
              <w:rPr>
                <w:rFonts w:ascii="Calibri" w:hAnsi="Calibri" w:cs="Calibri"/>
                <w:sz w:val="20"/>
                <w:szCs w:val="20"/>
              </w:rPr>
              <w:t>5 580,00</w:t>
            </w:r>
          </w:p>
        </w:tc>
        <w:tc>
          <w:tcPr>
            <w:tcW w:w="0" w:type="auto"/>
            <w:shd w:val="clear" w:color="auto" w:fill="EFEFEF"/>
            <w:noWrap/>
            <w:vAlign w:val="center"/>
          </w:tcPr>
          <w:p w14:paraId="06184284" w14:textId="77777777" w:rsidR="006778D4" w:rsidRDefault="006778D4" w:rsidP="005560F1">
            <w:pPr>
              <w:jc w:val="right"/>
              <w:rPr>
                <w:rFonts w:ascii="Calibri" w:hAnsi="Calibri" w:cs="Calibri"/>
                <w:sz w:val="20"/>
                <w:szCs w:val="20"/>
              </w:rPr>
            </w:pPr>
            <w:r>
              <w:rPr>
                <w:rFonts w:ascii="Calibri" w:hAnsi="Calibri" w:cs="Calibri"/>
                <w:sz w:val="20"/>
                <w:szCs w:val="20"/>
              </w:rPr>
              <w:t>385,82</w:t>
            </w:r>
          </w:p>
        </w:tc>
        <w:tc>
          <w:tcPr>
            <w:tcW w:w="0" w:type="auto"/>
            <w:shd w:val="clear" w:color="auto" w:fill="EFEFEF"/>
            <w:noWrap/>
            <w:vAlign w:val="center"/>
          </w:tcPr>
          <w:p w14:paraId="6BBC6CBC" w14:textId="77777777" w:rsidR="006778D4" w:rsidRDefault="006778D4" w:rsidP="005560F1">
            <w:pPr>
              <w:jc w:val="right"/>
              <w:rPr>
                <w:rFonts w:ascii="Calibri" w:hAnsi="Calibri" w:cs="Calibri"/>
                <w:sz w:val="20"/>
                <w:szCs w:val="20"/>
              </w:rPr>
            </w:pPr>
            <w:r>
              <w:rPr>
                <w:rFonts w:ascii="Calibri" w:hAnsi="Calibri" w:cs="Calibri"/>
                <w:sz w:val="20"/>
                <w:szCs w:val="20"/>
              </w:rPr>
              <w:t>6,91</w:t>
            </w:r>
          </w:p>
        </w:tc>
      </w:tr>
      <w:tr w:rsidR="006778D4" w:rsidRPr="006778D4" w14:paraId="43F7AE3C" w14:textId="77777777" w:rsidTr="006778D4">
        <w:trPr>
          <w:tblCellSpacing w:w="15" w:type="dxa"/>
        </w:trPr>
        <w:tc>
          <w:tcPr>
            <w:tcW w:w="0" w:type="auto"/>
            <w:shd w:val="clear" w:color="auto" w:fill="D9D9D9"/>
            <w:noWrap/>
            <w:vAlign w:val="center"/>
          </w:tcPr>
          <w:p w14:paraId="5AA8FB13" w14:textId="77777777" w:rsidR="006778D4" w:rsidRDefault="006778D4" w:rsidP="005560F1">
            <w:pPr>
              <w:rPr>
                <w:rFonts w:ascii="Calibri" w:hAnsi="Calibri" w:cs="Calibri"/>
                <w:sz w:val="20"/>
                <w:szCs w:val="20"/>
              </w:rPr>
            </w:pPr>
            <w:r>
              <w:rPr>
                <w:rFonts w:ascii="Calibri" w:hAnsi="Calibri" w:cs="Calibri"/>
                <w:b/>
                <w:bCs/>
                <w:sz w:val="20"/>
                <w:szCs w:val="20"/>
              </w:rPr>
              <w:t>700</w:t>
            </w:r>
          </w:p>
        </w:tc>
        <w:tc>
          <w:tcPr>
            <w:tcW w:w="0" w:type="auto"/>
            <w:shd w:val="clear" w:color="auto" w:fill="D9D9D9"/>
            <w:vAlign w:val="center"/>
          </w:tcPr>
          <w:p w14:paraId="1FB4DEF9" w14:textId="77777777" w:rsidR="006778D4" w:rsidRDefault="006778D4" w:rsidP="005560F1">
            <w:pPr>
              <w:rPr>
                <w:rFonts w:ascii="Calibri" w:hAnsi="Calibri" w:cs="Calibri"/>
                <w:b/>
                <w:sz w:val="20"/>
                <w:szCs w:val="20"/>
              </w:rPr>
            </w:pPr>
            <w:r>
              <w:rPr>
                <w:rFonts w:ascii="Calibri" w:hAnsi="Calibri" w:cs="Calibri"/>
                <w:b/>
                <w:sz w:val="20"/>
                <w:szCs w:val="20"/>
              </w:rPr>
              <w:t>Kapitálové výdavky</w:t>
            </w:r>
          </w:p>
        </w:tc>
        <w:tc>
          <w:tcPr>
            <w:tcW w:w="0" w:type="auto"/>
            <w:shd w:val="clear" w:color="auto" w:fill="D9D9D9"/>
            <w:noWrap/>
            <w:vAlign w:val="center"/>
          </w:tcPr>
          <w:p w14:paraId="78DAAC7A" w14:textId="77777777" w:rsidR="006778D4" w:rsidRDefault="006778D4" w:rsidP="005560F1">
            <w:pPr>
              <w:jc w:val="right"/>
              <w:rPr>
                <w:rFonts w:ascii="Calibri" w:hAnsi="Calibri" w:cs="Calibri"/>
                <w:b/>
                <w:sz w:val="20"/>
                <w:szCs w:val="20"/>
              </w:rPr>
            </w:pPr>
            <w:r>
              <w:rPr>
                <w:rFonts w:ascii="Calibri" w:hAnsi="Calibri" w:cs="Calibri"/>
                <w:b/>
                <w:sz w:val="20"/>
                <w:szCs w:val="20"/>
              </w:rPr>
              <w:t>50 000,00</w:t>
            </w:r>
          </w:p>
        </w:tc>
        <w:tc>
          <w:tcPr>
            <w:tcW w:w="0" w:type="auto"/>
            <w:shd w:val="clear" w:color="auto" w:fill="D9D9D9"/>
            <w:noWrap/>
            <w:vAlign w:val="center"/>
          </w:tcPr>
          <w:p w14:paraId="7817C319" w14:textId="77777777" w:rsidR="006778D4" w:rsidRDefault="006778D4" w:rsidP="005560F1">
            <w:pPr>
              <w:jc w:val="right"/>
              <w:rPr>
                <w:rFonts w:ascii="Calibri" w:hAnsi="Calibri" w:cs="Calibri"/>
                <w:b/>
                <w:sz w:val="20"/>
                <w:szCs w:val="20"/>
              </w:rPr>
            </w:pPr>
            <w:r>
              <w:rPr>
                <w:rFonts w:ascii="Calibri" w:hAnsi="Calibri" w:cs="Calibri"/>
                <w:b/>
                <w:sz w:val="20"/>
                <w:szCs w:val="20"/>
              </w:rPr>
              <w:t>50 000,00</w:t>
            </w:r>
          </w:p>
        </w:tc>
        <w:tc>
          <w:tcPr>
            <w:tcW w:w="0" w:type="auto"/>
            <w:shd w:val="clear" w:color="auto" w:fill="D9D9D9"/>
            <w:noWrap/>
            <w:vAlign w:val="center"/>
          </w:tcPr>
          <w:p w14:paraId="42A47CCF" w14:textId="77777777" w:rsidR="006778D4" w:rsidRDefault="006778D4" w:rsidP="005560F1">
            <w:pPr>
              <w:jc w:val="right"/>
              <w:rPr>
                <w:rFonts w:ascii="Calibri" w:hAnsi="Calibri" w:cs="Calibri"/>
                <w:b/>
                <w:bCs/>
                <w:sz w:val="20"/>
                <w:szCs w:val="20"/>
              </w:rPr>
            </w:pPr>
            <w:r>
              <w:rPr>
                <w:rFonts w:ascii="Calibri" w:hAnsi="Calibri" w:cs="Calibri"/>
                <w:b/>
                <w:bCs/>
                <w:sz w:val="20"/>
                <w:szCs w:val="20"/>
              </w:rPr>
              <w:t>0,00</w:t>
            </w:r>
          </w:p>
        </w:tc>
        <w:tc>
          <w:tcPr>
            <w:tcW w:w="0" w:type="auto"/>
            <w:shd w:val="clear" w:color="auto" w:fill="D9D9D9"/>
            <w:noWrap/>
            <w:vAlign w:val="center"/>
          </w:tcPr>
          <w:p w14:paraId="3B54EC3D" w14:textId="77777777" w:rsidR="006778D4" w:rsidRDefault="006778D4" w:rsidP="005560F1">
            <w:pPr>
              <w:jc w:val="right"/>
              <w:rPr>
                <w:rFonts w:ascii="Calibri" w:hAnsi="Calibri" w:cs="Calibri"/>
                <w:b/>
                <w:bCs/>
                <w:sz w:val="20"/>
                <w:szCs w:val="20"/>
              </w:rPr>
            </w:pPr>
            <w:r>
              <w:rPr>
                <w:rFonts w:ascii="Calibri" w:hAnsi="Calibri" w:cs="Calibri"/>
                <w:b/>
                <w:bCs/>
                <w:sz w:val="20"/>
                <w:szCs w:val="20"/>
              </w:rPr>
              <w:t>0,00</w:t>
            </w:r>
          </w:p>
        </w:tc>
      </w:tr>
      <w:tr w:rsidR="006778D4" w:rsidRPr="006778D4" w14:paraId="339B1622" w14:textId="77777777" w:rsidTr="005560F1">
        <w:trPr>
          <w:tblCellSpacing w:w="15" w:type="dxa"/>
        </w:trPr>
        <w:tc>
          <w:tcPr>
            <w:tcW w:w="0" w:type="auto"/>
            <w:shd w:val="clear" w:color="auto" w:fill="EFEFEF"/>
            <w:noWrap/>
            <w:vAlign w:val="center"/>
          </w:tcPr>
          <w:p w14:paraId="0FE417FB" w14:textId="77777777" w:rsidR="006778D4" w:rsidRDefault="006778D4" w:rsidP="005560F1">
            <w:pPr>
              <w:rPr>
                <w:rFonts w:ascii="Calibri" w:hAnsi="Calibri" w:cs="Calibri"/>
                <w:sz w:val="20"/>
                <w:szCs w:val="20"/>
              </w:rPr>
            </w:pPr>
            <w:r>
              <w:rPr>
                <w:rFonts w:ascii="Calibri" w:hAnsi="Calibri" w:cs="Calibri"/>
                <w:sz w:val="20"/>
                <w:szCs w:val="20"/>
              </w:rPr>
              <w:t>710</w:t>
            </w:r>
          </w:p>
        </w:tc>
        <w:tc>
          <w:tcPr>
            <w:tcW w:w="0" w:type="auto"/>
            <w:shd w:val="clear" w:color="auto" w:fill="EFEFEF"/>
            <w:vAlign w:val="center"/>
          </w:tcPr>
          <w:p w14:paraId="3C78A60A" w14:textId="77777777" w:rsidR="006778D4" w:rsidRDefault="006778D4" w:rsidP="005560F1">
            <w:pPr>
              <w:rPr>
                <w:rFonts w:ascii="Calibri" w:hAnsi="Calibri" w:cs="Calibri"/>
                <w:sz w:val="20"/>
                <w:szCs w:val="20"/>
              </w:rPr>
            </w:pPr>
            <w:proofErr w:type="spellStart"/>
            <w:r>
              <w:rPr>
                <w:rFonts w:ascii="Calibri" w:hAnsi="Calibri" w:cs="Calibri"/>
                <w:sz w:val="20"/>
                <w:szCs w:val="20"/>
              </w:rPr>
              <w:t>Obst</w:t>
            </w:r>
            <w:proofErr w:type="spellEnd"/>
            <w:r>
              <w:rPr>
                <w:rFonts w:ascii="Calibri" w:hAnsi="Calibri" w:cs="Calibri"/>
                <w:sz w:val="20"/>
                <w:szCs w:val="20"/>
              </w:rPr>
              <w:t>. kapitálových aktív</w:t>
            </w:r>
          </w:p>
        </w:tc>
        <w:tc>
          <w:tcPr>
            <w:tcW w:w="0" w:type="auto"/>
            <w:shd w:val="clear" w:color="auto" w:fill="EFEFEF"/>
            <w:noWrap/>
            <w:vAlign w:val="center"/>
          </w:tcPr>
          <w:p w14:paraId="7B86ADC3" w14:textId="77777777" w:rsidR="006778D4" w:rsidRDefault="006778D4" w:rsidP="005560F1">
            <w:pPr>
              <w:jc w:val="right"/>
              <w:rPr>
                <w:rFonts w:ascii="Calibri" w:hAnsi="Calibri" w:cs="Calibri"/>
                <w:sz w:val="20"/>
                <w:szCs w:val="20"/>
              </w:rPr>
            </w:pPr>
            <w:r>
              <w:rPr>
                <w:rFonts w:ascii="Calibri" w:hAnsi="Calibri" w:cs="Calibri"/>
                <w:sz w:val="20"/>
                <w:szCs w:val="20"/>
              </w:rPr>
              <w:t>50 000,00</w:t>
            </w:r>
          </w:p>
        </w:tc>
        <w:tc>
          <w:tcPr>
            <w:tcW w:w="0" w:type="auto"/>
            <w:shd w:val="clear" w:color="auto" w:fill="EFEFEF"/>
            <w:noWrap/>
            <w:vAlign w:val="center"/>
          </w:tcPr>
          <w:p w14:paraId="78C513C3" w14:textId="77777777" w:rsidR="006778D4" w:rsidRDefault="006778D4" w:rsidP="005560F1">
            <w:pPr>
              <w:jc w:val="right"/>
              <w:rPr>
                <w:rFonts w:ascii="Calibri" w:hAnsi="Calibri" w:cs="Calibri"/>
                <w:sz w:val="20"/>
                <w:szCs w:val="20"/>
              </w:rPr>
            </w:pPr>
            <w:r>
              <w:rPr>
                <w:rFonts w:ascii="Calibri" w:hAnsi="Calibri" w:cs="Calibri"/>
                <w:sz w:val="20"/>
                <w:szCs w:val="20"/>
              </w:rPr>
              <w:t>50 000,00</w:t>
            </w:r>
          </w:p>
        </w:tc>
        <w:tc>
          <w:tcPr>
            <w:tcW w:w="0" w:type="auto"/>
            <w:shd w:val="clear" w:color="auto" w:fill="EFEFEF"/>
            <w:noWrap/>
            <w:vAlign w:val="center"/>
          </w:tcPr>
          <w:p w14:paraId="3B941ED8" w14:textId="77777777" w:rsidR="006778D4" w:rsidRDefault="006778D4" w:rsidP="005560F1">
            <w:pPr>
              <w:jc w:val="right"/>
              <w:rPr>
                <w:rFonts w:ascii="Calibri" w:hAnsi="Calibri" w:cs="Calibri"/>
                <w:b/>
                <w:bCs/>
                <w:sz w:val="20"/>
                <w:szCs w:val="20"/>
              </w:rPr>
            </w:pPr>
            <w:r>
              <w:rPr>
                <w:rFonts w:ascii="Calibri" w:hAnsi="Calibri" w:cs="Calibri"/>
                <w:b/>
                <w:bCs/>
                <w:sz w:val="20"/>
                <w:szCs w:val="20"/>
              </w:rPr>
              <w:t>0,00</w:t>
            </w:r>
          </w:p>
        </w:tc>
        <w:tc>
          <w:tcPr>
            <w:tcW w:w="0" w:type="auto"/>
            <w:shd w:val="clear" w:color="auto" w:fill="EFEFEF"/>
            <w:noWrap/>
            <w:vAlign w:val="center"/>
          </w:tcPr>
          <w:p w14:paraId="3C7019D0" w14:textId="77777777" w:rsidR="006778D4" w:rsidRDefault="006778D4" w:rsidP="005560F1">
            <w:pPr>
              <w:jc w:val="right"/>
              <w:rPr>
                <w:rFonts w:ascii="Calibri" w:hAnsi="Calibri" w:cs="Calibri"/>
                <w:b/>
                <w:bCs/>
                <w:sz w:val="20"/>
                <w:szCs w:val="20"/>
              </w:rPr>
            </w:pPr>
            <w:r>
              <w:rPr>
                <w:rFonts w:ascii="Calibri" w:hAnsi="Calibri" w:cs="Calibri"/>
                <w:b/>
                <w:bCs/>
                <w:sz w:val="20"/>
                <w:szCs w:val="20"/>
              </w:rPr>
              <w:t>0,00</w:t>
            </w:r>
          </w:p>
        </w:tc>
      </w:tr>
    </w:tbl>
    <w:p w14:paraId="5FACDA76" w14:textId="77777777" w:rsidR="006778D4" w:rsidRDefault="006778D4" w:rsidP="006778D4">
      <w:pPr>
        <w:rPr>
          <w:rFonts w:ascii="Calibri" w:hAnsi="Calibri" w:cs="Calibri"/>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48"/>
        <w:gridCol w:w="618"/>
        <w:gridCol w:w="1465"/>
        <w:gridCol w:w="1376"/>
        <w:gridCol w:w="4159"/>
      </w:tblGrid>
      <w:tr w:rsidR="006778D4" w:rsidRPr="006778D4" w14:paraId="582459C1" w14:textId="77777777" w:rsidTr="005560F1">
        <w:trPr>
          <w:tblCellSpacing w:w="15" w:type="dxa"/>
        </w:trPr>
        <w:tc>
          <w:tcPr>
            <w:tcW w:w="0" w:type="auto"/>
            <w:shd w:val="clear" w:color="auto" w:fill="C2D69B"/>
            <w:vAlign w:val="center"/>
            <w:hideMark/>
          </w:tcPr>
          <w:p w14:paraId="0545BEFB" w14:textId="77777777" w:rsidR="006778D4" w:rsidRDefault="006778D4" w:rsidP="005560F1">
            <w:pPr>
              <w:rPr>
                <w:rFonts w:ascii="Calibri" w:hAnsi="Calibri" w:cs="Calibri"/>
                <w:sz w:val="20"/>
                <w:szCs w:val="20"/>
              </w:rPr>
            </w:pPr>
            <w:r>
              <w:rPr>
                <w:rFonts w:ascii="Calibri" w:hAnsi="Calibri" w:cs="Calibri"/>
                <w:b/>
                <w:bCs/>
                <w:sz w:val="20"/>
                <w:szCs w:val="20"/>
              </w:rPr>
              <w:t>Zodpovednosť</w:t>
            </w:r>
          </w:p>
        </w:tc>
        <w:tc>
          <w:tcPr>
            <w:tcW w:w="0" w:type="auto"/>
            <w:gridSpan w:val="4"/>
            <w:shd w:val="clear" w:color="auto" w:fill="C2D69B"/>
            <w:vAlign w:val="center"/>
            <w:hideMark/>
          </w:tcPr>
          <w:p w14:paraId="5FBC5C0D" w14:textId="77777777" w:rsidR="006778D4" w:rsidRDefault="006778D4" w:rsidP="005560F1">
            <w:pPr>
              <w:rPr>
                <w:rFonts w:ascii="Calibri" w:hAnsi="Calibri" w:cs="Calibri"/>
                <w:sz w:val="20"/>
                <w:szCs w:val="20"/>
              </w:rPr>
            </w:pPr>
            <w:r>
              <w:rPr>
                <w:rFonts w:ascii="Calibri" w:hAnsi="Calibri" w:cs="Calibri"/>
                <w:sz w:val="20"/>
                <w:szCs w:val="20"/>
              </w:rPr>
              <w:t xml:space="preserve">Odbor implementácie operačných programov </w:t>
            </w:r>
          </w:p>
        </w:tc>
      </w:tr>
      <w:tr w:rsidR="006778D4" w:rsidRPr="006778D4" w14:paraId="6ED1A03C" w14:textId="77777777" w:rsidTr="005560F1">
        <w:trPr>
          <w:tblCellSpacing w:w="15" w:type="dxa"/>
        </w:trPr>
        <w:tc>
          <w:tcPr>
            <w:tcW w:w="0" w:type="auto"/>
            <w:shd w:val="clear" w:color="auto" w:fill="C2D69B"/>
            <w:vAlign w:val="center"/>
            <w:hideMark/>
          </w:tcPr>
          <w:p w14:paraId="059424B2" w14:textId="77777777" w:rsidR="006778D4" w:rsidRDefault="006778D4" w:rsidP="005560F1">
            <w:pPr>
              <w:rPr>
                <w:rFonts w:ascii="Calibri" w:hAnsi="Calibri" w:cs="Calibri"/>
                <w:sz w:val="20"/>
                <w:szCs w:val="20"/>
              </w:rPr>
            </w:pPr>
            <w:r>
              <w:rPr>
                <w:rFonts w:ascii="Calibri" w:hAnsi="Calibri" w:cs="Calibri"/>
                <w:b/>
                <w:bCs/>
                <w:sz w:val="20"/>
                <w:szCs w:val="20"/>
              </w:rPr>
              <w:t>Cieľ</w:t>
            </w:r>
          </w:p>
        </w:tc>
        <w:tc>
          <w:tcPr>
            <w:tcW w:w="0" w:type="auto"/>
            <w:gridSpan w:val="4"/>
            <w:shd w:val="clear" w:color="auto" w:fill="C2D69B"/>
            <w:vAlign w:val="center"/>
            <w:hideMark/>
          </w:tcPr>
          <w:p w14:paraId="1F508381" w14:textId="77777777" w:rsidR="006778D4" w:rsidRDefault="006778D4" w:rsidP="005560F1">
            <w:pPr>
              <w:rPr>
                <w:rFonts w:ascii="Calibri" w:hAnsi="Calibri" w:cs="Calibri"/>
                <w:sz w:val="20"/>
                <w:szCs w:val="20"/>
              </w:rPr>
            </w:pPr>
            <w:r>
              <w:rPr>
                <w:rFonts w:ascii="Calibri" w:hAnsi="Calibri" w:cs="Calibri"/>
                <w:sz w:val="20"/>
                <w:szCs w:val="20"/>
              </w:rPr>
              <w:t xml:space="preserve">Zabezpečiť implementáciu projektov OPBK a IROP </w:t>
            </w:r>
          </w:p>
        </w:tc>
      </w:tr>
      <w:tr w:rsidR="006778D4" w:rsidRPr="006778D4" w14:paraId="550FD28C" w14:textId="77777777" w:rsidTr="005560F1">
        <w:trPr>
          <w:tblCellSpacing w:w="15" w:type="dxa"/>
        </w:trPr>
        <w:tc>
          <w:tcPr>
            <w:tcW w:w="0" w:type="auto"/>
            <w:shd w:val="clear" w:color="auto" w:fill="C2D69B"/>
            <w:vAlign w:val="center"/>
            <w:hideMark/>
          </w:tcPr>
          <w:p w14:paraId="7AFD1CB9" w14:textId="77777777" w:rsidR="006778D4" w:rsidRDefault="006778D4" w:rsidP="005560F1">
            <w:pPr>
              <w:rPr>
                <w:rFonts w:ascii="Calibri" w:hAnsi="Calibri" w:cs="Calibri"/>
                <w:sz w:val="20"/>
                <w:szCs w:val="20"/>
              </w:rPr>
            </w:pPr>
            <w:r>
              <w:rPr>
                <w:rFonts w:ascii="Calibri" w:hAnsi="Calibri" w:cs="Calibri"/>
                <w:b/>
                <w:bCs/>
                <w:sz w:val="20"/>
                <w:szCs w:val="20"/>
              </w:rPr>
              <w:t>Merateľný ukazovateľ</w:t>
            </w:r>
          </w:p>
        </w:tc>
        <w:tc>
          <w:tcPr>
            <w:tcW w:w="0" w:type="auto"/>
            <w:gridSpan w:val="4"/>
            <w:shd w:val="clear" w:color="auto" w:fill="C2D69B"/>
            <w:vAlign w:val="center"/>
            <w:hideMark/>
          </w:tcPr>
          <w:p w14:paraId="5B43DA05" w14:textId="77777777" w:rsidR="006778D4" w:rsidRDefault="006778D4" w:rsidP="005560F1">
            <w:pPr>
              <w:rPr>
                <w:rFonts w:ascii="Calibri" w:hAnsi="Calibri" w:cs="Calibri"/>
                <w:sz w:val="20"/>
                <w:szCs w:val="20"/>
              </w:rPr>
            </w:pPr>
            <w:r>
              <w:rPr>
                <w:rFonts w:ascii="Calibri" w:hAnsi="Calibri" w:cs="Calibri"/>
                <w:sz w:val="20"/>
                <w:szCs w:val="20"/>
              </w:rPr>
              <w:t xml:space="preserve">Počet administrovaných projektov OPBK za rok </w:t>
            </w:r>
          </w:p>
        </w:tc>
      </w:tr>
      <w:tr w:rsidR="006778D4" w:rsidRPr="006778D4" w14:paraId="399379DD" w14:textId="77777777" w:rsidTr="005560F1">
        <w:trPr>
          <w:tblCellSpacing w:w="15" w:type="dxa"/>
        </w:trPr>
        <w:tc>
          <w:tcPr>
            <w:tcW w:w="0" w:type="auto"/>
            <w:shd w:val="clear" w:color="auto" w:fill="C2D69B"/>
            <w:vAlign w:val="center"/>
            <w:hideMark/>
          </w:tcPr>
          <w:p w14:paraId="5B0D31CE" w14:textId="77777777" w:rsidR="006778D4" w:rsidRDefault="006778D4" w:rsidP="005560F1">
            <w:pPr>
              <w:jc w:val="center"/>
              <w:rPr>
                <w:rFonts w:ascii="Calibri" w:hAnsi="Calibri" w:cs="Calibri"/>
                <w:sz w:val="20"/>
                <w:szCs w:val="20"/>
              </w:rPr>
            </w:pPr>
            <w:r>
              <w:rPr>
                <w:rFonts w:ascii="Calibri" w:hAnsi="Calibri" w:cs="Calibri"/>
                <w:b/>
                <w:bCs/>
                <w:sz w:val="20"/>
                <w:szCs w:val="20"/>
              </w:rPr>
              <w:t>Rok</w:t>
            </w:r>
          </w:p>
        </w:tc>
        <w:tc>
          <w:tcPr>
            <w:tcW w:w="0" w:type="auto"/>
            <w:shd w:val="clear" w:color="auto" w:fill="C2D69B"/>
            <w:vAlign w:val="center"/>
            <w:hideMark/>
          </w:tcPr>
          <w:p w14:paraId="243C89B9" w14:textId="77777777" w:rsidR="006778D4" w:rsidRDefault="006778D4" w:rsidP="005560F1">
            <w:pPr>
              <w:jc w:val="center"/>
              <w:rPr>
                <w:rFonts w:ascii="Calibri" w:hAnsi="Calibri" w:cs="Calibri"/>
                <w:sz w:val="20"/>
                <w:szCs w:val="20"/>
              </w:rPr>
            </w:pPr>
            <w:r>
              <w:rPr>
                <w:rFonts w:ascii="Calibri" w:hAnsi="Calibri" w:cs="Calibri"/>
                <w:b/>
                <w:bCs/>
                <w:sz w:val="20"/>
                <w:szCs w:val="20"/>
              </w:rPr>
              <w:t>Plán</w:t>
            </w:r>
          </w:p>
        </w:tc>
        <w:tc>
          <w:tcPr>
            <w:tcW w:w="0" w:type="auto"/>
            <w:shd w:val="clear" w:color="auto" w:fill="C2D69B"/>
            <w:vAlign w:val="center"/>
            <w:hideMark/>
          </w:tcPr>
          <w:p w14:paraId="417C4889" w14:textId="77777777" w:rsidR="006778D4" w:rsidRDefault="006778D4" w:rsidP="005560F1">
            <w:pPr>
              <w:jc w:val="center"/>
              <w:rPr>
                <w:rFonts w:ascii="Calibri" w:hAnsi="Calibri" w:cs="Calibri"/>
                <w:sz w:val="20"/>
                <w:szCs w:val="20"/>
              </w:rPr>
            </w:pPr>
            <w:r>
              <w:rPr>
                <w:rFonts w:ascii="Calibri" w:hAnsi="Calibri" w:cs="Calibri"/>
                <w:b/>
                <w:bCs/>
                <w:sz w:val="20"/>
                <w:szCs w:val="20"/>
              </w:rPr>
              <w:t>Skutočnosť</w:t>
            </w:r>
          </w:p>
        </w:tc>
        <w:tc>
          <w:tcPr>
            <w:tcW w:w="0" w:type="auto"/>
            <w:shd w:val="clear" w:color="auto" w:fill="C2D69B"/>
            <w:vAlign w:val="center"/>
            <w:hideMark/>
          </w:tcPr>
          <w:p w14:paraId="57F790CD" w14:textId="77777777" w:rsidR="006778D4" w:rsidRDefault="006778D4" w:rsidP="005560F1">
            <w:pPr>
              <w:jc w:val="center"/>
              <w:rPr>
                <w:rFonts w:ascii="Calibri" w:hAnsi="Calibri" w:cs="Calibri"/>
                <w:sz w:val="20"/>
                <w:szCs w:val="20"/>
              </w:rPr>
            </w:pPr>
            <w:r>
              <w:rPr>
                <w:rFonts w:ascii="Calibri" w:hAnsi="Calibri" w:cs="Calibri"/>
                <w:b/>
                <w:bCs/>
                <w:sz w:val="20"/>
                <w:szCs w:val="20"/>
              </w:rPr>
              <w:t>Plnenie</w:t>
            </w:r>
          </w:p>
        </w:tc>
        <w:tc>
          <w:tcPr>
            <w:tcW w:w="2000" w:type="pct"/>
            <w:shd w:val="clear" w:color="auto" w:fill="C2D69B"/>
            <w:vAlign w:val="center"/>
            <w:hideMark/>
          </w:tcPr>
          <w:p w14:paraId="4F7AEAEE" w14:textId="77777777" w:rsidR="006778D4" w:rsidRDefault="006778D4" w:rsidP="005560F1">
            <w:pPr>
              <w:rPr>
                <w:rFonts w:ascii="Calibri" w:hAnsi="Calibri" w:cs="Calibri"/>
                <w:sz w:val="20"/>
                <w:szCs w:val="20"/>
              </w:rPr>
            </w:pPr>
            <w:r>
              <w:rPr>
                <w:rFonts w:ascii="Calibri" w:hAnsi="Calibri" w:cs="Calibri"/>
                <w:b/>
                <w:bCs/>
                <w:sz w:val="20"/>
                <w:szCs w:val="20"/>
              </w:rPr>
              <w:t>Poznámka</w:t>
            </w:r>
          </w:p>
        </w:tc>
      </w:tr>
      <w:tr w:rsidR="006778D4" w:rsidRPr="006778D4" w14:paraId="7AE61C1F" w14:textId="77777777" w:rsidTr="005560F1">
        <w:trPr>
          <w:tblCellSpacing w:w="15" w:type="dxa"/>
        </w:trPr>
        <w:tc>
          <w:tcPr>
            <w:tcW w:w="0" w:type="auto"/>
            <w:shd w:val="clear" w:color="auto" w:fill="C2D69B"/>
            <w:vAlign w:val="center"/>
            <w:hideMark/>
          </w:tcPr>
          <w:p w14:paraId="69B6DF1C" w14:textId="77777777" w:rsidR="006778D4" w:rsidRDefault="006778D4" w:rsidP="005560F1">
            <w:pPr>
              <w:jc w:val="center"/>
              <w:rPr>
                <w:rFonts w:ascii="Calibri" w:hAnsi="Calibri" w:cs="Calibri"/>
                <w:sz w:val="20"/>
                <w:szCs w:val="20"/>
              </w:rPr>
            </w:pPr>
            <w:r>
              <w:rPr>
                <w:rFonts w:ascii="Calibri" w:hAnsi="Calibri" w:cs="Calibri"/>
                <w:sz w:val="20"/>
                <w:szCs w:val="20"/>
              </w:rPr>
              <w:t xml:space="preserve">2022 </w:t>
            </w:r>
          </w:p>
        </w:tc>
        <w:tc>
          <w:tcPr>
            <w:tcW w:w="0" w:type="auto"/>
            <w:shd w:val="clear" w:color="auto" w:fill="C2D69B"/>
            <w:noWrap/>
            <w:vAlign w:val="center"/>
            <w:hideMark/>
          </w:tcPr>
          <w:p w14:paraId="279A2E7C" w14:textId="77777777" w:rsidR="006778D4" w:rsidRDefault="006778D4" w:rsidP="005560F1">
            <w:pPr>
              <w:jc w:val="center"/>
              <w:rPr>
                <w:rFonts w:ascii="Calibri" w:hAnsi="Calibri" w:cs="Calibri"/>
                <w:sz w:val="20"/>
                <w:szCs w:val="20"/>
              </w:rPr>
            </w:pPr>
            <w:r>
              <w:rPr>
                <w:rFonts w:ascii="Calibri" w:hAnsi="Calibri" w:cs="Calibri"/>
                <w:sz w:val="20"/>
                <w:szCs w:val="20"/>
              </w:rPr>
              <w:t xml:space="preserve"> 2 </w:t>
            </w:r>
          </w:p>
        </w:tc>
        <w:tc>
          <w:tcPr>
            <w:tcW w:w="0" w:type="auto"/>
            <w:shd w:val="clear" w:color="auto" w:fill="C2D69B"/>
            <w:noWrap/>
            <w:vAlign w:val="center"/>
          </w:tcPr>
          <w:p w14:paraId="60F60171" w14:textId="77777777" w:rsidR="006778D4" w:rsidRDefault="006778D4" w:rsidP="005560F1">
            <w:pPr>
              <w:jc w:val="center"/>
              <w:rPr>
                <w:rFonts w:ascii="Calibri" w:hAnsi="Calibri" w:cs="Calibri"/>
                <w:sz w:val="20"/>
                <w:szCs w:val="20"/>
              </w:rPr>
            </w:pPr>
            <w:r>
              <w:rPr>
                <w:rFonts w:ascii="Calibri" w:hAnsi="Calibri" w:cs="Calibri"/>
                <w:sz w:val="20"/>
                <w:szCs w:val="20"/>
              </w:rPr>
              <w:t>0</w:t>
            </w:r>
          </w:p>
        </w:tc>
        <w:tc>
          <w:tcPr>
            <w:tcW w:w="0" w:type="auto"/>
            <w:shd w:val="clear" w:color="auto" w:fill="C2D69B"/>
            <w:vAlign w:val="center"/>
          </w:tcPr>
          <w:p w14:paraId="58A2474E" w14:textId="77777777" w:rsidR="006778D4" w:rsidRDefault="006778D4" w:rsidP="005560F1">
            <w:pPr>
              <w:jc w:val="center"/>
              <w:rPr>
                <w:rFonts w:ascii="Calibri" w:hAnsi="Calibri" w:cs="Calibri"/>
                <w:sz w:val="20"/>
                <w:szCs w:val="20"/>
              </w:rPr>
            </w:pPr>
            <w:r>
              <w:rPr>
                <w:rFonts w:ascii="Calibri" w:hAnsi="Calibri" w:cs="Calibri"/>
                <w:sz w:val="20"/>
                <w:szCs w:val="20"/>
              </w:rPr>
              <w:t xml:space="preserve">Nesplnené </w:t>
            </w:r>
          </w:p>
        </w:tc>
        <w:tc>
          <w:tcPr>
            <w:tcW w:w="0" w:type="auto"/>
            <w:shd w:val="clear" w:color="auto" w:fill="C2D69B"/>
            <w:vAlign w:val="center"/>
          </w:tcPr>
          <w:p w14:paraId="649673D2" w14:textId="77777777" w:rsidR="006778D4" w:rsidRDefault="006778D4" w:rsidP="005560F1">
            <w:pPr>
              <w:rPr>
                <w:rFonts w:ascii="Calibri" w:hAnsi="Calibri" w:cs="Calibri"/>
                <w:sz w:val="20"/>
                <w:szCs w:val="20"/>
              </w:rPr>
            </w:pPr>
            <w:r>
              <w:rPr>
                <w:rFonts w:ascii="Calibri" w:hAnsi="Calibri" w:cs="Calibri"/>
                <w:sz w:val="20"/>
                <w:szCs w:val="20"/>
              </w:rPr>
              <w:t>Nesplnené z dôvodu ukončenia programového obdobia.</w:t>
            </w:r>
          </w:p>
        </w:tc>
      </w:tr>
      <w:tr w:rsidR="006778D4" w:rsidRPr="006778D4" w14:paraId="4672C919" w14:textId="77777777" w:rsidTr="005560F1">
        <w:trPr>
          <w:tblCellSpacing w:w="15" w:type="dxa"/>
        </w:trPr>
        <w:tc>
          <w:tcPr>
            <w:tcW w:w="0" w:type="auto"/>
            <w:shd w:val="clear" w:color="auto" w:fill="C2D69B"/>
            <w:vAlign w:val="center"/>
            <w:hideMark/>
          </w:tcPr>
          <w:p w14:paraId="68D1D37C" w14:textId="77777777" w:rsidR="006778D4" w:rsidRDefault="006778D4" w:rsidP="005560F1">
            <w:pPr>
              <w:rPr>
                <w:rFonts w:ascii="Calibri" w:hAnsi="Calibri" w:cs="Calibri"/>
                <w:sz w:val="20"/>
                <w:szCs w:val="20"/>
              </w:rPr>
            </w:pPr>
            <w:r>
              <w:rPr>
                <w:rFonts w:ascii="Calibri" w:hAnsi="Calibri" w:cs="Calibri"/>
                <w:b/>
                <w:bCs/>
                <w:sz w:val="20"/>
                <w:szCs w:val="20"/>
              </w:rPr>
              <w:t>Merateľný ukazovateľ</w:t>
            </w:r>
          </w:p>
        </w:tc>
        <w:tc>
          <w:tcPr>
            <w:tcW w:w="0" w:type="auto"/>
            <w:gridSpan w:val="4"/>
            <w:shd w:val="clear" w:color="auto" w:fill="C2D69B"/>
            <w:vAlign w:val="center"/>
            <w:hideMark/>
          </w:tcPr>
          <w:p w14:paraId="54AB308F" w14:textId="77777777" w:rsidR="006778D4" w:rsidRDefault="006778D4" w:rsidP="005560F1">
            <w:pPr>
              <w:rPr>
                <w:rFonts w:ascii="Calibri" w:hAnsi="Calibri" w:cs="Calibri"/>
                <w:sz w:val="20"/>
                <w:szCs w:val="20"/>
              </w:rPr>
            </w:pPr>
            <w:r>
              <w:rPr>
                <w:rFonts w:ascii="Calibri" w:hAnsi="Calibri" w:cs="Calibri"/>
                <w:sz w:val="20"/>
                <w:szCs w:val="20"/>
              </w:rPr>
              <w:t xml:space="preserve">Počet administrovaných projektov IROP za rok </w:t>
            </w:r>
          </w:p>
        </w:tc>
      </w:tr>
      <w:tr w:rsidR="006778D4" w:rsidRPr="006778D4" w14:paraId="344CE88B" w14:textId="77777777" w:rsidTr="005560F1">
        <w:trPr>
          <w:tblCellSpacing w:w="15" w:type="dxa"/>
        </w:trPr>
        <w:tc>
          <w:tcPr>
            <w:tcW w:w="0" w:type="auto"/>
            <w:shd w:val="clear" w:color="auto" w:fill="C2D69B"/>
            <w:vAlign w:val="center"/>
            <w:hideMark/>
          </w:tcPr>
          <w:p w14:paraId="3C99942E" w14:textId="77777777" w:rsidR="006778D4" w:rsidRDefault="006778D4" w:rsidP="005560F1">
            <w:pPr>
              <w:jc w:val="center"/>
              <w:rPr>
                <w:rFonts w:ascii="Calibri" w:hAnsi="Calibri" w:cs="Calibri"/>
                <w:sz w:val="20"/>
                <w:szCs w:val="20"/>
              </w:rPr>
            </w:pPr>
            <w:r>
              <w:rPr>
                <w:rFonts w:ascii="Calibri" w:hAnsi="Calibri" w:cs="Calibri"/>
                <w:b/>
                <w:bCs/>
                <w:sz w:val="20"/>
                <w:szCs w:val="20"/>
              </w:rPr>
              <w:t>Rok</w:t>
            </w:r>
          </w:p>
        </w:tc>
        <w:tc>
          <w:tcPr>
            <w:tcW w:w="0" w:type="auto"/>
            <w:shd w:val="clear" w:color="auto" w:fill="C2D69B"/>
            <w:vAlign w:val="center"/>
            <w:hideMark/>
          </w:tcPr>
          <w:p w14:paraId="6AD68937" w14:textId="77777777" w:rsidR="006778D4" w:rsidRDefault="006778D4" w:rsidP="005560F1">
            <w:pPr>
              <w:jc w:val="center"/>
              <w:rPr>
                <w:rFonts w:ascii="Calibri" w:hAnsi="Calibri" w:cs="Calibri"/>
                <w:sz w:val="20"/>
                <w:szCs w:val="20"/>
              </w:rPr>
            </w:pPr>
            <w:r>
              <w:rPr>
                <w:rFonts w:ascii="Calibri" w:hAnsi="Calibri" w:cs="Calibri"/>
                <w:b/>
                <w:bCs/>
                <w:sz w:val="20"/>
                <w:szCs w:val="20"/>
              </w:rPr>
              <w:t>Plán</w:t>
            </w:r>
          </w:p>
        </w:tc>
        <w:tc>
          <w:tcPr>
            <w:tcW w:w="0" w:type="auto"/>
            <w:shd w:val="clear" w:color="auto" w:fill="C2D69B"/>
            <w:vAlign w:val="center"/>
            <w:hideMark/>
          </w:tcPr>
          <w:p w14:paraId="435B0162" w14:textId="77777777" w:rsidR="006778D4" w:rsidRDefault="006778D4" w:rsidP="005560F1">
            <w:pPr>
              <w:jc w:val="center"/>
              <w:rPr>
                <w:rFonts w:ascii="Calibri" w:hAnsi="Calibri" w:cs="Calibri"/>
                <w:sz w:val="20"/>
                <w:szCs w:val="20"/>
              </w:rPr>
            </w:pPr>
            <w:r>
              <w:rPr>
                <w:rFonts w:ascii="Calibri" w:hAnsi="Calibri" w:cs="Calibri"/>
                <w:b/>
                <w:bCs/>
                <w:sz w:val="20"/>
                <w:szCs w:val="20"/>
              </w:rPr>
              <w:t>Skutočnosť</w:t>
            </w:r>
          </w:p>
        </w:tc>
        <w:tc>
          <w:tcPr>
            <w:tcW w:w="0" w:type="auto"/>
            <w:shd w:val="clear" w:color="auto" w:fill="C2D69B"/>
            <w:vAlign w:val="center"/>
            <w:hideMark/>
          </w:tcPr>
          <w:p w14:paraId="1550F6EE" w14:textId="77777777" w:rsidR="006778D4" w:rsidRDefault="006778D4" w:rsidP="005560F1">
            <w:pPr>
              <w:jc w:val="center"/>
              <w:rPr>
                <w:rFonts w:ascii="Calibri" w:hAnsi="Calibri" w:cs="Calibri"/>
                <w:sz w:val="20"/>
                <w:szCs w:val="20"/>
              </w:rPr>
            </w:pPr>
            <w:r>
              <w:rPr>
                <w:rFonts w:ascii="Calibri" w:hAnsi="Calibri" w:cs="Calibri"/>
                <w:b/>
                <w:bCs/>
                <w:sz w:val="20"/>
                <w:szCs w:val="20"/>
              </w:rPr>
              <w:t>Plnenie</w:t>
            </w:r>
          </w:p>
        </w:tc>
        <w:tc>
          <w:tcPr>
            <w:tcW w:w="2000" w:type="pct"/>
            <w:shd w:val="clear" w:color="auto" w:fill="C2D69B"/>
            <w:vAlign w:val="center"/>
            <w:hideMark/>
          </w:tcPr>
          <w:p w14:paraId="5E1DB245" w14:textId="77777777" w:rsidR="006778D4" w:rsidRDefault="006778D4" w:rsidP="005560F1">
            <w:pPr>
              <w:rPr>
                <w:rFonts w:ascii="Calibri" w:hAnsi="Calibri" w:cs="Calibri"/>
                <w:sz w:val="20"/>
                <w:szCs w:val="20"/>
              </w:rPr>
            </w:pPr>
            <w:r>
              <w:rPr>
                <w:rFonts w:ascii="Calibri" w:hAnsi="Calibri" w:cs="Calibri"/>
                <w:b/>
                <w:bCs/>
                <w:sz w:val="20"/>
                <w:szCs w:val="20"/>
              </w:rPr>
              <w:t>Poznámka</w:t>
            </w:r>
          </w:p>
        </w:tc>
      </w:tr>
      <w:tr w:rsidR="006778D4" w:rsidRPr="006778D4" w14:paraId="54798503" w14:textId="77777777" w:rsidTr="005560F1">
        <w:trPr>
          <w:tblCellSpacing w:w="15" w:type="dxa"/>
        </w:trPr>
        <w:tc>
          <w:tcPr>
            <w:tcW w:w="0" w:type="auto"/>
            <w:shd w:val="clear" w:color="auto" w:fill="C2D69B"/>
            <w:vAlign w:val="center"/>
            <w:hideMark/>
          </w:tcPr>
          <w:p w14:paraId="0581F06B" w14:textId="77777777" w:rsidR="006778D4" w:rsidRDefault="006778D4" w:rsidP="005560F1">
            <w:pPr>
              <w:jc w:val="center"/>
              <w:rPr>
                <w:rFonts w:ascii="Calibri" w:hAnsi="Calibri" w:cs="Calibri"/>
                <w:sz w:val="20"/>
                <w:szCs w:val="20"/>
              </w:rPr>
            </w:pPr>
            <w:r>
              <w:rPr>
                <w:rFonts w:ascii="Calibri" w:hAnsi="Calibri" w:cs="Calibri"/>
                <w:sz w:val="20"/>
                <w:szCs w:val="20"/>
              </w:rPr>
              <w:t xml:space="preserve">2022 </w:t>
            </w:r>
          </w:p>
        </w:tc>
        <w:tc>
          <w:tcPr>
            <w:tcW w:w="0" w:type="auto"/>
            <w:shd w:val="clear" w:color="auto" w:fill="C2D69B"/>
            <w:noWrap/>
            <w:vAlign w:val="center"/>
            <w:hideMark/>
          </w:tcPr>
          <w:p w14:paraId="64F0FD21" w14:textId="77777777" w:rsidR="006778D4" w:rsidRDefault="006778D4" w:rsidP="005560F1">
            <w:pPr>
              <w:jc w:val="center"/>
              <w:rPr>
                <w:rFonts w:ascii="Calibri" w:hAnsi="Calibri" w:cs="Calibri"/>
                <w:sz w:val="20"/>
                <w:szCs w:val="20"/>
              </w:rPr>
            </w:pPr>
            <w:r>
              <w:rPr>
                <w:rFonts w:ascii="Calibri" w:hAnsi="Calibri" w:cs="Calibri"/>
                <w:sz w:val="20"/>
                <w:szCs w:val="20"/>
              </w:rPr>
              <w:t xml:space="preserve"> 70 </w:t>
            </w:r>
          </w:p>
        </w:tc>
        <w:tc>
          <w:tcPr>
            <w:tcW w:w="0" w:type="auto"/>
            <w:shd w:val="clear" w:color="auto" w:fill="C2D69B"/>
            <w:noWrap/>
            <w:vAlign w:val="center"/>
          </w:tcPr>
          <w:p w14:paraId="0C2BC70A" w14:textId="77777777" w:rsidR="006778D4" w:rsidRDefault="006778D4" w:rsidP="005560F1">
            <w:pPr>
              <w:jc w:val="center"/>
              <w:rPr>
                <w:rFonts w:ascii="Calibri" w:hAnsi="Calibri" w:cs="Calibri"/>
                <w:sz w:val="20"/>
                <w:szCs w:val="20"/>
              </w:rPr>
            </w:pPr>
            <w:r>
              <w:rPr>
                <w:rFonts w:ascii="Calibri" w:hAnsi="Calibri" w:cs="Calibri"/>
                <w:sz w:val="20"/>
                <w:szCs w:val="20"/>
              </w:rPr>
              <w:t>94</w:t>
            </w:r>
          </w:p>
        </w:tc>
        <w:tc>
          <w:tcPr>
            <w:tcW w:w="0" w:type="auto"/>
            <w:shd w:val="clear" w:color="auto" w:fill="C2D69B"/>
            <w:vAlign w:val="center"/>
          </w:tcPr>
          <w:p w14:paraId="067F7B44" w14:textId="77777777" w:rsidR="006778D4" w:rsidRDefault="006778D4" w:rsidP="005560F1">
            <w:pPr>
              <w:jc w:val="center"/>
              <w:rPr>
                <w:rFonts w:ascii="Calibri" w:hAnsi="Calibri" w:cs="Calibri"/>
                <w:sz w:val="20"/>
                <w:szCs w:val="20"/>
              </w:rPr>
            </w:pPr>
            <w:r>
              <w:rPr>
                <w:rFonts w:ascii="Calibri" w:hAnsi="Calibri" w:cs="Calibri"/>
                <w:sz w:val="20"/>
                <w:szCs w:val="20"/>
              </w:rPr>
              <w:t>134%</w:t>
            </w:r>
          </w:p>
        </w:tc>
        <w:tc>
          <w:tcPr>
            <w:tcW w:w="0" w:type="auto"/>
            <w:shd w:val="clear" w:color="auto" w:fill="C2D69B"/>
            <w:vAlign w:val="center"/>
          </w:tcPr>
          <w:p w14:paraId="63A88EC2" w14:textId="77777777" w:rsidR="006778D4" w:rsidRDefault="006778D4" w:rsidP="005560F1">
            <w:pPr>
              <w:rPr>
                <w:rFonts w:ascii="Calibri" w:hAnsi="Calibri" w:cs="Calibri"/>
                <w:sz w:val="20"/>
                <w:szCs w:val="20"/>
              </w:rPr>
            </w:pPr>
          </w:p>
        </w:tc>
      </w:tr>
    </w:tbl>
    <w:p w14:paraId="54F0AA71" w14:textId="77777777" w:rsidR="006778D4" w:rsidRDefault="006778D4" w:rsidP="006778D4">
      <w:pPr>
        <w:rPr>
          <w:rFonts w:ascii="Calibri" w:hAnsi="Calibri" w:cs="Calibri"/>
        </w:rPr>
      </w:pPr>
    </w:p>
    <w:p w14:paraId="2FC78F89" w14:textId="77777777" w:rsidR="006778D4" w:rsidRDefault="006778D4" w:rsidP="006778D4">
      <w:pPr>
        <w:jc w:val="both"/>
        <w:rPr>
          <w:rFonts w:ascii="Calibri" w:hAnsi="Calibri" w:cs="Calibri"/>
        </w:rPr>
      </w:pPr>
      <w:r>
        <w:rPr>
          <w:rFonts w:ascii="Calibri" w:hAnsi="Calibri" w:cs="Calibri"/>
          <w:b/>
        </w:rPr>
        <w:t>Komentár:</w:t>
      </w:r>
      <w:r>
        <w:rPr>
          <w:rFonts w:ascii="Calibri" w:hAnsi="Calibri" w:cs="Calibri"/>
        </w:rPr>
        <w:t xml:space="preserve"> Odbor implementácie operačných programov vystupuje ako sprostredkovateľský orgán pre Integrovaný regionálny operačný program (2014 - 2020) a Operačný program Bratislavský kraj (2007 – 2013). Hlavnou úlohou je poskytovanie poradenstva a informovanosť pre žiadateľov a prijímateľov, posudzovanie projektov, finančná kontrola oprávnenosti výdavkov, kontrola verejného obstarávania, zmenové procedúry a monitorovanie projektov. Časť nákladov na chod sprostredkovateľského orgánu je refundovaných z technickej pomoci IROP. Merateľný ukazovateľ Počet administrovaných projektov OPBK sleduje počet projektov s účinnou zmluvou o NFP, ktoré predkladajú následné monitorovacie správy (ukončené projekty). Merateľný ukazovateľ Počet administrovaných projektov IROP sleduje počet projektov z IROP, ktoré majú podpísanú zmluvu o NFP, sú v procese realizácie VO, realizujú projekt alebo sa projekt monitoruje po jeho ukončení.</w:t>
      </w:r>
    </w:p>
    <w:p w14:paraId="15DA567C" w14:textId="77777777" w:rsidR="006778D4" w:rsidRDefault="006778D4" w:rsidP="006778D4"/>
    <w:p w14:paraId="39BAAC40" w14:textId="77777777" w:rsidR="00CD0981" w:rsidRPr="00993667" w:rsidRDefault="00CD0981" w:rsidP="00CD0981">
      <w:pPr>
        <w:rPr>
          <w:rFonts w:ascii="Calibri" w:hAnsi="Calibri" w:cs="Calibri"/>
        </w:rPr>
      </w:pPr>
    </w:p>
    <w:p w14:paraId="1D881C30" w14:textId="77777777" w:rsidR="00A40D39" w:rsidRDefault="00A40D39" w:rsidP="00A40D39">
      <w:pPr>
        <w:spacing w:before="100" w:beforeAutospacing="1" w:after="100" w:afterAutospacing="1"/>
        <w:outlineLvl w:val="2"/>
        <w:rPr>
          <w:rFonts w:ascii="Calibri" w:hAnsi="Calibri" w:cs="Calibri"/>
          <w:b/>
          <w:bCs/>
          <w:color w:val="4F6228"/>
          <w:sz w:val="27"/>
          <w:szCs w:val="27"/>
        </w:rPr>
      </w:pPr>
      <w:r>
        <w:rPr>
          <w:rFonts w:ascii="Calibri" w:hAnsi="Calibri" w:cs="Calibri"/>
          <w:b/>
          <w:bCs/>
          <w:color w:val="4F6228"/>
          <w:sz w:val="27"/>
          <w:szCs w:val="27"/>
        </w:rPr>
        <w:t>Podprogram 1.9: Bezpečnosť</w:t>
      </w:r>
    </w:p>
    <w:p w14:paraId="09AE22AD" w14:textId="77777777" w:rsidR="00A40D39" w:rsidRDefault="00A40D39" w:rsidP="00A40D39">
      <w:pPr>
        <w:spacing w:before="100" w:beforeAutospacing="1" w:after="100" w:afterAutospacing="1"/>
        <w:rPr>
          <w:rFonts w:ascii="Calibri" w:hAnsi="Calibri" w:cs="Calibri"/>
        </w:rPr>
      </w:pPr>
      <w:r>
        <w:rPr>
          <w:rFonts w:ascii="Calibri" w:hAnsi="Calibri" w:cs="Calibri"/>
          <w:b/>
          <w:bCs/>
        </w:rPr>
        <w:t xml:space="preserve">Zámer: </w:t>
      </w:r>
      <w:r>
        <w:rPr>
          <w:rFonts w:ascii="Calibri" w:hAnsi="Calibri" w:cs="Calibri"/>
        </w:rPr>
        <w:t>Kraj pripravený na mimoriadne udalosti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79"/>
        <w:gridCol w:w="2282"/>
        <w:gridCol w:w="1640"/>
        <w:gridCol w:w="1595"/>
        <w:gridCol w:w="1595"/>
        <w:gridCol w:w="2175"/>
      </w:tblGrid>
      <w:tr w:rsidR="00A40D39" w:rsidRPr="00A40D39" w14:paraId="32C1600C" w14:textId="77777777" w:rsidTr="005560F1">
        <w:trPr>
          <w:tblCellSpacing w:w="15" w:type="dxa"/>
        </w:trPr>
        <w:tc>
          <w:tcPr>
            <w:tcW w:w="0" w:type="auto"/>
            <w:shd w:val="clear" w:color="auto" w:fill="C6DBF7"/>
            <w:vAlign w:val="center"/>
            <w:hideMark/>
          </w:tcPr>
          <w:p w14:paraId="7874F407" w14:textId="77777777" w:rsidR="00A40D39" w:rsidRDefault="00A40D39" w:rsidP="005560F1">
            <w:pPr>
              <w:jc w:val="center"/>
              <w:rPr>
                <w:rFonts w:ascii="Calibri" w:hAnsi="Calibri" w:cs="Calibri"/>
              </w:rPr>
            </w:pPr>
            <w:r>
              <w:rPr>
                <w:rFonts w:ascii="Calibri" w:hAnsi="Calibri" w:cs="Calibri"/>
                <w:b/>
                <w:bCs/>
                <w:sz w:val="20"/>
                <w:szCs w:val="20"/>
              </w:rPr>
              <w:t>Kód EK</w:t>
            </w:r>
          </w:p>
        </w:tc>
        <w:tc>
          <w:tcPr>
            <w:tcW w:w="1098" w:type="pct"/>
            <w:shd w:val="clear" w:color="auto" w:fill="C6DBF7"/>
            <w:vAlign w:val="center"/>
            <w:hideMark/>
          </w:tcPr>
          <w:p w14:paraId="39C29EB0" w14:textId="77777777" w:rsidR="00A40D39" w:rsidRDefault="00A40D39" w:rsidP="005560F1">
            <w:pPr>
              <w:jc w:val="center"/>
              <w:rPr>
                <w:rFonts w:ascii="Calibri" w:hAnsi="Calibri" w:cs="Calibri"/>
              </w:rPr>
            </w:pPr>
            <w:r>
              <w:rPr>
                <w:rFonts w:ascii="Calibri" w:hAnsi="Calibri" w:cs="Calibri"/>
                <w:b/>
                <w:bCs/>
                <w:sz w:val="20"/>
                <w:szCs w:val="20"/>
              </w:rPr>
              <w:t>Ekonomická klasifikácia</w:t>
            </w:r>
          </w:p>
        </w:tc>
        <w:tc>
          <w:tcPr>
            <w:tcW w:w="0" w:type="auto"/>
            <w:shd w:val="clear" w:color="auto" w:fill="C6DBF7"/>
            <w:vAlign w:val="center"/>
            <w:hideMark/>
          </w:tcPr>
          <w:p w14:paraId="7A4EA05F" w14:textId="77777777" w:rsidR="00A40D39" w:rsidRDefault="00A40D39"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356B65EE" w14:textId="77777777" w:rsidR="00A40D39" w:rsidRDefault="00A40D39"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74323A64" w14:textId="77777777" w:rsidR="00A40D39" w:rsidRDefault="00A40D39"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0" w:type="auto"/>
            <w:shd w:val="clear" w:color="auto" w:fill="C6DBF7"/>
            <w:vAlign w:val="center"/>
            <w:hideMark/>
          </w:tcPr>
          <w:p w14:paraId="45F713DA" w14:textId="77777777" w:rsidR="00A40D39" w:rsidRDefault="00A40D39"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A40D39" w:rsidRPr="00A40D39" w14:paraId="3FD8BD73" w14:textId="77777777" w:rsidTr="005560F1">
        <w:trPr>
          <w:tblCellSpacing w:w="15" w:type="dxa"/>
        </w:trPr>
        <w:tc>
          <w:tcPr>
            <w:tcW w:w="0" w:type="auto"/>
            <w:shd w:val="clear" w:color="auto" w:fill="D9D9D9"/>
            <w:noWrap/>
            <w:vAlign w:val="center"/>
            <w:hideMark/>
          </w:tcPr>
          <w:p w14:paraId="3F8E7BA2" w14:textId="77777777" w:rsidR="00A40D39" w:rsidRDefault="00A40D39" w:rsidP="005560F1">
            <w:pPr>
              <w:jc w:val="center"/>
              <w:rPr>
                <w:rFonts w:ascii="Calibri" w:hAnsi="Calibri" w:cs="Calibri"/>
              </w:rPr>
            </w:pPr>
          </w:p>
        </w:tc>
        <w:tc>
          <w:tcPr>
            <w:tcW w:w="0" w:type="auto"/>
            <w:shd w:val="clear" w:color="auto" w:fill="D9D9D9"/>
            <w:vAlign w:val="center"/>
            <w:hideMark/>
          </w:tcPr>
          <w:p w14:paraId="5829D66F" w14:textId="77777777" w:rsidR="00A40D39" w:rsidRDefault="00A40D39"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0" w:type="auto"/>
            <w:shd w:val="clear" w:color="auto" w:fill="D9D9D9"/>
            <w:noWrap/>
            <w:vAlign w:val="center"/>
          </w:tcPr>
          <w:p w14:paraId="58143F55" w14:textId="77777777" w:rsidR="00A40D39" w:rsidRDefault="00A40D39" w:rsidP="005560F1">
            <w:pPr>
              <w:jc w:val="right"/>
              <w:rPr>
                <w:rFonts w:ascii="Calibri" w:hAnsi="Calibri" w:cs="Calibri"/>
                <w:sz w:val="20"/>
                <w:szCs w:val="20"/>
              </w:rPr>
            </w:pPr>
            <w:r>
              <w:rPr>
                <w:rFonts w:ascii="Calibri" w:hAnsi="Calibri" w:cs="Calibri"/>
                <w:b/>
                <w:bCs/>
                <w:sz w:val="20"/>
                <w:szCs w:val="20"/>
              </w:rPr>
              <w:t>30 500,00</w:t>
            </w:r>
            <w:r>
              <w:rPr>
                <w:rFonts w:ascii="Calibri" w:hAnsi="Calibri" w:cs="Calibri"/>
              </w:rPr>
              <w:t xml:space="preserve"> </w:t>
            </w:r>
          </w:p>
        </w:tc>
        <w:tc>
          <w:tcPr>
            <w:tcW w:w="0" w:type="auto"/>
            <w:shd w:val="clear" w:color="auto" w:fill="D9D9D9"/>
            <w:noWrap/>
            <w:vAlign w:val="center"/>
          </w:tcPr>
          <w:p w14:paraId="1BCE8602" w14:textId="77777777" w:rsidR="00A40D39" w:rsidRDefault="00A40D39" w:rsidP="005560F1">
            <w:pPr>
              <w:jc w:val="right"/>
              <w:rPr>
                <w:rFonts w:ascii="Calibri" w:hAnsi="Calibri" w:cs="Calibri"/>
                <w:sz w:val="20"/>
                <w:szCs w:val="20"/>
              </w:rPr>
            </w:pPr>
            <w:r>
              <w:rPr>
                <w:rFonts w:ascii="Calibri" w:hAnsi="Calibri" w:cs="Calibri"/>
                <w:b/>
                <w:bCs/>
                <w:sz w:val="20"/>
                <w:szCs w:val="20"/>
              </w:rPr>
              <w:t>34 450,00</w:t>
            </w:r>
            <w:r>
              <w:rPr>
                <w:rFonts w:ascii="Calibri" w:hAnsi="Calibri" w:cs="Calibri"/>
              </w:rPr>
              <w:t xml:space="preserve"> </w:t>
            </w:r>
          </w:p>
        </w:tc>
        <w:tc>
          <w:tcPr>
            <w:tcW w:w="0" w:type="auto"/>
            <w:shd w:val="clear" w:color="auto" w:fill="D9D9D9"/>
            <w:noWrap/>
            <w:vAlign w:val="center"/>
          </w:tcPr>
          <w:p w14:paraId="5CF7C44E" w14:textId="77777777" w:rsidR="00A40D39" w:rsidRDefault="00A40D39" w:rsidP="005560F1">
            <w:pPr>
              <w:jc w:val="right"/>
              <w:rPr>
                <w:rFonts w:ascii="Calibri" w:hAnsi="Calibri" w:cs="Calibri"/>
                <w:sz w:val="20"/>
                <w:szCs w:val="20"/>
              </w:rPr>
            </w:pPr>
            <w:r>
              <w:rPr>
                <w:rFonts w:ascii="Calibri" w:hAnsi="Calibri" w:cs="Calibri"/>
                <w:b/>
                <w:bCs/>
                <w:sz w:val="20"/>
                <w:szCs w:val="20"/>
              </w:rPr>
              <w:t>33 950,00</w:t>
            </w:r>
            <w:r>
              <w:rPr>
                <w:rFonts w:ascii="Calibri" w:hAnsi="Calibri" w:cs="Calibri"/>
              </w:rPr>
              <w:t xml:space="preserve"> </w:t>
            </w:r>
          </w:p>
        </w:tc>
        <w:tc>
          <w:tcPr>
            <w:tcW w:w="0" w:type="auto"/>
            <w:shd w:val="clear" w:color="auto" w:fill="D9D9D9"/>
            <w:noWrap/>
            <w:vAlign w:val="center"/>
          </w:tcPr>
          <w:p w14:paraId="2832CC6A" w14:textId="77777777" w:rsidR="00A40D39" w:rsidRDefault="00A40D39" w:rsidP="005560F1">
            <w:pPr>
              <w:jc w:val="right"/>
              <w:rPr>
                <w:rFonts w:ascii="Calibri" w:hAnsi="Calibri" w:cs="Calibri"/>
                <w:sz w:val="20"/>
                <w:szCs w:val="20"/>
              </w:rPr>
            </w:pPr>
            <w:r>
              <w:rPr>
                <w:rFonts w:ascii="Calibri" w:hAnsi="Calibri" w:cs="Calibri"/>
                <w:b/>
                <w:bCs/>
                <w:sz w:val="20"/>
                <w:szCs w:val="20"/>
              </w:rPr>
              <w:t>98,55</w:t>
            </w:r>
            <w:r>
              <w:rPr>
                <w:rFonts w:ascii="Calibri" w:hAnsi="Calibri" w:cs="Calibri"/>
              </w:rPr>
              <w:t xml:space="preserve"> </w:t>
            </w:r>
          </w:p>
        </w:tc>
      </w:tr>
      <w:tr w:rsidR="00A40D39" w:rsidRPr="00A40D39" w14:paraId="3943930D" w14:textId="77777777" w:rsidTr="005560F1">
        <w:trPr>
          <w:tblCellSpacing w:w="15" w:type="dxa"/>
        </w:trPr>
        <w:tc>
          <w:tcPr>
            <w:tcW w:w="0" w:type="auto"/>
            <w:shd w:val="clear" w:color="auto" w:fill="D9D9D9"/>
            <w:noWrap/>
            <w:vAlign w:val="center"/>
            <w:hideMark/>
          </w:tcPr>
          <w:p w14:paraId="78E8AE6E" w14:textId="77777777" w:rsidR="00A40D39" w:rsidRDefault="00A40D39"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1178A102" w14:textId="77777777" w:rsidR="00A40D39" w:rsidRDefault="00A40D39"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0" w:type="auto"/>
            <w:shd w:val="clear" w:color="auto" w:fill="D9D9D9"/>
            <w:noWrap/>
            <w:vAlign w:val="center"/>
          </w:tcPr>
          <w:p w14:paraId="5BC584B2" w14:textId="77777777" w:rsidR="00A40D39" w:rsidRDefault="00A40D39" w:rsidP="005560F1">
            <w:pPr>
              <w:jc w:val="right"/>
              <w:rPr>
                <w:rFonts w:ascii="Calibri" w:hAnsi="Calibri" w:cs="Calibri"/>
                <w:sz w:val="20"/>
                <w:szCs w:val="20"/>
              </w:rPr>
            </w:pPr>
            <w:r>
              <w:rPr>
                <w:rFonts w:ascii="Calibri" w:hAnsi="Calibri" w:cs="Calibri"/>
                <w:b/>
                <w:bCs/>
                <w:sz w:val="20"/>
                <w:szCs w:val="20"/>
              </w:rPr>
              <w:t>30 500,00</w:t>
            </w:r>
            <w:r>
              <w:rPr>
                <w:rFonts w:ascii="Calibri" w:hAnsi="Calibri" w:cs="Calibri"/>
              </w:rPr>
              <w:t xml:space="preserve"> </w:t>
            </w:r>
          </w:p>
        </w:tc>
        <w:tc>
          <w:tcPr>
            <w:tcW w:w="0" w:type="auto"/>
            <w:shd w:val="clear" w:color="auto" w:fill="D9D9D9"/>
            <w:noWrap/>
            <w:vAlign w:val="center"/>
          </w:tcPr>
          <w:p w14:paraId="438078A1" w14:textId="77777777" w:rsidR="00A40D39" w:rsidRDefault="00A40D39" w:rsidP="005560F1">
            <w:pPr>
              <w:jc w:val="right"/>
              <w:rPr>
                <w:rFonts w:ascii="Calibri" w:hAnsi="Calibri" w:cs="Calibri"/>
                <w:sz w:val="20"/>
                <w:szCs w:val="20"/>
              </w:rPr>
            </w:pPr>
            <w:r>
              <w:rPr>
                <w:rFonts w:ascii="Calibri" w:hAnsi="Calibri" w:cs="Calibri"/>
                <w:b/>
                <w:bCs/>
                <w:sz w:val="20"/>
                <w:szCs w:val="20"/>
              </w:rPr>
              <w:t>34 450,00</w:t>
            </w:r>
            <w:r>
              <w:rPr>
                <w:rFonts w:ascii="Calibri" w:hAnsi="Calibri" w:cs="Calibri"/>
              </w:rPr>
              <w:t xml:space="preserve"> </w:t>
            </w:r>
          </w:p>
        </w:tc>
        <w:tc>
          <w:tcPr>
            <w:tcW w:w="0" w:type="auto"/>
            <w:shd w:val="clear" w:color="auto" w:fill="D9D9D9"/>
            <w:noWrap/>
            <w:vAlign w:val="center"/>
          </w:tcPr>
          <w:p w14:paraId="32A09BC5" w14:textId="77777777" w:rsidR="00A40D39" w:rsidRDefault="00A40D39" w:rsidP="005560F1">
            <w:pPr>
              <w:jc w:val="right"/>
              <w:rPr>
                <w:rFonts w:ascii="Calibri" w:hAnsi="Calibri" w:cs="Calibri"/>
                <w:sz w:val="20"/>
                <w:szCs w:val="20"/>
              </w:rPr>
            </w:pPr>
            <w:r>
              <w:rPr>
                <w:rFonts w:ascii="Calibri" w:hAnsi="Calibri" w:cs="Calibri"/>
                <w:b/>
                <w:bCs/>
                <w:sz w:val="20"/>
                <w:szCs w:val="20"/>
              </w:rPr>
              <w:t>33 950,00</w:t>
            </w:r>
            <w:r>
              <w:rPr>
                <w:rFonts w:ascii="Calibri" w:hAnsi="Calibri" w:cs="Calibri"/>
              </w:rPr>
              <w:t xml:space="preserve"> </w:t>
            </w:r>
          </w:p>
        </w:tc>
        <w:tc>
          <w:tcPr>
            <w:tcW w:w="0" w:type="auto"/>
            <w:shd w:val="clear" w:color="auto" w:fill="D9D9D9"/>
            <w:noWrap/>
            <w:vAlign w:val="center"/>
          </w:tcPr>
          <w:p w14:paraId="5684A1E4" w14:textId="77777777" w:rsidR="00A40D39" w:rsidRDefault="00A40D39" w:rsidP="005560F1">
            <w:pPr>
              <w:jc w:val="right"/>
              <w:rPr>
                <w:rFonts w:ascii="Calibri" w:hAnsi="Calibri" w:cs="Calibri"/>
                <w:sz w:val="20"/>
                <w:szCs w:val="20"/>
              </w:rPr>
            </w:pPr>
            <w:r>
              <w:rPr>
                <w:rFonts w:ascii="Calibri" w:hAnsi="Calibri" w:cs="Calibri"/>
                <w:b/>
                <w:bCs/>
                <w:sz w:val="20"/>
                <w:szCs w:val="20"/>
              </w:rPr>
              <w:t>98,55</w:t>
            </w:r>
            <w:r>
              <w:rPr>
                <w:rFonts w:ascii="Calibri" w:hAnsi="Calibri" w:cs="Calibri"/>
              </w:rPr>
              <w:t xml:space="preserve"> </w:t>
            </w:r>
          </w:p>
        </w:tc>
      </w:tr>
      <w:tr w:rsidR="00A40D39" w:rsidRPr="00A40D39" w14:paraId="26D322F7" w14:textId="77777777" w:rsidTr="005560F1">
        <w:trPr>
          <w:tblCellSpacing w:w="15" w:type="dxa"/>
        </w:trPr>
        <w:tc>
          <w:tcPr>
            <w:tcW w:w="0" w:type="auto"/>
            <w:shd w:val="clear" w:color="auto" w:fill="EFEFEF"/>
            <w:noWrap/>
            <w:vAlign w:val="center"/>
            <w:hideMark/>
          </w:tcPr>
          <w:p w14:paraId="706D30C9" w14:textId="77777777" w:rsidR="00A40D39" w:rsidRDefault="00A40D39" w:rsidP="005560F1">
            <w:pPr>
              <w:rPr>
                <w:rFonts w:ascii="Calibri" w:hAnsi="Calibri" w:cs="Calibri"/>
              </w:rPr>
            </w:pPr>
            <w:r>
              <w:rPr>
                <w:rFonts w:ascii="Calibri" w:hAnsi="Calibri" w:cs="Calibri"/>
                <w:sz w:val="20"/>
                <w:szCs w:val="20"/>
              </w:rPr>
              <w:t>630</w:t>
            </w:r>
            <w:r>
              <w:rPr>
                <w:rFonts w:ascii="Calibri" w:hAnsi="Calibri" w:cs="Calibri"/>
              </w:rPr>
              <w:t xml:space="preserve"> </w:t>
            </w:r>
          </w:p>
        </w:tc>
        <w:tc>
          <w:tcPr>
            <w:tcW w:w="0" w:type="auto"/>
            <w:shd w:val="clear" w:color="auto" w:fill="EFEFEF"/>
            <w:vAlign w:val="center"/>
            <w:hideMark/>
          </w:tcPr>
          <w:p w14:paraId="27F591C5" w14:textId="77777777" w:rsidR="00A40D39" w:rsidRDefault="00A40D39" w:rsidP="005560F1">
            <w:pPr>
              <w:rPr>
                <w:rFonts w:ascii="Calibri" w:hAnsi="Calibri" w:cs="Calibri"/>
              </w:rPr>
            </w:pPr>
            <w:r>
              <w:rPr>
                <w:rFonts w:ascii="Calibri" w:hAnsi="Calibri" w:cs="Calibri"/>
                <w:sz w:val="20"/>
                <w:szCs w:val="20"/>
              </w:rPr>
              <w:t>Tovary a služby</w:t>
            </w:r>
            <w:r>
              <w:rPr>
                <w:rFonts w:ascii="Calibri" w:hAnsi="Calibri" w:cs="Calibri"/>
              </w:rPr>
              <w:t xml:space="preserve"> </w:t>
            </w:r>
          </w:p>
        </w:tc>
        <w:tc>
          <w:tcPr>
            <w:tcW w:w="0" w:type="auto"/>
            <w:shd w:val="clear" w:color="auto" w:fill="EFEFEF"/>
            <w:noWrap/>
            <w:vAlign w:val="center"/>
          </w:tcPr>
          <w:p w14:paraId="12E60B0F" w14:textId="77777777" w:rsidR="00A40D39" w:rsidRDefault="00A40D39" w:rsidP="005560F1">
            <w:pPr>
              <w:jc w:val="right"/>
              <w:rPr>
                <w:rFonts w:ascii="Calibri" w:hAnsi="Calibri" w:cs="Calibri"/>
                <w:sz w:val="20"/>
                <w:szCs w:val="20"/>
              </w:rPr>
            </w:pPr>
            <w:r>
              <w:rPr>
                <w:rFonts w:ascii="Calibri" w:hAnsi="Calibri" w:cs="Calibri"/>
                <w:sz w:val="20"/>
                <w:szCs w:val="20"/>
              </w:rPr>
              <w:t>500,00</w:t>
            </w:r>
            <w:r>
              <w:rPr>
                <w:rFonts w:ascii="Calibri" w:hAnsi="Calibri" w:cs="Calibri"/>
              </w:rPr>
              <w:t xml:space="preserve"> </w:t>
            </w:r>
          </w:p>
        </w:tc>
        <w:tc>
          <w:tcPr>
            <w:tcW w:w="0" w:type="auto"/>
            <w:shd w:val="clear" w:color="auto" w:fill="EFEFEF"/>
            <w:noWrap/>
            <w:vAlign w:val="center"/>
          </w:tcPr>
          <w:p w14:paraId="1E4305C9" w14:textId="77777777" w:rsidR="00A40D39" w:rsidRDefault="00A40D39" w:rsidP="005560F1">
            <w:pPr>
              <w:jc w:val="right"/>
              <w:rPr>
                <w:rFonts w:ascii="Calibri" w:hAnsi="Calibri" w:cs="Calibri"/>
                <w:sz w:val="20"/>
                <w:szCs w:val="20"/>
              </w:rPr>
            </w:pPr>
            <w:r>
              <w:rPr>
                <w:rFonts w:ascii="Calibri" w:hAnsi="Calibri" w:cs="Calibri"/>
                <w:sz w:val="20"/>
                <w:szCs w:val="20"/>
              </w:rPr>
              <w:t>34 450,00</w:t>
            </w:r>
            <w:r>
              <w:rPr>
                <w:rFonts w:ascii="Calibri" w:hAnsi="Calibri" w:cs="Calibri"/>
              </w:rPr>
              <w:t xml:space="preserve"> </w:t>
            </w:r>
          </w:p>
        </w:tc>
        <w:tc>
          <w:tcPr>
            <w:tcW w:w="0" w:type="auto"/>
            <w:shd w:val="clear" w:color="auto" w:fill="EFEFEF"/>
            <w:noWrap/>
            <w:vAlign w:val="center"/>
          </w:tcPr>
          <w:p w14:paraId="0C41A080" w14:textId="77777777" w:rsidR="00A40D39" w:rsidRDefault="00A40D39" w:rsidP="005560F1">
            <w:pPr>
              <w:jc w:val="right"/>
              <w:rPr>
                <w:rFonts w:ascii="Calibri" w:hAnsi="Calibri" w:cs="Calibri"/>
                <w:sz w:val="20"/>
                <w:szCs w:val="20"/>
              </w:rPr>
            </w:pPr>
            <w:r>
              <w:rPr>
                <w:rFonts w:ascii="Calibri" w:hAnsi="Calibri" w:cs="Calibri"/>
                <w:sz w:val="20"/>
                <w:szCs w:val="20"/>
              </w:rPr>
              <w:t>33 950,00</w:t>
            </w:r>
            <w:r>
              <w:rPr>
                <w:rFonts w:ascii="Calibri" w:hAnsi="Calibri" w:cs="Calibri"/>
              </w:rPr>
              <w:t xml:space="preserve"> </w:t>
            </w:r>
          </w:p>
        </w:tc>
        <w:tc>
          <w:tcPr>
            <w:tcW w:w="0" w:type="auto"/>
            <w:shd w:val="clear" w:color="auto" w:fill="EFEFEF"/>
            <w:noWrap/>
            <w:vAlign w:val="center"/>
          </w:tcPr>
          <w:p w14:paraId="4CB715FB" w14:textId="77777777" w:rsidR="00A40D39" w:rsidRDefault="00A40D39" w:rsidP="005560F1">
            <w:pPr>
              <w:jc w:val="right"/>
              <w:rPr>
                <w:rFonts w:ascii="Calibri" w:hAnsi="Calibri" w:cs="Calibri"/>
                <w:sz w:val="20"/>
                <w:szCs w:val="20"/>
              </w:rPr>
            </w:pPr>
            <w:r>
              <w:rPr>
                <w:rFonts w:ascii="Calibri" w:hAnsi="Calibri" w:cs="Calibri"/>
                <w:sz w:val="20"/>
                <w:szCs w:val="20"/>
              </w:rPr>
              <w:t>98,55</w:t>
            </w:r>
            <w:r>
              <w:rPr>
                <w:rFonts w:ascii="Calibri" w:hAnsi="Calibri" w:cs="Calibri"/>
              </w:rPr>
              <w:t xml:space="preserve"> </w:t>
            </w:r>
          </w:p>
        </w:tc>
      </w:tr>
      <w:tr w:rsidR="00A40D39" w:rsidRPr="00A40D39" w14:paraId="63E2088F" w14:textId="77777777" w:rsidTr="005560F1">
        <w:trPr>
          <w:tblCellSpacing w:w="15" w:type="dxa"/>
        </w:trPr>
        <w:tc>
          <w:tcPr>
            <w:tcW w:w="0" w:type="auto"/>
            <w:shd w:val="clear" w:color="auto" w:fill="EFEFEF"/>
            <w:noWrap/>
            <w:vAlign w:val="center"/>
          </w:tcPr>
          <w:p w14:paraId="0CF11CF9" w14:textId="77777777" w:rsidR="00A40D39" w:rsidRDefault="00A40D39" w:rsidP="005560F1">
            <w:pPr>
              <w:rPr>
                <w:rFonts w:ascii="Calibri" w:hAnsi="Calibri" w:cs="Calibri"/>
                <w:sz w:val="20"/>
                <w:szCs w:val="20"/>
              </w:rPr>
            </w:pPr>
            <w:r>
              <w:rPr>
                <w:rFonts w:ascii="Calibri" w:hAnsi="Calibri" w:cs="Calibri"/>
                <w:sz w:val="20"/>
                <w:szCs w:val="20"/>
              </w:rPr>
              <w:t>640</w:t>
            </w:r>
            <w:r>
              <w:rPr>
                <w:rFonts w:ascii="Calibri" w:hAnsi="Calibri" w:cs="Calibri"/>
              </w:rPr>
              <w:t xml:space="preserve"> </w:t>
            </w:r>
          </w:p>
        </w:tc>
        <w:tc>
          <w:tcPr>
            <w:tcW w:w="0" w:type="auto"/>
            <w:shd w:val="clear" w:color="auto" w:fill="EFEFEF"/>
            <w:vAlign w:val="center"/>
          </w:tcPr>
          <w:p w14:paraId="18F13BA0" w14:textId="77777777" w:rsidR="00A40D39" w:rsidRDefault="00A40D39" w:rsidP="005560F1">
            <w:pPr>
              <w:rPr>
                <w:rFonts w:ascii="Calibri" w:hAnsi="Calibri" w:cs="Calibri"/>
                <w:sz w:val="20"/>
                <w:szCs w:val="20"/>
              </w:rPr>
            </w:pPr>
            <w:r>
              <w:rPr>
                <w:rFonts w:ascii="Calibri" w:hAnsi="Calibri" w:cs="Calibri"/>
                <w:sz w:val="20"/>
                <w:szCs w:val="20"/>
              </w:rPr>
              <w:t>Bežné transfery</w:t>
            </w:r>
            <w:r>
              <w:rPr>
                <w:rFonts w:ascii="Calibri" w:hAnsi="Calibri" w:cs="Calibri"/>
              </w:rPr>
              <w:t xml:space="preserve"> </w:t>
            </w:r>
          </w:p>
        </w:tc>
        <w:tc>
          <w:tcPr>
            <w:tcW w:w="0" w:type="auto"/>
            <w:shd w:val="clear" w:color="auto" w:fill="EFEFEF"/>
            <w:noWrap/>
            <w:vAlign w:val="center"/>
          </w:tcPr>
          <w:p w14:paraId="79892151" w14:textId="77777777" w:rsidR="00A40D39" w:rsidRDefault="00A40D39" w:rsidP="005560F1">
            <w:pPr>
              <w:jc w:val="right"/>
              <w:rPr>
                <w:rFonts w:ascii="Calibri" w:hAnsi="Calibri" w:cs="Calibri"/>
                <w:sz w:val="20"/>
                <w:szCs w:val="20"/>
              </w:rPr>
            </w:pPr>
            <w:r>
              <w:rPr>
                <w:rFonts w:ascii="Calibri" w:hAnsi="Calibri" w:cs="Calibri"/>
                <w:sz w:val="20"/>
                <w:szCs w:val="20"/>
              </w:rPr>
              <w:t>30 000,00</w:t>
            </w:r>
          </w:p>
        </w:tc>
        <w:tc>
          <w:tcPr>
            <w:tcW w:w="0" w:type="auto"/>
            <w:shd w:val="clear" w:color="auto" w:fill="EFEFEF"/>
            <w:noWrap/>
            <w:vAlign w:val="center"/>
          </w:tcPr>
          <w:p w14:paraId="1CD02979" w14:textId="77777777" w:rsidR="00A40D39" w:rsidRDefault="00A40D39" w:rsidP="005560F1">
            <w:pPr>
              <w:jc w:val="right"/>
              <w:rPr>
                <w:rFonts w:ascii="Calibri" w:hAnsi="Calibri" w:cs="Calibri"/>
                <w:sz w:val="20"/>
                <w:szCs w:val="20"/>
              </w:rPr>
            </w:pPr>
            <w:r>
              <w:rPr>
                <w:rFonts w:ascii="Calibri" w:hAnsi="Calibri" w:cs="Calibri"/>
                <w:sz w:val="20"/>
                <w:szCs w:val="20"/>
              </w:rPr>
              <w:t>0,00</w:t>
            </w:r>
          </w:p>
        </w:tc>
        <w:tc>
          <w:tcPr>
            <w:tcW w:w="0" w:type="auto"/>
            <w:shd w:val="clear" w:color="auto" w:fill="EFEFEF"/>
            <w:noWrap/>
            <w:vAlign w:val="center"/>
          </w:tcPr>
          <w:p w14:paraId="78D3C2F9" w14:textId="77777777" w:rsidR="00A40D39" w:rsidRDefault="00A40D39" w:rsidP="005560F1">
            <w:pPr>
              <w:jc w:val="right"/>
              <w:rPr>
                <w:rFonts w:ascii="Calibri" w:hAnsi="Calibri" w:cs="Calibri"/>
                <w:sz w:val="20"/>
                <w:szCs w:val="20"/>
              </w:rPr>
            </w:pPr>
            <w:r>
              <w:rPr>
                <w:rFonts w:ascii="Calibri" w:hAnsi="Calibri" w:cs="Calibri"/>
                <w:sz w:val="20"/>
                <w:szCs w:val="20"/>
              </w:rPr>
              <w:t>0,00</w:t>
            </w:r>
          </w:p>
        </w:tc>
        <w:tc>
          <w:tcPr>
            <w:tcW w:w="0" w:type="auto"/>
            <w:shd w:val="clear" w:color="auto" w:fill="EFEFEF"/>
            <w:noWrap/>
            <w:vAlign w:val="center"/>
          </w:tcPr>
          <w:p w14:paraId="6EEBB740" w14:textId="77777777" w:rsidR="00A40D39" w:rsidRDefault="00A40D39" w:rsidP="005560F1">
            <w:pPr>
              <w:jc w:val="right"/>
              <w:rPr>
                <w:rFonts w:ascii="Calibri" w:hAnsi="Calibri" w:cs="Calibri"/>
                <w:sz w:val="20"/>
                <w:szCs w:val="20"/>
              </w:rPr>
            </w:pPr>
            <w:r>
              <w:rPr>
                <w:rFonts w:ascii="Calibri" w:hAnsi="Calibri" w:cs="Calibri"/>
                <w:sz w:val="20"/>
                <w:szCs w:val="20"/>
              </w:rPr>
              <w:t>0,00</w:t>
            </w:r>
          </w:p>
        </w:tc>
      </w:tr>
    </w:tbl>
    <w:p w14:paraId="716F4EF5" w14:textId="77777777" w:rsidR="00A40D39" w:rsidRDefault="00A40D39" w:rsidP="00A40D39">
      <w:pPr>
        <w:rPr>
          <w:rFonts w:ascii="Calibri" w:hAnsi="Calibri" w:cs="Calibr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13"/>
        <w:gridCol w:w="1176"/>
        <w:gridCol w:w="1775"/>
        <w:gridCol w:w="1525"/>
        <w:gridCol w:w="4077"/>
      </w:tblGrid>
      <w:tr w:rsidR="00A40D39" w:rsidRPr="00A40D39" w14:paraId="22350EA4" w14:textId="77777777" w:rsidTr="005560F1">
        <w:trPr>
          <w:tblCellSpacing w:w="15" w:type="dxa"/>
        </w:trPr>
        <w:tc>
          <w:tcPr>
            <w:tcW w:w="0" w:type="auto"/>
            <w:shd w:val="clear" w:color="auto" w:fill="C2D69B"/>
            <w:vAlign w:val="center"/>
            <w:hideMark/>
          </w:tcPr>
          <w:p w14:paraId="5634F441" w14:textId="77777777" w:rsidR="00A40D39" w:rsidRDefault="00A40D39" w:rsidP="005560F1">
            <w:pPr>
              <w:rPr>
                <w:rFonts w:ascii="Calibri" w:hAnsi="Calibri" w:cs="Calibri"/>
              </w:rPr>
            </w:pPr>
            <w:r>
              <w:rPr>
                <w:rFonts w:ascii="Calibri" w:hAnsi="Calibri" w:cs="Calibri"/>
                <w:b/>
                <w:bCs/>
                <w:sz w:val="20"/>
                <w:szCs w:val="20"/>
              </w:rPr>
              <w:t>Zodpovednosť</w:t>
            </w:r>
          </w:p>
        </w:tc>
        <w:tc>
          <w:tcPr>
            <w:tcW w:w="0" w:type="auto"/>
            <w:gridSpan w:val="4"/>
            <w:shd w:val="clear" w:color="auto" w:fill="C2D69B"/>
            <w:vAlign w:val="center"/>
            <w:hideMark/>
          </w:tcPr>
          <w:p w14:paraId="488B4724" w14:textId="77777777" w:rsidR="00A40D39" w:rsidRDefault="00A40D39" w:rsidP="005560F1">
            <w:pPr>
              <w:rPr>
                <w:rFonts w:ascii="Calibri" w:hAnsi="Calibri" w:cs="Calibri"/>
              </w:rPr>
            </w:pPr>
            <w:r>
              <w:rPr>
                <w:rFonts w:ascii="Calibri" w:hAnsi="Calibri" w:cs="Calibri"/>
                <w:sz w:val="20"/>
                <w:szCs w:val="20"/>
              </w:rPr>
              <w:t>Útvar riaditeľa úradu BSK - úsek krízového riadenia</w:t>
            </w:r>
            <w:r>
              <w:rPr>
                <w:rFonts w:ascii="Calibri" w:hAnsi="Calibri" w:cs="Calibri"/>
              </w:rPr>
              <w:t xml:space="preserve"> </w:t>
            </w:r>
          </w:p>
        </w:tc>
      </w:tr>
      <w:tr w:rsidR="00A40D39" w:rsidRPr="00A40D39" w14:paraId="716EC1F6" w14:textId="77777777" w:rsidTr="005560F1">
        <w:trPr>
          <w:tblCellSpacing w:w="15" w:type="dxa"/>
        </w:trPr>
        <w:tc>
          <w:tcPr>
            <w:tcW w:w="0" w:type="auto"/>
            <w:shd w:val="clear" w:color="auto" w:fill="C2D69B"/>
            <w:vAlign w:val="center"/>
            <w:hideMark/>
          </w:tcPr>
          <w:p w14:paraId="687F65E5" w14:textId="77777777" w:rsidR="00A40D39" w:rsidRDefault="00A40D39"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7A74E47E" w14:textId="77777777" w:rsidR="00A40D39" w:rsidRDefault="00A40D39" w:rsidP="005560F1">
            <w:pPr>
              <w:rPr>
                <w:rFonts w:ascii="Calibri" w:hAnsi="Calibri" w:cs="Calibri"/>
              </w:rPr>
            </w:pPr>
            <w:r>
              <w:rPr>
                <w:rFonts w:ascii="Calibri" w:hAnsi="Calibri" w:cs="Calibri"/>
                <w:sz w:val="20"/>
                <w:szCs w:val="20"/>
              </w:rPr>
              <w:t>Zabezpečiť odborné vzdelávanie v systéme civilnej ochrany, zabezpečiť aktuálne informácie o možných subjektoch hospodárskej mobilizácie v pôsobnosti BSK cestou JIS MH SR.</w:t>
            </w:r>
            <w:r>
              <w:rPr>
                <w:rFonts w:ascii="Calibri" w:hAnsi="Calibri" w:cs="Calibri"/>
              </w:rPr>
              <w:t xml:space="preserve"> </w:t>
            </w:r>
          </w:p>
        </w:tc>
      </w:tr>
      <w:tr w:rsidR="00A40D39" w:rsidRPr="00A40D39" w14:paraId="3E8B83B0" w14:textId="77777777" w:rsidTr="005560F1">
        <w:trPr>
          <w:tblCellSpacing w:w="15" w:type="dxa"/>
        </w:trPr>
        <w:tc>
          <w:tcPr>
            <w:tcW w:w="0" w:type="auto"/>
            <w:shd w:val="clear" w:color="auto" w:fill="C2D69B"/>
            <w:vAlign w:val="center"/>
            <w:hideMark/>
          </w:tcPr>
          <w:p w14:paraId="4113F4E0" w14:textId="77777777" w:rsidR="00A40D39" w:rsidRDefault="00A40D39" w:rsidP="005560F1">
            <w:pPr>
              <w:rPr>
                <w:rFonts w:ascii="Calibri" w:hAnsi="Calibri" w:cs="Calibri"/>
              </w:rPr>
            </w:pPr>
            <w:r>
              <w:rPr>
                <w:rFonts w:ascii="Calibri" w:hAnsi="Calibri" w:cs="Calibri"/>
                <w:b/>
                <w:bCs/>
                <w:sz w:val="20"/>
                <w:szCs w:val="20"/>
              </w:rPr>
              <w:lastRenderedPageBreak/>
              <w:t>Merateľný ukazovateľ</w:t>
            </w:r>
          </w:p>
        </w:tc>
        <w:tc>
          <w:tcPr>
            <w:tcW w:w="0" w:type="auto"/>
            <w:gridSpan w:val="4"/>
            <w:shd w:val="clear" w:color="auto" w:fill="C2D69B"/>
            <w:vAlign w:val="center"/>
            <w:hideMark/>
          </w:tcPr>
          <w:p w14:paraId="35A60E9E" w14:textId="77777777" w:rsidR="00A40D39" w:rsidRDefault="00A40D39" w:rsidP="005560F1">
            <w:pPr>
              <w:rPr>
                <w:rFonts w:ascii="Calibri" w:hAnsi="Calibri" w:cs="Calibri"/>
              </w:rPr>
            </w:pPr>
            <w:r>
              <w:rPr>
                <w:rFonts w:ascii="Calibri" w:hAnsi="Calibri" w:cs="Calibri"/>
                <w:sz w:val="20"/>
                <w:szCs w:val="20"/>
              </w:rPr>
              <w:t xml:space="preserve">Počet odborných školení spolu za rok </w:t>
            </w:r>
          </w:p>
        </w:tc>
      </w:tr>
      <w:tr w:rsidR="00A40D39" w:rsidRPr="00A40D39" w14:paraId="1143FE89" w14:textId="77777777" w:rsidTr="005560F1">
        <w:trPr>
          <w:tblCellSpacing w:w="15" w:type="dxa"/>
        </w:trPr>
        <w:tc>
          <w:tcPr>
            <w:tcW w:w="0" w:type="auto"/>
            <w:shd w:val="clear" w:color="auto" w:fill="C2D69B"/>
            <w:vAlign w:val="center"/>
            <w:hideMark/>
          </w:tcPr>
          <w:p w14:paraId="0947CAF0" w14:textId="77777777" w:rsidR="00A40D39" w:rsidRDefault="00A40D39"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2240FE0E" w14:textId="77777777" w:rsidR="00A40D39" w:rsidRDefault="00A40D39"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325F20A6" w14:textId="77777777" w:rsidR="00A40D39" w:rsidRDefault="00A40D39"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067457AD" w14:textId="77777777" w:rsidR="00A40D39" w:rsidRDefault="00A40D39" w:rsidP="005560F1">
            <w:pPr>
              <w:jc w:val="center"/>
              <w:rPr>
                <w:rFonts w:ascii="Calibri" w:hAnsi="Calibri" w:cs="Calibri"/>
              </w:rPr>
            </w:pPr>
            <w:r>
              <w:rPr>
                <w:rFonts w:ascii="Calibri" w:hAnsi="Calibri" w:cs="Calibri"/>
                <w:b/>
                <w:bCs/>
                <w:sz w:val="20"/>
                <w:szCs w:val="20"/>
              </w:rPr>
              <w:t>Plnenie</w:t>
            </w:r>
          </w:p>
        </w:tc>
        <w:tc>
          <w:tcPr>
            <w:tcW w:w="1960" w:type="pct"/>
            <w:shd w:val="clear" w:color="auto" w:fill="C2D69B"/>
            <w:vAlign w:val="center"/>
            <w:hideMark/>
          </w:tcPr>
          <w:p w14:paraId="38543362" w14:textId="77777777" w:rsidR="00A40D39" w:rsidRDefault="00A40D39" w:rsidP="005560F1">
            <w:pPr>
              <w:rPr>
                <w:rFonts w:ascii="Calibri" w:hAnsi="Calibri" w:cs="Calibri"/>
              </w:rPr>
            </w:pPr>
            <w:r>
              <w:rPr>
                <w:rFonts w:ascii="Calibri" w:hAnsi="Calibri" w:cs="Calibri"/>
                <w:b/>
                <w:bCs/>
                <w:sz w:val="20"/>
                <w:szCs w:val="20"/>
              </w:rPr>
              <w:t>Poznámka</w:t>
            </w:r>
          </w:p>
        </w:tc>
      </w:tr>
      <w:tr w:rsidR="00A40D39" w:rsidRPr="00A40D39" w14:paraId="5DC2AEC5" w14:textId="77777777" w:rsidTr="005560F1">
        <w:trPr>
          <w:tblCellSpacing w:w="15" w:type="dxa"/>
        </w:trPr>
        <w:tc>
          <w:tcPr>
            <w:tcW w:w="0" w:type="auto"/>
            <w:shd w:val="clear" w:color="auto" w:fill="C2D69B"/>
            <w:vAlign w:val="center"/>
            <w:hideMark/>
          </w:tcPr>
          <w:p w14:paraId="78888FA1" w14:textId="77777777" w:rsidR="00A40D39" w:rsidRDefault="00A40D39" w:rsidP="005560F1">
            <w:pPr>
              <w:jc w:val="center"/>
              <w:rPr>
                <w:rFonts w:ascii="Calibri" w:hAnsi="Calibri" w:cs="Calibri"/>
              </w:rPr>
            </w:pPr>
            <w:r>
              <w:rPr>
                <w:rFonts w:ascii="Calibri" w:hAnsi="Calibri" w:cs="Calibri"/>
                <w:sz w:val="20"/>
                <w:szCs w:val="20"/>
              </w:rPr>
              <w:t>2022</w:t>
            </w:r>
          </w:p>
        </w:tc>
        <w:tc>
          <w:tcPr>
            <w:tcW w:w="0" w:type="auto"/>
            <w:shd w:val="clear" w:color="auto" w:fill="C2D69B"/>
            <w:noWrap/>
            <w:vAlign w:val="center"/>
            <w:hideMark/>
          </w:tcPr>
          <w:p w14:paraId="29FB06BB" w14:textId="77777777" w:rsidR="00A40D39" w:rsidRDefault="00A40D39" w:rsidP="005560F1">
            <w:pPr>
              <w:jc w:val="center"/>
              <w:rPr>
                <w:rFonts w:ascii="Calibri" w:hAnsi="Calibri" w:cs="Calibri"/>
              </w:rPr>
            </w:pPr>
            <w:r>
              <w:rPr>
                <w:rFonts w:ascii="Calibri" w:hAnsi="Calibri" w:cs="Calibri"/>
                <w:sz w:val="20"/>
                <w:szCs w:val="20"/>
              </w:rPr>
              <w:t> 160</w:t>
            </w:r>
            <w:r>
              <w:rPr>
                <w:rFonts w:ascii="Calibri" w:hAnsi="Calibri" w:cs="Calibri"/>
              </w:rPr>
              <w:t xml:space="preserve"> </w:t>
            </w:r>
          </w:p>
        </w:tc>
        <w:tc>
          <w:tcPr>
            <w:tcW w:w="0" w:type="auto"/>
            <w:shd w:val="clear" w:color="auto" w:fill="C2D69B"/>
            <w:noWrap/>
            <w:vAlign w:val="center"/>
            <w:hideMark/>
          </w:tcPr>
          <w:p w14:paraId="1E3DF580" w14:textId="77777777" w:rsidR="00A40D39" w:rsidRDefault="00A40D39" w:rsidP="005560F1">
            <w:pPr>
              <w:jc w:val="center"/>
              <w:rPr>
                <w:rFonts w:ascii="Calibri" w:hAnsi="Calibri" w:cs="Calibri"/>
              </w:rPr>
            </w:pPr>
            <w:r>
              <w:rPr>
                <w:rFonts w:ascii="Calibri" w:hAnsi="Calibri" w:cs="Calibri"/>
                <w:sz w:val="20"/>
                <w:szCs w:val="20"/>
              </w:rPr>
              <w:t>  70</w:t>
            </w:r>
          </w:p>
        </w:tc>
        <w:tc>
          <w:tcPr>
            <w:tcW w:w="0" w:type="auto"/>
            <w:shd w:val="clear" w:color="auto" w:fill="C2D69B"/>
            <w:vAlign w:val="center"/>
            <w:hideMark/>
          </w:tcPr>
          <w:p w14:paraId="49FFE081" w14:textId="77777777" w:rsidR="00A40D39" w:rsidRDefault="00A40D39" w:rsidP="005560F1">
            <w:pPr>
              <w:jc w:val="center"/>
              <w:rPr>
                <w:rFonts w:ascii="Calibri" w:hAnsi="Calibri" w:cs="Calibri"/>
                <w:sz w:val="20"/>
                <w:szCs w:val="20"/>
              </w:rPr>
            </w:pPr>
            <w:r>
              <w:rPr>
                <w:rFonts w:ascii="Calibri" w:hAnsi="Calibri" w:cs="Calibri"/>
                <w:sz w:val="20"/>
                <w:szCs w:val="20"/>
              </w:rPr>
              <w:t>Čiastočne</w:t>
            </w:r>
          </w:p>
        </w:tc>
        <w:tc>
          <w:tcPr>
            <w:tcW w:w="0" w:type="auto"/>
            <w:shd w:val="clear" w:color="auto" w:fill="C2D69B"/>
            <w:vAlign w:val="center"/>
            <w:hideMark/>
          </w:tcPr>
          <w:p w14:paraId="785486C2" w14:textId="77777777" w:rsidR="00A40D39" w:rsidRDefault="00A40D39" w:rsidP="005560F1">
            <w:pPr>
              <w:jc w:val="center"/>
              <w:rPr>
                <w:rFonts w:ascii="Calibri" w:hAnsi="Calibri" w:cs="Calibri"/>
                <w:sz w:val="20"/>
                <w:szCs w:val="20"/>
              </w:rPr>
            </w:pPr>
          </w:p>
        </w:tc>
      </w:tr>
      <w:tr w:rsidR="00A40D39" w:rsidRPr="00A40D39" w14:paraId="34AE0E8A" w14:textId="77777777" w:rsidTr="005560F1">
        <w:trPr>
          <w:tblCellSpacing w:w="15" w:type="dxa"/>
        </w:trPr>
        <w:tc>
          <w:tcPr>
            <w:tcW w:w="0" w:type="auto"/>
            <w:shd w:val="clear" w:color="auto" w:fill="C2D69B"/>
            <w:vAlign w:val="center"/>
            <w:hideMark/>
          </w:tcPr>
          <w:p w14:paraId="10B7A3CB" w14:textId="77777777" w:rsidR="00A40D39" w:rsidRDefault="00A40D39"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70136F9F" w14:textId="77777777" w:rsidR="00A40D39" w:rsidRDefault="00A40D39" w:rsidP="005560F1">
            <w:pPr>
              <w:rPr>
                <w:rFonts w:ascii="Calibri" w:hAnsi="Calibri" w:cs="Calibri"/>
              </w:rPr>
            </w:pPr>
            <w:r>
              <w:rPr>
                <w:rFonts w:ascii="Calibri" w:hAnsi="Calibri" w:cs="Calibri"/>
                <w:sz w:val="20"/>
                <w:szCs w:val="20"/>
              </w:rPr>
              <w:t xml:space="preserve">Počet preškolených zamestnancov a ostatných pracovníkov spolu za rok </w:t>
            </w:r>
          </w:p>
        </w:tc>
      </w:tr>
      <w:tr w:rsidR="00A40D39" w:rsidRPr="00A40D39" w14:paraId="6ECA16EB" w14:textId="77777777" w:rsidTr="005560F1">
        <w:trPr>
          <w:tblCellSpacing w:w="15" w:type="dxa"/>
        </w:trPr>
        <w:tc>
          <w:tcPr>
            <w:tcW w:w="0" w:type="auto"/>
            <w:shd w:val="clear" w:color="auto" w:fill="C2D69B"/>
            <w:vAlign w:val="center"/>
            <w:hideMark/>
          </w:tcPr>
          <w:p w14:paraId="14708DA4" w14:textId="77777777" w:rsidR="00A40D39" w:rsidRDefault="00A40D39"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3CF68753" w14:textId="77777777" w:rsidR="00A40D39" w:rsidRDefault="00A40D39"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58B23E36" w14:textId="77777777" w:rsidR="00A40D39" w:rsidRDefault="00A40D39"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49098D43" w14:textId="77777777" w:rsidR="00A40D39" w:rsidRDefault="00A40D39" w:rsidP="005560F1">
            <w:pPr>
              <w:jc w:val="center"/>
              <w:rPr>
                <w:rFonts w:ascii="Calibri" w:hAnsi="Calibri" w:cs="Calibri"/>
              </w:rPr>
            </w:pPr>
            <w:r>
              <w:rPr>
                <w:rFonts w:ascii="Calibri" w:hAnsi="Calibri" w:cs="Calibri"/>
                <w:b/>
                <w:bCs/>
                <w:sz w:val="20"/>
                <w:szCs w:val="20"/>
              </w:rPr>
              <w:t>Plnenie</w:t>
            </w:r>
          </w:p>
        </w:tc>
        <w:tc>
          <w:tcPr>
            <w:tcW w:w="1960" w:type="pct"/>
            <w:shd w:val="clear" w:color="auto" w:fill="C2D69B"/>
            <w:vAlign w:val="center"/>
            <w:hideMark/>
          </w:tcPr>
          <w:p w14:paraId="0E7D0F8C" w14:textId="77777777" w:rsidR="00A40D39" w:rsidRDefault="00A40D39" w:rsidP="005560F1">
            <w:pPr>
              <w:rPr>
                <w:rFonts w:ascii="Calibri" w:hAnsi="Calibri" w:cs="Calibri"/>
              </w:rPr>
            </w:pPr>
            <w:r>
              <w:rPr>
                <w:rFonts w:ascii="Calibri" w:hAnsi="Calibri" w:cs="Calibri"/>
                <w:b/>
                <w:bCs/>
                <w:sz w:val="20"/>
                <w:szCs w:val="20"/>
              </w:rPr>
              <w:t>Poznámka</w:t>
            </w:r>
          </w:p>
        </w:tc>
      </w:tr>
      <w:tr w:rsidR="00A40D39" w:rsidRPr="00A40D39" w14:paraId="44B0AB8B" w14:textId="77777777" w:rsidTr="005560F1">
        <w:trPr>
          <w:tblCellSpacing w:w="15" w:type="dxa"/>
        </w:trPr>
        <w:tc>
          <w:tcPr>
            <w:tcW w:w="0" w:type="auto"/>
            <w:shd w:val="clear" w:color="auto" w:fill="C2D69B"/>
            <w:vAlign w:val="center"/>
            <w:hideMark/>
          </w:tcPr>
          <w:p w14:paraId="59DE23E4" w14:textId="77777777" w:rsidR="00A40D39" w:rsidRDefault="00A40D39" w:rsidP="005560F1">
            <w:pPr>
              <w:jc w:val="center"/>
              <w:rPr>
                <w:rFonts w:ascii="Calibri" w:hAnsi="Calibri" w:cs="Calibri"/>
              </w:rPr>
            </w:pPr>
            <w:r>
              <w:rPr>
                <w:rFonts w:ascii="Calibri" w:hAnsi="Calibri" w:cs="Calibri"/>
                <w:sz w:val="20"/>
                <w:szCs w:val="20"/>
              </w:rPr>
              <w:t>2022</w:t>
            </w:r>
          </w:p>
        </w:tc>
        <w:tc>
          <w:tcPr>
            <w:tcW w:w="0" w:type="auto"/>
            <w:shd w:val="clear" w:color="auto" w:fill="C2D69B"/>
            <w:noWrap/>
            <w:vAlign w:val="center"/>
            <w:hideMark/>
          </w:tcPr>
          <w:p w14:paraId="3A13B8AC" w14:textId="77777777" w:rsidR="00A40D39" w:rsidRDefault="00A40D39" w:rsidP="005560F1">
            <w:pPr>
              <w:jc w:val="center"/>
              <w:rPr>
                <w:rFonts w:ascii="Calibri" w:hAnsi="Calibri" w:cs="Calibri"/>
              </w:rPr>
            </w:pPr>
            <w:r>
              <w:rPr>
                <w:rFonts w:ascii="Calibri" w:hAnsi="Calibri" w:cs="Calibri"/>
                <w:sz w:val="20"/>
                <w:szCs w:val="20"/>
              </w:rPr>
              <w:t> 10 100</w:t>
            </w:r>
            <w:r>
              <w:rPr>
                <w:rFonts w:ascii="Calibri" w:hAnsi="Calibri" w:cs="Calibri"/>
              </w:rPr>
              <w:t xml:space="preserve"> </w:t>
            </w:r>
          </w:p>
        </w:tc>
        <w:tc>
          <w:tcPr>
            <w:tcW w:w="0" w:type="auto"/>
            <w:shd w:val="clear" w:color="auto" w:fill="C2D69B"/>
            <w:noWrap/>
            <w:vAlign w:val="center"/>
            <w:hideMark/>
          </w:tcPr>
          <w:p w14:paraId="21A065F8" w14:textId="77777777" w:rsidR="00A40D39" w:rsidRDefault="00A40D39" w:rsidP="005560F1">
            <w:pPr>
              <w:jc w:val="center"/>
              <w:rPr>
                <w:rFonts w:ascii="Calibri" w:hAnsi="Calibri" w:cs="Calibri"/>
              </w:rPr>
            </w:pPr>
            <w:r>
              <w:rPr>
                <w:rFonts w:ascii="Calibri" w:hAnsi="Calibri" w:cs="Calibri"/>
                <w:sz w:val="20"/>
                <w:szCs w:val="20"/>
              </w:rPr>
              <w:t xml:space="preserve">5050  </w:t>
            </w:r>
          </w:p>
        </w:tc>
        <w:tc>
          <w:tcPr>
            <w:tcW w:w="0" w:type="auto"/>
            <w:shd w:val="clear" w:color="auto" w:fill="C2D69B"/>
            <w:vAlign w:val="center"/>
            <w:hideMark/>
          </w:tcPr>
          <w:p w14:paraId="21749983" w14:textId="77777777" w:rsidR="00A40D39" w:rsidRDefault="00A40D39" w:rsidP="005560F1">
            <w:pPr>
              <w:jc w:val="center"/>
              <w:rPr>
                <w:rFonts w:ascii="Calibri" w:hAnsi="Calibri" w:cs="Calibri"/>
              </w:rPr>
            </w:pPr>
            <w:r>
              <w:rPr>
                <w:rFonts w:ascii="Calibri" w:hAnsi="Calibri" w:cs="Calibri"/>
                <w:sz w:val="20"/>
                <w:szCs w:val="20"/>
              </w:rPr>
              <w:t>Čiastočne</w:t>
            </w:r>
          </w:p>
        </w:tc>
        <w:tc>
          <w:tcPr>
            <w:tcW w:w="0" w:type="auto"/>
            <w:shd w:val="clear" w:color="auto" w:fill="C2D69B"/>
            <w:vAlign w:val="center"/>
            <w:hideMark/>
          </w:tcPr>
          <w:p w14:paraId="1131F5D5" w14:textId="77777777" w:rsidR="00A40D39" w:rsidRDefault="00A40D39" w:rsidP="005560F1">
            <w:pPr>
              <w:jc w:val="center"/>
              <w:rPr>
                <w:rFonts w:ascii="Calibri" w:hAnsi="Calibri" w:cs="Calibri"/>
                <w:sz w:val="20"/>
                <w:szCs w:val="20"/>
              </w:rPr>
            </w:pPr>
          </w:p>
        </w:tc>
      </w:tr>
      <w:tr w:rsidR="00A40D39" w:rsidRPr="00A40D39" w14:paraId="32855283" w14:textId="77777777" w:rsidTr="005560F1">
        <w:trPr>
          <w:tblCellSpacing w:w="15" w:type="dxa"/>
        </w:trPr>
        <w:tc>
          <w:tcPr>
            <w:tcW w:w="0" w:type="auto"/>
            <w:shd w:val="clear" w:color="auto" w:fill="C2D69B"/>
            <w:vAlign w:val="center"/>
            <w:hideMark/>
          </w:tcPr>
          <w:p w14:paraId="48B1D20E" w14:textId="77777777" w:rsidR="00A40D39" w:rsidRDefault="00A40D39"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68D445C4" w14:textId="77777777" w:rsidR="00A40D39" w:rsidRDefault="00A40D39" w:rsidP="005560F1">
            <w:pPr>
              <w:rPr>
                <w:rFonts w:ascii="Calibri" w:hAnsi="Calibri" w:cs="Calibri"/>
              </w:rPr>
            </w:pPr>
            <w:r>
              <w:rPr>
                <w:rFonts w:ascii="Calibri" w:hAnsi="Calibri" w:cs="Calibri"/>
                <w:sz w:val="20"/>
                <w:szCs w:val="20"/>
              </w:rPr>
              <w:t xml:space="preserve">Počet subjektov hospodárskej mobilizácie </w:t>
            </w:r>
          </w:p>
        </w:tc>
      </w:tr>
      <w:tr w:rsidR="00A40D39" w:rsidRPr="00A40D39" w14:paraId="76E004C5" w14:textId="77777777" w:rsidTr="005560F1">
        <w:trPr>
          <w:tblCellSpacing w:w="15" w:type="dxa"/>
        </w:trPr>
        <w:tc>
          <w:tcPr>
            <w:tcW w:w="0" w:type="auto"/>
            <w:shd w:val="clear" w:color="auto" w:fill="C2D69B"/>
            <w:vAlign w:val="center"/>
            <w:hideMark/>
          </w:tcPr>
          <w:p w14:paraId="3FBB2B0E" w14:textId="77777777" w:rsidR="00A40D39" w:rsidRDefault="00A40D39"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0A6F8C29" w14:textId="77777777" w:rsidR="00A40D39" w:rsidRDefault="00A40D39"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7460ACBA" w14:textId="77777777" w:rsidR="00A40D39" w:rsidRDefault="00A40D39"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3BCF3F60" w14:textId="77777777" w:rsidR="00A40D39" w:rsidRDefault="00A40D39" w:rsidP="005560F1">
            <w:pPr>
              <w:jc w:val="center"/>
              <w:rPr>
                <w:rFonts w:ascii="Calibri" w:hAnsi="Calibri" w:cs="Calibri"/>
              </w:rPr>
            </w:pPr>
            <w:r>
              <w:rPr>
                <w:rFonts w:ascii="Calibri" w:hAnsi="Calibri" w:cs="Calibri"/>
                <w:b/>
                <w:bCs/>
                <w:sz w:val="20"/>
                <w:szCs w:val="20"/>
              </w:rPr>
              <w:t>Plnenie</w:t>
            </w:r>
          </w:p>
        </w:tc>
        <w:tc>
          <w:tcPr>
            <w:tcW w:w="1960" w:type="pct"/>
            <w:shd w:val="clear" w:color="auto" w:fill="C2D69B"/>
            <w:vAlign w:val="center"/>
            <w:hideMark/>
          </w:tcPr>
          <w:p w14:paraId="18BF1D9E" w14:textId="77777777" w:rsidR="00A40D39" w:rsidRDefault="00A40D39" w:rsidP="005560F1">
            <w:pPr>
              <w:rPr>
                <w:rFonts w:ascii="Calibri" w:hAnsi="Calibri" w:cs="Calibri"/>
              </w:rPr>
            </w:pPr>
            <w:r>
              <w:rPr>
                <w:rFonts w:ascii="Calibri" w:hAnsi="Calibri" w:cs="Calibri"/>
                <w:b/>
                <w:bCs/>
                <w:sz w:val="20"/>
                <w:szCs w:val="20"/>
              </w:rPr>
              <w:t>Poznámka</w:t>
            </w:r>
          </w:p>
        </w:tc>
      </w:tr>
      <w:tr w:rsidR="00A40D39" w:rsidRPr="00A40D39" w14:paraId="57D40DCF" w14:textId="77777777" w:rsidTr="005560F1">
        <w:trPr>
          <w:tblCellSpacing w:w="15" w:type="dxa"/>
        </w:trPr>
        <w:tc>
          <w:tcPr>
            <w:tcW w:w="0" w:type="auto"/>
            <w:shd w:val="clear" w:color="auto" w:fill="C2D69B"/>
            <w:vAlign w:val="center"/>
            <w:hideMark/>
          </w:tcPr>
          <w:p w14:paraId="0B23F99F" w14:textId="77777777" w:rsidR="00A40D39" w:rsidRDefault="00A40D39" w:rsidP="005560F1">
            <w:pPr>
              <w:jc w:val="center"/>
              <w:rPr>
                <w:rFonts w:ascii="Calibri" w:hAnsi="Calibri" w:cs="Calibri"/>
              </w:rPr>
            </w:pPr>
            <w:r>
              <w:rPr>
                <w:rFonts w:ascii="Calibri" w:hAnsi="Calibri" w:cs="Calibri"/>
                <w:sz w:val="20"/>
                <w:szCs w:val="20"/>
              </w:rPr>
              <w:t>2022</w:t>
            </w:r>
          </w:p>
        </w:tc>
        <w:tc>
          <w:tcPr>
            <w:tcW w:w="0" w:type="auto"/>
            <w:shd w:val="clear" w:color="auto" w:fill="C2D69B"/>
            <w:noWrap/>
            <w:vAlign w:val="center"/>
            <w:hideMark/>
          </w:tcPr>
          <w:p w14:paraId="7E2C0C91" w14:textId="77777777" w:rsidR="00A40D39" w:rsidRDefault="00A40D39" w:rsidP="005560F1">
            <w:pPr>
              <w:jc w:val="center"/>
              <w:rPr>
                <w:rFonts w:ascii="Calibri" w:hAnsi="Calibri" w:cs="Calibri"/>
              </w:rPr>
            </w:pPr>
            <w:r>
              <w:rPr>
                <w:rFonts w:ascii="Calibri" w:hAnsi="Calibri" w:cs="Calibri"/>
                <w:sz w:val="20"/>
                <w:szCs w:val="20"/>
              </w:rPr>
              <w:t> 80</w:t>
            </w:r>
            <w:r>
              <w:rPr>
                <w:rFonts w:ascii="Calibri" w:hAnsi="Calibri" w:cs="Calibri"/>
              </w:rPr>
              <w:t xml:space="preserve"> </w:t>
            </w:r>
          </w:p>
        </w:tc>
        <w:tc>
          <w:tcPr>
            <w:tcW w:w="0" w:type="auto"/>
            <w:shd w:val="clear" w:color="auto" w:fill="C2D69B"/>
            <w:noWrap/>
            <w:vAlign w:val="center"/>
            <w:hideMark/>
          </w:tcPr>
          <w:p w14:paraId="7AEB25A3" w14:textId="77777777" w:rsidR="00A40D39" w:rsidRDefault="00A40D39" w:rsidP="005560F1">
            <w:pPr>
              <w:jc w:val="center"/>
              <w:rPr>
                <w:rFonts w:ascii="Calibri" w:hAnsi="Calibri" w:cs="Calibri"/>
              </w:rPr>
            </w:pPr>
            <w:r>
              <w:rPr>
                <w:rFonts w:ascii="Calibri" w:hAnsi="Calibri" w:cs="Calibri"/>
                <w:sz w:val="20"/>
                <w:szCs w:val="20"/>
              </w:rPr>
              <w:t>80</w:t>
            </w:r>
          </w:p>
        </w:tc>
        <w:tc>
          <w:tcPr>
            <w:tcW w:w="0" w:type="auto"/>
            <w:shd w:val="clear" w:color="auto" w:fill="C2D69B"/>
            <w:vAlign w:val="center"/>
            <w:hideMark/>
          </w:tcPr>
          <w:p w14:paraId="2A0FCDEF" w14:textId="77777777" w:rsidR="00A40D39" w:rsidRDefault="00A40D39" w:rsidP="005560F1">
            <w:pPr>
              <w:jc w:val="center"/>
              <w:rPr>
                <w:rFonts w:ascii="Calibri" w:hAnsi="Calibri" w:cs="Calibri"/>
                <w:sz w:val="20"/>
                <w:szCs w:val="20"/>
              </w:rPr>
            </w:pPr>
            <w:r>
              <w:rPr>
                <w:rFonts w:ascii="Calibri" w:hAnsi="Calibri" w:cs="Calibri"/>
                <w:sz w:val="20"/>
                <w:szCs w:val="20"/>
              </w:rPr>
              <w:t>Splnené</w:t>
            </w:r>
          </w:p>
        </w:tc>
        <w:tc>
          <w:tcPr>
            <w:tcW w:w="0" w:type="auto"/>
            <w:shd w:val="clear" w:color="auto" w:fill="C2D69B"/>
            <w:vAlign w:val="center"/>
            <w:hideMark/>
          </w:tcPr>
          <w:p w14:paraId="3B5C1D12" w14:textId="77777777" w:rsidR="00A40D39" w:rsidRDefault="00A40D39" w:rsidP="005560F1">
            <w:pPr>
              <w:jc w:val="center"/>
              <w:rPr>
                <w:rFonts w:ascii="Calibri" w:hAnsi="Calibri" w:cs="Calibri"/>
                <w:sz w:val="20"/>
                <w:szCs w:val="20"/>
              </w:rPr>
            </w:pPr>
          </w:p>
        </w:tc>
      </w:tr>
    </w:tbl>
    <w:p w14:paraId="5BB4889D" w14:textId="77777777" w:rsidR="00A40D39" w:rsidRDefault="00A40D39" w:rsidP="00A40D39">
      <w:pPr>
        <w:ind w:left="-57"/>
        <w:jc w:val="both"/>
        <w:rPr>
          <w:rFonts w:ascii="Calibri" w:hAnsi="Calibri" w:cs="Calibri"/>
          <w:b/>
          <w:bCs/>
        </w:rPr>
      </w:pPr>
    </w:p>
    <w:p w14:paraId="7D22A8F8" w14:textId="489A1F6E" w:rsidR="00A40D39" w:rsidRDefault="00A40D39" w:rsidP="00A40D39">
      <w:pPr>
        <w:ind w:left="-57"/>
        <w:jc w:val="both"/>
        <w:rPr>
          <w:rFonts w:ascii="Calibri" w:hAnsi="Calibri" w:cs="Calibri"/>
        </w:rPr>
      </w:pPr>
      <w:r>
        <w:rPr>
          <w:rFonts w:ascii="Calibri" w:hAnsi="Calibri" w:cs="Calibri"/>
          <w:b/>
          <w:bCs/>
        </w:rPr>
        <w:t xml:space="preserve">Komentár: </w:t>
      </w:r>
      <w:r>
        <w:rPr>
          <w:rFonts w:ascii="Calibri" w:hAnsi="Calibri" w:cs="Calibri"/>
        </w:rPr>
        <w:t xml:space="preserve">V rámci programu Bezpečnosť BSK zabezpečuje úlohy v oblasti Civilná ochrana, vymedzené najmä v ustanovení § 14a Zákona č. 42/1994 Z. z. o civilnej ochrane obyvateľstva v znení neskorších predpisov, ktoré sú rozpracovávané v interných dokumentoch.  </w:t>
      </w:r>
    </w:p>
    <w:p w14:paraId="35B92C14" w14:textId="77777777" w:rsidR="00A40D39" w:rsidRDefault="00A40D39" w:rsidP="00A40D39">
      <w:pPr>
        <w:ind w:left="-57"/>
        <w:jc w:val="both"/>
        <w:rPr>
          <w:rFonts w:ascii="Calibri" w:hAnsi="Calibri" w:cs="Calibri"/>
        </w:rPr>
      </w:pPr>
      <w:r>
        <w:rPr>
          <w:rFonts w:ascii="Calibri" w:hAnsi="Calibri" w:cs="Calibri"/>
        </w:rPr>
        <w:t>V oblasti krízového riadenia, hospodárskej mobilizácie a obrany štátu sú úlohy plnené v súlade s Ústavným zákonom č. 227/2002 Z. z. o bezpečnosti štátu v čase vojny, vojnového stavu, výnimočného stavu a núdzového stavu v znení neskorších predpisov, so Zákonom č. 319/2002 Z. z. o obrane Slovenskej republiky v znení neskorších predpisov, Zákonom č. 179/2011 Z. z. o hospodárskej mobilizácií a o zmene a doplnení zákona č. 387/2002 Z. z. o riadení štátu v krízových situáciách mimo času vojny a vojnového stavu v znení neskorších predpisov a Zákonom č.7/2010 o ochrane pred povodňami v znení neskorších predpisov, ako aj s interným predpisom.</w:t>
      </w:r>
    </w:p>
    <w:p w14:paraId="22E3370D" w14:textId="77777777" w:rsidR="00C44A88" w:rsidRDefault="00C44A88" w:rsidP="00C44A88">
      <w:pPr>
        <w:spacing w:before="100" w:beforeAutospacing="1" w:after="100" w:afterAutospacing="1"/>
        <w:outlineLvl w:val="1"/>
        <w:rPr>
          <w:rFonts w:ascii="Calibri" w:hAnsi="Calibri" w:cs="Calibri"/>
          <w:b/>
          <w:bCs/>
          <w:color w:val="880000"/>
          <w:sz w:val="36"/>
          <w:szCs w:val="36"/>
        </w:rPr>
      </w:pPr>
      <w:r>
        <w:rPr>
          <w:rFonts w:ascii="Calibri" w:hAnsi="Calibri" w:cs="Calibri"/>
          <w:b/>
          <w:bCs/>
          <w:color w:val="880000"/>
          <w:sz w:val="36"/>
          <w:szCs w:val="36"/>
        </w:rPr>
        <w:t>Program 2: Organizácia podujatí a komunikácia s verejnosťou</w:t>
      </w:r>
    </w:p>
    <w:p w14:paraId="01C3BBE1" w14:textId="77777777" w:rsidR="00C44A88" w:rsidRDefault="00C44A88" w:rsidP="00C44A88">
      <w:pPr>
        <w:spacing w:before="100" w:beforeAutospacing="1" w:after="100" w:afterAutospacing="1"/>
        <w:rPr>
          <w:rFonts w:ascii="Calibri" w:hAnsi="Calibri" w:cs="Calibri"/>
        </w:rPr>
      </w:pPr>
      <w:r>
        <w:rPr>
          <w:rFonts w:ascii="Calibri" w:hAnsi="Calibri" w:cs="Calibri"/>
          <w:b/>
          <w:bCs/>
        </w:rPr>
        <w:t xml:space="preserve">Zámer: </w:t>
      </w:r>
      <w:r>
        <w:rPr>
          <w:rFonts w:ascii="Calibri" w:hAnsi="Calibri" w:cs="Calibri"/>
        </w:rPr>
        <w:t>Pozitívny obraz BSK</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7"/>
        <w:gridCol w:w="2081"/>
        <w:gridCol w:w="1718"/>
        <w:gridCol w:w="1718"/>
        <w:gridCol w:w="1718"/>
        <w:gridCol w:w="2094"/>
      </w:tblGrid>
      <w:tr w:rsidR="00C44A88" w:rsidRPr="00C44A88" w14:paraId="76E9E27E" w14:textId="77777777" w:rsidTr="005560F1">
        <w:trPr>
          <w:tblCellSpacing w:w="15" w:type="dxa"/>
        </w:trPr>
        <w:tc>
          <w:tcPr>
            <w:tcW w:w="0" w:type="auto"/>
            <w:shd w:val="clear" w:color="auto" w:fill="C6DBF7"/>
            <w:vAlign w:val="center"/>
            <w:hideMark/>
          </w:tcPr>
          <w:p w14:paraId="4D0B4529" w14:textId="77777777" w:rsidR="00C44A88" w:rsidRDefault="00C44A88" w:rsidP="005560F1">
            <w:pPr>
              <w:jc w:val="center"/>
              <w:rPr>
                <w:rFonts w:ascii="Calibri" w:hAnsi="Calibri" w:cs="Calibri"/>
              </w:rPr>
            </w:pPr>
            <w:r>
              <w:rPr>
                <w:rFonts w:ascii="Calibri" w:hAnsi="Calibri" w:cs="Calibri"/>
                <w:b/>
                <w:bCs/>
                <w:sz w:val="20"/>
                <w:szCs w:val="20"/>
              </w:rPr>
              <w:t>Kód EK</w:t>
            </w:r>
          </w:p>
        </w:tc>
        <w:tc>
          <w:tcPr>
            <w:tcW w:w="1000" w:type="pct"/>
            <w:shd w:val="clear" w:color="auto" w:fill="C6DBF7"/>
            <w:vAlign w:val="center"/>
            <w:hideMark/>
          </w:tcPr>
          <w:p w14:paraId="446905FF" w14:textId="77777777" w:rsidR="00C44A88" w:rsidRDefault="00C44A88" w:rsidP="005560F1">
            <w:pPr>
              <w:jc w:val="center"/>
              <w:rPr>
                <w:rFonts w:ascii="Calibri" w:hAnsi="Calibri" w:cs="Calibri"/>
              </w:rPr>
            </w:pPr>
            <w:r>
              <w:rPr>
                <w:rFonts w:ascii="Calibri" w:hAnsi="Calibri" w:cs="Calibri"/>
                <w:b/>
                <w:bCs/>
                <w:sz w:val="20"/>
                <w:szCs w:val="20"/>
              </w:rPr>
              <w:t>Ekonomická klasifikácia</w:t>
            </w:r>
          </w:p>
        </w:tc>
        <w:tc>
          <w:tcPr>
            <w:tcW w:w="0" w:type="auto"/>
            <w:shd w:val="clear" w:color="auto" w:fill="C6DBF7"/>
            <w:vAlign w:val="center"/>
            <w:hideMark/>
          </w:tcPr>
          <w:p w14:paraId="0C17D8CA" w14:textId="77777777" w:rsidR="00C44A88" w:rsidRDefault="00C44A88"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09E465FF" w14:textId="77777777" w:rsidR="00C44A88" w:rsidRDefault="00C44A88"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1A29AC59" w14:textId="77777777" w:rsidR="00C44A88" w:rsidRDefault="00C44A88"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0" w:type="auto"/>
            <w:shd w:val="clear" w:color="auto" w:fill="C6DBF7"/>
            <w:vAlign w:val="center"/>
            <w:hideMark/>
          </w:tcPr>
          <w:p w14:paraId="4BC59B76" w14:textId="77777777" w:rsidR="00C44A88" w:rsidRDefault="00C44A88"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C44A88" w:rsidRPr="00C44A88" w14:paraId="5413EEE2" w14:textId="77777777" w:rsidTr="005560F1">
        <w:trPr>
          <w:tblCellSpacing w:w="15" w:type="dxa"/>
        </w:trPr>
        <w:tc>
          <w:tcPr>
            <w:tcW w:w="0" w:type="auto"/>
            <w:shd w:val="clear" w:color="auto" w:fill="D9D9D9"/>
            <w:noWrap/>
            <w:vAlign w:val="center"/>
            <w:hideMark/>
          </w:tcPr>
          <w:p w14:paraId="05A2F9CF" w14:textId="77777777" w:rsidR="00C44A88" w:rsidRDefault="00C44A88" w:rsidP="005560F1">
            <w:pPr>
              <w:jc w:val="center"/>
              <w:rPr>
                <w:rFonts w:ascii="Calibri" w:hAnsi="Calibri" w:cs="Calibri"/>
              </w:rPr>
            </w:pPr>
          </w:p>
        </w:tc>
        <w:tc>
          <w:tcPr>
            <w:tcW w:w="0" w:type="auto"/>
            <w:shd w:val="clear" w:color="auto" w:fill="D9D9D9"/>
            <w:vAlign w:val="center"/>
            <w:hideMark/>
          </w:tcPr>
          <w:p w14:paraId="58561B64" w14:textId="77777777" w:rsidR="00C44A88" w:rsidRDefault="00C44A88"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0" w:type="auto"/>
            <w:shd w:val="clear" w:color="auto" w:fill="D9D9D9"/>
            <w:noWrap/>
            <w:vAlign w:val="center"/>
            <w:hideMark/>
          </w:tcPr>
          <w:p w14:paraId="7A65B712" w14:textId="77777777" w:rsidR="00C44A88" w:rsidRDefault="00C44A88" w:rsidP="005560F1">
            <w:pPr>
              <w:jc w:val="right"/>
              <w:rPr>
                <w:rFonts w:ascii="Calibri" w:hAnsi="Calibri" w:cs="Calibri"/>
              </w:rPr>
            </w:pPr>
            <w:r>
              <w:rPr>
                <w:rFonts w:ascii="Calibri" w:hAnsi="Calibri" w:cs="Calibri"/>
                <w:b/>
                <w:bCs/>
                <w:sz w:val="20"/>
                <w:szCs w:val="20"/>
              </w:rPr>
              <w:t>500 000,00</w:t>
            </w:r>
            <w:r>
              <w:rPr>
                <w:rFonts w:ascii="Calibri" w:hAnsi="Calibri" w:cs="Calibri"/>
              </w:rPr>
              <w:t xml:space="preserve"> </w:t>
            </w:r>
          </w:p>
        </w:tc>
        <w:tc>
          <w:tcPr>
            <w:tcW w:w="0" w:type="auto"/>
            <w:shd w:val="clear" w:color="auto" w:fill="D9D9D9"/>
            <w:noWrap/>
            <w:vAlign w:val="center"/>
            <w:hideMark/>
          </w:tcPr>
          <w:p w14:paraId="2B2D3563" w14:textId="77777777" w:rsidR="00C44A88" w:rsidRDefault="00C44A88" w:rsidP="005560F1">
            <w:pPr>
              <w:jc w:val="right"/>
              <w:rPr>
                <w:rFonts w:ascii="Calibri" w:hAnsi="Calibri" w:cs="Calibri"/>
              </w:rPr>
            </w:pPr>
            <w:r>
              <w:rPr>
                <w:rFonts w:ascii="Calibri" w:hAnsi="Calibri" w:cs="Calibri"/>
                <w:b/>
                <w:bCs/>
                <w:sz w:val="20"/>
                <w:szCs w:val="20"/>
              </w:rPr>
              <w:t>500 000,00</w:t>
            </w:r>
          </w:p>
        </w:tc>
        <w:tc>
          <w:tcPr>
            <w:tcW w:w="0" w:type="auto"/>
            <w:shd w:val="clear" w:color="auto" w:fill="D9D9D9"/>
            <w:noWrap/>
            <w:vAlign w:val="center"/>
            <w:hideMark/>
          </w:tcPr>
          <w:p w14:paraId="0065D695" w14:textId="77777777" w:rsidR="00C44A88" w:rsidRDefault="00C44A88" w:rsidP="005560F1">
            <w:pPr>
              <w:jc w:val="right"/>
              <w:rPr>
                <w:rFonts w:ascii="Calibri" w:hAnsi="Calibri" w:cs="Calibri"/>
                <w:sz w:val="20"/>
                <w:szCs w:val="20"/>
              </w:rPr>
            </w:pPr>
            <w:r>
              <w:rPr>
                <w:rFonts w:ascii="Calibri" w:hAnsi="Calibri" w:cs="Calibri"/>
                <w:b/>
                <w:bCs/>
                <w:sz w:val="20"/>
                <w:szCs w:val="20"/>
              </w:rPr>
              <w:t>157 960,87</w:t>
            </w:r>
          </w:p>
        </w:tc>
        <w:tc>
          <w:tcPr>
            <w:tcW w:w="0" w:type="auto"/>
            <w:shd w:val="clear" w:color="auto" w:fill="D9D9D9"/>
            <w:noWrap/>
            <w:vAlign w:val="center"/>
            <w:hideMark/>
          </w:tcPr>
          <w:p w14:paraId="5DE5CDC5" w14:textId="77777777" w:rsidR="00C44A88" w:rsidRDefault="00C44A88" w:rsidP="005560F1">
            <w:pPr>
              <w:jc w:val="right"/>
              <w:rPr>
                <w:rFonts w:ascii="Calibri" w:hAnsi="Calibri" w:cs="Calibri"/>
                <w:b/>
                <w:bCs/>
                <w:sz w:val="20"/>
                <w:szCs w:val="20"/>
              </w:rPr>
            </w:pPr>
            <w:r>
              <w:rPr>
                <w:rFonts w:ascii="Calibri" w:hAnsi="Calibri" w:cs="Calibri"/>
                <w:b/>
                <w:bCs/>
                <w:sz w:val="20"/>
                <w:szCs w:val="20"/>
              </w:rPr>
              <w:t>31,59</w:t>
            </w:r>
          </w:p>
        </w:tc>
      </w:tr>
      <w:tr w:rsidR="00C44A88" w:rsidRPr="00C44A88" w14:paraId="014D8845" w14:textId="77777777" w:rsidTr="005560F1">
        <w:trPr>
          <w:tblCellSpacing w:w="15" w:type="dxa"/>
        </w:trPr>
        <w:tc>
          <w:tcPr>
            <w:tcW w:w="0" w:type="auto"/>
            <w:shd w:val="clear" w:color="auto" w:fill="D9D9D9"/>
            <w:noWrap/>
            <w:vAlign w:val="center"/>
            <w:hideMark/>
          </w:tcPr>
          <w:p w14:paraId="1BC0470B" w14:textId="77777777" w:rsidR="00C44A88" w:rsidRDefault="00C44A88"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3A723CE6" w14:textId="77777777" w:rsidR="00C44A88" w:rsidRDefault="00C44A88"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0" w:type="auto"/>
            <w:shd w:val="clear" w:color="auto" w:fill="D9D9D9"/>
            <w:noWrap/>
            <w:vAlign w:val="center"/>
            <w:hideMark/>
          </w:tcPr>
          <w:p w14:paraId="4B971D78" w14:textId="77777777" w:rsidR="00C44A88" w:rsidRDefault="00C44A88" w:rsidP="005560F1">
            <w:pPr>
              <w:jc w:val="right"/>
              <w:rPr>
                <w:rFonts w:ascii="Calibri" w:hAnsi="Calibri" w:cs="Calibri"/>
              </w:rPr>
            </w:pPr>
            <w:r>
              <w:rPr>
                <w:rFonts w:ascii="Calibri" w:hAnsi="Calibri" w:cs="Calibri"/>
                <w:b/>
                <w:bCs/>
                <w:sz w:val="20"/>
                <w:szCs w:val="20"/>
              </w:rPr>
              <w:t>500 000,00</w:t>
            </w:r>
            <w:r>
              <w:rPr>
                <w:rFonts w:ascii="Calibri" w:hAnsi="Calibri" w:cs="Calibri"/>
              </w:rPr>
              <w:t xml:space="preserve"> </w:t>
            </w:r>
          </w:p>
        </w:tc>
        <w:tc>
          <w:tcPr>
            <w:tcW w:w="0" w:type="auto"/>
            <w:shd w:val="clear" w:color="auto" w:fill="D9D9D9"/>
            <w:noWrap/>
            <w:vAlign w:val="center"/>
            <w:hideMark/>
          </w:tcPr>
          <w:p w14:paraId="7F525D3B" w14:textId="77777777" w:rsidR="00C44A88" w:rsidRDefault="00C44A88" w:rsidP="005560F1">
            <w:pPr>
              <w:jc w:val="right"/>
              <w:rPr>
                <w:rFonts w:ascii="Calibri" w:hAnsi="Calibri" w:cs="Calibri"/>
              </w:rPr>
            </w:pPr>
            <w:r>
              <w:rPr>
                <w:rFonts w:ascii="Calibri" w:hAnsi="Calibri" w:cs="Calibri"/>
                <w:b/>
                <w:bCs/>
                <w:sz w:val="20"/>
                <w:szCs w:val="20"/>
              </w:rPr>
              <w:t>500 000,00</w:t>
            </w:r>
          </w:p>
        </w:tc>
        <w:tc>
          <w:tcPr>
            <w:tcW w:w="0" w:type="auto"/>
            <w:shd w:val="clear" w:color="auto" w:fill="D9D9D9"/>
            <w:noWrap/>
            <w:vAlign w:val="center"/>
            <w:hideMark/>
          </w:tcPr>
          <w:p w14:paraId="15CF9C11" w14:textId="77777777" w:rsidR="00C44A88" w:rsidRDefault="00C44A88" w:rsidP="005560F1">
            <w:pPr>
              <w:jc w:val="right"/>
              <w:rPr>
                <w:rFonts w:ascii="Calibri" w:hAnsi="Calibri" w:cs="Calibri"/>
                <w:sz w:val="20"/>
                <w:szCs w:val="20"/>
              </w:rPr>
            </w:pPr>
            <w:r>
              <w:rPr>
                <w:rFonts w:ascii="Calibri" w:hAnsi="Calibri" w:cs="Calibri"/>
                <w:b/>
                <w:bCs/>
                <w:sz w:val="20"/>
                <w:szCs w:val="20"/>
              </w:rPr>
              <w:t>157 960,87</w:t>
            </w:r>
          </w:p>
        </w:tc>
        <w:tc>
          <w:tcPr>
            <w:tcW w:w="0" w:type="auto"/>
            <w:shd w:val="clear" w:color="auto" w:fill="D9D9D9"/>
            <w:noWrap/>
            <w:vAlign w:val="center"/>
            <w:hideMark/>
          </w:tcPr>
          <w:p w14:paraId="58A306ED" w14:textId="77777777" w:rsidR="00C44A88" w:rsidRDefault="00C44A88" w:rsidP="005560F1">
            <w:pPr>
              <w:jc w:val="right"/>
              <w:rPr>
                <w:rFonts w:ascii="Calibri" w:hAnsi="Calibri" w:cs="Calibri"/>
                <w:b/>
                <w:bCs/>
                <w:sz w:val="20"/>
                <w:szCs w:val="20"/>
              </w:rPr>
            </w:pPr>
            <w:r>
              <w:rPr>
                <w:rFonts w:ascii="Calibri" w:hAnsi="Calibri" w:cs="Calibri"/>
                <w:b/>
                <w:bCs/>
                <w:sz w:val="20"/>
                <w:szCs w:val="20"/>
              </w:rPr>
              <w:t>31,59</w:t>
            </w:r>
          </w:p>
        </w:tc>
      </w:tr>
      <w:tr w:rsidR="00C44A88" w:rsidRPr="00C44A88" w14:paraId="2FC98D0F" w14:textId="77777777" w:rsidTr="005560F1">
        <w:trPr>
          <w:tblCellSpacing w:w="15" w:type="dxa"/>
        </w:trPr>
        <w:tc>
          <w:tcPr>
            <w:tcW w:w="0" w:type="auto"/>
            <w:shd w:val="clear" w:color="auto" w:fill="EFEFEF"/>
            <w:noWrap/>
            <w:vAlign w:val="center"/>
            <w:hideMark/>
          </w:tcPr>
          <w:p w14:paraId="16716E33" w14:textId="77777777" w:rsidR="00C44A88" w:rsidRDefault="00C44A88" w:rsidP="005560F1">
            <w:pPr>
              <w:rPr>
                <w:rFonts w:ascii="Calibri" w:hAnsi="Calibri" w:cs="Calibri"/>
              </w:rPr>
            </w:pPr>
            <w:r>
              <w:rPr>
                <w:rFonts w:ascii="Calibri" w:hAnsi="Calibri" w:cs="Calibri"/>
                <w:sz w:val="20"/>
                <w:szCs w:val="20"/>
              </w:rPr>
              <w:t>630</w:t>
            </w:r>
            <w:r>
              <w:rPr>
                <w:rFonts w:ascii="Calibri" w:hAnsi="Calibri" w:cs="Calibri"/>
              </w:rPr>
              <w:t xml:space="preserve"> </w:t>
            </w:r>
          </w:p>
        </w:tc>
        <w:tc>
          <w:tcPr>
            <w:tcW w:w="0" w:type="auto"/>
            <w:shd w:val="clear" w:color="auto" w:fill="EFEFEF"/>
            <w:vAlign w:val="center"/>
            <w:hideMark/>
          </w:tcPr>
          <w:p w14:paraId="189D57AC" w14:textId="77777777" w:rsidR="00C44A88" w:rsidRDefault="00C44A88" w:rsidP="005560F1">
            <w:pPr>
              <w:rPr>
                <w:rFonts w:ascii="Calibri" w:hAnsi="Calibri" w:cs="Calibri"/>
              </w:rPr>
            </w:pPr>
            <w:r>
              <w:rPr>
                <w:rFonts w:ascii="Calibri" w:hAnsi="Calibri" w:cs="Calibri"/>
                <w:sz w:val="20"/>
                <w:szCs w:val="20"/>
              </w:rPr>
              <w:t>Tovary a služby</w:t>
            </w:r>
            <w:r>
              <w:rPr>
                <w:rFonts w:ascii="Calibri" w:hAnsi="Calibri" w:cs="Calibri"/>
              </w:rPr>
              <w:t xml:space="preserve"> </w:t>
            </w:r>
          </w:p>
        </w:tc>
        <w:tc>
          <w:tcPr>
            <w:tcW w:w="0" w:type="auto"/>
            <w:shd w:val="clear" w:color="auto" w:fill="EFEFEF"/>
            <w:noWrap/>
            <w:vAlign w:val="center"/>
            <w:hideMark/>
          </w:tcPr>
          <w:p w14:paraId="673928DA" w14:textId="77777777" w:rsidR="00C44A88" w:rsidRDefault="00C44A88" w:rsidP="005560F1">
            <w:pPr>
              <w:jc w:val="right"/>
              <w:rPr>
                <w:rFonts w:ascii="Calibri" w:hAnsi="Calibri" w:cs="Calibri"/>
              </w:rPr>
            </w:pPr>
            <w:r>
              <w:rPr>
                <w:rFonts w:ascii="Calibri" w:hAnsi="Calibri" w:cs="Calibri"/>
                <w:sz w:val="20"/>
                <w:szCs w:val="20"/>
              </w:rPr>
              <w:t>500 000,00</w:t>
            </w:r>
            <w:r>
              <w:rPr>
                <w:rFonts w:ascii="Calibri" w:hAnsi="Calibri" w:cs="Calibri"/>
              </w:rPr>
              <w:t xml:space="preserve"> </w:t>
            </w:r>
          </w:p>
        </w:tc>
        <w:tc>
          <w:tcPr>
            <w:tcW w:w="0" w:type="auto"/>
            <w:shd w:val="clear" w:color="auto" w:fill="EFEFEF"/>
            <w:noWrap/>
            <w:vAlign w:val="center"/>
            <w:hideMark/>
          </w:tcPr>
          <w:p w14:paraId="16E120B5" w14:textId="77777777" w:rsidR="00C44A88" w:rsidRDefault="00C44A88" w:rsidP="005560F1">
            <w:pPr>
              <w:jc w:val="right"/>
              <w:rPr>
                <w:rFonts w:ascii="Calibri" w:hAnsi="Calibri" w:cs="Calibri"/>
              </w:rPr>
            </w:pPr>
            <w:r>
              <w:rPr>
                <w:rFonts w:ascii="Calibri" w:hAnsi="Calibri" w:cs="Calibri"/>
                <w:sz w:val="20"/>
                <w:szCs w:val="20"/>
              </w:rPr>
              <w:t>500 000,00</w:t>
            </w:r>
          </w:p>
        </w:tc>
        <w:tc>
          <w:tcPr>
            <w:tcW w:w="0" w:type="auto"/>
            <w:shd w:val="clear" w:color="auto" w:fill="EFEFEF"/>
            <w:noWrap/>
            <w:vAlign w:val="center"/>
            <w:hideMark/>
          </w:tcPr>
          <w:p w14:paraId="55B071F4" w14:textId="77777777" w:rsidR="00C44A88" w:rsidRDefault="00C44A88" w:rsidP="005560F1">
            <w:pPr>
              <w:jc w:val="right"/>
              <w:rPr>
                <w:rFonts w:ascii="Calibri" w:hAnsi="Calibri" w:cs="Calibri"/>
                <w:sz w:val="20"/>
                <w:szCs w:val="20"/>
              </w:rPr>
            </w:pPr>
            <w:r>
              <w:rPr>
                <w:rFonts w:ascii="Calibri" w:hAnsi="Calibri" w:cs="Calibri"/>
                <w:sz w:val="20"/>
                <w:szCs w:val="20"/>
              </w:rPr>
              <w:t>157 960,87</w:t>
            </w:r>
          </w:p>
        </w:tc>
        <w:tc>
          <w:tcPr>
            <w:tcW w:w="0" w:type="auto"/>
            <w:shd w:val="clear" w:color="auto" w:fill="EFEFEF"/>
            <w:noWrap/>
            <w:vAlign w:val="center"/>
            <w:hideMark/>
          </w:tcPr>
          <w:p w14:paraId="6D10924D" w14:textId="77777777" w:rsidR="00C44A88" w:rsidRDefault="00C44A88" w:rsidP="005560F1">
            <w:pPr>
              <w:jc w:val="right"/>
              <w:rPr>
                <w:rFonts w:ascii="Calibri" w:hAnsi="Calibri" w:cs="Calibri"/>
                <w:sz w:val="20"/>
                <w:szCs w:val="20"/>
              </w:rPr>
            </w:pPr>
            <w:r>
              <w:rPr>
                <w:rFonts w:ascii="Calibri" w:hAnsi="Calibri" w:cs="Calibri"/>
                <w:sz w:val="20"/>
                <w:szCs w:val="20"/>
              </w:rPr>
              <w:t>31,59</w:t>
            </w:r>
          </w:p>
        </w:tc>
      </w:tr>
    </w:tbl>
    <w:p w14:paraId="6235404E" w14:textId="77777777" w:rsidR="00C44A88" w:rsidRDefault="00C44A88" w:rsidP="00C44A88">
      <w:pPr>
        <w:rPr>
          <w:rFonts w:ascii="Calibri" w:hAnsi="Calibri" w:cs="Calibr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79"/>
        <w:gridCol w:w="1171"/>
        <w:gridCol w:w="1676"/>
        <w:gridCol w:w="981"/>
        <w:gridCol w:w="4159"/>
      </w:tblGrid>
      <w:tr w:rsidR="00C44A88" w:rsidRPr="00C44A88" w14:paraId="1CF47662" w14:textId="77777777" w:rsidTr="005560F1">
        <w:trPr>
          <w:tblCellSpacing w:w="15" w:type="dxa"/>
        </w:trPr>
        <w:tc>
          <w:tcPr>
            <w:tcW w:w="0" w:type="auto"/>
            <w:shd w:val="clear" w:color="auto" w:fill="C2D69B"/>
            <w:vAlign w:val="center"/>
            <w:hideMark/>
          </w:tcPr>
          <w:p w14:paraId="2FF0D198" w14:textId="77777777" w:rsidR="00C44A88" w:rsidRDefault="00C44A88" w:rsidP="005560F1">
            <w:pPr>
              <w:rPr>
                <w:rFonts w:ascii="Calibri" w:hAnsi="Calibri" w:cs="Calibri"/>
              </w:rPr>
            </w:pPr>
            <w:r>
              <w:rPr>
                <w:rFonts w:ascii="Calibri" w:hAnsi="Calibri" w:cs="Calibri"/>
                <w:b/>
                <w:bCs/>
                <w:sz w:val="20"/>
                <w:szCs w:val="20"/>
              </w:rPr>
              <w:t>Zodpovednosť</w:t>
            </w:r>
          </w:p>
        </w:tc>
        <w:tc>
          <w:tcPr>
            <w:tcW w:w="0" w:type="auto"/>
            <w:gridSpan w:val="4"/>
            <w:shd w:val="clear" w:color="auto" w:fill="C2D69B"/>
            <w:vAlign w:val="center"/>
            <w:hideMark/>
          </w:tcPr>
          <w:p w14:paraId="44A58537" w14:textId="77777777" w:rsidR="00C44A88" w:rsidRDefault="00C44A88" w:rsidP="005560F1">
            <w:pPr>
              <w:rPr>
                <w:rFonts w:ascii="Calibri" w:hAnsi="Calibri" w:cs="Calibri"/>
              </w:rPr>
            </w:pPr>
            <w:r>
              <w:rPr>
                <w:rFonts w:ascii="Calibri" w:hAnsi="Calibri" w:cs="Calibri"/>
                <w:sz w:val="20"/>
                <w:szCs w:val="20"/>
              </w:rPr>
              <w:t xml:space="preserve">Odbor komunikácie a propagácie </w:t>
            </w:r>
          </w:p>
        </w:tc>
      </w:tr>
      <w:tr w:rsidR="00C44A88" w:rsidRPr="00C44A88" w14:paraId="6AE20C66" w14:textId="77777777" w:rsidTr="005560F1">
        <w:trPr>
          <w:tblCellSpacing w:w="15" w:type="dxa"/>
        </w:trPr>
        <w:tc>
          <w:tcPr>
            <w:tcW w:w="0" w:type="auto"/>
            <w:shd w:val="clear" w:color="auto" w:fill="C2D69B"/>
            <w:vAlign w:val="center"/>
            <w:hideMark/>
          </w:tcPr>
          <w:p w14:paraId="696E5A8D" w14:textId="77777777" w:rsidR="00C44A88" w:rsidRDefault="00C44A88"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4994C1F7" w14:textId="77777777" w:rsidR="00C44A88" w:rsidRDefault="00C44A88" w:rsidP="005560F1">
            <w:pPr>
              <w:rPr>
                <w:rFonts w:ascii="Calibri" w:hAnsi="Calibri" w:cs="Calibri"/>
              </w:rPr>
            </w:pPr>
            <w:r>
              <w:rPr>
                <w:rFonts w:ascii="Calibri" w:hAnsi="Calibri" w:cs="Calibri"/>
                <w:sz w:val="20"/>
                <w:szCs w:val="20"/>
              </w:rPr>
              <w:t>Zabezpečiť pozitívny vzťah a prezentáciu BSK</w:t>
            </w:r>
            <w:r>
              <w:rPr>
                <w:rFonts w:ascii="Calibri" w:hAnsi="Calibri" w:cs="Calibri"/>
              </w:rPr>
              <w:t xml:space="preserve"> </w:t>
            </w:r>
          </w:p>
        </w:tc>
      </w:tr>
      <w:tr w:rsidR="00C44A88" w:rsidRPr="00C44A88" w14:paraId="67A1C0C8" w14:textId="77777777" w:rsidTr="005560F1">
        <w:trPr>
          <w:tblCellSpacing w:w="15" w:type="dxa"/>
        </w:trPr>
        <w:tc>
          <w:tcPr>
            <w:tcW w:w="0" w:type="auto"/>
            <w:shd w:val="clear" w:color="auto" w:fill="C2D69B"/>
            <w:vAlign w:val="center"/>
            <w:hideMark/>
          </w:tcPr>
          <w:p w14:paraId="7D02A5EE" w14:textId="77777777" w:rsidR="00C44A88" w:rsidRDefault="00C44A88"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69A4857B" w14:textId="77777777" w:rsidR="00C44A88" w:rsidRDefault="00C44A88" w:rsidP="005560F1">
            <w:pPr>
              <w:rPr>
                <w:rFonts w:ascii="Calibri" w:hAnsi="Calibri" w:cs="Calibri"/>
              </w:rPr>
            </w:pPr>
            <w:r>
              <w:rPr>
                <w:rFonts w:ascii="Calibri" w:hAnsi="Calibri" w:cs="Calibri"/>
                <w:sz w:val="20"/>
                <w:szCs w:val="20"/>
              </w:rPr>
              <w:t>Počet tlačových správ</w:t>
            </w:r>
            <w:r>
              <w:rPr>
                <w:rFonts w:ascii="Calibri" w:hAnsi="Calibri" w:cs="Calibri"/>
              </w:rPr>
              <w:t xml:space="preserve"> </w:t>
            </w:r>
          </w:p>
        </w:tc>
      </w:tr>
      <w:tr w:rsidR="00C44A88" w:rsidRPr="00C44A88" w14:paraId="106F3745" w14:textId="77777777" w:rsidTr="005560F1">
        <w:trPr>
          <w:tblCellSpacing w:w="15" w:type="dxa"/>
        </w:trPr>
        <w:tc>
          <w:tcPr>
            <w:tcW w:w="0" w:type="auto"/>
            <w:shd w:val="clear" w:color="auto" w:fill="C2D69B"/>
            <w:vAlign w:val="center"/>
            <w:hideMark/>
          </w:tcPr>
          <w:p w14:paraId="436DB796" w14:textId="77777777" w:rsidR="00C44A88" w:rsidRDefault="00C44A88"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6328C3CA" w14:textId="77777777" w:rsidR="00C44A88" w:rsidRDefault="00C44A88" w:rsidP="005560F1">
            <w:pPr>
              <w:jc w:val="center"/>
              <w:rPr>
                <w:rFonts w:ascii="Calibri" w:hAnsi="Calibri" w:cs="Calibri"/>
              </w:rPr>
            </w:pPr>
            <w:r>
              <w:rPr>
                <w:rFonts w:ascii="Calibri" w:hAnsi="Calibri" w:cs="Calibri"/>
                <w:b/>
                <w:bCs/>
                <w:sz w:val="20"/>
                <w:szCs w:val="20"/>
              </w:rPr>
              <w:t>Plán *)</w:t>
            </w:r>
          </w:p>
        </w:tc>
        <w:tc>
          <w:tcPr>
            <w:tcW w:w="0" w:type="auto"/>
            <w:shd w:val="clear" w:color="auto" w:fill="C2D69B"/>
            <w:vAlign w:val="center"/>
            <w:hideMark/>
          </w:tcPr>
          <w:p w14:paraId="2DEC1578" w14:textId="77777777" w:rsidR="00C44A88" w:rsidRDefault="00C44A88" w:rsidP="005560F1">
            <w:pPr>
              <w:jc w:val="center"/>
              <w:rPr>
                <w:rFonts w:ascii="Calibri" w:hAnsi="Calibri" w:cs="Calibri"/>
              </w:rPr>
            </w:pPr>
            <w:r>
              <w:rPr>
                <w:rFonts w:ascii="Calibri" w:hAnsi="Calibri" w:cs="Calibri"/>
                <w:b/>
                <w:bCs/>
                <w:sz w:val="20"/>
                <w:szCs w:val="20"/>
              </w:rPr>
              <w:t>Skutočnosť **)</w:t>
            </w:r>
          </w:p>
        </w:tc>
        <w:tc>
          <w:tcPr>
            <w:tcW w:w="0" w:type="auto"/>
            <w:shd w:val="clear" w:color="auto" w:fill="C2D69B"/>
            <w:vAlign w:val="center"/>
            <w:hideMark/>
          </w:tcPr>
          <w:p w14:paraId="55006473" w14:textId="77777777" w:rsidR="00C44A88" w:rsidRDefault="00C44A88"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0B1A710A" w14:textId="77777777" w:rsidR="00C44A88" w:rsidRDefault="00C44A88" w:rsidP="005560F1">
            <w:pPr>
              <w:rPr>
                <w:rFonts w:ascii="Calibri" w:hAnsi="Calibri" w:cs="Calibri"/>
              </w:rPr>
            </w:pPr>
            <w:r>
              <w:rPr>
                <w:rFonts w:ascii="Calibri" w:hAnsi="Calibri" w:cs="Calibri"/>
                <w:b/>
                <w:bCs/>
                <w:sz w:val="20"/>
                <w:szCs w:val="20"/>
              </w:rPr>
              <w:t>Poznámka</w:t>
            </w:r>
          </w:p>
        </w:tc>
      </w:tr>
      <w:tr w:rsidR="00C44A88" w:rsidRPr="00C44A88" w14:paraId="6A4F4CAF" w14:textId="77777777" w:rsidTr="005560F1">
        <w:trPr>
          <w:tblCellSpacing w:w="15" w:type="dxa"/>
        </w:trPr>
        <w:tc>
          <w:tcPr>
            <w:tcW w:w="0" w:type="auto"/>
            <w:shd w:val="clear" w:color="auto" w:fill="C2D69B"/>
            <w:vAlign w:val="center"/>
            <w:hideMark/>
          </w:tcPr>
          <w:p w14:paraId="15A8131B" w14:textId="77777777" w:rsidR="00C44A88" w:rsidRDefault="00C44A88"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6BF1BFC2" w14:textId="77777777" w:rsidR="00C44A88" w:rsidRDefault="00C44A88" w:rsidP="005560F1">
            <w:pPr>
              <w:jc w:val="center"/>
              <w:rPr>
                <w:rFonts w:ascii="Calibri" w:hAnsi="Calibri" w:cs="Calibri"/>
              </w:rPr>
            </w:pPr>
            <w:r>
              <w:rPr>
                <w:rFonts w:ascii="Calibri" w:hAnsi="Calibri" w:cs="Calibri"/>
                <w:sz w:val="20"/>
                <w:szCs w:val="20"/>
              </w:rPr>
              <w:t> 40</w:t>
            </w:r>
            <w:r>
              <w:rPr>
                <w:rFonts w:ascii="Calibri" w:hAnsi="Calibri" w:cs="Calibri"/>
              </w:rPr>
              <w:t xml:space="preserve"> </w:t>
            </w:r>
          </w:p>
        </w:tc>
        <w:tc>
          <w:tcPr>
            <w:tcW w:w="0" w:type="auto"/>
            <w:shd w:val="clear" w:color="auto" w:fill="C2D69B"/>
            <w:noWrap/>
            <w:vAlign w:val="center"/>
            <w:hideMark/>
          </w:tcPr>
          <w:p w14:paraId="34566439" w14:textId="77777777" w:rsidR="00C44A88" w:rsidRDefault="00C44A88" w:rsidP="005560F1">
            <w:pPr>
              <w:jc w:val="center"/>
              <w:rPr>
                <w:rFonts w:ascii="Calibri" w:hAnsi="Calibri" w:cs="Calibri"/>
              </w:rPr>
            </w:pPr>
            <w:r>
              <w:rPr>
                <w:rFonts w:ascii="Calibri" w:hAnsi="Calibri" w:cs="Calibri"/>
                <w:sz w:val="20"/>
                <w:szCs w:val="20"/>
              </w:rPr>
              <w:t>  55</w:t>
            </w:r>
          </w:p>
        </w:tc>
        <w:tc>
          <w:tcPr>
            <w:tcW w:w="0" w:type="auto"/>
            <w:shd w:val="clear" w:color="auto" w:fill="C2D69B"/>
            <w:vAlign w:val="center"/>
            <w:hideMark/>
          </w:tcPr>
          <w:p w14:paraId="714FA42A" w14:textId="77777777" w:rsidR="00C44A88" w:rsidRDefault="00C44A88" w:rsidP="005560F1">
            <w:pPr>
              <w:jc w:val="center"/>
              <w:rPr>
                <w:rFonts w:ascii="Calibri" w:hAnsi="Calibri" w:cs="Calibri"/>
              </w:rPr>
            </w:pPr>
            <w:r>
              <w:rPr>
                <w:rFonts w:ascii="Calibri" w:hAnsi="Calibri" w:cs="Calibri"/>
                <w:sz w:val="20"/>
                <w:szCs w:val="20"/>
              </w:rPr>
              <w:t>137,5%</w:t>
            </w:r>
          </w:p>
        </w:tc>
        <w:tc>
          <w:tcPr>
            <w:tcW w:w="0" w:type="auto"/>
            <w:shd w:val="clear" w:color="auto" w:fill="C2D69B"/>
            <w:vAlign w:val="center"/>
            <w:hideMark/>
          </w:tcPr>
          <w:p w14:paraId="1759C7B6" w14:textId="77777777" w:rsidR="00C44A88" w:rsidRDefault="00C44A88" w:rsidP="005560F1">
            <w:pPr>
              <w:jc w:val="center"/>
              <w:rPr>
                <w:rFonts w:ascii="Calibri" w:hAnsi="Calibri" w:cs="Calibri"/>
                <w:sz w:val="20"/>
                <w:szCs w:val="20"/>
              </w:rPr>
            </w:pPr>
          </w:p>
        </w:tc>
      </w:tr>
      <w:tr w:rsidR="00C44A88" w:rsidRPr="00C44A88" w14:paraId="64CA288A" w14:textId="77777777" w:rsidTr="005560F1">
        <w:trPr>
          <w:tblCellSpacing w:w="15" w:type="dxa"/>
        </w:trPr>
        <w:tc>
          <w:tcPr>
            <w:tcW w:w="0" w:type="auto"/>
            <w:shd w:val="clear" w:color="auto" w:fill="C2D69B"/>
            <w:vAlign w:val="center"/>
            <w:hideMark/>
          </w:tcPr>
          <w:p w14:paraId="7F3DBEEB" w14:textId="77777777" w:rsidR="00C44A88" w:rsidRDefault="00C44A88"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7ED24C68" w14:textId="77777777" w:rsidR="00C44A88" w:rsidRDefault="00C44A88" w:rsidP="005560F1">
            <w:pPr>
              <w:rPr>
                <w:rFonts w:ascii="Calibri" w:hAnsi="Calibri" w:cs="Calibri"/>
              </w:rPr>
            </w:pPr>
            <w:r>
              <w:rPr>
                <w:rFonts w:ascii="Calibri" w:hAnsi="Calibri" w:cs="Calibri"/>
                <w:sz w:val="20"/>
                <w:szCs w:val="20"/>
              </w:rPr>
              <w:t>Počet mediálnych kampaní</w:t>
            </w:r>
            <w:r>
              <w:rPr>
                <w:rFonts w:ascii="Calibri" w:hAnsi="Calibri" w:cs="Calibri"/>
              </w:rPr>
              <w:t xml:space="preserve"> </w:t>
            </w:r>
          </w:p>
        </w:tc>
      </w:tr>
      <w:tr w:rsidR="00C44A88" w:rsidRPr="00C44A88" w14:paraId="484A594D" w14:textId="77777777" w:rsidTr="005560F1">
        <w:trPr>
          <w:tblCellSpacing w:w="15" w:type="dxa"/>
        </w:trPr>
        <w:tc>
          <w:tcPr>
            <w:tcW w:w="0" w:type="auto"/>
            <w:shd w:val="clear" w:color="auto" w:fill="C2D69B"/>
            <w:vAlign w:val="center"/>
            <w:hideMark/>
          </w:tcPr>
          <w:p w14:paraId="3A823297" w14:textId="77777777" w:rsidR="00C44A88" w:rsidRDefault="00C44A88"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2FDB9962" w14:textId="77777777" w:rsidR="00C44A88" w:rsidRDefault="00C44A88" w:rsidP="005560F1">
            <w:pPr>
              <w:jc w:val="center"/>
              <w:rPr>
                <w:rFonts w:ascii="Calibri" w:hAnsi="Calibri" w:cs="Calibri"/>
              </w:rPr>
            </w:pPr>
            <w:r>
              <w:rPr>
                <w:rFonts w:ascii="Calibri" w:hAnsi="Calibri" w:cs="Calibri"/>
                <w:b/>
                <w:bCs/>
                <w:sz w:val="20"/>
                <w:szCs w:val="20"/>
              </w:rPr>
              <w:t>Plán *)</w:t>
            </w:r>
          </w:p>
        </w:tc>
        <w:tc>
          <w:tcPr>
            <w:tcW w:w="0" w:type="auto"/>
            <w:shd w:val="clear" w:color="auto" w:fill="C2D69B"/>
            <w:vAlign w:val="center"/>
            <w:hideMark/>
          </w:tcPr>
          <w:p w14:paraId="169805DE" w14:textId="77777777" w:rsidR="00C44A88" w:rsidRDefault="00C44A88" w:rsidP="005560F1">
            <w:pPr>
              <w:jc w:val="center"/>
              <w:rPr>
                <w:rFonts w:ascii="Calibri" w:hAnsi="Calibri" w:cs="Calibri"/>
              </w:rPr>
            </w:pPr>
            <w:r>
              <w:rPr>
                <w:rFonts w:ascii="Calibri" w:hAnsi="Calibri" w:cs="Calibri"/>
                <w:b/>
                <w:bCs/>
                <w:sz w:val="20"/>
                <w:szCs w:val="20"/>
              </w:rPr>
              <w:t>Skutočnosť **)</w:t>
            </w:r>
          </w:p>
        </w:tc>
        <w:tc>
          <w:tcPr>
            <w:tcW w:w="0" w:type="auto"/>
            <w:shd w:val="clear" w:color="auto" w:fill="C2D69B"/>
            <w:vAlign w:val="center"/>
            <w:hideMark/>
          </w:tcPr>
          <w:p w14:paraId="6125D124" w14:textId="77777777" w:rsidR="00C44A88" w:rsidRDefault="00C44A88"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02D53477" w14:textId="77777777" w:rsidR="00C44A88" w:rsidRDefault="00C44A88" w:rsidP="005560F1">
            <w:pPr>
              <w:rPr>
                <w:rFonts w:ascii="Calibri" w:hAnsi="Calibri" w:cs="Calibri"/>
              </w:rPr>
            </w:pPr>
            <w:r>
              <w:rPr>
                <w:rFonts w:ascii="Calibri" w:hAnsi="Calibri" w:cs="Calibri"/>
                <w:b/>
                <w:bCs/>
                <w:sz w:val="20"/>
                <w:szCs w:val="20"/>
              </w:rPr>
              <w:t>Poznámka</w:t>
            </w:r>
          </w:p>
        </w:tc>
      </w:tr>
      <w:tr w:rsidR="00C44A88" w:rsidRPr="00C44A88" w14:paraId="56579433" w14:textId="77777777" w:rsidTr="005560F1">
        <w:trPr>
          <w:tblCellSpacing w:w="15" w:type="dxa"/>
        </w:trPr>
        <w:tc>
          <w:tcPr>
            <w:tcW w:w="0" w:type="auto"/>
            <w:shd w:val="clear" w:color="auto" w:fill="C2D69B"/>
            <w:vAlign w:val="center"/>
            <w:hideMark/>
          </w:tcPr>
          <w:p w14:paraId="6750AEEC" w14:textId="77777777" w:rsidR="00C44A88" w:rsidRDefault="00C44A88"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1D537D50" w14:textId="77777777" w:rsidR="00C44A88" w:rsidRDefault="00C44A88" w:rsidP="005560F1">
            <w:pPr>
              <w:jc w:val="center"/>
              <w:rPr>
                <w:rFonts w:ascii="Calibri" w:hAnsi="Calibri" w:cs="Calibri"/>
              </w:rPr>
            </w:pPr>
            <w:r>
              <w:rPr>
                <w:rFonts w:ascii="Calibri" w:hAnsi="Calibri" w:cs="Calibri"/>
                <w:sz w:val="20"/>
                <w:szCs w:val="20"/>
              </w:rPr>
              <w:t> 3</w:t>
            </w:r>
            <w:r>
              <w:rPr>
                <w:rFonts w:ascii="Calibri" w:hAnsi="Calibri" w:cs="Calibri"/>
              </w:rPr>
              <w:t xml:space="preserve"> </w:t>
            </w:r>
          </w:p>
        </w:tc>
        <w:tc>
          <w:tcPr>
            <w:tcW w:w="0" w:type="auto"/>
            <w:shd w:val="clear" w:color="auto" w:fill="C2D69B"/>
            <w:noWrap/>
            <w:vAlign w:val="center"/>
            <w:hideMark/>
          </w:tcPr>
          <w:p w14:paraId="26FB16EB" w14:textId="77777777" w:rsidR="00C44A88" w:rsidRDefault="00C44A88" w:rsidP="005560F1">
            <w:pPr>
              <w:jc w:val="center"/>
              <w:rPr>
                <w:rFonts w:ascii="Calibri" w:hAnsi="Calibri" w:cs="Calibri"/>
              </w:rPr>
            </w:pPr>
            <w:r>
              <w:rPr>
                <w:rFonts w:ascii="Calibri" w:hAnsi="Calibri" w:cs="Calibri"/>
                <w:sz w:val="20"/>
                <w:szCs w:val="20"/>
              </w:rPr>
              <w:t> 6</w:t>
            </w:r>
          </w:p>
        </w:tc>
        <w:tc>
          <w:tcPr>
            <w:tcW w:w="0" w:type="auto"/>
            <w:shd w:val="clear" w:color="auto" w:fill="C2D69B"/>
            <w:vAlign w:val="center"/>
            <w:hideMark/>
          </w:tcPr>
          <w:p w14:paraId="09AAF956" w14:textId="77777777" w:rsidR="00C44A88" w:rsidRDefault="00C44A88" w:rsidP="005560F1">
            <w:pPr>
              <w:jc w:val="center"/>
              <w:rPr>
                <w:rFonts w:ascii="Calibri" w:hAnsi="Calibri" w:cs="Calibri"/>
              </w:rPr>
            </w:pPr>
            <w:r>
              <w:rPr>
                <w:rFonts w:ascii="Calibri" w:hAnsi="Calibri" w:cs="Calibri"/>
                <w:sz w:val="20"/>
                <w:szCs w:val="20"/>
              </w:rPr>
              <w:t>200%</w:t>
            </w:r>
          </w:p>
        </w:tc>
        <w:tc>
          <w:tcPr>
            <w:tcW w:w="0" w:type="auto"/>
            <w:shd w:val="clear" w:color="auto" w:fill="C2D69B"/>
            <w:vAlign w:val="center"/>
            <w:hideMark/>
          </w:tcPr>
          <w:p w14:paraId="7F2C020C" w14:textId="77777777" w:rsidR="00C44A88" w:rsidRDefault="00C44A88" w:rsidP="005560F1">
            <w:pPr>
              <w:jc w:val="center"/>
              <w:rPr>
                <w:rFonts w:ascii="Calibri" w:hAnsi="Calibri" w:cs="Calibri"/>
                <w:sz w:val="20"/>
                <w:szCs w:val="20"/>
              </w:rPr>
            </w:pPr>
          </w:p>
        </w:tc>
      </w:tr>
      <w:tr w:rsidR="00C44A88" w:rsidRPr="00C44A88" w14:paraId="563ACB35" w14:textId="77777777" w:rsidTr="005560F1">
        <w:trPr>
          <w:tblCellSpacing w:w="15" w:type="dxa"/>
        </w:trPr>
        <w:tc>
          <w:tcPr>
            <w:tcW w:w="0" w:type="auto"/>
            <w:shd w:val="clear" w:color="auto" w:fill="C2D69B"/>
            <w:vAlign w:val="center"/>
            <w:hideMark/>
          </w:tcPr>
          <w:p w14:paraId="78DD3C85" w14:textId="77777777" w:rsidR="00C44A88" w:rsidRDefault="00C44A88"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5A67ABE8" w14:textId="77777777" w:rsidR="00C44A88" w:rsidRDefault="00C44A88" w:rsidP="005560F1">
            <w:pPr>
              <w:rPr>
                <w:rFonts w:ascii="Calibri" w:hAnsi="Calibri" w:cs="Calibri"/>
              </w:rPr>
            </w:pPr>
            <w:r>
              <w:rPr>
                <w:rFonts w:ascii="Calibri" w:hAnsi="Calibri" w:cs="Calibri"/>
                <w:sz w:val="20"/>
                <w:szCs w:val="20"/>
              </w:rPr>
              <w:t>Počet druhov tlačových materiálov (update brožúr, tematické letáky...)</w:t>
            </w:r>
            <w:r>
              <w:rPr>
                <w:rFonts w:ascii="Calibri" w:hAnsi="Calibri" w:cs="Calibri"/>
              </w:rPr>
              <w:t xml:space="preserve"> </w:t>
            </w:r>
          </w:p>
        </w:tc>
      </w:tr>
      <w:tr w:rsidR="00C44A88" w:rsidRPr="00C44A88" w14:paraId="2990CD50" w14:textId="77777777" w:rsidTr="005560F1">
        <w:trPr>
          <w:tblCellSpacing w:w="15" w:type="dxa"/>
        </w:trPr>
        <w:tc>
          <w:tcPr>
            <w:tcW w:w="0" w:type="auto"/>
            <w:shd w:val="clear" w:color="auto" w:fill="C2D69B"/>
            <w:vAlign w:val="center"/>
            <w:hideMark/>
          </w:tcPr>
          <w:p w14:paraId="2892879F" w14:textId="77777777" w:rsidR="00C44A88" w:rsidRDefault="00C44A88"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1869B0A9" w14:textId="77777777" w:rsidR="00C44A88" w:rsidRDefault="00C44A88" w:rsidP="005560F1">
            <w:pPr>
              <w:jc w:val="center"/>
              <w:rPr>
                <w:rFonts w:ascii="Calibri" w:hAnsi="Calibri" w:cs="Calibri"/>
              </w:rPr>
            </w:pPr>
            <w:r>
              <w:rPr>
                <w:rFonts w:ascii="Calibri" w:hAnsi="Calibri" w:cs="Calibri"/>
                <w:b/>
                <w:bCs/>
                <w:sz w:val="20"/>
                <w:szCs w:val="20"/>
              </w:rPr>
              <w:t>Plán *)</w:t>
            </w:r>
          </w:p>
        </w:tc>
        <w:tc>
          <w:tcPr>
            <w:tcW w:w="0" w:type="auto"/>
            <w:shd w:val="clear" w:color="auto" w:fill="C2D69B"/>
            <w:vAlign w:val="center"/>
            <w:hideMark/>
          </w:tcPr>
          <w:p w14:paraId="29AB0B54" w14:textId="77777777" w:rsidR="00C44A88" w:rsidRDefault="00C44A88" w:rsidP="005560F1">
            <w:pPr>
              <w:jc w:val="center"/>
              <w:rPr>
                <w:rFonts w:ascii="Calibri" w:hAnsi="Calibri" w:cs="Calibri"/>
              </w:rPr>
            </w:pPr>
            <w:r>
              <w:rPr>
                <w:rFonts w:ascii="Calibri" w:hAnsi="Calibri" w:cs="Calibri"/>
                <w:b/>
                <w:bCs/>
                <w:sz w:val="20"/>
                <w:szCs w:val="20"/>
              </w:rPr>
              <w:t>Skutočnosť **)</w:t>
            </w:r>
          </w:p>
        </w:tc>
        <w:tc>
          <w:tcPr>
            <w:tcW w:w="0" w:type="auto"/>
            <w:shd w:val="clear" w:color="auto" w:fill="C2D69B"/>
            <w:vAlign w:val="center"/>
            <w:hideMark/>
          </w:tcPr>
          <w:p w14:paraId="21DE5761" w14:textId="77777777" w:rsidR="00C44A88" w:rsidRDefault="00C44A88"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69CAF11D" w14:textId="77777777" w:rsidR="00C44A88" w:rsidRDefault="00C44A88" w:rsidP="005560F1">
            <w:pPr>
              <w:rPr>
                <w:rFonts w:ascii="Calibri" w:hAnsi="Calibri" w:cs="Calibri"/>
              </w:rPr>
            </w:pPr>
            <w:r>
              <w:rPr>
                <w:rFonts w:ascii="Calibri" w:hAnsi="Calibri" w:cs="Calibri"/>
                <w:b/>
                <w:bCs/>
                <w:sz w:val="20"/>
                <w:szCs w:val="20"/>
              </w:rPr>
              <w:t>Poznámka</w:t>
            </w:r>
          </w:p>
        </w:tc>
      </w:tr>
      <w:tr w:rsidR="00C44A88" w:rsidRPr="00C44A88" w14:paraId="3067555A" w14:textId="77777777" w:rsidTr="005560F1">
        <w:trPr>
          <w:tblCellSpacing w:w="15" w:type="dxa"/>
        </w:trPr>
        <w:tc>
          <w:tcPr>
            <w:tcW w:w="0" w:type="auto"/>
            <w:shd w:val="clear" w:color="auto" w:fill="C2D69B"/>
            <w:vAlign w:val="center"/>
            <w:hideMark/>
          </w:tcPr>
          <w:p w14:paraId="33213F7E" w14:textId="77777777" w:rsidR="00C44A88" w:rsidRDefault="00C44A88"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1D8D9EEA" w14:textId="77777777" w:rsidR="00C44A88" w:rsidRDefault="00C44A88" w:rsidP="005560F1">
            <w:pPr>
              <w:jc w:val="center"/>
              <w:rPr>
                <w:rFonts w:ascii="Calibri" w:hAnsi="Calibri" w:cs="Calibri"/>
              </w:rPr>
            </w:pPr>
            <w:r>
              <w:rPr>
                <w:rFonts w:ascii="Calibri" w:hAnsi="Calibri" w:cs="Calibri"/>
                <w:sz w:val="20"/>
                <w:szCs w:val="20"/>
              </w:rPr>
              <w:t> 4</w:t>
            </w:r>
            <w:r>
              <w:rPr>
                <w:rFonts w:ascii="Calibri" w:hAnsi="Calibri" w:cs="Calibri"/>
              </w:rPr>
              <w:t xml:space="preserve"> </w:t>
            </w:r>
          </w:p>
        </w:tc>
        <w:tc>
          <w:tcPr>
            <w:tcW w:w="0" w:type="auto"/>
            <w:shd w:val="clear" w:color="auto" w:fill="C2D69B"/>
            <w:noWrap/>
            <w:vAlign w:val="center"/>
            <w:hideMark/>
          </w:tcPr>
          <w:p w14:paraId="5D163E30" w14:textId="77777777" w:rsidR="00C44A88" w:rsidRDefault="00C44A88" w:rsidP="005560F1">
            <w:pPr>
              <w:jc w:val="center"/>
              <w:rPr>
                <w:rFonts w:ascii="Calibri" w:hAnsi="Calibri" w:cs="Calibri"/>
              </w:rPr>
            </w:pPr>
            <w:r>
              <w:rPr>
                <w:rFonts w:ascii="Calibri" w:hAnsi="Calibri" w:cs="Calibri"/>
                <w:sz w:val="20"/>
                <w:szCs w:val="20"/>
              </w:rPr>
              <w:t xml:space="preserve">12 </w:t>
            </w:r>
          </w:p>
        </w:tc>
        <w:tc>
          <w:tcPr>
            <w:tcW w:w="0" w:type="auto"/>
            <w:shd w:val="clear" w:color="auto" w:fill="C2D69B"/>
            <w:vAlign w:val="center"/>
            <w:hideMark/>
          </w:tcPr>
          <w:p w14:paraId="395CA6B5" w14:textId="77777777" w:rsidR="00C44A88" w:rsidRDefault="00C44A88" w:rsidP="005560F1">
            <w:pPr>
              <w:jc w:val="center"/>
              <w:rPr>
                <w:rFonts w:ascii="Calibri" w:hAnsi="Calibri" w:cs="Calibri"/>
              </w:rPr>
            </w:pPr>
            <w:r>
              <w:rPr>
                <w:rFonts w:ascii="Calibri" w:hAnsi="Calibri" w:cs="Calibri"/>
                <w:sz w:val="20"/>
                <w:szCs w:val="20"/>
              </w:rPr>
              <w:t>300%</w:t>
            </w:r>
          </w:p>
        </w:tc>
        <w:tc>
          <w:tcPr>
            <w:tcW w:w="0" w:type="auto"/>
            <w:shd w:val="clear" w:color="auto" w:fill="C2D69B"/>
            <w:vAlign w:val="center"/>
            <w:hideMark/>
          </w:tcPr>
          <w:p w14:paraId="32743D7B" w14:textId="77777777" w:rsidR="00C44A88" w:rsidRDefault="00C44A88" w:rsidP="005560F1">
            <w:pPr>
              <w:jc w:val="center"/>
              <w:rPr>
                <w:rFonts w:ascii="Calibri" w:hAnsi="Calibri" w:cs="Calibri"/>
                <w:sz w:val="20"/>
                <w:szCs w:val="20"/>
              </w:rPr>
            </w:pPr>
          </w:p>
        </w:tc>
      </w:tr>
      <w:tr w:rsidR="00C44A88" w:rsidRPr="00C44A88" w14:paraId="1A3F56FB" w14:textId="77777777" w:rsidTr="005560F1">
        <w:trPr>
          <w:tblCellSpacing w:w="15" w:type="dxa"/>
        </w:trPr>
        <w:tc>
          <w:tcPr>
            <w:tcW w:w="0" w:type="auto"/>
            <w:shd w:val="clear" w:color="auto" w:fill="C2D69B"/>
            <w:vAlign w:val="center"/>
            <w:hideMark/>
          </w:tcPr>
          <w:p w14:paraId="074223FB" w14:textId="77777777" w:rsidR="00C44A88" w:rsidRDefault="00C44A88"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0F6B1633" w14:textId="77777777" w:rsidR="00C44A88" w:rsidRDefault="00C44A88" w:rsidP="005560F1">
            <w:pPr>
              <w:rPr>
                <w:rFonts w:ascii="Calibri" w:hAnsi="Calibri" w:cs="Calibri"/>
              </w:rPr>
            </w:pPr>
            <w:r>
              <w:rPr>
                <w:rFonts w:ascii="Calibri" w:hAnsi="Calibri" w:cs="Calibri"/>
                <w:sz w:val="20"/>
                <w:szCs w:val="20"/>
              </w:rPr>
              <w:t>Počet tlačových konferencií</w:t>
            </w:r>
            <w:r>
              <w:rPr>
                <w:rFonts w:ascii="Calibri" w:hAnsi="Calibri" w:cs="Calibri"/>
              </w:rPr>
              <w:t xml:space="preserve"> </w:t>
            </w:r>
          </w:p>
        </w:tc>
      </w:tr>
      <w:tr w:rsidR="00C44A88" w:rsidRPr="00C44A88" w14:paraId="5ABF4A1C" w14:textId="77777777" w:rsidTr="005560F1">
        <w:trPr>
          <w:tblCellSpacing w:w="15" w:type="dxa"/>
        </w:trPr>
        <w:tc>
          <w:tcPr>
            <w:tcW w:w="0" w:type="auto"/>
            <w:shd w:val="clear" w:color="auto" w:fill="C2D69B"/>
            <w:vAlign w:val="center"/>
            <w:hideMark/>
          </w:tcPr>
          <w:p w14:paraId="0AF8945C" w14:textId="77777777" w:rsidR="00C44A88" w:rsidRDefault="00C44A88"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7D60313C" w14:textId="77777777" w:rsidR="00C44A88" w:rsidRDefault="00C44A88" w:rsidP="005560F1">
            <w:pPr>
              <w:jc w:val="center"/>
              <w:rPr>
                <w:rFonts w:ascii="Calibri" w:hAnsi="Calibri" w:cs="Calibri"/>
              </w:rPr>
            </w:pPr>
            <w:r>
              <w:rPr>
                <w:rFonts w:ascii="Calibri" w:hAnsi="Calibri" w:cs="Calibri"/>
                <w:b/>
                <w:bCs/>
                <w:sz w:val="20"/>
                <w:szCs w:val="20"/>
              </w:rPr>
              <w:t>Plán *)</w:t>
            </w:r>
          </w:p>
        </w:tc>
        <w:tc>
          <w:tcPr>
            <w:tcW w:w="0" w:type="auto"/>
            <w:shd w:val="clear" w:color="auto" w:fill="C2D69B"/>
            <w:vAlign w:val="center"/>
            <w:hideMark/>
          </w:tcPr>
          <w:p w14:paraId="6E4DC441" w14:textId="77777777" w:rsidR="00C44A88" w:rsidRDefault="00C44A88" w:rsidP="005560F1">
            <w:pPr>
              <w:jc w:val="center"/>
              <w:rPr>
                <w:rFonts w:ascii="Calibri" w:hAnsi="Calibri" w:cs="Calibri"/>
              </w:rPr>
            </w:pPr>
            <w:r>
              <w:rPr>
                <w:rFonts w:ascii="Calibri" w:hAnsi="Calibri" w:cs="Calibri"/>
                <w:b/>
                <w:bCs/>
                <w:sz w:val="20"/>
                <w:szCs w:val="20"/>
              </w:rPr>
              <w:t>Skutočnosť **)</w:t>
            </w:r>
          </w:p>
        </w:tc>
        <w:tc>
          <w:tcPr>
            <w:tcW w:w="0" w:type="auto"/>
            <w:shd w:val="clear" w:color="auto" w:fill="C2D69B"/>
            <w:vAlign w:val="center"/>
            <w:hideMark/>
          </w:tcPr>
          <w:p w14:paraId="386EDC63" w14:textId="77777777" w:rsidR="00C44A88" w:rsidRDefault="00C44A88"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100995AA" w14:textId="77777777" w:rsidR="00C44A88" w:rsidRDefault="00C44A88" w:rsidP="005560F1">
            <w:pPr>
              <w:rPr>
                <w:rFonts w:ascii="Calibri" w:hAnsi="Calibri" w:cs="Calibri"/>
              </w:rPr>
            </w:pPr>
            <w:r>
              <w:rPr>
                <w:rFonts w:ascii="Calibri" w:hAnsi="Calibri" w:cs="Calibri"/>
                <w:b/>
                <w:bCs/>
                <w:sz w:val="20"/>
                <w:szCs w:val="20"/>
              </w:rPr>
              <w:t>Poznámka</w:t>
            </w:r>
          </w:p>
        </w:tc>
      </w:tr>
      <w:tr w:rsidR="00C44A88" w:rsidRPr="00C44A88" w14:paraId="0261C405" w14:textId="77777777" w:rsidTr="005560F1">
        <w:trPr>
          <w:tblCellSpacing w:w="15" w:type="dxa"/>
        </w:trPr>
        <w:tc>
          <w:tcPr>
            <w:tcW w:w="0" w:type="auto"/>
            <w:shd w:val="clear" w:color="auto" w:fill="C2D69B"/>
            <w:vAlign w:val="center"/>
            <w:hideMark/>
          </w:tcPr>
          <w:p w14:paraId="778B0C94" w14:textId="77777777" w:rsidR="00C44A88" w:rsidRDefault="00C44A88"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2C6E8600" w14:textId="77777777" w:rsidR="00C44A88" w:rsidRDefault="00C44A88" w:rsidP="005560F1">
            <w:pPr>
              <w:jc w:val="center"/>
              <w:rPr>
                <w:rFonts w:ascii="Calibri" w:hAnsi="Calibri" w:cs="Calibri"/>
              </w:rPr>
            </w:pPr>
            <w:r>
              <w:rPr>
                <w:rFonts w:ascii="Calibri" w:hAnsi="Calibri" w:cs="Calibri"/>
                <w:sz w:val="20"/>
                <w:szCs w:val="20"/>
              </w:rPr>
              <w:t> 10</w:t>
            </w:r>
            <w:r>
              <w:rPr>
                <w:rFonts w:ascii="Calibri" w:hAnsi="Calibri" w:cs="Calibri"/>
              </w:rPr>
              <w:t xml:space="preserve"> </w:t>
            </w:r>
          </w:p>
        </w:tc>
        <w:tc>
          <w:tcPr>
            <w:tcW w:w="0" w:type="auto"/>
            <w:shd w:val="clear" w:color="auto" w:fill="C2D69B"/>
            <w:noWrap/>
            <w:vAlign w:val="center"/>
            <w:hideMark/>
          </w:tcPr>
          <w:p w14:paraId="271767C6" w14:textId="77777777" w:rsidR="00C44A88" w:rsidRDefault="00C44A88" w:rsidP="005560F1">
            <w:pPr>
              <w:jc w:val="center"/>
              <w:rPr>
                <w:rFonts w:ascii="Calibri" w:hAnsi="Calibri" w:cs="Calibri"/>
              </w:rPr>
            </w:pPr>
            <w:r>
              <w:rPr>
                <w:rFonts w:ascii="Calibri" w:hAnsi="Calibri" w:cs="Calibri"/>
                <w:sz w:val="20"/>
                <w:szCs w:val="20"/>
              </w:rPr>
              <w:t xml:space="preserve">10 </w:t>
            </w:r>
          </w:p>
        </w:tc>
        <w:tc>
          <w:tcPr>
            <w:tcW w:w="0" w:type="auto"/>
            <w:shd w:val="clear" w:color="auto" w:fill="C2D69B"/>
            <w:vAlign w:val="center"/>
            <w:hideMark/>
          </w:tcPr>
          <w:p w14:paraId="47F4CC21" w14:textId="77777777" w:rsidR="00C44A88" w:rsidRDefault="00C44A88" w:rsidP="005560F1">
            <w:pPr>
              <w:jc w:val="center"/>
              <w:rPr>
                <w:rFonts w:ascii="Calibri" w:hAnsi="Calibri" w:cs="Calibri"/>
              </w:rPr>
            </w:pPr>
            <w:r>
              <w:rPr>
                <w:rFonts w:ascii="Calibri" w:hAnsi="Calibri" w:cs="Calibri"/>
                <w:sz w:val="20"/>
                <w:szCs w:val="20"/>
              </w:rPr>
              <w:t>100%</w:t>
            </w:r>
          </w:p>
        </w:tc>
        <w:tc>
          <w:tcPr>
            <w:tcW w:w="0" w:type="auto"/>
            <w:shd w:val="clear" w:color="auto" w:fill="C2D69B"/>
            <w:vAlign w:val="center"/>
            <w:hideMark/>
          </w:tcPr>
          <w:p w14:paraId="1547E67B" w14:textId="77777777" w:rsidR="00C44A88" w:rsidRDefault="00C44A88" w:rsidP="005560F1">
            <w:pPr>
              <w:jc w:val="center"/>
              <w:rPr>
                <w:rFonts w:ascii="Calibri" w:hAnsi="Calibri" w:cs="Calibri"/>
                <w:sz w:val="20"/>
                <w:szCs w:val="20"/>
              </w:rPr>
            </w:pPr>
          </w:p>
        </w:tc>
      </w:tr>
      <w:tr w:rsidR="00C44A88" w:rsidRPr="00C44A88" w14:paraId="3B7FD136" w14:textId="77777777" w:rsidTr="005560F1">
        <w:trPr>
          <w:tblCellSpacing w:w="15" w:type="dxa"/>
        </w:trPr>
        <w:tc>
          <w:tcPr>
            <w:tcW w:w="0" w:type="auto"/>
            <w:shd w:val="clear" w:color="auto" w:fill="C2D69B"/>
            <w:vAlign w:val="center"/>
            <w:hideMark/>
          </w:tcPr>
          <w:p w14:paraId="7BA9A44B" w14:textId="77777777" w:rsidR="00C44A88" w:rsidRDefault="00C44A88"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3610BF18" w14:textId="77777777" w:rsidR="00C44A88" w:rsidRDefault="00C44A88" w:rsidP="005560F1">
            <w:pPr>
              <w:rPr>
                <w:rFonts w:ascii="Calibri" w:hAnsi="Calibri" w:cs="Calibri"/>
              </w:rPr>
            </w:pPr>
            <w:r>
              <w:rPr>
                <w:rFonts w:ascii="Calibri" w:hAnsi="Calibri" w:cs="Calibri"/>
                <w:sz w:val="20"/>
                <w:szCs w:val="20"/>
              </w:rPr>
              <w:t>Počet návštev na web stránke BSK www.bratislavskykraj.sk</w:t>
            </w:r>
            <w:r>
              <w:rPr>
                <w:rFonts w:ascii="Calibri" w:hAnsi="Calibri" w:cs="Calibri"/>
              </w:rPr>
              <w:t xml:space="preserve"> </w:t>
            </w:r>
          </w:p>
        </w:tc>
      </w:tr>
      <w:tr w:rsidR="00C44A88" w:rsidRPr="00C44A88" w14:paraId="5D6A8A40" w14:textId="77777777" w:rsidTr="005560F1">
        <w:trPr>
          <w:tblCellSpacing w:w="15" w:type="dxa"/>
        </w:trPr>
        <w:tc>
          <w:tcPr>
            <w:tcW w:w="0" w:type="auto"/>
            <w:shd w:val="clear" w:color="auto" w:fill="C2D69B"/>
            <w:vAlign w:val="center"/>
            <w:hideMark/>
          </w:tcPr>
          <w:p w14:paraId="3189E820" w14:textId="77777777" w:rsidR="00C44A88" w:rsidRDefault="00C44A88"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129ACF7F" w14:textId="77777777" w:rsidR="00C44A88" w:rsidRDefault="00C44A88" w:rsidP="005560F1">
            <w:pPr>
              <w:jc w:val="center"/>
              <w:rPr>
                <w:rFonts w:ascii="Calibri" w:hAnsi="Calibri" w:cs="Calibri"/>
              </w:rPr>
            </w:pPr>
            <w:r>
              <w:rPr>
                <w:rFonts w:ascii="Calibri" w:hAnsi="Calibri" w:cs="Calibri"/>
                <w:b/>
                <w:bCs/>
                <w:sz w:val="20"/>
                <w:szCs w:val="20"/>
              </w:rPr>
              <w:t>Plán *)</w:t>
            </w:r>
          </w:p>
        </w:tc>
        <w:tc>
          <w:tcPr>
            <w:tcW w:w="0" w:type="auto"/>
            <w:shd w:val="clear" w:color="auto" w:fill="C2D69B"/>
            <w:vAlign w:val="center"/>
            <w:hideMark/>
          </w:tcPr>
          <w:p w14:paraId="5816F3A2" w14:textId="77777777" w:rsidR="00C44A88" w:rsidRDefault="00C44A88" w:rsidP="005560F1">
            <w:pPr>
              <w:jc w:val="center"/>
              <w:rPr>
                <w:rFonts w:ascii="Calibri" w:hAnsi="Calibri" w:cs="Calibri"/>
              </w:rPr>
            </w:pPr>
            <w:r>
              <w:rPr>
                <w:rFonts w:ascii="Calibri" w:hAnsi="Calibri" w:cs="Calibri"/>
                <w:b/>
                <w:bCs/>
                <w:sz w:val="20"/>
                <w:szCs w:val="20"/>
              </w:rPr>
              <w:t>Skutočnosť **)</w:t>
            </w:r>
          </w:p>
        </w:tc>
        <w:tc>
          <w:tcPr>
            <w:tcW w:w="0" w:type="auto"/>
            <w:shd w:val="clear" w:color="auto" w:fill="C2D69B"/>
            <w:vAlign w:val="center"/>
            <w:hideMark/>
          </w:tcPr>
          <w:p w14:paraId="038D660C" w14:textId="77777777" w:rsidR="00C44A88" w:rsidRDefault="00C44A88"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629085D1" w14:textId="77777777" w:rsidR="00C44A88" w:rsidRDefault="00C44A88" w:rsidP="005560F1">
            <w:pPr>
              <w:rPr>
                <w:rFonts w:ascii="Calibri" w:hAnsi="Calibri" w:cs="Calibri"/>
              </w:rPr>
            </w:pPr>
            <w:r>
              <w:rPr>
                <w:rFonts w:ascii="Calibri" w:hAnsi="Calibri" w:cs="Calibri"/>
                <w:b/>
                <w:bCs/>
                <w:sz w:val="20"/>
                <w:szCs w:val="20"/>
              </w:rPr>
              <w:t>Poznámka</w:t>
            </w:r>
          </w:p>
        </w:tc>
      </w:tr>
      <w:tr w:rsidR="00C44A88" w:rsidRPr="00C44A88" w14:paraId="5D039330" w14:textId="77777777" w:rsidTr="005560F1">
        <w:trPr>
          <w:tblCellSpacing w:w="15" w:type="dxa"/>
        </w:trPr>
        <w:tc>
          <w:tcPr>
            <w:tcW w:w="0" w:type="auto"/>
            <w:shd w:val="clear" w:color="auto" w:fill="C2D69B"/>
            <w:vAlign w:val="center"/>
            <w:hideMark/>
          </w:tcPr>
          <w:p w14:paraId="5B46A598" w14:textId="77777777" w:rsidR="00C44A88" w:rsidRDefault="00C44A88"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404BAB16" w14:textId="77777777" w:rsidR="00C44A88" w:rsidRDefault="00C44A88" w:rsidP="005560F1">
            <w:pPr>
              <w:jc w:val="center"/>
              <w:rPr>
                <w:rFonts w:ascii="Calibri" w:hAnsi="Calibri" w:cs="Calibri"/>
              </w:rPr>
            </w:pPr>
            <w:r>
              <w:rPr>
                <w:rFonts w:ascii="Calibri" w:hAnsi="Calibri" w:cs="Calibri"/>
                <w:sz w:val="20"/>
                <w:szCs w:val="20"/>
              </w:rPr>
              <w:t> 1 500 000</w:t>
            </w:r>
            <w:r>
              <w:rPr>
                <w:rFonts w:ascii="Calibri" w:hAnsi="Calibri" w:cs="Calibri"/>
              </w:rPr>
              <w:t xml:space="preserve"> </w:t>
            </w:r>
          </w:p>
        </w:tc>
        <w:tc>
          <w:tcPr>
            <w:tcW w:w="0" w:type="auto"/>
            <w:shd w:val="clear" w:color="auto" w:fill="C2D69B"/>
            <w:noWrap/>
            <w:vAlign w:val="center"/>
            <w:hideMark/>
          </w:tcPr>
          <w:p w14:paraId="31EF2FED" w14:textId="77777777" w:rsidR="00C44A88" w:rsidRDefault="00C44A88" w:rsidP="005560F1">
            <w:pPr>
              <w:jc w:val="center"/>
              <w:rPr>
                <w:rFonts w:ascii="Calibri" w:hAnsi="Calibri" w:cs="Calibri"/>
              </w:rPr>
            </w:pPr>
            <w:r>
              <w:rPr>
                <w:rFonts w:ascii="Calibri" w:hAnsi="Calibri" w:cs="Calibri"/>
                <w:sz w:val="20"/>
                <w:szCs w:val="20"/>
              </w:rPr>
              <w:t>  801 378</w:t>
            </w:r>
          </w:p>
        </w:tc>
        <w:tc>
          <w:tcPr>
            <w:tcW w:w="0" w:type="auto"/>
            <w:shd w:val="clear" w:color="auto" w:fill="C2D69B"/>
            <w:vAlign w:val="center"/>
            <w:hideMark/>
          </w:tcPr>
          <w:p w14:paraId="400E7522" w14:textId="77777777" w:rsidR="00C44A88" w:rsidRDefault="00C44A88" w:rsidP="005560F1">
            <w:pPr>
              <w:jc w:val="center"/>
              <w:rPr>
                <w:rFonts w:ascii="Calibri" w:hAnsi="Calibri" w:cs="Calibri"/>
              </w:rPr>
            </w:pPr>
            <w:r>
              <w:rPr>
                <w:rFonts w:ascii="Calibri" w:hAnsi="Calibri" w:cs="Calibri"/>
                <w:sz w:val="20"/>
                <w:szCs w:val="20"/>
              </w:rPr>
              <w:t>53,43%</w:t>
            </w:r>
          </w:p>
        </w:tc>
        <w:tc>
          <w:tcPr>
            <w:tcW w:w="0" w:type="auto"/>
            <w:shd w:val="clear" w:color="auto" w:fill="C2D69B"/>
            <w:vAlign w:val="center"/>
            <w:hideMark/>
          </w:tcPr>
          <w:p w14:paraId="05B0719F" w14:textId="77777777" w:rsidR="00C44A88" w:rsidRDefault="00C44A88" w:rsidP="005560F1">
            <w:pPr>
              <w:jc w:val="center"/>
              <w:rPr>
                <w:rFonts w:ascii="Calibri" w:hAnsi="Calibri" w:cs="Calibri"/>
                <w:sz w:val="20"/>
                <w:szCs w:val="20"/>
              </w:rPr>
            </w:pPr>
          </w:p>
        </w:tc>
      </w:tr>
      <w:tr w:rsidR="00C44A88" w:rsidRPr="00C44A88" w14:paraId="4F296607" w14:textId="77777777" w:rsidTr="005560F1">
        <w:trPr>
          <w:tblCellSpacing w:w="15" w:type="dxa"/>
        </w:trPr>
        <w:tc>
          <w:tcPr>
            <w:tcW w:w="0" w:type="auto"/>
            <w:shd w:val="clear" w:color="auto" w:fill="C2D69B"/>
            <w:vAlign w:val="center"/>
            <w:hideMark/>
          </w:tcPr>
          <w:p w14:paraId="6D327BA4" w14:textId="77777777" w:rsidR="00C44A88" w:rsidRDefault="00C44A88" w:rsidP="005560F1">
            <w:pPr>
              <w:rPr>
                <w:rFonts w:ascii="Calibri" w:hAnsi="Calibri" w:cs="Calibri"/>
              </w:rPr>
            </w:pPr>
            <w:r>
              <w:rPr>
                <w:rFonts w:ascii="Calibri" w:hAnsi="Calibri" w:cs="Calibri"/>
                <w:b/>
                <w:bCs/>
                <w:sz w:val="20"/>
                <w:szCs w:val="20"/>
              </w:rPr>
              <w:lastRenderedPageBreak/>
              <w:t>Merateľný ukazovateľ</w:t>
            </w:r>
          </w:p>
        </w:tc>
        <w:tc>
          <w:tcPr>
            <w:tcW w:w="0" w:type="auto"/>
            <w:gridSpan w:val="4"/>
            <w:shd w:val="clear" w:color="auto" w:fill="C2D69B"/>
            <w:vAlign w:val="center"/>
            <w:hideMark/>
          </w:tcPr>
          <w:p w14:paraId="44BE2F4D" w14:textId="77777777" w:rsidR="00C44A88" w:rsidRDefault="00C44A88" w:rsidP="005560F1">
            <w:pPr>
              <w:rPr>
                <w:rFonts w:ascii="Calibri" w:hAnsi="Calibri" w:cs="Calibri"/>
              </w:rPr>
            </w:pPr>
            <w:r>
              <w:rPr>
                <w:rFonts w:ascii="Calibri" w:hAnsi="Calibri" w:cs="Calibri"/>
                <w:sz w:val="20"/>
                <w:szCs w:val="20"/>
              </w:rPr>
              <w:t>Počet uverejnených článkov na web stránke BSK www.bratislavskykraj.sk</w:t>
            </w:r>
            <w:r>
              <w:rPr>
                <w:rFonts w:ascii="Calibri" w:hAnsi="Calibri" w:cs="Calibri"/>
              </w:rPr>
              <w:t xml:space="preserve"> </w:t>
            </w:r>
          </w:p>
        </w:tc>
      </w:tr>
      <w:tr w:rsidR="00C44A88" w:rsidRPr="00C44A88" w14:paraId="1DC17C65" w14:textId="77777777" w:rsidTr="005560F1">
        <w:trPr>
          <w:tblCellSpacing w:w="15" w:type="dxa"/>
        </w:trPr>
        <w:tc>
          <w:tcPr>
            <w:tcW w:w="0" w:type="auto"/>
            <w:shd w:val="clear" w:color="auto" w:fill="C2D69B"/>
            <w:vAlign w:val="center"/>
            <w:hideMark/>
          </w:tcPr>
          <w:p w14:paraId="023BF835" w14:textId="77777777" w:rsidR="00C44A88" w:rsidRDefault="00C44A88"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51ADBEAD" w14:textId="77777777" w:rsidR="00C44A88" w:rsidRDefault="00C44A88" w:rsidP="005560F1">
            <w:pPr>
              <w:jc w:val="center"/>
              <w:rPr>
                <w:rFonts w:ascii="Calibri" w:hAnsi="Calibri" w:cs="Calibri"/>
              </w:rPr>
            </w:pPr>
            <w:r>
              <w:rPr>
                <w:rFonts w:ascii="Calibri" w:hAnsi="Calibri" w:cs="Calibri"/>
                <w:b/>
                <w:bCs/>
                <w:sz w:val="20"/>
                <w:szCs w:val="20"/>
              </w:rPr>
              <w:t>Plán *)</w:t>
            </w:r>
          </w:p>
        </w:tc>
        <w:tc>
          <w:tcPr>
            <w:tcW w:w="0" w:type="auto"/>
            <w:shd w:val="clear" w:color="auto" w:fill="C2D69B"/>
            <w:vAlign w:val="center"/>
            <w:hideMark/>
          </w:tcPr>
          <w:p w14:paraId="1178E040" w14:textId="77777777" w:rsidR="00C44A88" w:rsidRDefault="00C44A88" w:rsidP="005560F1">
            <w:pPr>
              <w:jc w:val="center"/>
              <w:rPr>
                <w:rFonts w:ascii="Calibri" w:hAnsi="Calibri" w:cs="Calibri"/>
              </w:rPr>
            </w:pPr>
            <w:r>
              <w:rPr>
                <w:rFonts w:ascii="Calibri" w:hAnsi="Calibri" w:cs="Calibri"/>
                <w:b/>
                <w:bCs/>
                <w:sz w:val="20"/>
                <w:szCs w:val="20"/>
              </w:rPr>
              <w:t>Skutočnosť **)</w:t>
            </w:r>
          </w:p>
        </w:tc>
        <w:tc>
          <w:tcPr>
            <w:tcW w:w="0" w:type="auto"/>
            <w:shd w:val="clear" w:color="auto" w:fill="C2D69B"/>
            <w:vAlign w:val="center"/>
            <w:hideMark/>
          </w:tcPr>
          <w:p w14:paraId="653FA2DB" w14:textId="77777777" w:rsidR="00C44A88" w:rsidRDefault="00C44A88"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5557A0D2" w14:textId="77777777" w:rsidR="00C44A88" w:rsidRDefault="00C44A88" w:rsidP="005560F1">
            <w:pPr>
              <w:rPr>
                <w:rFonts w:ascii="Calibri" w:hAnsi="Calibri" w:cs="Calibri"/>
              </w:rPr>
            </w:pPr>
            <w:r>
              <w:rPr>
                <w:rFonts w:ascii="Calibri" w:hAnsi="Calibri" w:cs="Calibri"/>
                <w:b/>
                <w:bCs/>
                <w:sz w:val="20"/>
                <w:szCs w:val="20"/>
              </w:rPr>
              <w:t>Poznámka</w:t>
            </w:r>
          </w:p>
        </w:tc>
      </w:tr>
      <w:tr w:rsidR="00C44A88" w:rsidRPr="00C44A88" w14:paraId="35B1D2A1" w14:textId="77777777" w:rsidTr="005560F1">
        <w:trPr>
          <w:tblCellSpacing w:w="15" w:type="dxa"/>
        </w:trPr>
        <w:tc>
          <w:tcPr>
            <w:tcW w:w="0" w:type="auto"/>
            <w:shd w:val="clear" w:color="auto" w:fill="C2D69B"/>
            <w:vAlign w:val="center"/>
            <w:hideMark/>
          </w:tcPr>
          <w:p w14:paraId="22CDFBF2" w14:textId="77777777" w:rsidR="00C44A88" w:rsidRDefault="00C44A88"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534730CE" w14:textId="77777777" w:rsidR="00C44A88" w:rsidRDefault="00C44A88" w:rsidP="005560F1">
            <w:pPr>
              <w:jc w:val="center"/>
              <w:rPr>
                <w:rFonts w:ascii="Calibri" w:hAnsi="Calibri" w:cs="Calibri"/>
              </w:rPr>
            </w:pPr>
            <w:r>
              <w:rPr>
                <w:rFonts w:ascii="Calibri" w:hAnsi="Calibri" w:cs="Calibri"/>
                <w:sz w:val="20"/>
                <w:szCs w:val="20"/>
              </w:rPr>
              <w:t> 1 500</w:t>
            </w:r>
            <w:r>
              <w:rPr>
                <w:rFonts w:ascii="Calibri" w:hAnsi="Calibri" w:cs="Calibri"/>
              </w:rPr>
              <w:t xml:space="preserve"> </w:t>
            </w:r>
          </w:p>
        </w:tc>
        <w:tc>
          <w:tcPr>
            <w:tcW w:w="0" w:type="auto"/>
            <w:shd w:val="clear" w:color="auto" w:fill="C2D69B"/>
            <w:noWrap/>
            <w:vAlign w:val="center"/>
            <w:hideMark/>
          </w:tcPr>
          <w:p w14:paraId="6D282A05" w14:textId="77777777" w:rsidR="00C44A88" w:rsidRDefault="00C44A88" w:rsidP="005560F1">
            <w:pPr>
              <w:jc w:val="center"/>
              <w:rPr>
                <w:rFonts w:ascii="Calibri" w:hAnsi="Calibri" w:cs="Calibri"/>
              </w:rPr>
            </w:pPr>
            <w:r>
              <w:rPr>
                <w:rFonts w:ascii="Calibri" w:hAnsi="Calibri" w:cs="Calibri"/>
                <w:sz w:val="20"/>
                <w:szCs w:val="20"/>
              </w:rPr>
              <w:t xml:space="preserve">1 117 </w:t>
            </w:r>
          </w:p>
        </w:tc>
        <w:tc>
          <w:tcPr>
            <w:tcW w:w="0" w:type="auto"/>
            <w:shd w:val="clear" w:color="auto" w:fill="C2D69B"/>
            <w:vAlign w:val="center"/>
            <w:hideMark/>
          </w:tcPr>
          <w:p w14:paraId="38E10431" w14:textId="77777777" w:rsidR="00C44A88" w:rsidRDefault="00C44A88" w:rsidP="005560F1">
            <w:pPr>
              <w:jc w:val="center"/>
              <w:rPr>
                <w:rFonts w:ascii="Calibri" w:hAnsi="Calibri" w:cs="Calibri"/>
              </w:rPr>
            </w:pPr>
            <w:r>
              <w:rPr>
                <w:rFonts w:ascii="Calibri" w:hAnsi="Calibri" w:cs="Calibri"/>
                <w:sz w:val="20"/>
                <w:szCs w:val="20"/>
              </w:rPr>
              <w:t>74,47%</w:t>
            </w:r>
          </w:p>
        </w:tc>
        <w:tc>
          <w:tcPr>
            <w:tcW w:w="0" w:type="auto"/>
            <w:shd w:val="clear" w:color="auto" w:fill="C2D69B"/>
            <w:vAlign w:val="center"/>
            <w:hideMark/>
          </w:tcPr>
          <w:p w14:paraId="2B6AA7BD" w14:textId="77777777" w:rsidR="00C44A88" w:rsidRDefault="00C44A88" w:rsidP="005560F1">
            <w:pPr>
              <w:jc w:val="center"/>
              <w:rPr>
                <w:rFonts w:ascii="Calibri" w:hAnsi="Calibri" w:cs="Calibri"/>
                <w:sz w:val="20"/>
                <w:szCs w:val="20"/>
              </w:rPr>
            </w:pPr>
          </w:p>
        </w:tc>
      </w:tr>
      <w:tr w:rsidR="00C44A88" w:rsidRPr="00C44A88" w14:paraId="1B2213ED" w14:textId="77777777" w:rsidTr="005560F1">
        <w:trPr>
          <w:tblCellSpacing w:w="15" w:type="dxa"/>
        </w:trPr>
        <w:tc>
          <w:tcPr>
            <w:tcW w:w="0" w:type="auto"/>
            <w:shd w:val="clear" w:color="auto" w:fill="C2D69B"/>
            <w:vAlign w:val="center"/>
            <w:hideMark/>
          </w:tcPr>
          <w:p w14:paraId="01EA4395" w14:textId="77777777" w:rsidR="00C44A88" w:rsidRDefault="00C44A88"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132F5D7C" w14:textId="77777777" w:rsidR="00C44A88" w:rsidRDefault="00C44A88" w:rsidP="005560F1">
            <w:pPr>
              <w:rPr>
                <w:rFonts w:ascii="Calibri" w:hAnsi="Calibri" w:cs="Calibri"/>
              </w:rPr>
            </w:pPr>
            <w:r>
              <w:rPr>
                <w:rFonts w:ascii="Calibri" w:hAnsi="Calibri" w:cs="Calibri"/>
                <w:sz w:val="20"/>
                <w:szCs w:val="20"/>
              </w:rPr>
              <w:t xml:space="preserve">Počet videí na </w:t>
            </w:r>
            <w:proofErr w:type="spellStart"/>
            <w:r>
              <w:rPr>
                <w:rFonts w:ascii="Calibri" w:hAnsi="Calibri" w:cs="Calibri"/>
                <w:sz w:val="20"/>
                <w:szCs w:val="20"/>
              </w:rPr>
              <w:t>Youtube</w:t>
            </w:r>
            <w:proofErr w:type="spellEnd"/>
            <w:r>
              <w:rPr>
                <w:rFonts w:ascii="Calibri" w:hAnsi="Calibri" w:cs="Calibri"/>
                <w:sz w:val="20"/>
                <w:szCs w:val="20"/>
              </w:rPr>
              <w:t xml:space="preserve"> natočených v našej produkcii</w:t>
            </w:r>
            <w:r>
              <w:rPr>
                <w:rFonts w:ascii="Calibri" w:hAnsi="Calibri" w:cs="Calibri"/>
              </w:rPr>
              <w:t xml:space="preserve"> </w:t>
            </w:r>
          </w:p>
        </w:tc>
      </w:tr>
      <w:tr w:rsidR="00C44A88" w:rsidRPr="00C44A88" w14:paraId="183BDF8E" w14:textId="77777777" w:rsidTr="005560F1">
        <w:trPr>
          <w:tblCellSpacing w:w="15" w:type="dxa"/>
        </w:trPr>
        <w:tc>
          <w:tcPr>
            <w:tcW w:w="0" w:type="auto"/>
            <w:shd w:val="clear" w:color="auto" w:fill="C2D69B"/>
            <w:vAlign w:val="center"/>
            <w:hideMark/>
          </w:tcPr>
          <w:p w14:paraId="05632638" w14:textId="77777777" w:rsidR="00C44A88" w:rsidRDefault="00C44A88"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47BDF1E2" w14:textId="77777777" w:rsidR="00C44A88" w:rsidRDefault="00C44A88" w:rsidP="005560F1">
            <w:pPr>
              <w:jc w:val="center"/>
              <w:rPr>
                <w:rFonts w:ascii="Calibri" w:hAnsi="Calibri" w:cs="Calibri"/>
              </w:rPr>
            </w:pPr>
            <w:r>
              <w:rPr>
                <w:rFonts w:ascii="Calibri" w:hAnsi="Calibri" w:cs="Calibri"/>
                <w:b/>
                <w:bCs/>
                <w:sz w:val="20"/>
                <w:szCs w:val="20"/>
              </w:rPr>
              <w:t>Plán *)</w:t>
            </w:r>
          </w:p>
        </w:tc>
        <w:tc>
          <w:tcPr>
            <w:tcW w:w="0" w:type="auto"/>
            <w:shd w:val="clear" w:color="auto" w:fill="C2D69B"/>
            <w:vAlign w:val="center"/>
            <w:hideMark/>
          </w:tcPr>
          <w:p w14:paraId="5CF54623" w14:textId="77777777" w:rsidR="00C44A88" w:rsidRDefault="00C44A88" w:rsidP="005560F1">
            <w:pPr>
              <w:jc w:val="center"/>
              <w:rPr>
                <w:rFonts w:ascii="Calibri" w:hAnsi="Calibri" w:cs="Calibri"/>
              </w:rPr>
            </w:pPr>
            <w:r>
              <w:rPr>
                <w:rFonts w:ascii="Calibri" w:hAnsi="Calibri" w:cs="Calibri"/>
                <w:b/>
                <w:bCs/>
                <w:sz w:val="20"/>
                <w:szCs w:val="20"/>
              </w:rPr>
              <w:t>Skutočnosť **)</w:t>
            </w:r>
          </w:p>
        </w:tc>
        <w:tc>
          <w:tcPr>
            <w:tcW w:w="0" w:type="auto"/>
            <w:shd w:val="clear" w:color="auto" w:fill="C2D69B"/>
            <w:vAlign w:val="center"/>
            <w:hideMark/>
          </w:tcPr>
          <w:p w14:paraId="4890A127" w14:textId="77777777" w:rsidR="00C44A88" w:rsidRDefault="00C44A88"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6F833958" w14:textId="77777777" w:rsidR="00C44A88" w:rsidRDefault="00C44A88" w:rsidP="005560F1">
            <w:pPr>
              <w:rPr>
                <w:rFonts w:ascii="Calibri" w:hAnsi="Calibri" w:cs="Calibri"/>
              </w:rPr>
            </w:pPr>
            <w:r>
              <w:rPr>
                <w:rFonts w:ascii="Calibri" w:hAnsi="Calibri" w:cs="Calibri"/>
                <w:b/>
                <w:bCs/>
                <w:sz w:val="20"/>
                <w:szCs w:val="20"/>
              </w:rPr>
              <w:t>Poznámka</w:t>
            </w:r>
          </w:p>
        </w:tc>
      </w:tr>
      <w:tr w:rsidR="00C44A88" w:rsidRPr="00C44A88" w14:paraId="44A7DE08" w14:textId="77777777" w:rsidTr="005560F1">
        <w:trPr>
          <w:tblCellSpacing w:w="15" w:type="dxa"/>
        </w:trPr>
        <w:tc>
          <w:tcPr>
            <w:tcW w:w="0" w:type="auto"/>
            <w:shd w:val="clear" w:color="auto" w:fill="C2D69B"/>
            <w:vAlign w:val="center"/>
            <w:hideMark/>
          </w:tcPr>
          <w:p w14:paraId="4BFC045B" w14:textId="77777777" w:rsidR="00C44A88" w:rsidRDefault="00C44A88"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1E3FF2A0" w14:textId="77777777" w:rsidR="00C44A88" w:rsidRDefault="00C44A88" w:rsidP="005560F1">
            <w:pPr>
              <w:jc w:val="center"/>
              <w:rPr>
                <w:rFonts w:ascii="Calibri" w:hAnsi="Calibri" w:cs="Calibri"/>
              </w:rPr>
            </w:pPr>
            <w:r>
              <w:rPr>
                <w:rFonts w:ascii="Calibri" w:hAnsi="Calibri" w:cs="Calibri"/>
                <w:sz w:val="20"/>
                <w:szCs w:val="20"/>
              </w:rPr>
              <w:t> 80</w:t>
            </w:r>
            <w:r>
              <w:rPr>
                <w:rFonts w:ascii="Calibri" w:hAnsi="Calibri" w:cs="Calibri"/>
              </w:rPr>
              <w:t xml:space="preserve"> </w:t>
            </w:r>
          </w:p>
        </w:tc>
        <w:tc>
          <w:tcPr>
            <w:tcW w:w="0" w:type="auto"/>
            <w:shd w:val="clear" w:color="auto" w:fill="C2D69B"/>
            <w:noWrap/>
            <w:vAlign w:val="center"/>
            <w:hideMark/>
          </w:tcPr>
          <w:p w14:paraId="164B9641" w14:textId="77777777" w:rsidR="00C44A88" w:rsidRDefault="00C44A88" w:rsidP="005560F1">
            <w:pPr>
              <w:jc w:val="center"/>
              <w:rPr>
                <w:rFonts w:ascii="Calibri" w:hAnsi="Calibri" w:cs="Calibri"/>
              </w:rPr>
            </w:pPr>
            <w:r>
              <w:rPr>
                <w:rFonts w:ascii="Calibri" w:hAnsi="Calibri" w:cs="Calibri"/>
                <w:sz w:val="20"/>
                <w:szCs w:val="20"/>
              </w:rPr>
              <w:t> 97</w:t>
            </w:r>
          </w:p>
        </w:tc>
        <w:tc>
          <w:tcPr>
            <w:tcW w:w="0" w:type="auto"/>
            <w:shd w:val="clear" w:color="auto" w:fill="C2D69B"/>
            <w:vAlign w:val="center"/>
            <w:hideMark/>
          </w:tcPr>
          <w:p w14:paraId="6CD002F1" w14:textId="77777777" w:rsidR="00C44A88" w:rsidRDefault="00C44A88" w:rsidP="005560F1">
            <w:pPr>
              <w:jc w:val="center"/>
              <w:rPr>
                <w:rFonts w:ascii="Calibri" w:hAnsi="Calibri" w:cs="Calibri"/>
              </w:rPr>
            </w:pPr>
            <w:r>
              <w:rPr>
                <w:rFonts w:ascii="Calibri" w:hAnsi="Calibri" w:cs="Calibri"/>
                <w:sz w:val="20"/>
                <w:szCs w:val="20"/>
              </w:rPr>
              <w:t>121,25%</w:t>
            </w:r>
          </w:p>
        </w:tc>
        <w:tc>
          <w:tcPr>
            <w:tcW w:w="0" w:type="auto"/>
            <w:shd w:val="clear" w:color="auto" w:fill="C2D69B"/>
            <w:vAlign w:val="center"/>
            <w:hideMark/>
          </w:tcPr>
          <w:p w14:paraId="030DD4C3" w14:textId="77777777" w:rsidR="00C44A88" w:rsidRDefault="00C44A88" w:rsidP="005560F1">
            <w:pPr>
              <w:jc w:val="center"/>
              <w:rPr>
                <w:rFonts w:ascii="Calibri" w:hAnsi="Calibri" w:cs="Calibri"/>
                <w:sz w:val="20"/>
                <w:szCs w:val="20"/>
              </w:rPr>
            </w:pPr>
          </w:p>
        </w:tc>
      </w:tr>
      <w:tr w:rsidR="00C44A88" w:rsidRPr="00C44A88" w14:paraId="1EAD3C02" w14:textId="77777777" w:rsidTr="005560F1">
        <w:trPr>
          <w:tblCellSpacing w:w="15" w:type="dxa"/>
        </w:trPr>
        <w:tc>
          <w:tcPr>
            <w:tcW w:w="0" w:type="auto"/>
            <w:shd w:val="clear" w:color="auto" w:fill="C2D69B"/>
            <w:vAlign w:val="center"/>
            <w:hideMark/>
          </w:tcPr>
          <w:p w14:paraId="76FDC4A7" w14:textId="77777777" w:rsidR="00C44A88" w:rsidRDefault="00C44A88"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006E3328" w14:textId="77777777" w:rsidR="00C44A88" w:rsidRDefault="00C44A88" w:rsidP="005560F1">
            <w:pPr>
              <w:rPr>
                <w:rFonts w:ascii="Calibri" w:hAnsi="Calibri" w:cs="Calibri"/>
              </w:rPr>
            </w:pPr>
            <w:r>
              <w:rPr>
                <w:rFonts w:ascii="Calibri" w:hAnsi="Calibri" w:cs="Calibri"/>
                <w:sz w:val="20"/>
                <w:szCs w:val="20"/>
              </w:rPr>
              <w:t>Dosah všetkých príspevkov na Facebooku</w:t>
            </w:r>
            <w:r>
              <w:rPr>
                <w:rFonts w:ascii="Calibri" w:hAnsi="Calibri" w:cs="Calibri"/>
              </w:rPr>
              <w:t xml:space="preserve"> </w:t>
            </w:r>
          </w:p>
        </w:tc>
      </w:tr>
      <w:tr w:rsidR="00C44A88" w:rsidRPr="00C44A88" w14:paraId="18BADB11" w14:textId="77777777" w:rsidTr="005560F1">
        <w:trPr>
          <w:tblCellSpacing w:w="15" w:type="dxa"/>
        </w:trPr>
        <w:tc>
          <w:tcPr>
            <w:tcW w:w="0" w:type="auto"/>
            <w:shd w:val="clear" w:color="auto" w:fill="C2D69B"/>
            <w:vAlign w:val="center"/>
            <w:hideMark/>
          </w:tcPr>
          <w:p w14:paraId="76E3CE39" w14:textId="77777777" w:rsidR="00C44A88" w:rsidRDefault="00C44A88"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1C6B6093" w14:textId="77777777" w:rsidR="00C44A88" w:rsidRDefault="00C44A88" w:rsidP="005560F1">
            <w:pPr>
              <w:jc w:val="center"/>
              <w:rPr>
                <w:rFonts w:ascii="Calibri" w:hAnsi="Calibri" w:cs="Calibri"/>
              </w:rPr>
            </w:pPr>
            <w:r>
              <w:rPr>
                <w:rFonts w:ascii="Calibri" w:hAnsi="Calibri" w:cs="Calibri"/>
                <w:b/>
                <w:bCs/>
                <w:sz w:val="20"/>
                <w:szCs w:val="20"/>
              </w:rPr>
              <w:t>Plán *)</w:t>
            </w:r>
          </w:p>
        </w:tc>
        <w:tc>
          <w:tcPr>
            <w:tcW w:w="0" w:type="auto"/>
            <w:shd w:val="clear" w:color="auto" w:fill="C2D69B"/>
            <w:vAlign w:val="center"/>
            <w:hideMark/>
          </w:tcPr>
          <w:p w14:paraId="5E64AD02" w14:textId="77777777" w:rsidR="00C44A88" w:rsidRDefault="00C44A88" w:rsidP="005560F1">
            <w:pPr>
              <w:jc w:val="center"/>
              <w:rPr>
                <w:rFonts w:ascii="Calibri" w:hAnsi="Calibri" w:cs="Calibri"/>
              </w:rPr>
            </w:pPr>
            <w:r>
              <w:rPr>
                <w:rFonts w:ascii="Calibri" w:hAnsi="Calibri" w:cs="Calibri"/>
                <w:b/>
                <w:bCs/>
                <w:sz w:val="20"/>
                <w:szCs w:val="20"/>
              </w:rPr>
              <w:t>Skutočnosť **)</w:t>
            </w:r>
          </w:p>
        </w:tc>
        <w:tc>
          <w:tcPr>
            <w:tcW w:w="0" w:type="auto"/>
            <w:shd w:val="clear" w:color="auto" w:fill="C2D69B"/>
            <w:vAlign w:val="center"/>
            <w:hideMark/>
          </w:tcPr>
          <w:p w14:paraId="574E1C1D" w14:textId="77777777" w:rsidR="00C44A88" w:rsidRDefault="00C44A88"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6A995E12" w14:textId="77777777" w:rsidR="00C44A88" w:rsidRDefault="00C44A88" w:rsidP="005560F1">
            <w:pPr>
              <w:rPr>
                <w:rFonts w:ascii="Calibri" w:hAnsi="Calibri" w:cs="Calibri"/>
              </w:rPr>
            </w:pPr>
            <w:r>
              <w:rPr>
                <w:rFonts w:ascii="Calibri" w:hAnsi="Calibri" w:cs="Calibri"/>
                <w:b/>
                <w:bCs/>
                <w:sz w:val="20"/>
                <w:szCs w:val="20"/>
              </w:rPr>
              <w:t>Poznámka</w:t>
            </w:r>
          </w:p>
        </w:tc>
      </w:tr>
      <w:tr w:rsidR="00C44A88" w:rsidRPr="00C44A88" w14:paraId="3EAC417B" w14:textId="77777777" w:rsidTr="005560F1">
        <w:trPr>
          <w:tblCellSpacing w:w="15" w:type="dxa"/>
        </w:trPr>
        <w:tc>
          <w:tcPr>
            <w:tcW w:w="0" w:type="auto"/>
            <w:shd w:val="clear" w:color="auto" w:fill="C2D69B"/>
            <w:vAlign w:val="center"/>
            <w:hideMark/>
          </w:tcPr>
          <w:p w14:paraId="5372DEAF" w14:textId="77777777" w:rsidR="00C44A88" w:rsidRDefault="00C44A88"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78D5D2A9" w14:textId="77777777" w:rsidR="00C44A88" w:rsidRDefault="00C44A88" w:rsidP="005560F1">
            <w:pPr>
              <w:jc w:val="center"/>
              <w:rPr>
                <w:rFonts w:ascii="Calibri" w:hAnsi="Calibri" w:cs="Calibri"/>
              </w:rPr>
            </w:pPr>
            <w:r>
              <w:rPr>
                <w:rFonts w:ascii="Calibri" w:hAnsi="Calibri" w:cs="Calibri"/>
                <w:sz w:val="20"/>
                <w:szCs w:val="20"/>
              </w:rPr>
              <w:t> 5 000 000</w:t>
            </w:r>
            <w:r>
              <w:rPr>
                <w:rFonts w:ascii="Calibri" w:hAnsi="Calibri" w:cs="Calibri"/>
              </w:rPr>
              <w:t xml:space="preserve"> </w:t>
            </w:r>
          </w:p>
        </w:tc>
        <w:tc>
          <w:tcPr>
            <w:tcW w:w="0" w:type="auto"/>
            <w:shd w:val="clear" w:color="auto" w:fill="C2D69B"/>
            <w:noWrap/>
            <w:vAlign w:val="center"/>
            <w:hideMark/>
          </w:tcPr>
          <w:p w14:paraId="3DFF9D99" w14:textId="77777777" w:rsidR="00C44A88" w:rsidRDefault="00C44A88" w:rsidP="005560F1">
            <w:pPr>
              <w:jc w:val="center"/>
              <w:rPr>
                <w:rFonts w:ascii="Calibri" w:hAnsi="Calibri" w:cs="Calibri"/>
              </w:rPr>
            </w:pPr>
            <w:r>
              <w:rPr>
                <w:rFonts w:ascii="Calibri" w:hAnsi="Calibri" w:cs="Calibri"/>
                <w:sz w:val="20"/>
                <w:szCs w:val="20"/>
              </w:rPr>
              <w:t>  5 975 797</w:t>
            </w:r>
          </w:p>
        </w:tc>
        <w:tc>
          <w:tcPr>
            <w:tcW w:w="0" w:type="auto"/>
            <w:shd w:val="clear" w:color="auto" w:fill="C2D69B"/>
            <w:vAlign w:val="center"/>
            <w:hideMark/>
          </w:tcPr>
          <w:p w14:paraId="124DC855" w14:textId="77777777" w:rsidR="00C44A88" w:rsidRDefault="00C44A88" w:rsidP="005560F1">
            <w:pPr>
              <w:jc w:val="center"/>
              <w:rPr>
                <w:rFonts w:ascii="Calibri" w:hAnsi="Calibri" w:cs="Calibri"/>
              </w:rPr>
            </w:pPr>
            <w:r>
              <w:rPr>
                <w:rFonts w:ascii="Calibri" w:hAnsi="Calibri" w:cs="Calibri"/>
                <w:sz w:val="20"/>
                <w:szCs w:val="20"/>
              </w:rPr>
              <w:t>119,52%</w:t>
            </w:r>
          </w:p>
        </w:tc>
        <w:tc>
          <w:tcPr>
            <w:tcW w:w="0" w:type="auto"/>
            <w:shd w:val="clear" w:color="auto" w:fill="C2D69B"/>
            <w:vAlign w:val="center"/>
            <w:hideMark/>
          </w:tcPr>
          <w:p w14:paraId="4D0B1EDF" w14:textId="77777777" w:rsidR="00C44A88" w:rsidRDefault="00C44A88" w:rsidP="005560F1">
            <w:pPr>
              <w:jc w:val="center"/>
              <w:rPr>
                <w:rFonts w:ascii="Calibri" w:hAnsi="Calibri" w:cs="Calibri"/>
                <w:sz w:val="20"/>
                <w:szCs w:val="20"/>
              </w:rPr>
            </w:pPr>
          </w:p>
        </w:tc>
      </w:tr>
      <w:tr w:rsidR="00C44A88" w:rsidRPr="00C44A88" w14:paraId="7EB8FF2A" w14:textId="77777777" w:rsidTr="005560F1">
        <w:trPr>
          <w:tblCellSpacing w:w="15" w:type="dxa"/>
        </w:trPr>
        <w:tc>
          <w:tcPr>
            <w:tcW w:w="0" w:type="auto"/>
            <w:shd w:val="clear" w:color="auto" w:fill="C2D69B"/>
            <w:vAlign w:val="center"/>
            <w:hideMark/>
          </w:tcPr>
          <w:p w14:paraId="7158D7CF" w14:textId="77777777" w:rsidR="00C44A88" w:rsidRDefault="00C44A88"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785C0F04" w14:textId="77777777" w:rsidR="00C44A88" w:rsidRDefault="00C44A88" w:rsidP="005560F1">
            <w:pPr>
              <w:rPr>
                <w:rFonts w:ascii="Calibri" w:hAnsi="Calibri" w:cs="Calibri"/>
              </w:rPr>
            </w:pPr>
            <w:r>
              <w:rPr>
                <w:rFonts w:ascii="Calibri" w:hAnsi="Calibri" w:cs="Calibri"/>
                <w:sz w:val="20"/>
                <w:szCs w:val="20"/>
              </w:rPr>
              <w:t xml:space="preserve">Počet odoslaných </w:t>
            </w:r>
            <w:proofErr w:type="spellStart"/>
            <w:r>
              <w:rPr>
                <w:rFonts w:ascii="Calibri" w:hAnsi="Calibri" w:cs="Calibri"/>
                <w:sz w:val="20"/>
                <w:szCs w:val="20"/>
              </w:rPr>
              <w:t>newslettrov</w:t>
            </w:r>
            <w:proofErr w:type="spellEnd"/>
            <w:r>
              <w:rPr>
                <w:rFonts w:ascii="Calibri" w:hAnsi="Calibri" w:cs="Calibri"/>
              </w:rPr>
              <w:t xml:space="preserve"> </w:t>
            </w:r>
          </w:p>
        </w:tc>
      </w:tr>
      <w:tr w:rsidR="00C44A88" w:rsidRPr="00C44A88" w14:paraId="1DE5C321" w14:textId="77777777" w:rsidTr="005560F1">
        <w:trPr>
          <w:tblCellSpacing w:w="15" w:type="dxa"/>
        </w:trPr>
        <w:tc>
          <w:tcPr>
            <w:tcW w:w="0" w:type="auto"/>
            <w:shd w:val="clear" w:color="auto" w:fill="C2D69B"/>
            <w:vAlign w:val="center"/>
            <w:hideMark/>
          </w:tcPr>
          <w:p w14:paraId="1A21F20F" w14:textId="77777777" w:rsidR="00C44A88" w:rsidRDefault="00C44A88"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234FF069" w14:textId="77777777" w:rsidR="00C44A88" w:rsidRDefault="00C44A88" w:rsidP="005560F1">
            <w:pPr>
              <w:jc w:val="center"/>
              <w:rPr>
                <w:rFonts w:ascii="Calibri" w:hAnsi="Calibri" w:cs="Calibri"/>
              </w:rPr>
            </w:pPr>
            <w:r>
              <w:rPr>
                <w:rFonts w:ascii="Calibri" w:hAnsi="Calibri" w:cs="Calibri"/>
                <w:b/>
                <w:bCs/>
                <w:sz w:val="20"/>
                <w:szCs w:val="20"/>
              </w:rPr>
              <w:t>Plán *)</w:t>
            </w:r>
          </w:p>
        </w:tc>
        <w:tc>
          <w:tcPr>
            <w:tcW w:w="0" w:type="auto"/>
            <w:shd w:val="clear" w:color="auto" w:fill="C2D69B"/>
            <w:vAlign w:val="center"/>
            <w:hideMark/>
          </w:tcPr>
          <w:p w14:paraId="4CC6A025" w14:textId="77777777" w:rsidR="00C44A88" w:rsidRDefault="00C44A88" w:rsidP="005560F1">
            <w:pPr>
              <w:jc w:val="center"/>
              <w:rPr>
                <w:rFonts w:ascii="Calibri" w:hAnsi="Calibri" w:cs="Calibri"/>
              </w:rPr>
            </w:pPr>
            <w:r>
              <w:rPr>
                <w:rFonts w:ascii="Calibri" w:hAnsi="Calibri" w:cs="Calibri"/>
                <w:b/>
                <w:bCs/>
                <w:sz w:val="20"/>
                <w:szCs w:val="20"/>
              </w:rPr>
              <w:t>Skutočnosť **)</w:t>
            </w:r>
          </w:p>
        </w:tc>
        <w:tc>
          <w:tcPr>
            <w:tcW w:w="0" w:type="auto"/>
            <w:shd w:val="clear" w:color="auto" w:fill="C2D69B"/>
            <w:vAlign w:val="center"/>
            <w:hideMark/>
          </w:tcPr>
          <w:p w14:paraId="7AFA8786" w14:textId="77777777" w:rsidR="00C44A88" w:rsidRDefault="00C44A88"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782E28F2" w14:textId="77777777" w:rsidR="00C44A88" w:rsidRDefault="00C44A88" w:rsidP="005560F1">
            <w:pPr>
              <w:rPr>
                <w:rFonts w:ascii="Calibri" w:hAnsi="Calibri" w:cs="Calibri"/>
              </w:rPr>
            </w:pPr>
            <w:r>
              <w:rPr>
                <w:rFonts w:ascii="Calibri" w:hAnsi="Calibri" w:cs="Calibri"/>
                <w:b/>
                <w:bCs/>
                <w:sz w:val="20"/>
                <w:szCs w:val="20"/>
              </w:rPr>
              <w:t>Poznámka</w:t>
            </w:r>
          </w:p>
        </w:tc>
      </w:tr>
      <w:tr w:rsidR="00C44A88" w:rsidRPr="00C44A88" w14:paraId="575E878C" w14:textId="77777777" w:rsidTr="005560F1">
        <w:trPr>
          <w:tblCellSpacing w:w="15" w:type="dxa"/>
        </w:trPr>
        <w:tc>
          <w:tcPr>
            <w:tcW w:w="0" w:type="auto"/>
            <w:shd w:val="clear" w:color="auto" w:fill="C2D69B"/>
            <w:vAlign w:val="center"/>
            <w:hideMark/>
          </w:tcPr>
          <w:p w14:paraId="127B7C2B" w14:textId="77777777" w:rsidR="00C44A88" w:rsidRDefault="00C44A88"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2657336C" w14:textId="77777777" w:rsidR="00C44A88" w:rsidRDefault="00C44A88" w:rsidP="005560F1">
            <w:pPr>
              <w:jc w:val="center"/>
              <w:rPr>
                <w:rFonts w:ascii="Calibri" w:hAnsi="Calibri" w:cs="Calibri"/>
              </w:rPr>
            </w:pPr>
            <w:r>
              <w:rPr>
                <w:rFonts w:ascii="Calibri" w:hAnsi="Calibri" w:cs="Calibri"/>
                <w:sz w:val="20"/>
                <w:szCs w:val="20"/>
              </w:rPr>
              <w:t> 45</w:t>
            </w:r>
            <w:r>
              <w:rPr>
                <w:rFonts w:ascii="Calibri" w:hAnsi="Calibri" w:cs="Calibri"/>
              </w:rPr>
              <w:t xml:space="preserve"> </w:t>
            </w:r>
          </w:p>
        </w:tc>
        <w:tc>
          <w:tcPr>
            <w:tcW w:w="0" w:type="auto"/>
            <w:shd w:val="clear" w:color="auto" w:fill="C2D69B"/>
            <w:noWrap/>
            <w:vAlign w:val="center"/>
            <w:hideMark/>
          </w:tcPr>
          <w:p w14:paraId="7A5C79BE" w14:textId="77777777" w:rsidR="00C44A88" w:rsidRDefault="00C44A88" w:rsidP="005560F1">
            <w:pPr>
              <w:jc w:val="center"/>
              <w:rPr>
                <w:rFonts w:ascii="Calibri" w:hAnsi="Calibri" w:cs="Calibri"/>
              </w:rPr>
            </w:pPr>
            <w:r>
              <w:rPr>
                <w:rFonts w:ascii="Calibri" w:hAnsi="Calibri" w:cs="Calibri"/>
                <w:sz w:val="20"/>
                <w:szCs w:val="20"/>
              </w:rPr>
              <w:t xml:space="preserve">20  </w:t>
            </w:r>
          </w:p>
        </w:tc>
        <w:tc>
          <w:tcPr>
            <w:tcW w:w="0" w:type="auto"/>
            <w:shd w:val="clear" w:color="auto" w:fill="C2D69B"/>
            <w:vAlign w:val="center"/>
            <w:hideMark/>
          </w:tcPr>
          <w:p w14:paraId="48B7611D" w14:textId="77777777" w:rsidR="00C44A88" w:rsidRDefault="00C44A88" w:rsidP="005560F1">
            <w:pPr>
              <w:jc w:val="center"/>
              <w:rPr>
                <w:rFonts w:ascii="Calibri" w:hAnsi="Calibri" w:cs="Calibri"/>
              </w:rPr>
            </w:pPr>
            <w:r>
              <w:rPr>
                <w:rFonts w:ascii="Calibri" w:hAnsi="Calibri" w:cs="Calibri"/>
                <w:sz w:val="20"/>
                <w:szCs w:val="20"/>
              </w:rPr>
              <w:t>44,44%</w:t>
            </w:r>
          </w:p>
        </w:tc>
        <w:tc>
          <w:tcPr>
            <w:tcW w:w="0" w:type="auto"/>
            <w:shd w:val="clear" w:color="auto" w:fill="C2D69B"/>
            <w:vAlign w:val="center"/>
            <w:hideMark/>
          </w:tcPr>
          <w:p w14:paraId="3E156F60" w14:textId="77777777" w:rsidR="00C44A88" w:rsidRDefault="00C44A88" w:rsidP="005560F1">
            <w:pPr>
              <w:jc w:val="center"/>
              <w:rPr>
                <w:rFonts w:ascii="Calibri" w:hAnsi="Calibri" w:cs="Calibri"/>
                <w:sz w:val="20"/>
                <w:szCs w:val="20"/>
              </w:rPr>
            </w:pPr>
          </w:p>
        </w:tc>
      </w:tr>
      <w:tr w:rsidR="00C44A88" w:rsidRPr="00C44A88" w14:paraId="0BA3DC14" w14:textId="77777777" w:rsidTr="005560F1">
        <w:trPr>
          <w:tblCellSpacing w:w="15" w:type="dxa"/>
        </w:trPr>
        <w:tc>
          <w:tcPr>
            <w:tcW w:w="0" w:type="auto"/>
            <w:shd w:val="clear" w:color="auto" w:fill="C2D69B"/>
            <w:vAlign w:val="center"/>
            <w:hideMark/>
          </w:tcPr>
          <w:p w14:paraId="6082DF3F" w14:textId="77777777" w:rsidR="00C44A88" w:rsidRDefault="00C44A88"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17BB687A" w14:textId="77777777" w:rsidR="00C44A88" w:rsidRDefault="00C44A88" w:rsidP="005560F1">
            <w:pPr>
              <w:rPr>
                <w:rFonts w:ascii="Calibri" w:hAnsi="Calibri" w:cs="Calibri"/>
              </w:rPr>
            </w:pPr>
            <w:r>
              <w:rPr>
                <w:rFonts w:ascii="Calibri" w:hAnsi="Calibri" w:cs="Calibri"/>
                <w:sz w:val="20"/>
                <w:szCs w:val="20"/>
              </w:rPr>
              <w:t>Počet vydaných čísiel časopisu Bratislavský samosprávny kraj</w:t>
            </w:r>
            <w:r>
              <w:rPr>
                <w:rFonts w:ascii="Calibri" w:hAnsi="Calibri" w:cs="Calibri"/>
              </w:rPr>
              <w:t xml:space="preserve"> </w:t>
            </w:r>
          </w:p>
        </w:tc>
      </w:tr>
      <w:tr w:rsidR="00C44A88" w:rsidRPr="00C44A88" w14:paraId="70989181" w14:textId="77777777" w:rsidTr="005560F1">
        <w:trPr>
          <w:tblCellSpacing w:w="15" w:type="dxa"/>
        </w:trPr>
        <w:tc>
          <w:tcPr>
            <w:tcW w:w="0" w:type="auto"/>
            <w:shd w:val="clear" w:color="auto" w:fill="C2D69B"/>
            <w:vAlign w:val="center"/>
            <w:hideMark/>
          </w:tcPr>
          <w:p w14:paraId="283E90E2" w14:textId="77777777" w:rsidR="00C44A88" w:rsidRDefault="00C44A88"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0348E8A0" w14:textId="77777777" w:rsidR="00C44A88" w:rsidRDefault="00C44A88" w:rsidP="005560F1">
            <w:pPr>
              <w:jc w:val="center"/>
              <w:rPr>
                <w:rFonts w:ascii="Calibri" w:hAnsi="Calibri" w:cs="Calibri"/>
              </w:rPr>
            </w:pPr>
            <w:r>
              <w:rPr>
                <w:rFonts w:ascii="Calibri" w:hAnsi="Calibri" w:cs="Calibri"/>
                <w:b/>
                <w:bCs/>
                <w:sz w:val="20"/>
                <w:szCs w:val="20"/>
              </w:rPr>
              <w:t>Plán *)</w:t>
            </w:r>
          </w:p>
        </w:tc>
        <w:tc>
          <w:tcPr>
            <w:tcW w:w="0" w:type="auto"/>
            <w:shd w:val="clear" w:color="auto" w:fill="C2D69B"/>
            <w:vAlign w:val="center"/>
            <w:hideMark/>
          </w:tcPr>
          <w:p w14:paraId="1F10F048" w14:textId="77777777" w:rsidR="00C44A88" w:rsidRDefault="00C44A88" w:rsidP="005560F1">
            <w:pPr>
              <w:jc w:val="center"/>
              <w:rPr>
                <w:rFonts w:ascii="Calibri" w:hAnsi="Calibri" w:cs="Calibri"/>
              </w:rPr>
            </w:pPr>
            <w:r>
              <w:rPr>
                <w:rFonts w:ascii="Calibri" w:hAnsi="Calibri" w:cs="Calibri"/>
                <w:b/>
                <w:bCs/>
                <w:sz w:val="20"/>
                <w:szCs w:val="20"/>
              </w:rPr>
              <w:t>Skutočnosť **)</w:t>
            </w:r>
          </w:p>
        </w:tc>
        <w:tc>
          <w:tcPr>
            <w:tcW w:w="0" w:type="auto"/>
            <w:shd w:val="clear" w:color="auto" w:fill="C2D69B"/>
            <w:vAlign w:val="center"/>
            <w:hideMark/>
          </w:tcPr>
          <w:p w14:paraId="67DECFCD" w14:textId="77777777" w:rsidR="00C44A88" w:rsidRDefault="00C44A88"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69D6CD8D" w14:textId="77777777" w:rsidR="00C44A88" w:rsidRDefault="00C44A88" w:rsidP="005560F1">
            <w:pPr>
              <w:rPr>
                <w:rFonts w:ascii="Calibri" w:hAnsi="Calibri" w:cs="Calibri"/>
              </w:rPr>
            </w:pPr>
            <w:r>
              <w:rPr>
                <w:rFonts w:ascii="Calibri" w:hAnsi="Calibri" w:cs="Calibri"/>
                <w:b/>
                <w:bCs/>
                <w:sz w:val="20"/>
                <w:szCs w:val="20"/>
              </w:rPr>
              <w:t>Poznámka</w:t>
            </w:r>
          </w:p>
        </w:tc>
      </w:tr>
      <w:tr w:rsidR="00C44A88" w:rsidRPr="00C44A88" w14:paraId="6B5C05A8" w14:textId="77777777" w:rsidTr="005560F1">
        <w:trPr>
          <w:tblCellSpacing w:w="15" w:type="dxa"/>
        </w:trPr>
        <w:tc>
          <w:tcPr>
            <w:tcW w:w="0" w:type="auto"/>
            <w:shd w:val="clear" w:color="auto" w:fill="C2D69B"/>
            <w:vAlign w:val="center"/>
            <w:hideMark/>
          </w:tcPr>
          <w:p w14:paraId="281308A9" w14:textId="77777777" w:rsidR="00C44A88" w:rsidRDefault="00C44A88"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7D400C8A" w14:textId="77777777" w:rsidR="00C44A88" w:rsidRDefault="00C44A88" w:rsidP="005560F1">
            <w:pPr>
              <w:jc w:val="center"/>
              <w:rPr>
                <w:rFonts w:ascii="Calibri" w:hAnsi="Calibri" w:cs="Calibri"/>
              </w:rPr>
            </w:pPr>
            <w:r>
              <w:rPr>
                <w:rFonts w:ascii="Calibri" w:hAnsi="Calibri" w:cs="Calibri"/>
                <w:sz w:val="20"/>
                <w:szCs w:val="20"/>
              </w:rPr>
              <w:t> 10</w:t>
            </w:r>
          </w:p>
        </w:tc>
        <w:tc>
          <w:tcPr>
            <w:tcW w:w="0" w:type="auto"/>
            <w:shd w:val="clear" w:color="auto" w:fill="C2D69B"/>
            <w:noWrap/>
            <w:vAlign w:val="center"/>
            <w:hideMark/>
          </w:tcPr>
          <w:p w14:paraId="1D2DFF79" w14:textId="77777777" w:rsidR="00C44A88" w:rsidRDefault="00C44A88" w:rsidP="005560F1">
            <w:pPr>
              <w:jc w:val="center"/>
              <w:rPr>
                <w:rFonts w:ascii="Calibri" w:hAnsi="Calibri" w:cs="Calibri"/>
              </w:rPr>
            </w:pPr>
            <w:r>
              <w:rPr>
                <w:rFonts w:ascii="Calibri" w:hAnsi="Calibri" w:cs="Calibri"/>
                <w:sz w:val="20"/>
                <w:szCs w:val="20"/>
              </w:rPr>
              <w:t xml:space="preserve"> 3 </w:t>
            </w:r>
          </w:p>
        </w:tc>
        <w:tc>
          <w:tcPr>
            <w:tcW w:w="0" w:type="auto"/>
            <w:shd w:val="clear" w:color="auto" w:fill="C2D69B"/>
            <w:vAlign w:val="center"/>
            <w:hideMark/>
          </w:tcPr>
          <w:p w14:paraId="08AE89D2" w14:textId="77777777" w:rsidR="00C44A88" w:rsidRDefault="00C44A88" w:rsidP="005560F1">
            <w:pPr>
              <w:jc w:val="center"/>
              <w:rPr>
                <w:rFonts w:ascii="Calibri" w:hAnsi="Calibri" w:cs="Calibri"/>
              </w:rPr>
            </w:pPr>
            <w:r>
              <w:rPr>
                <w:rFonts w:ascii="Calibri" w:hAnsi="Calibri" w:cs="Calibri"/>
                <w:sz w:val="20"/>
                <w:szCs w:val="20"/>
              </w:rPr>
              <w:t>30%</w:t>
            </w:r>
          </w:p>
        </w:tc>
        <w:tc>
          <w:tcPr>
            <w:tcW w:w="0" w:type="auto"/>
            <w:shd w:val="clear" w:color="auto" w:fill="C2D69B"/>
            <w:vAlign w:val="center"/>
            <w:hideMark/>
          </w:tcPr>
          <w:p w14:paraId="2AE9EDFE" w14:textId="77777777" w:rsidR="00C44A88" w:rsidRDefault="00C44A88" w:rsidP="005560F1">
            <w:pPr>
              <w:rPr>
                <w:rFonts w:ascii="Calibri" w:hAnsi="Calibri" w:cs="Calibri"/>
                <w:sz w:val="20"/>
                <w:szCs w:val="20"/>
              </w:rPr>
            </w:pPr>
            <w:r>
              <w:rPr>
                <w:rFonts w:ascii="Calibri" w:hAnsi="Calibri" w:cs="Calibri"/>
                <w:sz w:val="20"/>
                <w:szCs w:val="20"/>
              </w:rPr>
              <w:t>Dôvodom nižšieho počtu čísel je zásadné zvýšenie výdavkov na tlač a s tým spojené verejné obstarávanie, v ktorom bolo potrebné tieto skutočnosti zohľadniť.</w:t>
            </w:r>
          </w:p>
        </w:tc>
      </w:tr>
      <w:tr w:rsidR="00C44A88" w:rsidRPr="00C44A88" w14:paraId="2E719A10" w14:textId="77777777" w:rsidTr="005560F1">
        <w:trPr>
          <w:tblCellSpacing w:w="15" w:type="dxa"/>
        </w:trPr>
        <w:tc>
          <w:tcPr>
            <w:tcW w:w="0" w:type="auto"/>
            <w:shd w:val="clear" w:color="auto" w:fill="C2D69B"/>
            <w:vAlign w:val="center"/>
            <w:hideMark/>
          </w:tcPr>
          <w:p w14:paraId="4451FCCF" w14:textId="77777777" w:rsidR="00C44A88" w:rsidRDefault="00C44A88"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185C77EE" w14:textId="77777777" w:rsidR="00C44A88" w:rsidRDefault="00C44A88" w:rsidP="005560F1">
            <w:pPr>
              <w:rPr>
                <w:rFonts w:ascii="Calibri" w:hAnsi="Calibri" w:cs="Calibri"/>
              </w:rPr>
            </w:pPr>
            <w:r>
              <w:rPr>
                <w:rFonts w:ascii="Calibri" w:hAnsi="Calibri" w:cs="Calibri"/>
                <w:sz w:val="20"/>
                <w:szCs w:val="20"/>
              </w:rPr>
              <w:t>Počet podujatí s podporou marketingu</w:t>
            </w:r>
            <w:r>
              <w:rPr>
                <w:rFonts w:ascii="Calibri" w:hAnsi="Calibri" w:cs="Calibri"/>
              </w:rPr>
              <w:t xml:space="preserve"> </w:t>
            </w:r>
          </w:p>
        </w:tc>
      </w:tr>
      <w:tr w:rsidR="00C44A88" w:rsidRPr="00C44A88" w14:paraId="5A5E83C3" w14:textId="77777777" w:rsidTr="005560F1">
        <w:trPr>
          <w:tblCellSpacing w:w="15" w:type="dxa"/>
        </w:trPr>
        <w:tc>
          <w:tcPr>
            <w:tcW w:w="0" w:type="auto"/>
            <w:shd w:val="clear" w:color="auto" w:fill="C2D69B"/>
            <w:vAlign w:val="center"/>
            <w:hideMark/>
          </w:tcPr>
          <w:p w14:paraId="57301EEB" w14:textId="77777777" w:rsidR="00C44A88" w:rsidRDefault="00C44A88"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6C1F05AB" w14:textId="77777777" w:rsidR="00C44A88" w:rsidRDefault="00C44A88" w:rsidP="005560F1">
            <w:pPr>
              <w:jc w:val="center"/>
              <w:rPr>
                <w:rFonts w:ascii="Calibri" w:hAnsi="Calibri" w:cs="Calibri"/>
              </w:rPr>
            </w:pPr>
            <w:r>
              <w:rPr>
                <w:rFonts w:ascii="Calibri" w:hAnsi="Calibri" w:cs="Calibri"/>
                <w:b/>
                <w:bCs/>
                <w:sz w:val="20"/>
                <w:szCs w:val="20"/>
              </w:rPr>
              <w:t>Plán *)</w:t>
            </w:r>
          </w:p>
        </w:tc>
        <w:tc>
          <w:tcPr>
            <w:tcW w:w="0" w:type="auto"/>
            <w:shd w:val="clear" w:color="auto" w:fill="C2D69B"/>
            <w:vAlign w:val="center"/>
            <w:hideMark/>
          </w:tcPr>
          <w:p w14:paraId="7D296B53" w14:textId="77777777" w:rsidR="00C44A88" w:rsidRDefault="00C44A88" w:rsidP="005560F1">
            <w:pPr>
              <w:jc w:val="center"/>
              <w:rPr>
                <w:rFonts w:ascii="Calibri" w:hAnsi="Calibri" w:cs="Calibri"/>
              </w:rPr>
            </w:pPr>
            <w:r>
              <w:rPr>
                <w:rFonts w:ascii="Calibri" w:hAnsi="Calibri" w:cs="Calibri"/>
                <w:b/>
                <w:bCs/>
                <w:sz w:val="20"/>
                <w:szCs w:val="20"/>
              </w:rPr>
              <w:t>Skutočnosť **)</w:t>
            </w:r>
          </w:p>
        </w:tc>
        <w:tc>
          <w:tcPr>
            <w:tcW w:w="0" w:type="auto"/>
            <w:shd w:val="clear" w:color="auto" w:fill="C2D69B"/>
            <w:vAlign w:val="center"/>
            <w:hideMark/>
          </w:tcPr>
          <w:p w14:paraId="3907593F" w14:textId="77777777" w:rsidR="00C44A88" w:rsidRDefault="00C44A88"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69F796BB" w14:textId="77777777" w:rsidR="00C44A88" w:rsidRDefault="00C44A88" w:rsidP="005560F1">
            <w:pPr>
              <w:rPr>
                <w:rFonts w:ascii="Calibri" w:hAnsi="Calibri" w:cs="Calibri"/>
              </w:rPr>
            </w:pPr>
            <w:r>
              <w:rPr>
                <w:rFonts w:ascii="Calibri" w:hAnsi="Calibri" w:cs="Calibri"/>
                <w:b/>
                <w:bCs/>
                <w:sz w:val="20"/>
                <w:szCs w:val="20"/>
              </w:rPr>
              <w:t>Poznámka</w:t>
            </w:r>
          </w:p>
        </w:tc>
      </w:tr>
      <w:tr w:rsidR="00C44A88" w:rsidRPr="00C44A88" w14:paraId="6D375EA1" w14:textId="77777777" w:rsidTr="005560F1">
        <w:trPr>
          <w:tblCellSpacing w:w="15" w:type="dxa"/>
        </w:trPr>
        <w:tc>
          <w:tcPr>
            <w:tcW w:w="0" w:type="auto"/>
            <w:shd w:val="clear" w:color="auto" w:fill="C2D69B"/>
            <w:vAlign w:val="center"/>
            <w:hideMark/>
          </w:tcPr>
          <w:p w14:paraId="76F1A508" w14:textId="77777777" w:rsidR="00C44A88" w:rsidRDefault="00C44A88"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2F5511E7" w14:textId="77777777" w:rsidR="00C44A88" w:rsidRDefault="00C44A88" w:rsidP="005560F1">
            <w:pPr>
              <w:jc w:val="center"/>
              <w:rPr>
                <w:rFonts w:ascii="Calibri" w:hAnsi="Calibri" w:cs="Calibri"/>
              </w:rPr>
            </w:pPr>
            <w:r>
              <w:rPr>
                <w:rFonts w:ascii="Calibri" w:hAnsi="Calibri" w:cs="Calibri"/>
                <w:sz w:val="20"/>
                <w:szCs w:val="20"/>
              </w:rPr>
              <w:t> 5</w:t>
            </w:r>
            <w:r>
              <w:rPr>
                <w:rFonts w:ascii="Calibri" w:hAnsi="Calibri" w:cs="Calibri"/>
              </w:rPr>
              <w:t xml:space="preserve"> </w:t>
            </w:r>
          </w:p>
        </w:tc>
        <w:tc>
          <w:tcPr>
            <w:tcW w:w="0" w:type="auto"/>
            <w:shd w:val="clear" w:color="auto" w:fill="C2D69B"/>
            <w:noWrap/>
            <w:vAlign w:val="center"/>
            <w:hideMark/>
          </w:tcPr>
          <w:p w14:paraId="6D9C9744" w14:textId="77777777" w:rsidR="00C44A88" w:rsidRDefault="00C44A88" w:rsidP="005560F1">
            <w:pPr>
              <w:jc w:val="center"/>
              <w:rPr>
                <w:rFonts w:ascii="Calibri" w:hAnsi="Calibri" w:cs="Calibri"/>
              </w:rPr>
            </w:pPr>
            <w:r>
              <w:rPr>
                <w:rFonts w:ascii="Calibri" w:hAnsi="Calibri" w:cs="Calibri"/>
                <w:sz w:val="20"/>
                <w:szCs w:val="20"/>
              </w:rPr>
              <w:t>  12</w:t>
            </w:r>
          </w:p>
        </w:tc>
        <w:tc>
          <w:tcPr>
            <w:tcW w:w="0" w:type="auto"/>
            <w:shd w:val="clear" w:color="auto" w:fill="C2D69B"/>
            <w:vAlign w:val="center"/>
            <w:hideMark/>
          </w:tcPr>
          <w:p w14:paraId="2B640F6E" w14:textId="77777777" w:rsidR="00C44A88" w:rsidRDefault="00C44A88" w:rsidP="005560F1">
            <w:pPr>
              <w:jc w:val="center"/>
              <w:rPr>
                <w:rFonts w:ascii="Calibri" w:hAnsi="Calibri" w:cs="Calibri"/>
              </w:rPr>
            </w:pPr>
            <w:r>
              <w:rPr>
                <w:rFonts w:ascii="Calibri" w:hAnsi="Calibri" w:cs="Calibri"/>
                <w:sz w:val="20"/>
                <w:szCs w:val="20"/>
              </w:rPr>
              <w:t>240%</w:t>
            </w:r>
          </w:p>
        </w:tc>
        <w:tc>
          <w:tcPr>
            <w:tcW w:w="0" w:type="auto"/>
            <w:shd w:val="clear" w:color="auto" w:fill="C2D69B"/>
            <w:vAlign w:val="center"/>
            <w:hideMark/>
          </w:tcPr>
          <w:p w14:paraId="38B0AF07" w14:textId="77777777" w:rsidR="00C44A88" w:rsidRDefault="00C44A88" w:rsidP="005560F1">
            <w:pPr>
              <w:jc w:val="center"/>
              <w:rPr>
                <w:rFonts w:ascii="Calibri" w:hAnsi="Calibri" w:cs="Calibri"/>
                <w:sz w:val="20"/>
                <w:szCs w:val="20"/>
              </w:rPr>
            </w:pPr>
          </w:p>
        </w:tc>
      </w:tr>
    </w:tbl>
    <w:p w14:paraId="00364472" w14:textId="77777777" w:rsidR="00C44A88" w:rsidRDefault="00C44A88" w:rsidP="00C44A88">
      <w:pPr>
        <w:rPr>
          <w:rFonts w:ascii="Calibri" w:hAnsi="Calibri" w:cs="Calibri"/>
        </w:rPr>
      </w:pPr>
      <w:r>
        <w:rPr>
          <w:rFonts w:ascii="Calibri" w:hAnsi="Calibri" w:cs="Calibri"/>
        </w:rPr>
        <w:t>*)</w:t>
      </w:r>
      <w:r>
        <w:rPr>
          <w:rFonts w:ascii="Calibri" w:hAnsi="Calibri" w:cs="Calibri"/>
          <w:b/>
          <w:bCs/>
        </w:rPr>
        <w:t xml:space="preserve"> </w:t>
      </w:r>
      <w:r>
        <w:rPr>
          <w:rFonts w:ascii="Calibri" w:hAnsi="Calibri" w:cs="Calibri"/>
        </w:rPr>
        <w:t>Plán je na celý rok 2022</w:t>
      </w:r>
    </w:p>
    <w:p w14:paraId="3CEC89EE" w14:textId="77777777" w:rsidR="00C44A88" w:rsidRDefault="00C44A88" w:rsidP="00C44A88">
      <w:pPr>
        <w:rPr>
          <w:rFonts w:ascii="Calibri" w:hAnsi="Calibri" w:cs="Calibri"/>
          <w:b/>
          <w:bCs/>
        </w:rPr>
      </w:pPr>
      <w:r>
        <w:rPr>
          <w:rFonts w:ascii="Calibri" w:hAnsi="Calibri" w:cs="Calibri"/>
        </w:rPr>
        <w:t>**) Skutočnosť je za obdobie 1-6/2022</w:t>
      </w:r>
    </w:p>
    <w:p w14:paraId="597431FF" w14:textId="77777777" w:rsidR="00C44A88" w:rsidRDefault="00C44A88" w:rsidP="00C44A88">
      <w:pPr>
        <w:rPr>
          <w:rFonts w:ascii="Calibri" w:hAnsi="Calibri" w:cs="Calibri"/>
          <w:b/>
          <w:bCs/>
        </w:rPr>
      </w:pPr>
    </w:p>
    <w:p w14:paraId="2847CE0E" w14:textId="231327BA" w:rsidR="00C44A88" w:rsidRPr="000F08A9" w:rsidRDefault="00C44A88" w:rsidP="00C44A88">
      <w:pPr>
        <w:jc w:val="both"/>
        <w:rPr>
          <w:rFonts w:ascii="Calibri" w:hAnsi="Calibri" w:cs="Calibri"/>
          <w:b/>
          <w:bCs/>
          <w:sz w:val="22"/>
          <w:szCs w:val="22"/>
        </w:rPr>
      </w:pPr>
      <w:r w:rsidRPr="000F08A9">
        <w:rPr>
          <w:rFonts w:ascii="Calibri" w:hAnsi="Calibri" w:cs="Calibri"/>
          <w:b/>
          <w:bCs/>
          <w:sz w:val="22"/>
          <w:szCs w:val="22"/>
        </w:rPr>
        <w:t>Komentár</w:t>
      </w:r>
      <w:r w:rsidR="00831CF4" w:rsidRPr="000F08A9">
        <w:rPr>
          <w:rFonts w:ascii="Calibri" w:hAnsi="Calibri" w:cs="Calibri"/>
          <w:b/>
          <w:bCs/>
          <w:sz w:val="22"/>
          <w:szCs w:val="22"/>
        </w:rPr>
        <w:t xml:space="preserve">: </w:t>
      </w:r>
      <w:r w:rsidRPr="000F08A9">
        <w:rPr>
          <w:rFonts w:ascii="Calibri" w:hAnsi="Calibri" w:cs="Calibri"/>
          <w:sz w:val="22"/>
          <w:szCs w:val="22"/>
        </w:rPr>
        <w:t xml:space="preserve">Plánované výdavky v programe sú určené na zabezpečenie informovanosti obyvateľov o aktivitách BSK. Prioritou je propagácia aktivít vyplývajúcich z </w:t>
      </w:r>
      <w:r w:rsidRPr="000F08A9">
        <w:rPr>
          <w:rFonts w:ascii="Calibri" w:hAnsi="Calibri" w:cs="Calibri"/>
          <w:b/>
          <w:bCs/>
          <w:sz w:val="22"/>
          <w:szCs w:val="22"/>
        </w:rPr>
        <w:t>akčného plánu BSK</w:t>
      </w:r>
      <w:r w:rsidRPr="000F08A9">
        <w:rPr>
          <w:rFonts w:ascii="Calibri" w:hAnsi="Calibri" w:cs="Calibri"/>
          <w:sz w:val="22"/>
          <w:szCs w:val="22"/>
        </w:rPr>
        <w:t xml:space="preserve"> a publicita </w:t>
      </w:r>
      <w:r w:rsidRPr="000F08A9">
        <w:rPr>
          <w:rFonts w:ascii="Calibri" w:hAnsi="Calibri" w:cs="Calibri"/>
          <w:b/>
          <w:bCs/>
          <w:sz w:val="22"/>
          <w:szCs w:val="22"/>
        </w:rPr>
        <w:t>strategických projektov</w:t>
      </w:r>
      <w:r w:rsidRPr="000F08A9">
        <w:rPr>
          <w:rFonts w:ascii="Calibri" w:hAnsi="Calibri" w:cs="Calibri"/>
          <w:sz w:val="22"/>
          <w:szCs w:val="22"/>
        </w:rPr>
        <w:t xml:space="preserve"> župy. Na zabezpečenie týchto cieľov využíva BSK nástroje internej a externej komunikácie – nákup mediálneho priestoru v regionálnych médiách, propagáciu obsahu na sociálnych sieťach, vydávanie tlačovín a publikácií a podobne. Prostriedky v tomto programe sú určené aj na organizáciu a </w:t>
      </w:r>
      <w:proofErr w:type="spellStart"/>
      <w:r w:rsidRPr="000F08A9">
        <w:rPr>
          <w:rFonts w:ascii="Calibri" w:hAnsi="Calibri" w:cs="Calibri"/>
          <w:sz w:val="22"/>
          <w:szCs w:val="22"/>
        </w:rPr>
        <w:t>spoluorganizáciu</w:t>
      </w:r>
      <w:proofErr w:type="spellEnd"/>
      <w:r w:rsidRPr="000F08A9">
        <w:rPr>
          <w:rFonts w:ascii="Calibri" w:hAnsi="Calibri" w:cs="Calibri"/>
          <w:sz w:val="22"/>
          <w:szCs w:val="22"/>
        </w:rPr>
        <w:t xml:space="preserve"> podujatí BSK a partnerských projektov. Dôležitým nástrojom pre informovanosť obyvateľov je </w:t>
      </w:r>
      <w:r w:rsidRPr="000F08A9">
        <w:rPr>
          <w:rFonts w:ascii="Calibri" w:hAnsi="Calibri" w:cs="Calibri"/>
          <w:b/>
          <w:bCs/>
          <w:sz w:val="22"/>
          <w:szCs w:val="22"/>
        </w:rPr>
        <w:t>časopis Bratislavský kraj</w:t>
      </w:r>
      <w:r w:rsidRPr="000F08A9">
        <w:rPr>
          <w:rFonts w:ascii="Calibri" w:hAnsi="Calibri" w:cs="Calibri"/>
          <w:sz w:val="22"/>
          <w:szCs w:val="22"/>
        </w:rPr>
        <w:t>, ktorý vychádzal spravidla 10-krát ročne v náklade 240 tisíc kusov a bol distribuovaný pre obyvateľov kraja bezplatne. V prvom kvartáli 2022 sme zrealizovali VO na tlač a distribúciu časopisu a vzhľadom na prudký nárast cien sme optimalizovali jeho náklad na 200 tisíc kusov a rovnako sme prehodnotili počet vydaní v roku 2022 – plánujeme vydať a distribuovať 7 čísiel / dvojčísiel. Publicita kľúčových projektov BSK touto optimalizáciou nebude dotknutá, práve naopak – viaceré merateľné ukazovatele boli výrazne prekročené už v prvom polroku 2022. Súčasťou programu sú aj prostriedky určené na zabezpečovanie agentúrneho spravodajského servisu, denného monitoringu médií, grafické a tlačiarenské služby a nákup techniky pre účely produkcie komunikačných výstupov. Program zahŕňa aj prostriedky na zabezpečenie propagačných materiálov a predmetov župy vrátane informačných tabúľ.</w:t>
      </w:r>
    </w:p>
    <w:p w14:paraId="65B8A4BC" w14:textId="77777777" w:rsidR="00C44A88" w:rsidRPr="000F08A9" w:rsidRDefault="00C44A88" w:rsidP="00C44A88">
      <w:pPr>
        <w:jc w:val="both"/>
        <w:rPr>
          <w:rFonts w:ascii="Calibri" w:hAnsi="Calibri" w:cs="Calibri"/>
          <w:sz w:val="22"/>
          <w:szCs w:val="22"/>
        </w:rPr>
      </w:pPr>
    </w:p>
    <w:p w14:paraId="77949C3B" w14:textId="77777777" w:rsidR="00C44A88" w:rsidRPr="000F08A9" w:rsidRDefault="00C44A88" w:rsidP="00C44A88">
      <w:pPr>
        <w:jc w:val="both"/>
        <w:rPr>
          <w:rFonts w:ascii="Calibri" w:hAnsi="Calibri" w:cs="Calibri"/>
          <w:b/>
          <w:bCs/>
          <w:sz w:val="22"/>
          <w:szCs w:val="22"/>
        </w:rPr>
      </w:pPr>
      <w:r w:rsidRPr="000F08A9">
        <w:rPr>
          <w:rFonts w:ascii="Calibri" w:hAnsi="Calibri" w:cs="Calibri"/>
          <w:b/>
          <w:bCs/>
          <w:sz w:val="22"/>
          <w:szCs w:val="22"/>
        </w:rPr>
        <w:t>Rozpočet na rok 2022 je alokovaný na tieto aktivity</w:t>
      </w:r>
    </w:p>
    <w:p w14:paraId="1B3A7EC5" w14:textId="77777777" w:rsidR="00C44A88" w:rsidRPr="000F08A9" w:rsidRDefault="00C44A88" w:rsidP="00C44A88">
      <w:pPr>
        <w:jc w:val="both"/>
        <w:rPr>
          <w:rFonts w:ascii="Calibri" w:hAnsi="Calibri" w:cs="Calibri"/>
          <w:sz w:val="22"/>
          <w:szCs w:val="22"/>
        </w:rPr>
      </w:pPr>
    </w:p>
    <w:p w14:paraId="2E1DFE72" w14:textId="77777777" w:rsidR="00C44A88" w:rsidRPr="000F08A9" w:rsidRDefault="00C44A88" w:rsidP="00C44A88">
      <w:pPr>
        <w:pStyle w:val="Odsekzoznamu"/>
        <w:numPr>
          <w:ilvl w:val="0"/>
          <w:numId w:val="12"/>
        </w:numPr>
        <w:spacing w:after="0" w:line="240" w:lineRule="auto"/>
        <w:jc w:val="both"/>
        <w:rPr>
          <w:rFonts w:cs="Calibri"/>
        </w:rPr>
      </w:pPr>
      <w:r w:rsidRPr="000F08A9">
        <w:rPr>
          <w:rFonts w:cs="Calibri"/>
          <w:b/>
          <w:bCs/>
        </w:rPr>
        <w:t>Organizácia a propagácia projektov</w:t>
      </w:r>
      <w:r w:rsidRPr="000F08A9">
        <w:rPr>
          <w:rFonts w:cs="Calibri"/>
        </w:rPr>
        <w:t xml:space="preserve"> </w:t>
      </w:r>
      <w:r w:rsidRPr="000F08A9">
        <w:rPr>
          <w:rFonts w:cs="Calibri"/>
          <w:b/>
          <w:bCs/>
        </w:rPr>
        <w:t>Akčného plánu</w:t>
      </w:r>
      <w:r w:rsidRPr="000F08A9">
        <w:rPr>
          <w:rFonts w:cs="Calibri"/>
        </w:rPr>
        <w:t xml:space="preserve"> vyplýva z aktualizácie Akčného plánu BSK schváleného Zastupiteľstvom BSK (40 000 €)</w:t>
      </w:r>
    </w:p>
    <w:p w14:paraId="4FB71BB4" w14:textId="77777777" w:rsidR="00C44A88" w:rsidRPr="000F08A9" w:rsidRDefault="00C44A88" w:rsidP="00C44A88">
      <w:pPr>
        <w:pStyle w:val="Odsekzoznamu"/>
        <w:numPr>
          <w:ilvl w:val="0"/>
          <w:numId w:val="12"/>
        </w:numPr>
        <w:spacing w:after="0" w:line="240" w:lineRule="auto"/>
        <w:jc w:val="both"/>
        <w:rPr>
          <w:rFonts w:cs="Calibri"/>
        </w:rPr>
      </w:pPr>
      <w:r w:rsidRPr="000F08A9">
        <w:rPr>
          <w:rFonts w:cs="Calibri"/>
        </w:rPr>
        <w:t xml:space="preserve">Výdavky na </w:t>
      </w:r>
      <w:r w:rsidRPr="000F08A9">
        <w:rPr>
          <w:rFonts w:cs="Calibri"/>
          <w:b/>
          <w:bCs/>
        </w:rPr>
        <w:t>propagáciu podujatí a aktivít</w:t>
      </w:r>
      <w:r w:rsidRPr="000F08A9">
        <w:rPr>
          <w:rFonts w:cs="Calibri"/>
        </w:rPr>
        <w:t xml:space="preserve"> </w:t>
      </w:r>
      <w:r w:rsidRPr="000F08A9">
        <w:rPr>
          <w:rFonts w:cs="Calibri"/>
          <w:b/>
          <w:bCs/>
        </w:rPr>
        <w:t>BSK</w:t>
      </w:r>
      <w:r w:rsidRPr="000F08A9">
        <w:rPr>
          <w:rFonts w:cs="Calibri"/>
        </w:rPr>
        <w:t xml:space="preserve"> obsahujú inzerciu v novinách a časopisoch a propagáciu v online priestore a na sociálnych sieťach (76 000 €)</w:t>
      </w:r>
    </w:p>
    <w:p w14:paraId="3EAE9C63" w14:textId="77777777" w:rsidR="00C44A88" w:rsidRPr="000F08A9" w:rsidRDefault="00C44A88" w:rsidP="00C44A88">
      <w:pPr>
        <w:pStyle w:val="Odsekzoznamu"/>
        <w:numPr>
          <w:ilvl w:val="0"/>
          <w:numId w:val="12"/>
        </w:numPr>
        <w:spacing w:after="0" w:line="240" w:lineRule="auto"/>
        <w:jc w:val="both"/>
        <w:rPr>
          <w:rFonts w:cs="Calibri"/>
        </w:rPr>
      </w:pPr>
      <w:r w:rsidRPr="000F08A9">
        <w:rPr>
          <w:rFonts w:cs="Calibri"/>
        </w:rPr>
        <w:t xml:space="preserve">Výdavky na </w:t>
      </w:r>
      <w:r w:rsidRPr="000F08A9">
        <w:rPr>
          <w:rFonts w:cs="Calibri"/>
          <w:b/>
          <w:bCs/>
        </w:rPr>
        <w:t>organizáciu podujatí</w:t>
      </w:r>
      <w:r w:rsidRPr="000F08A9">
        <w:rPr>
          <w:rFonts w:cs="Calibri"/>
        </w:rPr>
        <w:t xml:space="preserve"> </w:t>
      </w:r>
      <w:r w:rsidRPr="000F08A9">
        <w:rPr>
          <w:rFonts w:cs="Calibri"/>
          <w:b/>
          <w:bCs/>
        </w:rPr>
        <w:t>a aktivít BSK</w:t>
      </w:r>
      <w:r w:rsidRPr="000F08A9">
        <w:rPr>
          <w:rFonts w:cs="Calibri"/>
        </w:rPr>
        <w:t xml:space="preserve"> obsahujú technické zabezpečenie, catering, licenčné poplatky, zabezpečenie umelcov, distribúciu materiálov a autorské a licenčné poplatky (50 000 €)</w:t>
      </w:r>
    </w:p>
    <w:p w14:paraId="4BB24D31" w14:textId="77777777" w:rsidR="00C44A88" w:rsidRPr="000F08A9" w:rsidRDefault="00C44A88" w:rsidP="00C44A88">
      <w:pPr>
        <w:pStyle w:val="Odsekzoznamu"/>
        <w:numPr>
          <w:ilvl w:val="0"/>
          <w:numId w:val="12"/>
        </w:numPr>
        <w:spacing w:after="0" w:line="240" w:lineRule="auto"/>
        <w:jc w:val="both"/>
        <w:rPr>
          <w:rFonts w:cs="Calibri"/>
        </w:rPr>
      </w:pPr>
      <w:r w:rsidRPr="000F08A9">
        <w:rPr>
          <w:rFonts w:cs="Calibri"/>
          <w:b/>
          <w:bCs/>
        </w:rPr>
        <w:t>Grafické a tlačiarenské služby</w:t>
      </w:r>
      <w:r w:rsidRPr="000F08A9">
        <w:rPr>
          <w:rFonts w:cs="Calibri"/>
        </w:rPr>
        <w:t xml:space="preserve"> slúžia pre potreby odborov BSK (školstva, sociálnych vecí, stratégií, protokolu, cestovného ruchu a kultúry) (27 000 €)</w:t>
      </w:r>
    </w:p>
    <w:p w14:paraId="124838BB" w14:textId="77777777" w:rsidR="00C44A88" w:rsidRPr="000F08A9" w:rsidRDefault="00C44A88" w:rsidP="00C44A88">
      <w:pPr>
        <w:pStyle w:val="Odsekzoznamu"/>
        <w:numPr>
          <w:ilvl w:val="0"/>
          <w:numId w:val="12"/>
        </w:numPr>
        <w:spacing w:after="0" w:line="240" w:lineRule="auto"/>
        <w:jc w:val="both"/>
        <w:rPr>
          <w:rFonts w:cs="Calibri"/>
        </w:rPr>
      </w:pPr>
      <w:r w:rsidRPr="000F08A9">
        <w:rPr>
          <w:rFonts w:cs="Calibri"/>
          <w:b/>
          <w:bCs/>
        </w:rPr>
        <w:t>Propagačné predmety</w:t>
      </w:r>
      <w:r w:rsidRPr="000F08A9">
        <w:rPr>
          <w:rFonts w:cs="Calibri"/>
        </w:rPr>
        <w:t xml:space="preserve"> a </w:t>
      </w:r>
      <w:proofErr w:type="spellStart"/>
      <w:r w:rsidRPr="000F08A9">
        <w:rPr>
          <w:rFonts w:cs="Calibri"/>
        </w:rPr>
        <w:t>vizibilita</w:t>
      </w:r>
      <w:proofErr w:type="spellEnd"/>
      <w:r w:rsidRPr="000F08A9">
        <w:rPr>
          <w:rFonts w:cs="Calibri"/>
        </w:rPr>
        <w:t xml:space="preserve"> sú označenia stredných škôl a zariadení v zriaďovateľskej pôsobnosti BSK, ako aj tabule pre podporné schémy BSK (ako napríklad BRDS a pod.). Táto položka tiež obsahuje náklady na </w:t>
      </w:r>
      <w:r w:rsidRPr="000F08A9">
        <w:rPr>
          <w:rFonts w:cs="Calibri"/>
        </w:rPr>
        <w:lastRenderedPageBreak/>
        <w:t>výrobu reklamných predmetov BSK určených pre propagáciu Bratislavského samosprávneho kraja, ako to inštitúcie a aj ako destinácie. (66 000 €)</w:t>
      </w:r>
    </w:p>
    <w:p w14:paraId="77B50EEF" w14:textId="77777777" w:rsidR="00C44A88" w:rsidRPr="000F08A9" w:rsidRDefault="00C44A88" w:rsidP="00C44A88">
      <w:pPr>
        <w:pStyle w:val="Odsekzoznamu"/>
        <w:numPr>
          <w:ilvl w:val="0"/>
          <w:numId w:val="12"/>
        </w:numPr>
        <w:spacing w:after="0" w:line="240" w:lineRule="auto"/>
        <w:jc w:val="both"/>
        <w:rPr>
          <w:rFonts w:cs="Calibri"/>
        </w:rPr>
      </w:pPr>
      <w:r w:rsidRPr="000F08A9">
        <w:rPr>
          <w:rFonts w:cs="Calibri"/>
          <w:b/>
          <w:bCs/>
        </w:rPr>
        <w:t>Mediálny servis</w:t>
      </w:r>
      <w:r w:rsidRPr="000F08A9">
        <w:rPr>
          <w:rFonts w:cs="Calibri"/>
        </w:rPr>
        <w:t xml:space="preserve"> slúži pre potreby odboru komunikácie a propagácie (agentúrne spravodajstvo, monitoring médií, prieskumy verejnej mienky) (20 000 €)</w:t>
      </w:r>
    </w:p>
    <w:p w14:paraId="780ADF15" w14:textId="77777777" w:rsidR="00C44A88" w:rsidRPr="000F08A9" w:rsidRDefault="00C44A88" w:rsidP="00C44A88">
      <w:pPr>
        <w:pStyle w:val="Odsekzoznamu"/>
        <w:numPr>
          <w:ilvl w:val="0"/>
          <w:numId w:val="12"/>
        </w:numPr>
        <w:spacing w:after="0" w:line="240" w:lineRule="auto"/>
        <w:jc w:val="both"/>
        <w:rPr>
          <w:rFonts w:cs="Calibri"/>
        </w:rPr>
      </w:pPr>
      <w:r w:rsidRPr="000F08A9">
        <w:rPr>
          <w:rFonts w:cs="Calibri"/>
        </w:rPr>
        <w:t xml:space="preserve">Rozpočet na </w:t>
      </w:r>
      <w:r w:rsidRPr="000F08A9">
        <w:rPr>
          <w:rFonts w:cs="Calibri"/>
          <w:b/>
          <w:bCs/>
        </w:rPr>
        <w:t>časopis Bratislavský kraj</w:t>
      </w:r>
      <w:r w:rsidRPr="000F08A9">
        <w:rPr>
          <w:rFonts w:cs="Calibri"/>
        </w:rPr>
        <w:t xml:space="preserve"> obsahuje náklady na tlač, distribúciu a externé korektorské práce (195 000 €)</w:t>
      </w:r>
    </w:p>
    <w:p w14:paraId="541D16FF" w14:textId="77777777" w:rsidR="00C44A88" w:rsidRPr="000F08A9" w:rsidRDefault="00C44A88" w:rsidP="00C44A88">
      <w:pPr>
        <w:pStyle w:val="Odsekzoznamu"/>
        <w:numPr>
          <w:ilvl w:val="0"/>
          <w:numId w:val="12"/>
        </w:numPr>
        <w:spacing w:after="0" w:line="240" w:lineRule="auto"/>
        <w:jc w:val="both"/>
        <w:rPr>
          <w:rFonts w:cs="Calibri"/>
        </w:rPr>
      </w:pPr>
      <w:r w:rsidRPr="000F08A9">
        <w:rPr>
          <w:rFonts w:cs="Calibri"/>
          <w:b/>
          <w:bCs/>
        </w:rPr>
        <w:t>Technické zabezpečenie</w:t>
      </w:r>
      <w:r w:rsidRPr="000F08A9">
        <w:rPr>
          <w:rFonts w:cs="Calibri"/>
        </w:rPr>
        <w:t xml:space="preserve"> a ostatné výdavky sú reprezentačné výdavky, licencie, cestovné, všeobecný materiál, technika a pod. (26 000 €)</w:t>
      </w:r>
    </w:p>
    <w:p w14:paraId="7B0823E7" w14:textId="77777777" w:rsidR="00C44A88" w:rsidRPr="000F08A9" w:rsidRDefault="00C44A88" w:rsidP="00C44A88">
      <w:pPr>
        <w:jc w:val="both"/>
        <w:rPr>
          <w:rFonts w:ascii="Calibri" w:hAnsi="Calibri" w:cs="Calibri"/>
          <w:sz w:val="22"/>
          <w:szCs w:val="22"/>
          <w:highlight w:val="yellow"/>
        </w:rPr>
      </w:pPr>
    </w:p>
    <w:p w14:paraId="02564B02" w14:textId="77777777" w:rsidR="00C44A88" w:rsidRPr="000F08A9" w:rsidRDefault="00C44A88" w:rsidP="00C44A88">
      <w:pPr>
        <w:jc w:val="both"/>
        <w:rPr>
          <w:rFonts w:ascii="Calibri" w:hAnsi="Calibri" w:cs="Calibri"/>
          <w:b/>
          <w:bCs/>
          <w:sz w:val="22"/>
          <w:szCs w:val="22"/>
        </w:rPr>
      </w:pPr>
      <w:r w:rsidRPr="000F08A9">
        <w:rPr>
          <w:rFonts w:ascii="Calibri" w:hAnsi="Calibri" w:cs="Calibri"/>
          <w:b/>
          <w:bCs/>
          <w:sz w:val="22"/>
          <w:szCs w:val="22"/>
        </w:rPr>
        <w:t>Komentár k plneniu merateľných ukazovateľov</w:t>
      </w:r>
    </w:p>
    <w:p w14:paraId="43884965" w14:textId="77777777" w:rsidR="00C44A88" w:rsidRPr="000F08A9" w:rsidRDefault="00C44A88" w:rsidP="00C44A88">
      <w:pPr>
        <w:jc w:val="both"/>
        <w:rPr>
          <w:rFonts w:ascii="Calibri" w:hAnsi="Calibri" w:cs="Calibri"/>
          <w:sz w:val="22"/>
          <w:szCs w:val="22"/>
          <w:highlight w:val="yellow"/>
        </w:rPr>
      </w:pPr>
    </w:p>
    <w:p w14:paraId="5E746DFA" w14:textId="77777777" w:rsidR="00C44A88" w:rsidRPr="000F08A9" w:rsidRDefault="00C44A88" w:rsidP="00C44A88">
      <w:pPr>
        <w:jc w:val="both"/>
        <w:rPr>
          <w:rFonts w:ascii="Calibri" w:hAnsi="Calibri" w:cs="Calibri"/>
          <w:sz w:val="22"/>
          <w:szCs w:val="22"/>
        </w:rPr>
      </w:pPr>
      <w:r w:rsidRPr="000F08A9">
        <w:rPr>
          <w:rFonts w:ascii="Calibri" w:hAnsi="Calibri" w:cs="Calibri"/>
          <w:sz w:val="22"/>
          <w:szCs w:val="22"/>
        </w:rPr>
        <w:t>Čerpanie v prvom polroku 2022 je vo väčšine ukazovateľov súlade s časovým harmonogramom aktivít komunikácie a propagácie. Nižšie plnenie merateľných ukazovateľov bolo zväčša spôsobené situáciou na trhu (inflácia, problémy v dodávateľsko-odberateľských vzťahoch). Do konca roka 2022 predpokladáme čerpanie v súlade so schváleným rozpočtom.</w:t>
      </w:r>
    </w:p>
    <w:p w14:paraId="33ABE8D6" w14:textId="77777777" w:rsidR="00C44A88" w:rsidRPr="000F08A9" w:rsidRDefault="00C44A88" w:rsidP="00C44A88">
      <w:pPr>
        <w:jc w:val="both"/>
        <w:rPr>
          <w:rFonts w:ascii="Calibri" w:hAnsi="Calibri" w:cs="Calibri"/>
          <w:sz w:val="22"/>
          <w:szCs w:val="22"/>
        </w:rPr>
      </w:pPr>
    </w:p>
    <w:p w14:paraId="65102B7D" w14:textId="77777777" w:rsidR="00C44A88" w:rsidRPr="000F08A9" w:rsidRDefault="00C44A88" w:rsidP="00C44A88">
      <w:pPr>
        <w:jc w:val="both"/>
        <w:rPr>
          <w:rFonts w:ascii="Calibri" w:hAnsi="Calibri" w:cs="Calibri"/>
          <w:sz w:val="22"/>
          <w:szCs w:val="22"/>
        </w:rPr>
      </w:pPr>
      <w:r w:rsidRPr="000F08A9">
        <w:rPr>
          <w:rFonts w:ascii="Calibri" w:hAnsi="Calibri" w:cs="Calibri"/>
          <w:sz w:val="22"/>
          <w:szCs w:val="22"/>
        </w:rPr>
        <w:t xml:space="preserve">Najdôležitejším nástrojom pre informovanosť obyvateľov v kraji je webstránka www.BratislavskyKraj.sk, kde bolo v prvom polroku zverejnených </w:t>
      </w:r>
      <w:r w:rsidRPr="000F08A9">
        <w:rPr>
          <w:rFonts w:ascii="Calibri" w:hAnsi="Calibri" w:cs="Calibri"/>
          <w:b/>
          <w:bCs/>
          <w:sz w:val="22"/>
          <w:szCs w:val="22"/>
        </w:rPr>
        <w:t>1 117 článkov</w:t>
      </w:r>
      <w:r w:rsidRPr="000F08A9">
        <w:rPr>
          <w:rFonts w:ascii="Calibri" w:hAnsi="Calibri" w:cs="Calibri"/>
          <w:sz w:val="22"/>
          <w:szCs w:val="22"/>
        </w:rPr>
        <w:t>, ďalej sociálne médiá a inzertná spolupráca s regionálnymi printovými a elektronickými médiami.</w:t>
      </w:r>
    </w:p>
    <w:p w14:paraId="38613AC5" w14:textId="77777777" w:rsidR="00C44A88" w:rsidRPr="000F08A9" w:rsidRDefault="00C44A88" w:rsidP="00C44A88">
      <w:pPr>
        <w:jc w:val="both"/>
        <w:rPr>
          <w:rFonts w:ascii="Calibri" w:hAnsi="Calibri" w:cs="Calibri"/>
          <w:sz w:val="22"/>
          <w:szCs w:val="22"/>
        </w:rPr>
      </w:pPr>
    </w:p>
    <w:p w14:paraId="051861AD" w14:textId="77777777" w:rsidR="00C44A88" w:rsidRPr="000F08A9" w:rsidRDefault="00C44A88" w:rsidP="00C44A88">
      <w:pPr>
        <w:jc w:val="both"/>
        <w:rPr>
          <w:rFonts w:ascii="Calibri" w:hAnsi="Calibri" w:cs="Calibri"/>
          <w:b/>
          <w:bCs/>
          <w:sz w:val="22"/>
          <w:szCs w:val="22"/>
        </w:rPr>
      </w:pPr>
      <w:r w:rsidRPr="000F08A9">
        <w:rPr>
          <w:rFonts w:ascii="Calibri" w:hAnsi="Calibri" w:cs="Calibri"/>
          <w:sz w:val="22"/>
          <w:szCs w:val="22"/>
        </w:rPr>
        <w:t xml:space="preserve">V rámci prvého polroka 2022 bolo natočených </w:t>
      </w:r>
      <w:r w:rsidRPr="000F08A9">
        <w:rPr>
          <w:rFonts w:ascii="Calibri" w:hAnsi="Calibri" w:cs="Calibri"/>
          <w:b/>
          <w:bCs/>
          <w:sz w:val="22"/>
          <w:szCs w:val="22"/>
        </w:rPr>
        <w:t>97 videí</w:t>
      </w:r>
      <w:r w:rsidRPr="000F08A9">
        <w:rPr>
          <w:rFonts w:ascii="Calibri" w:hAnsi="Calibri" w:cs="Calibri"/>
          <w:sz w:val="22"/>
          <w:szCs w:val="22"/>
        </w:rPr>
        <w:t xml:space="preserve"> v produkcii BSK a publikovaných </w:t>
      </w:r>
      <w:r w:rsidRPr="000F08A9">
        <w:rPr>
          <w:rFonts w:ascii="Calibri" w:hAnsi="Calibri" w:cs="Calibri"/>
          <w:b/>
          <w:bCs/>
          <w:sz w:val="22"/>
          <w:szCs w:val="22"/>
        </w:rPr>
        <w:t>128 albumov fotografií</w:t>
      </w:r>
      <w:r w:rsidRPr="000F08A9">
        <w:rPr>
          <w:rFonts w:ascii="Calibri" w:hAnsi="Calibri" w:cs="Calibri"/>
          <w:sz w:val="22"/>
          <w:szCs w:val="22"/>
        </w:rPr>
        <w:t xml:space="preserve">, zrealizovaných </w:t>
      </w:r>
      <w:r w:rsidRPr="000F08A9">
        <w:rPr>
          <w:rFonts w:ascii="Calibri" w:hAnsi="Calibri" w:cs="Calibri"/>
          <w:b/>
          <w:bCs/>
          <w:sz w:val="22"/>
          <w:szCs w:val="22"/>
        </w:rPr>
        <w:t>10 tlačových konferencií</w:t>
      </w:r>
      <w:r w:rsidRPr="000F08A9">
        <w:rPr>
          <w:rFonts w:ascii="Calibri" w:hAnsi="Calibri" w:cs="Calibri"/>
          <w:sz w:val="22"/>
          <w:szCs w:val="22"/>
        </w:rPr>
        <w:t xml:space="preserve">, uverejnených </w:t>
      </w:r>
      <w:r w:rsidRPr="000F08A9">
        <w:rPr>
          <w:rFonts w:ascii="Calibri" w:hAnsi="Calibri" w:cs="Calibri"/>
          <w:b/>
          <w:bCs/>
          <w:sz w:val="22"/>
          <w:szCs w:val="22"/>
        </w:rPr>
        <w:t>55 tlačových správ.</w:t>
      </w:r>
    </w:p>
    <w:p w14:paraId="1367CF9D" w14:textId="77777777" w:rsidR="00C44A88" w:rsidRPr="000F08A9" w:rsidRDefault="00C44A88" w:rsidP="00C44A88">
      <w:pPr>
        <w:jc w:val="both"/>
        <w:rPr>
          <w:rFonts w:ascii="Calibri" w:hAnsi="Calibri" w:cs="Calibri"/>
          <w:b/>
          <w:bCs/>
          <w:sz w:val="22"/>
          <w:szCs w:val="22"/>
        </w:rPr>
      </w:pPr>
    </w:p>
    <w:p w14:paraId="1094827E" w14:textId="77777777" w:rsidR="00C44A88" w:rsidRPr="000F08A9" w:rsidRDefault="00C44A88" w:rsidP="00C44A88">
      <w:pPr>
        <w:jc w:val="both"/>
        <w:rPr>
          <w:rFonts w:ascii="Calibri" w:hAnsi="Calibri" w:cs="Calibri"/>
          <w:sz w:val="22"/>
          <w:szCs w:val="22"/>
        </w:rPr>
      </w:pPr>
      <w:r w:rsidRPr="000F08A9">
        <w:rPr>
          <w:rFonts w:ascii="Calibri" w:hAnsi="Calibri" w:cs="Calibri"/>
          <w:sz w:val="22"/>
          <w:szCs w:val="22"/>
        </w:rPr>
        <w:t xml:space="preserve">Pripravených bolo </w:t>
      </w:r>
      <w:r w:rsidRPr="000F08A9">
        <w:rPr>
          <w:rFonts w:ascii="Calibri" w:hAnsi="Calibri" w:cs="Calibri"/>
          <w:b/>
          <w:bCs/>
          <w:sz w:val="22"/>
          <w:szCs w:val="22"/>
        </w:rPr>
        <w:t>12 podujatí</w:t>
      </w:r>
      <w:r w:rsidRPr="000F08A9">
        <w:rPr>
          <w:rFonts w:ascii="Calibri" w:hAnsi="Calibri" w:cs="Calibri"/>
          <w:sz w:val="22"/>
          <w:szCs w:val="22"/>
        </w:rPr>
        <w:t xml:space="preserve"> s podporou marketingu (Pietna spomienka 80. výročia transportu z Bratislavy – Patrónky, COVP – Ivanka pri Dunaji – odovzdanie staveniska, Slávnostné otvorenie COVP </w:t>
      </w:r>
      <w:proofErr w:type="spellStart"/>
      <w:r w:rsidRPr="000F08A9">
        <w:rPr>
          <w:rFonts w:ascii="Calibri" w:hAnsi="Calibri" w:cs="Calibri"/>
          <w:sz w:val="22"/>
          <w:szCs w:val="22"/>
        </w:rPr>
        <w:t>Ivanská</w:t>
      </w:r>
      <w:proofErr w:type="spellEnd"/>
      <w:r w:rsidRPr="000F08A9">
        <w:rPr>
          <w:rFonts w:ascii="Calibri" w:hAnsi="Calibri" w:cs="Calibri"/>
          <w:sz w:val="22"/>
          <w:szCs w:val="22"/>
        </w:rPr>
        <w:t xml:space="preserve"> cesta 21 – SOŠ informačných technológií a remesiel, Slávnostné otvorenie </w:t>
      </w:r>
      <w:proofErr w:type="spellStart"/>
      <w:r w:rsidRPr="000F08A9">
        <w:rPr>
          <w:rFonts w:ascii="Calibri" w:hAnsi="Calibri" w:cs="Calibri"/>
          <w:sz w:val="22"/>
          <w:szCs w:val="22"/>
        </w:rPr>
        <w:t>cyklomosta</w:t>
      </w:r>
      <w:proofErr w:type="spellEnd"/>
      <w:r w:rsidRPr="000F08A9">
        <w:rPr>
          <w:rFonts w:ascii="Calibri" w:hAnsi="Calibri" w:cs="Calibri"/>
          <w:sz w:val="22"/>
          <w:szCs w:val="22"/>
        </w:rPr>
        <w:t xml:space="preserve"> </w:t>
      </w:r>
      <w:proofErr w:type="spellStart"/>
      <w:r w:rsidRPr="000F08A9">
        <w:rPr>
          <w:rFonts w:ascii="Calibri" w:hAnsi="Calibri" w:cs="Calibri"/>
          <w:sz w:val="22"/>
          <w:szCs w:val="22"/>
        </w:rPr>
        <w:t>VysoMarch</w:t>
      </w:r>
      <w:proofErr w:type="spellEnd"/>
      <w:r w:rsidRPr="000F08A9">
        <w:rPr>
          <w:rFonts w:ascii="Calibri" w:hAnsi="Calibri" w:cs="Calibri"/>
          <w:sz w:val="22"/>
          <w:szCs w:val="22"/>
        </w:rPr>
        <w:t xml:space="preserve"> – Vysoká pri Morave, Sprievodné podujatie – Slávnostné otvorenie </w:t>
      </w:r>
      <w:proofErr w:type="spellStart"/>
      <w:r w:rsidRPr="000F08A9">
        <w:rPr>
          <w:rFonts w:ascii="Calibri" w:hAnsi="Calibri" w:cs="Calibri"/>
          <w:sz w:val="22"/>
          <w:szCs w:val="22"/>
        </w:rPr>
        <w:t>cyklomosta</w:t>
      </w:r>
      <w:proofErr w:type="spellEnd"/>
      <w:r w:rsidRPr="000F08A9">
        <w:rPr>
          <w:rFonts w:ascii="Calibri" w:hAnsi="Calibri" w:cs="Calibri"/>
          <w:sz w:val="22"/>
          <w:szCs w:val="22"/>
        </w:rPr>
        <w:t xml:space="preserve"> </w:t>
      </w:r>
      <w:proofErr w:type="spellStart"/>
      <w:r w:rsidRPr="000F08A9">
        <w:rPr>
          <w:rFonts w:ascii="Calibri" w:hAnsi="Calibri" w:cs="Calibri"/>
          <w:sz w:val="22"/>
          <w:szCs w:val="22"/>
        </w:rPr>
        <w:t>VysoMarch</w:t>
      </w:r>
      <w:proofErr w:type="spellEnd"/>
      <w:r w:rsidRPr="000F08A9">
        <w:rPr>
          <w:rFonts w:ascii="Calibri" w:hAnsi="Calibri" w:cs="Calibri"/>
          <w:sz w:val="22"/>
          <w:szCs w:val="22"/>
        </w:rPr>
        <w:t xml:space="preserve"> – Gajary, Sprievodné podujatie – Slávnostné otvorenie </w:t>
      </w:r>
      <w:proofErr w:type="spellStart"/>
      <w:r w:rsidRPr="000F08A9">
        <w:rPr>
          <w:rFonts w:ascii="Calibri" w:hAnsi="Calibri" w:cs="Calibri"/>
          <w:sz w:val="22"/>
          <w:szCs w:val="22"/>
        </w:rPr>
        <w:t>cyklomosta</w:t>
      </w:r>
      <w:proofErr w:type="spellEnd"/>
      <w:r w:rsidRPr="000F08A9">
        <w:rPr>
          <w:rFonts w:ascii="Calibri" w:hAnsi="Calibri" w:cs="Calibri"/>
          <w:sz w:val="22"/>
          <w:szCs w:val="22"/>
        </w:rPr>
        <w:t xml:space="preserve"> </w:t>
      </w:r>
      <w:proofErr w:type="spellStart"/>
      <w:r w:rsidRPr="000F08A9">
        <w:rPr>
          <w:rFonts w:ascii="Calibri" w:hAnsi="Calibri" w:cs="Calibri"/>
          <w:sz w:val="22"/>
          <w:szCs w:val="22"/>
        </w:rPr>
        <w:t>VysoMarch</w:t>
      </w:r>
      <w:proofErr w:type="spellEnd"/>
      <w:r w:rsidRPr="000F08A9">
        <w:rPr>
          <w:rFonts w:ascii="Calibri" w:hAnsi="Calibri" w:cs="Calibri"/>
          <w:sz w:val="22"/>
          <w:szCs w:val="22"/>
        </w:rPr>
        <w:t xml:space="preserve"> – Devínska Nová Ves, Slávnostné oceňovanie osobností BSK, Dobrý trh, Deň regiónov, Deň narcisov, Športový deň učiteľov a Koncoročné oceňovanie študentov) a </w:t>
      </w:r>
      <w:r w:rsidRPr="000F08A9">
        <w:rPr>
          <w:rFonts w:ascii="Calibri" w:hAnsi="Calibri" w:cs="Calibri"/>
          <w:b/>
          <w:bCs/>
          <w:sz w:val="22"/>
          <w:szCs w:val="22"/>
        </w:rPr>
        <w:t>6 mediálnych kampaní</w:t>
      </w:r>
      <w:r w:rsidRPr="000F08A9">
        <w:rPr>
          <w:rFonts w:ascii="Calibri" w:hAnsi="Calibri" w:cs="Calibri"/>
          <w:sz w:val="22"/>
          <w:szCs w:val="22"/>
        </w:rPr>
        <w:t xml:space="preserve"> (Stredné školy – špeciálna príloha SME; kampaň Hľadáte strednú?; kampaň Hlasujte za Osobnosť kraja; 2 PR články o strategických projektoch BSK v MAGAZÍNE mobilita, stroje, technológie, ekológia; Verejné prerokovanie Stratégie rozvoja zdravotnej starostlivosti; povinná inzercia „odpredaj majetku“).</w:t>
      </w:r>
    </w:p>
    <w:p w14:paraId="2C5EE80D" w14:textId="77777777" w:rsidR="00C44A88" w:rsidRPr="000F08A9" w:rsidRDefault="00C44A88" w:rsidP="00C44A88">
      <w:pPr>
        <w:jc w:val="both"/>
        <w:rPr>
          <w:rFonts w:ascii="Calibri" w:hAnsi="Calibri" w:cs="Calibri"/>
          <w:sz w:val="22"/>
          <w:szCs w:val="22"/>
        </w:rPr>
      </w:pPr>
    </w:p>
    <w:p w14:paraId="4FF9111D" w14:textId="77777777" w:rsidR="00C44A88" w:rsidRPr="000F08A9" w:rsidRDefault="00C44A88" w:rsidP="00C44A88">
      <w:pPr>
        <w:jc w:val="both"/>
        <w:rPr>
          <w:rFonts w:ascii="Calibri" w:hAnsi="Calibri" w:cs="Calibri"/>
          <w:sz w:val="22"/>
          <w:szCs w:val="22"/>
        </w:rPr>
      </w:pPr>
      <w:r w:rsidRPr="000F08A9">
        <w:rPr>
          <w:rFonts w:ascii="Calibri" w:hAnsi="Calibri" w:cs="Calibri"/>
          <w:sz w:val="22"/>
          <w:szCs w:val="22"/>
        </w:rPr>
        <w:t xml:space="preserve">Odbor komunikácie a propagácie pripravil </w:t>
      </w:r>
      <w:r w:rsidRPr="000F08A9">
        <w:rPr>
          <w:rFonts w:ascii="Calibri" w:hAnsi="Calibri" w:cs="Calibri"/>
          <w:b/>
          <w:bCs/>
          <w:sz w:val="22"/>
          <w:szCs w:val="22"/>
        </w:rPr>
        <w:t>6 komentárov</w:t>
      </w:r>
      <w:r w:rsidRPr="000F08A9">
        <w:rPr>
          <w:rFonts w:ascii="Calibri" w:hAnsi="Calibri" w:cs="Calibri"/>
          <w:sz w:val="22"/>
          <w:szCs w:val="22"/>
        </w:rPr>
        <w:t xml:space="preserve"> pre Hospodárske noviny a </w:t>
      </w:r>
      <w:r w:rsidRPr="000F08A9">
        <w:rPr>
          <w:rFonts w:ascii="Calibri" w:hAnsi="Calibri" w:cs="Calibri"/>
          <w:b/>
          <w:bCs/>
          <w:sz w:val="22"/>
          <w:szCs w:val="22"/>
        </w:rPr>
        <w:t>10 odpovedí</w:t>
      </w:r>
      <w:r w:rsidRPr="000F08A9">
        <w:rPr>
          <w:rFonts w:ascii="Calibri" w:hAnsi="Calibri" w:cs="Calibri"/>
          <w:sz w:val="22"/>
          <w:szCs w:val="22"/>
        </w:rPr>
        <w:t xml:space="preserve"> na sériu novinárskych otázok pre MY regionálny denník (k 20. výročiu vzniku samosprávnych krajov).</w:t>
      </w:r>
    </w:p>
    <w:p w14:paraId="21126FEF" w14:textId="77777777" w:rsidR="00C44A88" w:rsidRPr="000F08A9" w:rsidRDefault="00C44A88" w:rsidP="00C44A88">
      <w:pPr>
        <w:jc w:val="both"/>
        <w:rPr>
          <w:rFonts w:ascii="Calibri" w:hAnsi="Calibri" w:cs="Calibri"/>
          <w:sz w:val="22"/>
          <w:szCs w:val="22"/>
        </w:rPr>
      </w:pPr>
    </w:p>
    <w:p w14:paraId="5B5CFAF7" w14:textId="77777777" w:rsidR="00C44A88" w:rsidRPr="000F08A9" w:rsidRDefault="00C44A88" w:rsidP="00C44A88">
      <w:pPr>
        <w:jc w:val="both"/>
        <w:rPr>
          <w:rFonts w:ascii="Calibri" w:hAnsi="Calibri" w:cs="Calibri"/>
          <w:sz w:val="22"/>
          <w:szCs w:val="22"/>
        </w:rPr>
      </w:pPr>
      <w:r w:rsidRPr="000F08A9">
        <w:rPr>
          <w:rFonts w:ascii="Calibri" w:hAnsi="Calibri" w:cs="Calibri"/>
          <w:sz w:val="22"/>
          <w:szCs w:val="22"/>
        </w:rPr>
        <w:t xml:space="preserve">Odoslaných bolo </w:t>
      </w:r>
      <w:r w:rsidRPr="000F08A9">
        <w:rPr>
          <w:rFonts w:ascii="Calibri" w:hAnsi="Calibri" w:cs="Calibri"/>
          <w:b/>
          <w:bCs/>
          <w:sz w:val="22"/>
          <w:szCs w:val="22"/>
        </w:rPr>
        <w:t>20 </w:t>
      </w:r>
      <w:proofErr w:type="spellStart"/>
      <w:r w:rsidRPr="000F08A9">
        <w:rPr>
          <w:rFonts w:ascii="Calibri" w:hAnsi="Calibri" w:cs="Calibri"/>
          <w:b/>
          <w:bCs/>
          <w:sz w:val="22"/>
          <w:szCs w:val="22"/>
        </w:rPr>
        <w:t>newslettrov</w:t>
      </w:r>
      <w:proofErr w:type="spellEnd"/>
      <w:r w:rsidRPr="000F08A9">
        <w:rPr>
          <w:rFonts w:ascii="Calibri" w:hAnsi="Calibri" w:cs="Calibri"/>
          <w:sz w:val="22"/>
          <w:szCs w:val="22"/>
        </w:rPr>
        <w:t xml:space="preserve"> (informačných e-mailov, dosah: </w:t>
      </w:r>
      <w:r w:rsidRPr="000F08A9">
        <w:rPr>
          <w:rFonts w:ascii="Calibri" w:hAnsi="Calibri" w:cs="Calibri"/>
          <w:b/>
          <w:bCs/>
          <w:sz w:val="22"/>
          <w:szCs w:val="22"/>
        </w:rPr>
        <w:t>74 319</w:t>
      </w:r>
      <w:r w:rsidRPr="000F08A9">
        <w:rPr>
          <w:rFonts w:ascii="Calibri" w:hAnsi="Calibri" w:cs="Calibri"/>
          <w:sz w:val="22"/>
          <w:szCs w:val="22"/>
        </w:rPr>
        <w:t xml:space="preserve"> ľudí) o strategických projektoch, dôležitých udalostiach a aktivitách v rámci BSK a bolo vydané </w:t>
      </w:r>
      <w:r w:rsidRPr="000F08A9">
        <w:rPr>
          <w:rFonts w:ascii="Calibri" w:hAnsi="Calibri" w:cs="Calibri"/>
          <w:b/>
          <w:bCs/>
          <w:sz w:val="22"/>
          <w:szCs w:val="22"/>
        </w:rPr>
        <w:t>3 čísla časopisu</w:t>
      </w:r>
      <w:r w:rsidRPr="000F08A9">
        <w:rPr>
          <w:rFonts w:ascii="Calibri" w:hAnsi="Calibri" w:cs="Calibri"/>
          <w:sz w:val="22"/>
          <w:szCs w:val="22"/>
        </w:rPr>
        <w:t xml:space="preserve"> Bratislavský kraj (dvojčíslo 1-2, 5, 6).</w:t>
      </w:r>
    </w:p>
    <w:p w14:paraId="1914B917" w14:textId="77777777" w:rsidR="00C44A88" w:rsidRPr="000F08A9" w:rsidRDefault="00C44A88" w:rsidP="00C44A88">
      <w:pPr>
        <w:jc w:val="both"/>
        <w:rPr>
          <w:rFonts w:ascii="Calibri" w:hAnsi="Calibri" w:cs="Calibri"/>
          <w:sz w:val="22"/>
          <w:szCs w:val="22"/>
        </w:rPr>
      </w:pPr>
    </w:p>
    <w:p w14:paraId="4B0D5549" w14:textId="77777777" w:rsidR="00C44A88" w:rsidRPr="000F08A9" w:rsidRDefault="00C44A88" w:rsidP="00C44A88">
      <w:pPr>
        <w:jc w:val="both"/>
        <w:rPr>
          <w:rFonts w:ascii="Calibri" w:hAnsi="Calibri" w:cs="Calibri"/>
          <w:sz w:val="22"/>
          <w:szCs w:val="22"/>
        </w:rPr>
      </w:pPr>
      <w:r w:rsidRPr="000F08A9">
        <w:rPr>
          <w:rFonts w:ascii="Calibri" w:hAnsi="Calibri" w:cs="Calibri"/>
          <w:sz w:val="22"/>
          <w:szCs w:val="22"/>
        </w:rPr>
        <w:t xml:space="preserve">Zabezpečené boli </w:t>
      </w:r>
      <w:r w:rsidRPr="000F08A9">
        <w:rPr>
          <w:rFonts w:ascii="Calibri" w:hAnsi="Calibri" w:cs="Calibri"/>
          <w:b/>
          <w:bCs/>
          <w:sz w:val="22"/>
          <w:szCs w:val="22"/>
        </w:rPr>
        <w:t>tlačové materiály</w:t>
      </w:r>
      <w:r w:rsidRPr="000F08A9">
        <w:rPr>
          <w:rFonts w:ascii="Calibri" w:hAnsi="Calibri" w:cs="Calibri"/>
          <w:sz w:val="22"/>
          <w:szCs w:val="22"/>
        </w:rPr>
        <w:t xml:space="preserve"> (grafika, tlač a inštalácia exteriérového a interiérového označenia ambulancie pre Ukrajincov; grafická príprava a tlač 4 druhov máp; grafická príprava a tlač Osvedčení pre OSV; grafická príprava a tlač brožúry „Tradičné remeslá včera a dnes“ – projekt </w:t>
      </w:r>
      <w:proofErr w:type="spellStart"/>
      <w:r w:rsidRPr="000F08A9">
        <w:rPr>
          <w:rFonts w:ascii="Calibri" w:hAnsi="Calibri" w:cs="Calibri"/>
          <w:sz w:val="22"/>
          <w:szCs w:val="22"/>
        </w:rPr>
        <w:t>Heritage</w:t>
      </w:r>
      <w:proofErr w:type="spellEnd"/>
      <w:r w:rsidRPr="000F08A9">
        <w:rPr>
          <w:rFonts w:ascii="Calibri" w:hAnsi="Calibri" w:cs="Calibri"/>
          <w:sz w:val="22"/>
          <w:szCs w:val="22"/>
        </w:rPr>
        <w:t xml:space="preserve">; tlač </w:t>
      </w:r>
      <w:proofErr w:type="spellStart"/>
      <w:r w:rsidRPr="000F08A9">
        <w:rPr>
          <w:rFonts w:ascii="Calibri" w:hAnsi="Calibri" w:cs="Calibri"/>
          <w:sz w:val="22"/>
          <w:szCs w:val="22"/>
        </w:rPr>
        <w:t>kappa</w:t>
      </w:r>
      <w:proofErr w:type="spellEnd"/>
      <w:r w:rsidRPr="000F08A9">
        <w:rPr>
          <w:rFonts w:ascii="Calibri" w:hAnsi="Calibri" w:cs="Calibri"/>
          <w:sz w:val="22"/>
          <w:szCs w:val="22"/>
        </w:rPr>
        <w:t xml:space="preserve"> dosiek – POS materiály, návšteva Von </w:t>
      </w:r>
      <w:proofErr w:type="spellStart"/>
      <w:r w:rsidRPr="000F08A9">
        <w:rPr>
          <w:rFonts w:ascii="Calibri" w:hAnsi="Calibri" w:cs="Calibri"/>
          <w:sz w:val="22"/>
          <w:szCs w:val="22"/>
        </w:rPr>
        <w:t>Busch</w:t>
      </w:r>
      <w:proofErr w:type="spellEnd"/>
      <w:r w:rsidRPr="000F08A9">
        <w:rPr>
          <w:rFonts w:ascii="Calibri" w:hAnsi="Calibri" w:cs="Calibri"/>
          <w:sz w:val="22"/>
          <w:szCs w:val="22"/>
        </w:rPr>
        <w:t xml:space="preserve">; grafická príprava a tlač POS materiálov – </w:t>
      </w:r>
      <w:proofErr w:type="spellStart"/>
      <w:r w:rsidRPr="000F08A9">
        <w:rPr>
          <w:rFonts w:ascii="Calibri" w:hAnsi="Calibri" w:cs="Calibri"/>
          <w:sz w:val="22"/>
          <w:szCs w:val="22"/>
        </w:rPr>
        <w:t>VysoMarch</w:t>
      </w:r>
      <w:proofErr w:type="spellEnd"/>
      <w:r w:rsidRPr="000F08A9">
        <w:rPr>
          <w:rFonts w:ascii="Calibri" w:hAnsi="Calibri" w:cs="Calibri"/>
          <w:sz w:val="22"/>
          <w:szCs w:val="22"/>
        </w:rPr>
        <w:t xml:space="preserve">; grafická príprava a tlač bulletinu – Bratislavská cena za šport; grafická príprava a tlač diplomov – Deň učiteľov; grafická príprava a tlač diplomov – koncoročné oceňovanie študentov; grafická príprava a tlač </w:t>
      </w:r>
      <w:proofErr w:type="spellStart"/>
      <w:r w:rsidRPr="000F08A9">
        <w:rPr>
          <w:rFonts w:ascii="Calibri" w:hAnsi="Calibri" w:cs="Calibri"/>
          <w:sz w:val="22"/>
          <w:szCs w:val="22"/>
        </w:rPr>
        <w:t>dibond</w:t>
      </w:r>
      <w:proofErr w:type="spellEnd"/>
      <w:r w:rsidRPr="000F08A9">
        <w:rPr>
          <w:rFonts w:ascii="Calibri" w:hAnsi="Calibri" w:cs="Calibri"/>
          <w:sz w:val="22"/>
          <w:szCs w:val="22"/>
        </w:rPr>
        <w:t xml:space="preserve"> tabúľ – označenie športoviska Stredná športová škola; grafická príprava a tlač bulletinu – Slávnostné odovzdávanie ocenení BSK; grafická príprava a tlač vizitiek – podľa požiadaviek). Okrem toho boli zrealizované viaceré</w:t>
      </w:r>
      <w:r w:rsidRPr="000F08A9">
        <w:rPr>
          <w:rFonts w:ascii="Calibri" w:hAnsi="Calibri" w:cs="Calibri"/>
          <w:b/>
          <w:bCs/>
          <w:sz w:val="22"/>
          <w:szCs w:val="22"/>
        </w:rPr>
        <w:t xml:space="preserve"> grafické práce</w:t>
      </w:r>
      <w:r w:rsidRPr="000F08A9">
        <w:rPr>
          <w:rFonts w:ascii="Calibri" w:hAnsi="Calibri" w:cs="Calibri"/>
          <w:sz w:val="22"/>
          <w:szCs w:val="22"/>
        </w:rPr>
        <w:t xml:space="preserve"> (pozvánka Deň učiteľov; grafika – ilustrácie na webový mapový portál – inštitút; mail podpis, web bannery, Facebook a Instagram).</w:t>
      </w:r>
    </w:p>
    <w:p w14:paraId="598DB89F" w14:textId="77777777" w:rsidR="00C44A88" w:rsidRPr="000F08A9" w:rsidRDefault="00C44A88" w:rsidP="00C44A88">
      <w:pPr>
        <w:jc w:val="both"/>
        <w:rPr>
          <w:rFonts w:ascii="Calibri" w:hAnsi="Calibri" w:cs="Calibri"/>
          <w:sz w:val="22"/>
          <w:szCs w:val="22"/>
        </w:rPr>
      </w:pPr>
    </w:p>
    <w:p w14:paraId="2CF08334" w14:textId="77777777" w:rsidR="00C44A88" w:rsidRPr="000F08A9" w:rsidRDefault="00C44A88" w:rsidP="00C44A88">
      <w:pPr>
        <w:jc w:val="both"/>
        <w:rPr>
          <w:rFonts w:ascii="Calibri" w:hAnsi="Calibri" w:cs="Calibri"/>
          <w:sz w:val="22"/>
          <w:szCs w:val="22"/>
        </w:rPr>
      </w:pPr>
      <w:r w:rsidRPr="000F08A9">
        <w:rPr>
          <w:rFonts w:ascii="Calibri" w:hAnsi="Calibri" w:cs="Calibri"/>
          <w:sz w:val="22"/>
          <w:szCs w:val="22"/>
        </w:rPr>
        <w:t xml:space="preserve">Na web stránke BratislavskyKraj.sk vytvoril Odbor komunikácie a propagácie systém na prihlasovanie záujemcov pre </w:t>
      </w:r>
      <w:r w:rsidRPr="000F08A9">
        <w:rPr>
          <w:rFonts w:ascii="Calibri" w:hAnsi="Calibri" w:cs="Calibri"/>
          <w:b/>
          <w:bCs/>
          <w:sz w:val="22"/>
          <w:szCs w:val="22"/>
        </w:rPr>
        <w:t>potreby kampane očkovania HPV</w:t>
      </w:r>
      <w:r w:rsidRPr="000F08A9">
        <w:rPr>
          <w:rFonts w:ascii="Calibri" w:hAnsi="Calibri" w:cs="Calibri"/>
          <w:sz w:val="22"/>
          <w:szCs w:val="22"/>
        </w:rPr>
        <w:t>, a taktiež</w:t>
      </w:r>
      <w:r w:rsidRPr="000F08A9">
        <w:rPr>
          <w:rFonts w:ascii="Calibri" w:hAnsi="Calibri" w:cs="Calibri"/>
          <w:b/>
          <w:bCs/>
          <w:sz w:val="22"/>
          <w:szCs w:val="22"/>
        </w:rPr>
        <w:t xml:space="preserve"> Anketu pre stredné školy</w:t>
      </w:r>
      <w:r w:rsidRPr="000F08A9">
        <w:rPr>
          <w:rFonts w:ascii="Calibri" w:hAnsi="Calibri" w:cs="Calibri"/>
          <w:sz w:val="22"/>
          <w:szCs w:val="22"/>
        </w:rPr>
        <w:t xml:space="preserve"> na zistenie preferencií žiakov pri výbere stredných škôl. Medzi </w:t>
      </w:r>
      <w:r w:rsidRPr="000F08A9">
        <w:rPr>
          <w:rFonts w:ascii="Calibri" w:hAnsi="Calibri" w:cs="Calibri"/>
          <w:b/>
          <w:bCs/>
          <w:sz w:val="22"/>
          <w:szCs w:val="22"/>
        </w:rPr>
        <w:t>ďalšie aktivity</w:t>
      </w:r>
      <w:r w:rsidRPr="000F08A9">
        <w:rPr>
          <w:rFonts w:ascii="Calibri" w:hAnsi="Calibri" w:cs="Calibri"/>
          <w:sz w:val="22"/>
          <w:szCs w:val="22"/>
        </w:rPr>
        <w:t xml:space="preserve"> odboru v prvom polroku 2022 možno zahrnúť ideový návrh a výrobu žulového pamätníka na </w:t>
      </w:r>
      <w:proofErr w:type="spellStart"/>
      <w:r w:rsidRPr="000F08A9">
        <w:rPr>
          <w:rFonts w:ascii="Calibri" w:hAnsi="Calibri" w:cs="Calibri"/>
          <w:sz w:val="22"/>
          <w:szCs w:val="22"/>
        </w:rPr>
        <w:t>cyklomost</w:t>
      </w:r>
      <w:proofErr w:type="spellEnd"/>
      <w:r w:rsidRPr="000F08A9">
        <w:rPr>
          <w:rFonts w:ascii="Calibri" w:hAnsi="Calibri" w:cs="Calibri"/>
          <w:sz w:val="22"/>
          <w:szCs w:val="22"/>
        </w:rPr>
        <w:t xml:space="preserve"> </w:t>
      </w:r>
      <w:proofErr w:type="spellStart"/>
      <w:r w:rsidRPr="000F08A9">
        <w:rPr>
          <w:rFonts w:ascii="Calibri" w:hAnsi="Calibri" w:cs="Calibri"/>
          <w:sz w:val="22"/>
          <w:szCs w:val="22"/>
        </w:rPr>
        <w:t>VysoMarch</w:t>
      </w:r>
      <w:proofErr w:type="spellEnd"/>
      <w:r w:rsidRPr="000F08A9">
        <w:rPr>
          <w:rFonts w:ascii="Calibri" w:hAnsi="Calibri" w:cs="Calibri"/>
          <w:sz w:val="22"/>
          <w:szCs w:val="22"/>
        </w:rPr>
        <w:t xml:space="preserve"> a upomienkových predmetov pre najvyšších predstaviteľov; komunikáciu </w:t>
      </w:r>
      <w:r w:rsidRPr="000F08A9">
        <w:rPr>
          <w:rFonts w:ascii="Calibri" w:hAnsi="Calibri" w:cs="Calibri"/>
          <w:sz w:val="22"/>
          <w:szCs w:val="22"/>
        </w:rPr>
        <w:lastRenderedPageBreak/>
        <w:t>s prijímateľmi dotácii a následné poradenstvo a vydávanie informačných tabuliek a nosičov; zrealizovanie verejných obstarávaní tlače a distribúcie časopisu Bratislavský kraj, plošnej printovej inzercie a tlačiarenských služieb.</w:t>
      </w:r>
    </w:p>
    <w:p w14:paraId="21E63AC2" w14:textId="77777777" w:rsidR="00C44A88" w:rsidRPr="000F08A9" w:rsidRDefault="00C44A88" w:rsidP="00C44A88">
      <w:pPr>
        <w:jc w:val="both"/>
        <w:rPr>
          <w:rFonts w:ascii="Calibri" w:hAnsi="Calibri" w:cs="Calibri"/>
          <w:sz w:val="22"/>
          <w:szCs w:val="22"/>
        </w:rPr>
      </w:pPr>
    </w:p>
    <w:p w14:paraId="1868E84A" w14:textId="77777777" w:rsidR="00C44A88" w:rsidRPr="000F08A9" w:rsidRDefault="00C44A88" w:rsidP="00C44A88">
      <w:pPr>
        <w:jc w:val="both"/>
        <w:rPr>
          <w:rFonts w:ascii="Calibri" w:hAnsi="Calibri" w:cs="Calibri"/>
          <w:b/>
          <w:bCs/>
          <w:sz w:val="22"/>
          <w:szCs w:val="22"/>
        </w:rPr>
      </w:pPr>
      <w:r w:rsidRPr="000F08A9">
        <w:rPr>
          <w:rFonts w:ascii="Calibri" w:hAnsi="Calibri" w:cs="Calibri"/>
          <w:b/>
          <w:bCs/>
          <w:sz w:val="22"/>
          <w:szCs w:val="22"/>
        </w:rPr>
        <w:t>Zoznam medializovaných tém</w:t>
      </w:r>
    </w:p>
    <w:p w14:paraId="0BA4211F" w14:textId="77777777" w:rsidR="00C44A88" w:rsidRPr="000F08A9" w:rsidRDefault="00C44A88" w:rsidP="00C44A88">
      <w:pPr>
        <w:jc w:val="both"/>
        <w:rPr>
          <w:rFonts w:ascii="Calibri" w:hAnsi="Calibri" w:cs="Calibri"/>
          <w:b/>
          <w:bCs/>
          <w:sz w:val="22"/>
          <w:szCs w:val="22"/>
        </w:rPr>
      </w:pPr>
    </w:p>
    <w:p w14:paraId="32976B9E" w14:textId="77777777" w:rsidR="00C44A88" w:rsidRPr="000F08A9" w:rsidRDefault="00C44A88" w:rsidP="00C44A88">
      <w:pPr>
        <w:pStyle w:val="Odsekzoznamu"/>
        <w:numPr>
          <w:ilvl w:val="0"/>
          <w:numId w:val="14"/>
        </w:numPr>
        <w:spacing w:after="0" w:line="240" w:lineRule="auto"/>
        <w:ind w:left="501"/>
        <w:jc w:val="both"/>
        <w:rPr>
          <w:rFonts w:cs="Calibri"/>
        </w:rPr>
      </w:pPr>
      <w:r w:rsidRPr="000F08A9">
        <w:rPr>
          <w:rFonts w:cs="Calibri"/>
          <w:b/>
          <w:bCs/>
        </w:rPr>
        <w:t xml:space="preserve">Strategické projekty: </w:t>
      </w:r>
      <w:r w:rsidRPr="000F08A9">
        <w:rPr>
          <w:rFonts w:cs="Calibri"/>
        </w:rPr>
        <w:t xml:space="preserve">Prepájaniu odborného vzdelávania s praxou pomáhajú Centrá odborného vzdelávania a prípravy; Štyri roky na župe: Vízie z projektantských kancelárií sme premenili na realitu; Senecká synagóga je tesne pred dokončením. Ožije kultúrou; Župa pokračuje v rekonštrukcii regionálnych ciest; Obchvat obcí </w:t>
      </w:r>
      <w:proofErr w:type="spellStart"/>
      <w:r w:rsidRPr="000F08A9">
        <w:rPr>
          <w:rFonts w:cs="Calibri"/>
        </w:rPr>
        <w:t>Malokarpatska</w:t>
      </w:r>
      <w:proofErr w:type="spellEnd"/>
      <w:r w:rsidRPr="000F08A9">
        <w:rPr>
          <w:rFonts w:cs="Calibri"/>
        </w:rPr>
        <w:t xml:space="preserve"> nadobúda reálne kontúry. Vo výstavbe sú už mosty a križovatka; Kampus športu a zdravia v Petržalke sa opäť posunul o krok vpred; Župa začína s opravou cesty v Senci; Župa opravuje cesty v okresoch Senec a Pezinok; „</w:t>
      </w:r>
      <w:proofErr w:type="spellStart"/>
      <w:r w:rsidRPr="000F08A9">
        <w:rPr>
          <w:rFonts w:cs="Calibri"/>
        </w:rPr>
        <w:t>Zoška</w:t>
      </w:r>
      <w:proofErr w:type="spellEnd"/>
      <w:r w:rsidRPr="000F08A9">
        <w:rPr>
          <w:rFonts w:cs="Calibri"/>
        </w:rPr>
        <w:t xml:space="preserve">“ má kompletne vymenené všetky okná. Tie sú vernou kópiou pôvodných; Druhý </w:t>
      </w:r>
      <w:proofErr w:type="spellStart"/>
      <w:r w:rsidRPr="000F08A9">
        <w:rPr>
          <w:rFonts w:cs="Calibri"/>
        </w:rPr>
        <w:t>cyklomost</w:t>
      </w:r>
      <w:proofErr w:type="spellEnd"/>
      <w:r w:rsidRPr="000F08A9">
        <w:rPr>
          <w:rFonts w:cs="Calibri"/>
        </w:rPr>
        <w:t xml:space="preserve"> cez rieku Morava je dokončený. Otvorený bude v máji; </w:t>
      </w:r>
      <w:proofErr w:type="spellStart"/>
      <w:r w:rsidRPr="000F08A9">
        <w:rPr>
          <w:rFonts w:cs="Calibri"/>
        </w:rPr>
        <w:t>Cyklomost</w:t>
      </w:r>
      <w:proofErr w:type="spellEnd"/>
      <w:r w:rsidRPr="000F08A9">
        <w:rPr>
          <w:rFonts w:cs="Calibri"/>
        </w:rPr>
        <w:t xml:space="preserve"> </w:t>
      </w:r>
      <w:proofErr w:type="spellStart"/>
      <w:r w:rsidRPr="000F08A9">
        <w:rPr>
          <w:rFonts w:cs="Calibri"/>
        </w:rPr>
        <w:t>VysoMarch</w:t>
      </w:r>
      <w:proofErr w:type="spellEnd"/>
      <w:r w:rsidRPr="000F08A9">
        <w:rPr>
          <w:rFonts w:cs="Calibri"/>
        </w:rPr>
        <w:t xml:space="preserve"> je už otvorený. Aktuálne je v predčasnom užívaní; Slávnostné otvorenie </w:t>
      </w:r>
      <w:proofErr w:type="spellStart"/>
      <w:r w:rsidRPr="000F08A9">
        <w:rPr>
          <w:rFonts w:cs="Calibri"/>
        </w:rPr>
        <w:t>cyklomosta</w:t>
      </w:r>
      <w:proofErr w:type="spellEnd"/>
      <w:r w:rsidRPr="000F08A9">
        <w:rPr>
          <w:rFonts w:cs="Calibri"/>
        </w:rPr>
        <w:t xml:space="preserve"> </w:t>
      </w:r>
      <w:proofErr w:type="spellStart"/>
      <w:r w:rsidRPr="000F08A9">
        <w:rPr>
          <w:rFonts w:cs="Calibri"/>
        </w:rPr>
        <w:t>VysoMarch</w:t>
      </w:r>
      <w:proofErr w:type="spellEnd"/>
      <w:r w:rsidRPr="000F08A9">
        <w:rPr>
          <w:rFonts w:cs="Calibri"/>
        </w:rPr>
        <w:t xml:space="preserve"> sa blíži. Registrácia na </w:t>
      </w:r>
      <w:proofErr w:type="spellStart"/>
      <w:r w:rsidRPr="000F08A9">
        <w:rPr>
          <w:rFonts w:cs="Calibri"/>
        </w:rPr>
        <w:t>cyklojazdu</w:t>
      </w:r>
      <w:proofErr w:type="spellEnd"/>
      <w:r w:rsidRPr="000F08A9">
        <w:rPr>
          <w:rFonts w:cs="Calibri"/>
        </w:rPr>
        <w:t xml:space="preserve"> je spustená; Župné Divadlo Aréna prechádza komplexnou rekonštrukciou. Stane sa jedným z najmodernejších divadiel na Slovensku; . Príďte na slávnostné otvorenie </w:t>
      </w:r>
      <w:proofErr w:type="spellStart"/>
      <w:r w:rsidRPr="000F08A9">
        <w:rPr>
          <w:rFonts w:cs="Calibri"/>
        </w:rPr>
        <w:t>cyklomosta</w:t>
      </w:r>
      <w:proofErr w:type="spellEnd"/>
      <w:r w:rsidRPr="000F08A9">
        <w:rPr>
          <w:rFonts w:cs="Calibri"/>
        </w:rPr>
        <w:t xml:space="preserve"> </w:t>
      </w:r>
      <w:proofErr w:type="spellStart"/>
      <w:r w:rsidRPr="000F08A9">
        <w:rPr>
          <w:rFonts w:cs="Calibri"/>
        </w:rPr>
        <w:t>VysoMarch</w:t>
      </w:r>
      <w:proofErr w:type="spellEnd"/>
      <w:r w:rsidRPr="000F08A9">
        <w:rPr>
          <w:rFonts w:cs="Calibri"/>
        </w:rPr>
        <w:t xml:space="preserve">. Čakajú vás </w:t>
      </w:r>
      <w:proofErr w:type="spellStart"/>
      <w:r w:rsidRPr="000F08A9">
        <w:rPr>
          <w:rFonts w:cs="Calibri"/>
        </w:rPr>
        <w:t>cyklojazdy</w:t>
      </w:r>
      <w:proofErr w:type="spellEnd"/>
      <w:r w:rsidRPr="000F08A9">
        <w:rPr>
          <w:rFonts w:cs="Calibri"/>
        </w:rPr>
        <w:t xml:space="preserve"> aj zaujímavý program pre menších i veľkých; BSK: Slávnostné otvorenie </w:t>
      </w:r>
      <w:proofErr w:type="spellStart"/>
      <w:r w:rsidRPr="000F08A9">
        <w:rPr>
          <w:rFonts w:cs="Calibri"/>
        </w:rPr>
        <w:t>cyklomosta</w:t>
      </w:r>
      <w:proofErr w:type="spellEnd"/>
      <w:r w:rsidRPr="000F08A9">
        <w:rPr>
          <w:rFonts w:cs="Calibri"/>
        </w:rPr>
        <w:t xml:space="preserve"> </w:t>
      </w:r>
      <w:proofErr w:type="spellStart"/>
      <w:r w:rsidRPr="000F08A9">
        <w:rPr>
          <w:rFonts w:cs="Calibri"/>
        </w:rPr>
        <w:t>VysoMarch</w:t>
      </w:r>
      <w:proofErr w:type="spellEnd"/>
      <w:r w:rsidRPr="000F08A9">
        <w:rPr>
          <w:rFonts w:cs="Calibri"/>
        </w:rPr>
        <w:t xml:space="preserve"> sa blíži. Sobotňajšie dopoludnie je vyhradené najmenším; Moderná škola so špičkovým vybavením už nie je SCI-FI. SOŠ technológií a remesiel na </w:t>
      </w:r>
      <w:proofErr w:type="spellStart"/>
      <w:r w:rsidRPr="000F08A9">
        <w:rPr>
          <w:rFonts w:cs="Calibri"/>
        </w:rPr>
        <w:t>Ivanskej</w:t>
      </w:r>
      <w:proofErr w:type="spellEnd"/>
      <w:r w:rsidRPr="000F08A9">
        <w:rPr>
          <w:rFonts w:cs="Calibri"/>
        </w:rPr>
        <w:t xml:space="preserve"> ceste je školou 21. storočia; Župná športová škola má nový atletický štadión. Porovnateľný je s profesionálnymi štadiónmi; Výstavba obchvatu obcí </w:t>
      </w:r>
      <w:proofErr w:type="spellStart"/>
      <w:r w:rsidRPr="000F08A9">
        <w:rPr>
          <w:rFonts w:cs="Calibri"/>
        </w:rPr>
        <w:t>Malokarpatska</w:t>
      </w:r>
      <w:proofErr w:type="spellEnd"/>
      <w:r w:rsidRPr="000F08A9">
        <w:rPr>
          <w:rFonts w:cs="Calibri"/>
        </w:rPr>
        <w:t xml:space="preserve"> napreduje. Otvorený bude na jeseň; Prestupné terminály pomáhajú odľahčovať preťažené cesty v hlavnom meste; </w:t>
      </w:r>
    </w:p>
    <w:p w14:paraId="76085F91" w14:textId="77777777" w:rsidR="00C44A88" w:rsidRPr="000F08A9" w:rsidRDefault="00C44A88" w:rsidP="00C44A88">
      <w:pPr>
        <w:pStyle w:val="Odsekzoznamu"/>
        <w:numPr>
          <w:ilvl w:val="0"/>
          <w:numId w:val="14"/>
        </w:numPr>
        <w:spacing w:after="0" w:line="240" w:lineRule="auto"/>
        <w:ind w:left="501"/>
        <w:jc w:val="both"/>
        <w:rPr>
          <w:rFonts w:cs="Calibri"/>
        </w:rPr>
      </w:pPr>
      <w:r w:rsidRPr="000F08A9">
        <w:rPr>
          <w:rFonts w:cs="Calibri"/>
          <w:b/>
          <w:bCs/>
        </w:rPr>
        <w:t xml:space="preserve">Úrad BSK: </w:t>
      </w:r>
      <w:r w:rsidRPr="000F08A9">
        <w:rPr>
          <w:rFonts w:cs="Calibri"/>
        </w:rPr>
        <w:t xml:space="preserve">Na podávanie žiadostí o podporu projektov z dotačnej schémy zostávajú žiadateľom necelé dva týždne; O podporu z dotačnej schémy prejavilo záujem jeden z historicky najvyšších počtov žiadateľov; Juraj Droba prijal predsedníčku Poslaneckej snemovne Parlamentu ČR Markétu </w:t>
      </w:r>
      <w:proofErr w:type="spellStart"/>
      <w:r w:rsidRPr="000F08A9">
        <w:rPr>
          <w:rFonts w:cs="Calibri"/>
        </w:rPr>
        <w:t>Pekarovú</w:t>
      </w:r>
      <w:proofErr w:type="spellEnd"/>
      <w:r w:rsidRPr="000F08A9">
        <w:rPr>
          <w:rFonts w:cs="Calibri"/>
        </w:rPr>
        <w:t xml:space="preserve"> </w:t>
      </w:r>
      <w:proofErr w:type="spellStart"/>
      <w:r w:rsidRPr="000F08A9">
        <w:rPr>
          <w:rFonts w:cs="Calibri"/>
        </w:rPr>
        <w:t>Adamovú</w:t>
      </w:r>
      <w:proofErr w:type="spellEnd"/>
      <w:r w:rsidRPr="000F08A9">
        <w:rPr>
          <w:rFonts w:cs="Calibri"/>
        </w:rPr>
        <w:t xml:space="preserve">; Štyri roky na župe: Vízie z projektantských kancelárií sme premenili na realitu; Filiálka, obchvat obcí </w:t>
      </w:r>
      <w:proofErr w:type="spellStart"/>
      <w:r w:rsidRPr="000F08A9">
        <w:rPr>
          <w:rFonts w:cs="Calibri"/>
        </w:rPr>
        <w:t>Malokarpatska</w:t>
      </w:r>
      <w:proofErr w:type="spellEnd"/>
      <w:r w:rsidRPr="000F08A9">
        <w:rPr>
          <w:rFonts w:cs="Calibri"/>
        </w:rPr>
        <w:t xml:space="preserve">, električky. Župa bojuje o miliardu z eurofondov; Bratislavská župa ponúka voľné pracovné miesta pre ľudí z Ukrajiny; Župa pri rekonštrukciách ciest aplikuje nové technológie. Predlžujú životnosť a šetria životné prostredie; Droba: Tragické osudy dejín by nemali upadnúť do zabudnutia. Práve naopak. Sú naším mementom; Pri Nemocnici Bory má vyrásť zdravotnícky kampus; Dopad rozhodnutí prijímaných na úrovni EÚ na samosprávy je enormný. Povedal bratislavský župan predsedovi Európskeho výboru regiónov; Pokračujeme v navyšovaní kapacít základných škôl v kraji. Podporu z eurofondov získalo ďalších 5 projektov; Bratislavský kraj nadviazal spoluprácu s Provinciou </w:t>
      </w:r>
      <w:proofErr w:type="spellStart"/>
      <w:r w:rsidRPr="000F08A9">
        <w:rPr>
          <w:rFonts w:cs="Calibri"/>
        </w:rPr>
        <w:t>Liege</w:t>
      </w:r>
      <w:proofErr w:type="spellEnd"/>
      <w:r w:rsidRPr="000F08A9">
        <w:rPr>
          <w:rFonts w:cs="Calibri"/>
        </w:rPr>
        <w:t xml:space="preserve">; Župan Droba vyzýva poslancov NR SR, aby nepodporili návrh daňovej reformy; Zahlasujte za osobnosť Bratislavského kraja; Župan Droba: Čierny deň pre samosprávu. Daňový bonus ochromí župy, mestá a obce; Bratislavská župa ide stavať nájomné byty; Župa opravuje regionálne cesty rekordným tempom; Ocenenia Bratislavského kraja sú rozdané. Titul Historická osobnosť regiónu získala operná </w:t>
      </w:r>
      <w:proofErr w:type="spellStart"/>
      <w:r w:rsidRPr="000F08A9">
        <w:rPr>
          <w:rFonts w:cs="Calibri"/>
        </w:rPr>
        <w:t>diva</w:t>
      </w:r>
      <w:proofErr w:type="spellEnd"/>
      <w:r w:rsidRPr="000F08A9">
        <w:rPr>
          <w:rFonts w:cs="Calibri"/>
        </w:rPr>
        <w:t xml:space="preserve"> Lucia </w:t>
      </w:r>
      <w:proofErr w:type="spellStart"/>
      <w:r w:rsidRPr="000F08A9">
        <w:rPr>
          <w:rFonts w:cs="Calibri"/>
        </w:rPr>
        <w:t>Popp</w:t>
      </w:r>
      <w:proofErr w:type="spellEnd"/>
      <w:r w:rsidRPr="000F08A9">
        <w:rPr>
          <w:rFonts w:cs="Calibri"/>
        </w:rPr>
        <w:t>; Vedenie Bratislavskej župy hodnotilo programové vyhlásenie. Väčšina cieľov je splnená;</w:t>
      </w:r>
    </w:p>
    <w:p w14:paraId="3A472F58" w14:textId="77777777" w:rsidR="00C44A88" w:rsidRPr="000F08A9" w:rsidRDefault="00C44A88" w:rsidP="00C44A88">
      <w:pPr>
        <w:pStyle w:val="Odsekzoznamu"/>
        <w:numPr>
          <w:ilvl w:val="0"/>
          <w:numId w:val="14"/>
        </w:numPr>
        <w:spacing w:after="0" w:line="240" w:lineRule="auto"/>
        <w:ind w:left="501"/>
        <w:jc w:val="both"/>
        <w:rPr>
          <w:rFonts w:cs="Calibri"/>
        </w:rPr>
      </w:pPr>
      <w:r w:rsidRPr="000F08A9">
        <w:rPr>
          <w:rFonts w:cs="Calibri"/>
          <w:b/>
          <w:bCs/>
        </w:rPr>
        <w:t xml:space="preserve">Zdravotníctvo: </w:t>
      </w:r>
      <w:r w:rsidRPr="000F08A9">
        <w:rPr>
          <w:rFonts w:cs="Calibri"/>
        </w:rPr>
        <w:t xml:space="preserve">Bratislavská župa začína očkovať deti od 5 do 11 rokov; Veľkokapacitné očkovanie na štadióne sa koncom februára končí, kraj v ňom podal vyše 350 tisíc vakcín; Bratislavský kraj otvára ambulancie pre Ukrajincov. Pomôžu odľahčiť preťažené zdravotnícke zariadenia a pomôžu aj Slovákom; Ukrajinské ambulancie odbremenili slovenských lekárov prvého kontaktu. Je o </w:t>
      </w:r>
      <w:proofErr w:type="spellStart"/>
      <w:r w:rsidRPr="000F08A9">
        <w:rPr>
          <w:rFonts w:cs="Calibri"/>
        </w:rPr>
        <w:t>ne</w:t>
      </w:r>
      <w:proofErr w:type="spellEnd"/>
      <w:r w:rsidRPr="000F08A9">
        <w:rPr>
          <w:rFonts w:cs="Calibri"/>
        </w:rPr>
        <w:t xml:space="preserve"> veľký záujem; Bratislavská župa bude očkovať proti HPV vírusu;</w:t>
      </w:r>
    </w:p>
    <w:p w14:paraId="57F00B93" w14:textId="77777777" w:rsidR="00C44A88" w:rsidRPr="000F08A9" w:rsidRDefault="00C44A88" w:rsidP="00C44A88">
      <w:pPr>
        <w:pStyle w:val="Odsekzoznamu"/>
        <w:numPr>
          <w:ilvl w:val="0"/>
          <w:numId w:val="14"/>
        </w:numPr>
        <w:spacing w:after="0" w:line="240" w:lineRule="auto"/>
        <w:ind w:left="501"/>
        <w:jc w:val="both"/>
        <w:rPr>
          <w:rFonts w:cs="Calibri"/>
        </w:rPr>
      </w:pPr>
      <w:r w:rsidRPr="000F08A9">
        <w:rPr>
          <w:rFonts w:cs="Calibri"/>
          <w:b/>
          <w:bCs/>
        </w:rPr>
        <w:t xml:space="preserve">Doprava: </w:t>
      </w:r>
      <w:r w:rsidRPr="000F08A9">
        <w:rPr>
          <w:rFonts w:cs="Calibri"/>
        </w:rPr>
        <w:t xml:space="preserve">Prímestská autobusová doprava v Bratislavskom kraji je stabilizovaná. Bezplatné cestovanie sa od marca skončí; Linka do rakúskeho </w:t>
      </w:r>
      <w:proofErr w:type="spellStart"/>
      <w:r w:rsidRPr="000F08A9">
        <w:rPr>
          <w:rFonts w:cs="Calibri"/>
        </w:rPr>
        <w:t>Hainburgu</w:t>
      </w:r>
      <w:proofErr w:type="spellEnd"/>
      <w:r w:rsidRPr="000F08A9">
        <w:rPr>
          <w:rFonts w:cs="Calibri"/>
        </w:rPr>
        <w:t xml:space="preserve"> bude fungovať od septembra</w:t>
      </w:r>
    </w:p>
    <w:p w14:paraId="2EF8E09E" w14:textId="77777777" w:rsidR="00C44A88" w:rsidRPr="000F08A9" w:rsidRDefault="00C44A88" w:rsidP="00C44A88">
      <w:pPr>
        <w:pStyle w:val="Odsekzoznamu"/>
        <w:numPr>
          <w:ilvl w:val="0"/>
          <w:numId w:val="14"/>
        </w:numPr>
        <w:spacing w:after="0" w:line="240" w:lineRule="auto"/>
        <w:ind w:left="501"/>
        <w:jc w:val="both"/>
        <w:rPr>
          <w:rFonts w:cs="Calibri"/>
        </w:rPr>
      </w:pPr>
      <w:r w:rsidRPr="000F08A9">
        <w:rPr>
          <w:rFonts w:cs="Calibri"/>
          <w:b/>
          <w:bCs/>
        </w:rPr>
        <w:t>Kultúra a voľný čas:</w:t>
      </w:r>
      <w:r w:rsidRPr="000F08A9">
        <w:rPr>
          <w:rFonts w:cs="Calibri"/>
        </w:rPr>
        <w:t xml:space="preserve"> Bábkové divadlo oživuje svoj priestor. Stavebné práce bežia naplno; Zažite letné dobrodružstvá na bicykli, v autobuse alebo na rieke</w:t>
      </w:r>
    </w:p>
    <w:p w14:paraId="1CCDDB8D" w14:textId="77777777" w:rsidR="00C44A88" w:rsidRPr="000F08A9" w:rsidRDefault="00C44A88" w:rsidP="00C44A88">
      <w:pPr>
        <w:pStyle w:val="Odsekzoznamu"/>
        <w:numPr>
          <w:ilvl w:val="0"/>
          <w:numId w:val="14"/>
        </w:numPr>
        <w:spacing w:after="0" w:line="240" w:lineRule="auto"/>
        <w:ind w:left="501"/>
        <w:jc w:val="both"/>
        <w:rPr>
          <w:rFonts w:cs="Calibri"/>
        </w:rPr>
      </w:pPr>
      <w:r w:rsidRPr="000F08A9">
        <w:rPr>
          <w:rFonts w:cs="Calibri"/>
          <w:b/>
          <w:bCs/>
        </w:rPr>
        <w:t xml:space="preserve">Školstvo: </w:t>
      </w:r>
      <w:r w:rsidRPr="000F08A9">
        <w:rPr>
          <w:rFonts w:cs="Calibri"/>
        </w:rPr>
        <w:t>Termín podania prihlášky je pre všetky odbory vzdelávania rovnaký. Podať ju treba do 20. marca 2022; Na župných školách maturuje vyše tri tisíc žiakov; Učitelia vytvárajú v deťoch hodnoty, rozvíjajú talent a nadšenie pre budúce zamestnanie; Učiteľstvo je náročná a záslužná práca. Župan Droba ocenil najlepších učiteľov; Stupava získala prostriedky na zvýšenie kapacít základnej školy; Tento rok maturuje na župných školách viac ako 3000 žiakov; Stredoškoláci, zapojte sa do ankety. Zisťujeme podľa čoho si vyberáte školu;</w:t>
      </w:r>
    </w:p>
    <w:p w14:paraId="206C7502" w14:textId="77777777" w:rsidR="00C44A88" w:rsidRPr="000F08A9" w:rsidRDefault="00C44A88" w:rsidP="00C44A88">
      <w:pPr>
        <w:pStyle w:val="Odsekzoznamu"/>
        <w:numPr>
          <w:ilvl w:val="0"/>
          <w:numId w:val="14"/>
        </w:numPr>
        <w:spacing w:after="0" w:line="240" w:lineRule="auto"/>
        <w:ind w:left="501"/>
        <w:jc w:val="both"/>
        <w:rPr>
          <w:rFonts w:cs="Calibri"/>
        </w:rPr>
      </w:pPr>
      <w:r w:rsidRPr="000F08A9">
        <w:rPr>
          <w:rFonts w:cs="Calibri"/>
          <w:b/>
          <w:bCs/>
        </w:rPr>
        <w:t xml:space="preserve">Sociálne veci: </w:t>
      </w:r>
      <w:r w:rsidRPr="000F08A9">
        <w:rPr>
          <w:rFonts w:cs="Calibri"/>
        </w:rPr>
        <w:t xml:space="preserve">Ďalších prijímateľov sociálnych služieb presťahujeme do nových zariadení rodinného typu; </w:t>
      </w:r>
    </w:p>
    <w:p w14:paraId="7BD19DD2" w14:textId="77777777" w:rsidR="00C44A88" w:rsidRPr="000F08A9" w:rsidRDefault="00C44A88" w:rsidP="00C44A88">
      <w:pPr>
        <w:pStyle w:val="Odsekzoznamu"/>
        <w:numPr>
          <w:ilvl w:val="0"/>
          <w:numId w:val="14"/>
        </w:numPr>
        <w:spacing w:after="0" w:line="240" w:lineRule="auto"/>
        <w:ind w:left="501"/>
        <w:jc w:val="both"/>
        <w:rPr>
          <w:rFonts w:cs="Calibri"/>
        </w:rPr>
      </w:pPr>
      <w:r w:rsidRPr="000F08A9">
        <w:rPr>
          <w:rFonts w:cs="Calibri"/>
          <w:b/>
          <w:bCs/>
        </w:rPr>
        <w:t xml:space="preserve">Ostatné: </w:t>
      </w:r>
      <w:r w:rsidRPr="000F08A9">
        <w:rPr>
          <w:rFonts w:cs="Calibri"/>
        </w:rPr>
        <w:t>témy do zastupiteľstiev, pravidelné komentáre do Hospodárskych novín a odpovede pre novinárov</w:t>
      </w:r>
    </w:p>
    <w:p w14:paraId="3F319A53" w14:textId="77777777" w:rsidR="00BD01E4" w:rsidRDefault="00BD01E4" w:rsidP="00BD01E4">
      <w:pPr>
        <w:jc w:val="both"/>
      </w:pPr>
      <w:bookmarkStart w:id="3" w:name="_Hlk48116524"/>
    </w:p>
    <w:p w14:paraId="6CFA3C5D" w14:textId="77777777" w:rsidR="00BD01E4" w:rsidRDefault="00BD01E4" w:rsidP="00BD01E4">
      <w:pPr>
        <w:spacing w:before="100" w:beforeAutospacing="1" w:after="100" w:afterAutospacing="1"/>
        <w:outlineLvl w:val="1"/>
        <w:rPr>
          <w:rFonts w:ascii="Calibri" w:hAnsi="Calibri" w:cs="Calibri"/>
          <w:b/>
          <w:bCs/>
          <w:color w:val="880000"/>
          <w:sz w:val="36"/>
          <w:szCs w:val="36"/>
        </w:rPr>
      </w:pPr>
      <w:r>
        <w:rPr>
          <w:rFonts w:ascii="Calibri" w:hAnsi="Calibri" w:cs="Calibri"/>
          <w:b/>
          <w:bCs/>
          <w:color w:val="880000"/>
          <w:sz w:val="36"/>
          <w:szCs w:val="36"/>
        </w:rPr>
        <w:lastRenderedPageBreak/>
        <w:t>Program 3: Interné služby</w:t>
      </w:r>
    </w:p>
    <w:p w14:paraId="56EAB04C" w14:textId="77777777" w:rsidR="00BD01E4" w:rsidRDefault="00BD01E4" w:rsidP="00BD01E4">
      <w:pPr>
        <w:spacing w:before="100" w:beforeAutospacing="1" w:after="100" w:afterAutospacing="1"/>
        <w:rPr>
          <w:rFonts w:ascii="Calibri" w:hAnsi="Calibri" w:cs="Calibri"/>
        </w:rPr>
      </w:pPr>
      <w:r>
        <w:rPr>
          <w:rFonts w:ascii="Calibri" w:hAnsi="Calibri" w:cs="Calibri"/>
          <w:b/>
          <w:bCs/>
        </w:rPr>
        <w:t xml:space="preserve">Zámer: </w:t>
      </w:r>
      <w:r>
        <w:rPr>
          <w:rFonts w:ascii="Calibri" w:hAnsi="Calibri" w:cs="Calibri"/>
        </w:rPr>
        <w:t>Plynulý a efektívny chod úradu BSK</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54"/>
        <w:gridCol w:w="2272"/>
        <w:gridCol w:w="1378"/>
        <w:gridCol w:w="1929"/>
        <w:gridCol w:w="1997"/>
        <w:gridCol w:w="1536"/>
      </w:tblGrid>
      <w:tr w:rsidR="00BD01E4" w:rsidRPr="00BD01E4" w14:paraId="2C3C0C50" w14:textId="77777777" w:rsidTr="00454F40">
        <w:trPr>
          <w:trHeight w:val="629"/>
          <w:tblCellSpacing w:w="15" w:type="dxa"/>
        </w:trPr>
        <w:tc>
          <w:tcPr>
            <w:tcW w:w="0" w:type="auto"/>
            <w:shd w:val="clear" w:color="auto" w:fill="B4C6E7"/>
            <w:vAlign w:val="center"/>
            <w:hideMark/>
          </w:tcPr>
          <w:p w14:paraId="047A3ED6" w14:textId="77777777" w:rsidR="00BD01E4" w:rsidRDefault="00BD01E4" w:rsidP="005560F1">
            <w:pPr>
              <w:jc w:val="center"/>
              <w:rPr>
                <w:rFonts w:ascii="Calibri" w:hAnsi="Calibri" w:cs="Calibri"/>
                <w:b/>
                <w:bCs/>
                <w:sz w:val="18"/>
                <w:szCs w:val="18"/>
              </w:rPr>
            </w:pPr>
            <w:r>
              <w:rPr>
                <w:rFonts w:ascii="Calibri" w:hAnsi="Calibri" w:cs="Calibri"/>
                <w:b/>
                <w:bCs/>
                <w:sz w:val="18"/>
                <w:szCs w:val="18"/>
              </w:rPr>
              <w:t>Kód EK</w:t>
            </w:r>
          </w:p>
        </w:tc>
        <w:tc>
          <w:tcPr>
            <w:tcW w:w="1093" w:type="pct"/>
            <w:shd w:val="clear" w:color="auto" w:fill="B4C6E7"/>
            <w:vAlign w:val="center"/>
            <w:hideMark/>
          </w:tcPr>
          <w:p w14:paraId="60C94872" w14:textId="77777777" w:rsidR="00BD01E4" w:rsidRDefault="00BD01E4" w:rsidP="005560F1">
            <w:pPr>
              <w:jc w:val="center"/>
              <w:rPr>
                <w:rFonts w:ascii="Calibri" w:hAnsi="Calibri" w:cs="Calibri"/>
                <w:b/>
                <w:bCs/>
                <w:sz w:val="18"/>
                <w:szCs w:val="18"/>
              </w:rPr>
            </w:pPr>
            <w:r>
              <w:rPr>
                <w:rFonts w:ascii="Calibri" w:hAnsi="Calibri" w:cs="Calibri"/>
                <w:b/>
                <w:bCs/>
                <w:sz w:val="18"/>
                <w:szCs w:val="18"/>
              </w:rPr>
              <w:t>Ekonomická klasifikácia</w:t>
            </w:r>
          </w:p>
        </w:tc>
        <w:tc>
          <w:tcPr>
            <w:tcW w:w="657" w:type="pct"/>
            <w:shd w:val="clear" w:color="auto" w:fill="B4C6E7"/>
            <w:vAlign w:val="center"/>
            <w:hideMark/>
          </w:tcPr>
          <w:p w14:paraId="24ED19CD" w14:textId="77777777" w:rsidR="00BD01E4" w:rsidRDefault="00BD01E4" w:rsidP="005560F1">
            <w:pPr>
              <w:jc w:val="center"/>
              <w:rPr>
                <w:rFonts w:ascii="Calibri" w:hAnsi="Calibri" w:cs="Calibri"/>
                <w:b/>
                <w:bCs/>
                <w:sz w:val="18"/>
                <w:szCs w:val="18"/>
              </w:rPr>
            </w:pPr>
            <w:r>
              <w:rPr>
                <w:rFonts w:ascii="Calibri" w:hAnsi="Calibri" w:cs="Calibri"/>
                <w:b/>
                <w:bCs/>
                <w:sz w:val="18"/>
                <w:szCs w:val="18"/>
              </w:rPr>
              <w:t xml:space="preserve">Schválený rozpočet v EUR </w:t>
            </w:r>
          </w:p>
        </w:tc>
        <w:tc>
          <w:tcPr>
            <w:tcW w:w="926" w:type="pct"/>
            <w:shd w:val="clear" w:color="auto" w:fill="B4C6E7"/>
            <w:vAlign w:val="center"/>
            <w:hideMark/>
          </w:tcPr>
          <w:p w14:paraId="3703A5E4" w14:textId="77777777" w:rsidR="00BD01E4" w:rsidRDefault="00BD01E4" w:rsidP="005560F1">
            <w:pPr>
              <w:jc w:val="center"/>
              <w:rPr>
                <w:rFonts w:ascii="Calibri" w:hAnsi="Calibri" w:cs="Calibri"/>
                <w:b/>
                <w:bCs/>
                <w:sz w:val="18"/>
                <w:szCs w:val="18"/>
              </w:rPr>
            </w:pPr>
            <w:r>
              <w:rPr>
                <w:rFonts w:ascii="Calibri" w:hAnsi="Calibri" w:cs="Calibri"/>
                <w:b/>
                <w:bCs/>
                <w:sz w:val="18"/>
                <w:szCs w:val="18"/>
              </w:rPr>
              <w:t>Zmenený rozpočet v EUR</w:t>
            </w:r>
          </w:p>
        </w:tc>
        <w:tc>
          <w:tcPr>
            <w:tcW w:w="959" w:type="pct"/>
            <w:shd w:val="clear" w:color="auto" w:fill="B4C6E7"/>
            <w:vAlign w:val="center"/>
            <w:hideMark/>
          </w:tcPr>
          <w:p w14:paraId="21FFDC32" w14:textId="77777777" w:rsidR="00BD01E4" w:rsidRDefault="00BD01E4" w:rsidP="005560F1">
            <w:pPr>
              <w:jc w:val="center"/>
              <w:rPr>
                <w:rFonts w:ascii="Calibri" w:hAnsi="Calibri" w:cs="Calibri"/>
                <w:b/>
                <w:bCs/>
                <w:sz w:val="18"/>
                <w:szCs w:val="18"/>
              </w:rPr>
            </w:pPr>
            <w:r>
              <w:rPr>
                <w:rFonts w:ascii="Calibri" w:hAnsi="Calibri" w:cs="Calibri"/>
                <w:b/>
                <w:bCs/>
                <w:sz w:val="18"/>
                <w:szCs w:val="18"/>
              </w:rPr>
              <w:t>Čerpanie v EUR v EUR</w:t>
            </w:r>
          </w:p>
        </w:tc>
        <w:tc>
          <w:tcPr>
            <w:tcW w:w="727" w:type="pct"/>
            <w:shd w:val="clear" w:color="auto" w:fill="B4C6E7"/>
            <w:vAlign w:val="center"/>
            <w:hideMark/>
          </w:tcPr>
          <w:p w14:paraId="6FAF1EC3" w14:textId="77777777" w:rsidR="00BD01E4" w:rsidRDefault="00BD01E4" w:rsidP="005560F1">
            <w:pPr>
              <w:jc w:val="center"/>
              <w:rPr>
                <w:rFonts w:ascii="Calibri" w:hAnsi="Calibri" w:cs="Calibri"/>
                <w:b/>
                <w:bCs/>
                <w:sz w:val="18"/>
                <w:szCs w:val="18"/>
              </w:rPr>
            </w:pPr>
            <w:r>
              <w:rPr>
                <w:rFonts w:ascii="Calibri" w:hAnsi="Calibri" w:cs="Calibri"/>
                <w:b/>
                <w:bCs/>
                <w:sz w:val="18"/>
                <w:szCs w:val="18"/>
              </w:rPr>
              <w:t>Čerpanie  k </w:t>
            </w:r>
            <w:proofErr w:type="spellStart"/>
            <w:r>
              <w:rPr>
                <w:rFonts w:ascii="Calibri" w:hAnsi="Calibri" w:cs="Calibri"/>
                <w:b/>
                <w:bCs/>
                <w:sz w:val="18"/>
                <w:szCs w:val="18"/>
              </w:rPr>
              <w:t>zmen</w:t>
            </w:r>
            <w:proofErr w:type="spellEnd"/>
            <w:r>
              <w:rPr>
                <w:rFonts w:ascii="Calibri" w:hAnsi="Calibri" w:cs="Calibri"/>
                <w:b/>
                <w:bCs/>
                <w:sz w:val="18"/>
                <w:szCs w:val="18"/>
              </w:rPr>
              <w:t xml:space="preserve">. </w:t>
            </w:r>
            <w:proofErr w:type="spellStart"/>
            <w:r>
              <w:rPr>
                <w:rFonts w:ascii="Calibri" w:hAnsi="Calibri" w:cs="Calibri"/>
                <w:b/>
                <w:bCs/>
                <w:sz w:val="18"/>
                <w:szCs w:val="18"/>
              </w:rPr>
              <w:t>rozp</w:t>
            </w:r>
            <w:proofErr w:type="spellEnd"/>
            <w:r>
              <w:rPr>
                <w:rFonts w:ascii="Calibri" w:hAnsi="Calibri" w:cs="Calibri"/>
                <w:b/>
                <w:bCs/>
                <w:sz w:val="18"/>
                <w:szCs w:val="18"/>
              </w:rPr>
              <w:t>. v %</w:t>
            </w:r>
          </w:p>
        </w:tc>
      </w:tr>
      <w:tr w:rsidR="00BD01E4" w:rsidRPr="00BD01E4" w14:paraId="5B45D377" w14:textId="77777777" w:rsidTr="00454F40">
        <w:trPr>
          <w:trHeight w:val="200"/>
          <w:tblCellSpacing w:w="15" w:type="dxa"/>
        </w:trPr>
        <w:tc>
          <w:tcPr>
            <w:tcW w:w="0" w:type="auto"/>
            <w:shd w:val="clear" w:color="auto" w:fill="D9D9D9"/>
            <w:vAlign w:val="center"/>
            <w:hideMark/>
          </w:tcPr>
          <w:p w14:paraId="16B11B14" w14:textId="77777777" w:rsidR="00BD01E4" w:rsidRDefault="00BD01E4" w:rsidP="005560F1">
            <w:pPr>
              <w:rPr>
                <w:rFonts w:ascii="Calibri" w:hAnsi="Calibri" w:cs="Calibri"/>
                <w:b/>
                <w:sz w:val="18"/>
                <w:szCs w:val="18"/>
              </w:rPr>
            </w:pPr>
          </w:p>
        </w:tc>
        <w:tc>
          <w:tcPr>
            <w:tcW w:w="1093" w:type="pct"/>
            <w:shd w:val="clear" w:color="auto" w:fill="D9D9D9"/>
            <w:vAlign w:val="center"/>
            <w:hideMark/>
          </w:tcPr>
          <w:p w14:paraId="236882B8" w14:textId="77777777" w:rsidR="00BD01E4" w:rsidRDefault="00BD01E4" w:rsidP="005560F1">
            <w:pPr>
              <w:rPr>
                <w:rFonts w:ascii="Calibri" w:hAnsi="Calibri" w:cs="Calibri"/>
                <w:b/>
                <w:sz w:val="18"/>
                <w:szCs w:val="18"/>
              </w:rPr>
            </w:pPr>
            <w:r>
              <w:rPr>
                <w:rFonts w:ascii="Calibri" w:hAnsi="Calibri" w:cs="Calibri"/>
                <w:b/>
                <w:sz w:val="18"/>
                <w:szCs w:val="18"/>
              </w:rPr>
              <w:t>Výdavky spolu</w:t>
            </w:r>
          </w:p>
        </w:tc>
        <w:tc>
          <w:tcPr>
            <w:tcW w:w="657" w:type="pct"/>
            <w:shd w:val="clear" w:color="auto" w:fill="D9D9D9"/>
            <w:noWrap/>
            <w:vAlign w:val="center"/>
            <w:hideMark/>
          </w:tcPr>
          <w:p w14:paraId="7B6B8603" w14:textId="77777777" w:rsidR="00BD01E4" w:rsidRDefault="00BD01E4" w:rsidP="005560F1">
            <w:pPr>
              <w:jc w:val="right"/>
              <w:rPr>
                <w:rFonts w:ascii="Calibri" w:hAnsi="Calibri" w:cs="Calibri"/>
                <w:b/>
                <w:sz w:val="18"/>
                <w:szCs w:val="18"/>
              </w:rPr>
            </w:pPr>
            <w:r>
              <w:rPr>
                <w:rFonts w:ascii="Calibri" w:hAnsi="Calibri" w:cs="Calibri"/>
                <w:b/>
                <w:sz w:val="18"/>
                <w:szCs w:val="18"/>
              </w:rPr>
              <w:t xml:space="preserve">34 991 808,27 </w:t>
            </w:r>
          </w:p>
        </w:tc>
        <w:tc>
          <w:tcPr>
            <w:tcW w:w="926" w:type="pct"/>
            <w:shd w:val="clear" w:color="auto" w:fill="D9D9D9"/>
            <w:noWrap/>
            <w:vAlign w:val="center"/>
            <w:hideMark/>
          </w:tcPr>
          <w:p w14:paraId="670111A1" w14:textId="77777777" w:rsidR="00BD01E4" w:rsidRDefault="00BD01E4" w:rsidP="005560F1">
            <w:pPr>
              <w:jc w:val="right"/>
              <w:rPr>
                <w:rFonts w:ascii="Calibri" w:hAnsi="Calibri" w:cs="Calibri"/>
                <w:b/>
                <w:sz w:val="18"/>
                <w:szCs w:val="18"/>
              </w:rPr>
            </w:pPr>
            <w:r>
              <w:rPr>
                <w:rFonts w:ascii="Calibri" w:hAnsi="Calibri" w:cs="Calibri"/>
                <w:b/>
                <w:sz w:val="18"/>
                <w:szCs w:val="18"/>
              </w:rPr>
              <w:t xml:space="preserve">36 087 484,97 </w:t>
            </w:r>
          </w:p>
        </w:tc>
        <w:tc>
          <w:tcPr>
            <w:tcW w:w="959" w:type="pct"/>
            <w:shd w:val="clear" w:color="auto" w:fill="D9D9D9"/>
            <w:noWrap/>
            <w:vAlign w:val="center"/>
            <w:hideMark/>
          </w:tcPr>
          <w:p w14:paraId="2F0E4719" w14:textId="77777777" w:rsidR="00BD01E4" w:rsidRDefault="00BD01E4" w:rsidP="005560F1">
            <w:pPr>
              <w:jc w:val="right"/>
              <w:rPr>
                <w:rFonts w:ascii="Calibri" w:hAnsi="Calibri" w:cs="Calibri"/>
                <w:b/>
                <w:sz w:val="18"/>
                <w:szCs w:val="18"/>
              </w:rPr>
            </w:pPr>
            <w:r>
              <w:rPr>
                <w:rFonts w:ascii="Calibri" w:hAnsi="Calibri" w:cs="Calibri"/>
                <w:b/>
                <w:sz w:val="18"/>
                <w:szCs w:val="18"/>
              </w:rPr>
              <w:t xml:space="preserve">5 690 847,04 </w:t>
            </w:r>
          </w:p>
        </w:tc>
        <w:tc>
          <w:tcPr>
            <w:tcW w:w="727" w:type="pct"/>
            <w:shd w:val="clear" w:color="auto" w:fill="D9D9D9"/>
            <w:noWrap/>
            <w:vAlign w:val="center"/>
            <w:hideMark/>
          </w:tcPr>
          <w:p w14:paraId="51CA5C5A" w14:textId="77777777" w:rsidR="00BD01E4" w:rsidRDefault="00BD01E4" w:rsidP="005560F1">
            <w:pPr>
              <w:jc w:val="right"/>
              <w:rPr>
                <w:rFonts w:ascii="Calibri" w:hAnsi="Calibri" w:cs="Calibri"/>
                <w:b/>
                <w:color w:val="FF0000"/>
                <w:sz w:val="18"/>
                <w:szCs w:val="18"/>
              </w:rPr>
            </w:pPr>
            <w:r>
              <w:rPr>
                <w:rFonts w:ascii="Calibri" w:hAnsi="Calibri" w:cs="Calibri"/>
                <w:b/>
                <w:sz w:val="18"/>
                <w:szCs w:val="18"/>
              </w:rPr>
              <w:t>15,77</w:t>
            </w:r>
          </w:p>
        </w:tc>
      </w:tr>
      <w:tr w:rsidR="00BD01E4" w:rsidRPr="00BD01E4" w14:paraId="57081244" w14:textId="77777777" w:rsidTr="00454F40">
        <w:trPr>
          <w:trHeight w:val="214"/>
          <w:tblCellSpacing w:w="15" w:type="dxa"/>
        </w:trPr>
        <w:tc>
          <w:tcPr>
            <w:tcW w:w="0" w:type="auto"/>
            <w:shd w:val="clear" w:color="auto" w:fill="D9D9D9"/>
            <w:vAlign w:val="center"/>
            <w:hideMark/>
          </w:tcPr>
          <w:p w14:paraId="20CE7637" w14:textId="77777777" w:rsidR="00BD01E4" w:rsidRDefault="00BD01E4" w:rsidP="005560F1">
            <w:pPr>
              <w:rPr>
                <w:rFonts w:ascii="Calibri" w:hAnsi="Calibri" w:cs="Calibri"/>
                <w:b/>
                <w:sz w:val="18"/>
                <w:szCs w:val="18"/>
              </w:rPr>
            </w:pPr>
            <w:r>
              <w:rPr>
                <w:rFonts w:ascii="Calibri" w:hAnsi="Calibri" w:cs="Calibri"/>
                <w:b/>
                <w:sz w:val="18"/>
                <w:szCs w:val="18"/>
              </w:rPr>
              <w:t>600</w:t>
            </w:r>
          </w:p>
        </w:tc>
        <w:tc>
          <w:tcPr>
            <w:tcW w:w="1093" w:type="pct"/>
            <w:shd w:val="clear" w:color="auto" w:fill="D9D9D9"/>
            <w:vAlign w:val="center"/>
            <w:hideMark/>
          </w:tcPr>
          <w:p w14:paraId="2B99EABB" w14:textId="77777777" w:rsidR="00BD01E4" w:rsidRDefault="00BD01E4" w:rsidP="005560F1">
            <w:pPr>
              <w:rPr>
                <w:rFonts w:ascii="Calibri" w:hAnsi="Calibri" w:cs="Calibri"/>
                <w:b/>
                <w:sz w:val="18"/>
                <w:szCs w:val="18"/>
              </w:rPr>
            </w:pPr>
            <w:r>
              <w:rPr>
                <w:rFonts w:ascii="Calibri" w:hAnsi="Calibri" w:cs="Calibri"/>
                <w:b/>
                <w:sz w:val="18"/>
                <w:szCs w:val="18"/>
              </w:rPr>
              <w:t>Bežné výdavky</w:t>
            </w:r>
          </w:p>
        </w:tc>
        <w:tc>
          <w:tcPr>
            <w:tcW w:w="657" w:type="pct"/>
            <w:shd w:val="clear" w:color="auto" w:fill="D9D9D9"/>
            <w:noWrap/>
            <w:vAlign w:val="center"/>
            <w:hideMark/>
          </w:tcPr>
          <w:p w14:paraId="4ACEDE1A" w14:textId="77777777" w:rsidR="00BD01E4" w:rsidRDefault="00BD01E4" w:rsidP="005560F1">
            <w:pPr>
              <w:jc w:val="right"/>
              <w:rPr>
                <w:rFonts w:ascii="Calibri" w:hAnsi="Calibri" w:cs="Calibri"/>
                <w:b/>
                <w:sz w:val="18"/>
                <w:szCs w:val="18"/>
              </w:rPr>
            </w:pPr>
            <w:r>
              <w:rPr>
                <w:rFonts w:ascii="Calibri" w:hAnsi="Calibri" w:cs="Calibri"/>
                <w:b/>
                <w:sz w:val="18"/>
                <w:szCs w:val="18"/>
              </w:rPr>
              <w:t>7 834 274,00</w:t>
            </w:r>
          </w:p>
        </w:tc>
        <w:tc>
          <w:tcPr>
            <w:tcW w:w="926" w:type="pct"/>
            <w:shd w:val="clear" w:color="auto" w:fill="D9D9D9"/>
            <w:noWrap/>
            <w:vAlign w:val="center"/>
            <w:hideMark/>
          </w:tcPr>
          <w:p w14:paraId="7D2B60EF" w14:textId="77777777" w:rsidR="00BD01E4" w:rsidRDefault="00BD01E4" w:rsidP="005560F1">
            <w:pPr>
              <w:jc w:val="right"/>
              <w:rPr>
                <w:rFonts w:ascii="Calibri" w:hAnsi="Calibri" w:cs="Calibri"/>
                <w:b/>
                <w:sz w:val="18"/>
                <w:szCs w:val="18"/>
              </w:rPr>
            </w:pPr>
            <w:r>
              <w:rPr>
                <w:rFonts w:ascii="Calibri" w:hAnsi="Calibri" w:cs="Calibri"/>
                <w:b/>
                <w:sz w:val="18"/>
                <w:szCs w:val="18"/>
              </w:rPr>
              <w:t xml:space="preserve">9 218 479,09 </w:t>
            </w:r>
          </w:p>
        </w:tc>
        <w:tc>
          <w:tcPr>
            <w:tcW w:w="959" w:type="pct"/>
            <w:shd w:val="clear" w:color="auto" w:fill="D9D9D9"/>
            <w:noWrap/>
            <w:vAlign w:val="center"/>
            <w:hideMark/>
          </w:tcPr>
          <w:p w14:paraId="0432BAB2" w14:textId="77777777" w:rsidR="00BD01E4" w:rsidRDefault="00BD01E4" w:rsidP="005560F1">
            <w:pPr>
              <w:jc w:val="right"/>
              <w:rPr>
                <w:rFonts w:ascii="Calibri" w:hAnsi="Calibri" w:cs="Calibri"/>
                <w:b/>
                <w:sz w:val="18"/>
                <w:szCs w:val="18"/>
              </w:rPr>
            </w:pPr>
            <w:r>
              <w:rPr>
                <w:rFonts w:ascii="Calibri" w:hAnsi="Calibri" w:cs="Calibri"/>
                <w:b/>
                <w:sz w:val="18"/>
                <w:szCs w:val="18"/>
              </w:rPr>
              <w:t xml:space="preserve">2 928 401,54 </w:t>
            </w:r>
          </w:p>
        </w:tc>
        <w:tc>
          <w:tcPr>
            <w:tcW w:w="727" w:type="pct"/>
            <w:shd w:val="clear" w:color="auto" w:fill="D9D9D9"/>
            <w:noWrap/>
            <w:vAlign w:val="center"/>
            <w:hideMark/>
          </w:tcPr>
          <w:p w14:paraId="2930FA89" w14:textId="77777777" w:rsidR="00BD01E4" w:rsidRDefault="00BD01E4" w:rsidP="005560F1">
            <w:pPr>
              <w:jc w:val="right"/>
              <w:rPr>
                <w:rFonts w:ascii="Calibri" w:hAnsi="Calibri" w:cs="Calibri"/>
                <w:b/>
                <w:color w:val="FF0000"/>
                <w:sz w:val="18"/>
                <w:szCs w:val="18"/>
              </w:rPr>
            </w:pPr>
            <w:r>
              <w:rPr>
                <w:rFonts w:ascii="Calibri" w:hAnsi="Calibri" w:cs="Calibri"/>
                <w:b/>
                <w:sz w:val="18"/>
                <w:szCs w:val="18"/>
              </w:rPr>
              <w:t>31,77</w:t>
            </w:r>
          </w:p>
        </w:tc>
      </w:tr>
      <w:tr w:rsidR="00454F40" w:rsidRPr="00BD01E4" w14:paraId="5549F66C" w14:textId="77777777" w:rsidTr="00454F40">
        <w:trPr>
          <w:trHeight w:val="220"/>
          <w:tblCellSpacing w:w="15" w:type="dxa"/>
        </w:trPr>
        <w:tc>
          <w:tcPr>
            <w:tcW w:w="0" w:type="auto"/>
            <w:shd w:val="clear" w:color="auto" w:fill="EEEEEE"/>
            <w:vAlign w:val="center"/>
          </w:tcPr>
          <w:p w14:paraId="6BB192E4" w14:textId="77777777" w:rsidR="00BD01E4" w:rsidRDefault="00BD01E4" w:rsidP="005560F1">
            <w:pPr>
              <w:rPr>
                <w:rFonts w:ascii="Calibri" w:hAnsi="Calibri" w:cs="Calibri"/>
                <w:sz w:val="18"/>
                <w:szCs w:val="18"/>
              </w:rPr>
            </w:pPr>
            <w:r>
              <w:rPr>
                <w:rFonts w:ascii="Calibri" w:hAnsi="Calibri" w:cs="Calibri"/>
                <w:sz w:val="18"/>
                <w:szCs w:val="18"/>
              </w:rPr>
              <w:t>610</w:t>
            </w:r>
          </w:p>
        </w:tc>
        <w:tc>
          <w:tcPr>
            <w:tcW w:w="1093" w:type="pct"/>
            <w:shd w:val="clear" w:color="auto" w:fill="EEEEEE"/>
            <w:vAlign w:val="center"/>
          </w:tcPr>
          <w:p w14:paraId="165D2D04" w14:textId="77777777" w:rsidR="00BD01E4" w:rsidRDefault="00BD01E4" w:rsidP="005560F1">
            <w:pPr>
              <w:rPr>
                <w:rFonts w:ascii="Calibri" w:hAnsi="Calibri" w:cs="Calibri"/>
                <w:sz w:val="18"/>
                <w:szCs w:val="18"/>
              </w:rPr>
            </w:pPr>
            <w:r>
              <w:rPr>
                <w:rFonts w:ascii="Calibri" w:hAnsi="Calibri" w:cs="Calibri"/>
                <w:sz w:val="18"/>
                <w:szCs w:val="18"/>
              </w:rPr>
              <w:t>Mzdy, platy</w:t>
            </w:r>
          </w:p>
        </w:tc>
        <w:tc>
          <w:tcPr>
            <w:tcW w:w="657" w:type="pct"/>
            <w:shd w:val="clear" w:color="auto" w:fill="EEEEEE"/>
            <w:noWrap/>
            <w:vAlign w:val="center"/>
          </w:tcPr>
          <w:p w14:paraId="0F94B36B" w14:textId="77777777" w:rsidR="00BD01E4" w:rsidRDefault="00BD01E4" w:rsidP="005560F1">
            <w:pPr>
              <w:jc w:val="right"/>
              <w:rPr>
                <w:rFonts w:ascii="Calibri" w:hAnsi="Calibri" w:cs="Calibri"/>
                <w:sz w:val="18"/>
                <w:szCs w:val="18"/>
              </w:rPr>
            </w:pPr>
            <w:r>
              <w:rPr>
                <w:rFonts w:ascii="Calibri" w:hAnsi="Calibri" w:cs="Calibri"/>
                <w:sz w:val="18"/>
                <w:szCs w:val="18"/>
              </w:rPr>
              <w:t>0,00</w:t>
            </w:r>
          </w:p>
        </w:tc>
        <w:tc>
          <w:tcPr>
            <w:tcW w:w="926" w:type="pct"/>
            <w:shd w:val="clear" w:color="auto" w:fill="EEEEEE"/>
            <w:noWrap/>
            <w:vAlign w:val="center"/>
          </w:tcPr>
          <w:p w14:paraId="56B3D5DA" w14:textId="77777777" w:rsidR="00BD01E4" w:rsidRDefault="00BD01E4" w:rsidP="005560F1">
            <w:pPr>
              <w:jc w:val="right"/>
              <w:rPr>
                <w:rFonts w:ascii="Calibri" w:hAnsi="Calibri" w:cs="Calibri"/>
                <w:sz w:val="18"/>
                <w:szCs w:val="18"/>
              </w:rPr>
            </w:pPr>
            <w:r>
              <w:rPr>
                <w:rFonts w:ascii="Calibri" w:hAnsi="Calibri" w:cs="Calibri"/>
                <w:sz w:val="18"/>
                <w:szCs w:val="18"/>
              </w:rPr>
              <w:t>15 100,00</w:t>
            </w:r>
          </w:p>
        </w:tc>
        <w:tc>
          <w:tcPr>
            <w:tcW w:w="959" w:type="pct"/>
            <w:shd w:val="clear" w:color="auto" w:fill="EEEEEE"/>
            <w:noWrap/>
            <w:vAlign w:val="center"/>
          </w:tcPr>
          <w:p w14:paraId="4C1FFF0F" w14:textId="77777777" w:rsidR="00BD01E4" w:rsidRDefault="00BD01E4" w:rsidP="005560F1">
            <w:pPr>
              <w:jc w:val="right"/>
              <w:rPr>
                <w:rFonts w:ascii="Calibri" w:hAnsi="Calibri" w:cs="Calibri"/>
                <w:sz w:val="18"/>
                <w:szCs w:val="18"/>
              </w:rPr>
            </w:pPr>
            <w:r>
              <w:rPr>
                <w:rFonts w:ascii="Calibri" w:hAnsi="Calibri" w:cs="Calibri"/>
                <w:sz w:val="18"/>
                <w:szCs w:val="18"/>
              </w:rPr>
              <w:t>14 906,33</w:t>
            </w:r>
          </w:p>
        </w:tc>
        <w:tc>
          <w:tcPr>
            <w:tcW w:w="727" w:type="pct"/>
            <w:shd w:val="clear" w:color="auto" w:fill="EEEEEE"/>
            <w:noWrap/>
            <w:vAlign w:val="center"/>
          </w:tcPr>
          <w:p w14:paraId="0288CDC0" w14:textId="77777777" w:rsidR="00BD01E4" w:rsidRDefault="00BD01E4" w:rsidP="005560F1">
            <w:pPr>
              <w:jc w:val="right"/>
              <w:rPr>
                <w:rFonts w:ascii="Calibri" w:hAnsi="Calibri" w:cs="Calibri"/>
                <w:sz w:val="18"/>
                <w:szCs w:val="18"/>
              </w:rPr>
            </w:pPr>
            <w:r>
              <w:rPr>
                <w:rFonts w:ascii="Calibri" w:hAnsi="Calibri" w:cs="Calibri"/>
                <w:sz w:val="18"/>
                <w:szCs w:val="18"/>
              </w:rPr>
              <w:t>98,72</w:t>
            </w:r>
          </w:p>
        </w:tc>
      </w:tr>
      <w:tr w:rsidR="00454F40" w:rsidRPr="00BD01E4" w14:paraId="4FD10222" w14:textId="77777777" w:rsidTr="00454F40">
        <w:trPr>
          <w:trHeight w:val="220"/>
          <w:tblCellSpacing w:w="15" w:type="dxa"/>
        </w:trPr>
        <w:tc>
          <w:tcPr>
            <w:tcW w:w="0" w:type="auto"/>
            <w:shd w:val="clear" w:color="auto" w:fill="EEEEEE"/>
            <w:vAlign w:val="center"/>
            <w:hideMark/>
          </w:tcPr>
          <w:p w14:paraId="117F6581" w14:textId="77777777" w:rsidR="00BD01E4" w:rsidRDefault="00BD01E4" w:rsidP="005560F1">
            <w:pPr>
              <w:rPr>
                <w:rFonts w:ascii="Calibri" w:hAnsi="Calibri" w:cs="Calibri"/>
                <w:sz w:val="18"/>
                <w:szCs w:val="18"/>
              </w:rPr>
            </w:pPr>
            <w:r>
              <w:rPr>
                <w:rFonts w:ascii="Calibri" w:hAnsi="Calibri" w:cs="Calibri"/>
                <w:sz w:val="18"/>
                <w:szCs w:val="18"/>
              </w:rPr>
              <w:t>620</w:t>
            </w:r>
          </w:p>
        </w:tc>
        <w:tc>
          <w:tcPr>
            <w:tcW w:w="1093" w:type="pct"/>
            <w:shd w:val="clear" w:color="auto" w:fill="EEEEEE"/>
            <w:vAlign w:val="center"/>
            <w:hideMark/>
          </w:tcPr>
          <w:p w14:paraId="5F65CF4B" w14:textId="77777777" w:rsidR="00BD01E4" w:rsidRDefault="00BD01E4" w:rsidP="005560F1">
            <w:pPr>
              <w:rPr>
                <w:rFonts w:ascii="Calibri" w:hAnsi="Calibri" w:cs="Calibri"/>
                <w:sz w:val="18"/>
                <w:szCs w:val="18"/>
              </w:rPr>
            </w:pPr>
            <w:r>
              <w:rPr>
                <w:rFonts w:ascii="Calibri" w:hAnsi="Calibri" w:cs="Calibri"/>
                <w:sz w:val="18"/>
                <w:szCs w:val="18"/>
              </w:rPr>
              <w:t>Príspevok do poisťovní</w:t>
            </w:r>
          </w:p>
        </w:tc>
        <w:tc>
          <w:tcPr>
            <w:tcW w:w="657" w:type="pct"/>
            <w:shd w:val="clear" w:color="auto" w:fill="EEEEEE"/>
            <w:noWrap/>
            <w:vAlign w:val="center"/>
            <w:hideMark/>
          </w:tcPr>
          <w:p w14:paraId="5FCE4A62" w14:textId="77777777" w:rsidR="00BD01E4" w:rsidRDefault="00BD01E4" w:rsidP="005560F1">
            <w:pPr>
              <w:jc w:val="right"/>
              <w:rPr>
                <w:rFonts w:ascii="Calibri" w:hAnsi="Calibri" w:cs="Calibri"/>
                <w:sz w:val="18"/>
                <w:szCs w:val="18"/>
              </w:rPr>
            </w:pPr>
            <w:r>
              <w:rPr>
                <w:rFonts w:ascii="Calibri" w:hAnsi="Calibri" w:cs="Calibri"/>
                <w:sz w:val="18"/>
                <w:szCs w:val="18"/>
              </w:rPr>
              <w:t>0,00</w:t>
            </w:r>
          </w:p>
        </w:tc>
        <w:tc>
          <w:tcPr>
            <w:tcW w:w="926" w:type="pct"/>
            <w:shd w:val="clear" w:color="auto" w:fill="EEEEEE"/>
            <w:noWrap/>
            <w:vAlign w:val="center"/>
            <w:hideMark/>
          </w:tcPr>
          <w:p w14:paraId="08087F27" w14:textId="77777777" w:rsidR="00BD01E4" w:rsidRDefault="00BD01E4" w:rsidP="005560F1">
            <w:pPr>
              <w:jc w:val="right"/>
              <w:rPr>
                <w:rFonts w:ascii="Calibri" w:hAnsi="Calibri" w:cs="Calibri"/>
                <w:sz w:val="18"/>
                <w:szCs w:val="18"/>
              </w:rPr>
            </w:pPr>
            <w:r>
              <w:rPr>
                <w:rFonts w:ascii="Calibri" w:hAnsi="Calibri" w:cs="Calibri"/>
                <w:sz w:val="18"/>
                <w:szCs w:val="18"/>
              </w:rPr>
              <w:t>88 160,00</w:t>
            </w:r>
          </w:p>
        </w:tc>
        <w:tc>
          <w:tcPr>
            <w:tcW w:w="959" w:type="pct"/>
            <w:shd w:val="clear" w:color="auto" w:fill="EEEEEE"/>
            <w:noWrap/>
            <w:vAlign w:val="center"/>
            <w:hideMark/>
          </w:tcPr>
          <w:p w14:paraId="49029DB6" w14:textId="77777777" w:rsidR="00BD01E4" w:rsidRDefault="00BD01E4" w:rsidP="005560F1">
            <w:pPr>
              <w:jc w:val="right"/>
              <w:rPr>
                <w:rFonts w:ascii="Calibri" w:hAnsi="Calibri" w:cs="Calibri"/>
                <w:sz w:val="18"/>
                <w:szCs w:val="18"/>
              </w:rPr>
            </w:pPr>
            <w:r>
              <w:rPr>
                <w:rFonts w:ascii="Calibri" w:hAnsi="Calibri" w:cs="Calibri"/>
                <w:sz w:val="18"/>
                <w:szCs w:val="18"/>
              </w:rPr>
              <w:t>87 268,88</w:t>
            </w:r>
          </w:p>
        </w:tc>
        <w:tc>
          <w:tcPr>
            <w:tcW w:w="727" w:type="pct"/>
            <w:shd w:val="clear" w:color="auto" w:fill="EEEEEE"/>
            <w:noWrap/>
            <w:vAlign w:val="center"/>
            <w:hideMark/>
          </w:tcPr>
          <w:p w14:paraId="04691ED8" w14:textId="77777777" w:rsidR="00BD01E4" w:rsidRDefault="00BD01E4" w:rsidP="005560F1">
            <w:pPr>
              <w:jc w:val="right"/>
              <w:rPr>
                <w:rFonts w:ascii="Calibri" w:hAnsi="Calibri" w:cs="Calibri"/>
                <w:color w:val="FF0000"/>
                <w:sz w:val="18"/>
                <w:szCs w:val="18"/>
              </w:rPr>
            </w:pPr>
            <w:r>
              <w:rPr>
                <w:rFonts w:ascii="Calibri" w:hAnsi="Calibri" w:cs="Calibri"/>
                <w:sz w:val="18"/>
                <w:szCs w:val="18"/>
              </w:rPr>
              <w:t>98,99</w:t>
            </w:r>
          </w:p>
        </w:tc>
      </w:tr>
      <w:tr w:rsidR="00454F40" w:rsidRPr="00BD01E4" w14:paraId="7DEC0FCC" w14:textId="77777777" w:rsidTr="00454F40">
        <w:trPr>
          <w:trHeight w:val="214"/>
          <w:tblCellSpacing w:w="15" w:type="dxa"/>
        </w:trPr>
        <w:tc>
          <w:tcPr>
            <w:tcW w:w="0" w:type="auto"/>
            <w:shd w:val="clear" w:color="auto" w:fill="EEEEEE"/>
            <w:vAlign w:val="center"/>
            <w:hideMark/>
          </w:tcPr>
          <w:p w14:paraId="204BBF00" w14:textId="77777777" w:rsidR="00BD01E4" w:rsidRDefault="00BD01E4" w:rsidP="005560F1">
            <w:pPr>
              <w:rPr>
                <w:rFonts w:ascii="Calibri" w:hAnsi="Calibri" w:cs="Calibri"/>
                <w:sz w:val="18"/>
                <w:szCs w:val="18"/>
              </w:rPr>
            </w:pPr>
            <w:r>
              <w:rPr>
                <w:rFonts w:ascii="Calibri" w:hAnsi="Calibri" w:cs="Calibri"/>
                <w:sz w:val="18"/>
                <w:szCs w:val="18"/>
              </w:rPr>
              <w:t>630</w:t>
            </w:r>
          </w:p>
        </w:tc>
        <w:tc>
          <w:tcPr>
            <w:tcW w:w="1093" w:type="pct"/>
            <w:shd w:val="clear" w:color="auto" w:fill="EEEEEE"/>
            <w:vAlign w:val="center"/>
            <w:hideMark/>
          </w:tcPr>
          <w:p w14:paraId="14EB2504" w14:textId="77777777" w:rsidR="00BD01E4" w:rsidRDefault="00BD01E4" w:rsidP="005560F1">
            <w:pPr>
              <w:rPr>
                <w:rFonts w:ascii="Calibri" w:hAnsi="Calibri" w:cs="Calibri"/>
                <w:sz w:val="18"/>
                <w:szCs w:val="18"/>
              </w:rPr>
            </w:pPr>
            <w:r>
              <w:rPr>
                <w:rFonts w:ascii="Calibri" w:hAnsi="Calibri" w:cs="Calibri"/>
                <w:sz w:val="18"/>
                <w:szCs w:val="18"/>
              </w:rPr>
              <w:t>Tovary a služby</w:t>
            </w:r>
          </w:p>
        </w:tc>
        <w:tc>
          <w:tcPr>
            <w:tcW w:w="657" w:type="pct"/>
            <w:shd w:val="clear" w:color="auto" w:fill="EEEEEE"/>
            <w:noWrap/>
            <w:vAlign w:val="center"/>
            <w:hideMark/>
          </w:tcPr>
          <w:p w14:paraId="1BF7BEE8" w14:textId="77777777" w:rsidR="00BD01E4" w:rsidRDefault="00BD01E4" w:rsidP="005560F1">
            <w:pPr>
              <w:jc w:val="right"/>
              <w:rPr>
                <w:rFonts w:ascii="Calibri" w:hAnsi="Calibri" w:cs="Calibri"/>
                <w:sz w:val="18"/>
                <w:szCs w:val="18"/>
              </w:rPr>
            </w:pPr>
            <w:r>
              <w:rPr>
                <w:rFonts w:ascii="Calibri" w:hAnsi="Calibri" w:cs="Calibri"/>
                <w:sz w:val="18"/>
                <w:szCs w:val="18"/>
              </w:rPr>
              <w:t>4 834 274,00</w:t>
            </w:r>
          </w:p>
        </w:tc>
        <w:tc>
          <w:tcPr>
            <w:tcW w:w="926" w:type="pct"/>
            <w:shd w:val="clear" w:color="auto" w:fill="EEEEEE"/>
            <w:noWrap/>
            <w:vAlign w:val="center"/>
            <w:hideMark/>
          </w:tcPr>
          <w:p w14:paraId="0A638375" w14:textId="77777777" w:rsidR="00BD01E4" w:rsidRDefault="00BD01E4" w:rsidP="005560F1">
            <w:pPr>
              <w:jc w:val="right"/>
              <w:rPr>
                <w:rFonts w:ascii="Calibri" w:hAnsi="Calibri" w:cs="Calibri"/>
                <w:sz w:val="18"/>
                <w:szCs w:val="18"/>
              </w:rPr>
            </w:pPr>
            <w:r>
              <w:rPr>
                <w:rFonts w:ascii="Calibri" w:hAnsi="Calibri" w:cs="Calibri"/>
                <w:sz w:val="18"/>
                <w:szCs w:val="18"/>
              </w:rPr>
              <w:t>8 432 137,56</w:t>
            </w:r>
          </w:p>
        </w:tc>
        <w:tc>
          <w:tcPr>
            <w:tcW w:w="959" w:type="pct"/>
            <w:shd w:val="clear" w:color="auto" w:fill="EEEEEE"/>
            <w:noWrap/>
            <w:vAlign w:val="center"/>
            <w:hideMark/>
          </w:tcPr>
          <w:p w14:paraId="26B6C352" w14:textId="77777777" w:rsidR="00BD01E4" w:rsidRDefault="00BD01E4" w:rsidP="005560F1">
            <w:pPr>
              <w:jc w:val="right"/>
              <w:rPr>
                <w:rFonts w:ascii="Calibri" w:hAnsi="Calibri" w:cs="Calibri"/>
                <w:sz w:val="18"/>
                <w:szCs w:val="18"/>
              </w:rPr>
            </w:pPr>
            <w:r>
              <w:rPr>
                <w:rFonts w:ascii="Calibri" w:hAnsi="Calibri" w:cs="Calibri"/>
                <w:sz w:val="18"/>
                <w:szCs w:val="18"/>
              </w:rPr>
              <w:t>2 662 461,18</w:t>
            </w:r>
          </w:p>
        </w:tc>
        <w:tc>
          <w:tcPr>
            <w:tcW w:w="727" w:type="pct"/>
            <w:shd w:val="clear" w:color="auto" w:fill="EEEEEE"/>
            <w:noWrap/>
            <w:vAlign w:val="center"/>
            <w:hideMark/>
          </w:tcPr>
          <w:p w14:paraId="4C6FF3E2" w14:textId="77777777" w:rsidR="00BD01E4" w:rsidRDefault="00BD01E4" w:rsidP="005560F1">
            <w:pPr>
              <w:jc w:val="right"/>
              <w:rPr>
                <w:rFonts w:ascii="Calibri" w:hAnsi="Calibri" w:cs="Calibri"/>
                <w:color w:val="FF0000"/>
                <w:sz w:val="18"/>
                <w:szCs w:val="18"/>
              </w:rPr>
            </w:pPr>
            <w:r>
              <w:rPr>
                <w:rFonts w:ascii="Calibri" w:hAnsi="Calibri" w:cs="Calibri"/>
                <w:sz w:val="18"/>
                <w:szCs w:val="18"/>
              </w:rPr>
              <w:t>31,58</w:t>
            </w:r>
          </w:p>
        </w:tc>
      </w:tr>
      <w:tr w:rsidR="00454F40" w:rsidRPr="00BD01E4" w14:paraId="42EC1EAC" w14:textId="77777777" w:rsidTr="00454F40">
        <w:trPr>
          <w:trHeight w:val="214"/>
          <w:tblCellSpacing w:w="15" w:type="dxa"/>
        </w:trPr>
        <w:tc>
          <w:tcPr>
            <w:tcW w:w="0" w:type="auto"/>
            <w:shd w:val="clear" w:color="auto" w:fill="EEEEEE"/>
            <w:vAlign w:val="center"/>
            <w:hideMark/>
          </w:tcPr>
          <w:p w14:paraId="6426F81F" w14:textId="77777777" w:rsidR="00BD01E4" w:rsidRDefault="00BD01E4" w:rsidP="005560F1">
            <w:pPr>
              <w:rPr>
                <w:rFonts w:ascii="Calibri" w:hAnsi="Calibri" w:cs="Calibri"/>
                <w:sz w:val="18"/>
                <w:szCs w:val="18"/>
              </w:rPr>
            </w:pPr>
            <w:r>
              <w:rPr>
                <w:rFonts w:ascii="Calibri" w:hAnsi="Calibri" w:cs="Calibri"/>
                <w:sz w:val="18"/>
                <w:szCs w:val="18"/>
              </w:rPr>
              <w:t>640</w:t>
            </w:r>
          </w:p>
        </w:tc>
        <w:tc>
          <w:tcPr>
            <w:tcW w:w="1093" w:type="pct"/>
            <w:shd w:val="clear" w:color="auto" w:fill="EEEEEE"/>
            <w:vAlign w:val="center"/>
            <w:hideMark/>
          </w:tcPr>
          <w:p w14:paraId="4609B692" w14:textId="77777777" w:rsidR="00BD01E4" w:rsidRDefault="00BD01E4" w:rsidP="005560F1">
            <w:pPr>
              <w:rPr>
                <w:rFonts w:ascii="Calibri" w:hAnsi="Calibri" w:cs="Calibri"/>
                <w:sz w:val="18"/>
                <w:szCs w:val="18"/>
              </w:rPr>
            </w:pPr>
            <w:r>
              <w:rPr>
                <w:rFonts w:ascii="Calibri" w:hAnsi="Calibri" w:cs="Calibri"/>
                <w:sz w:val="18"/>
                <w:szCs w:val="18"/>
              </w:rPr>
              <w:t>Bežné transfery</w:t>
            </w:r>
          </w:p>
        </w:tc>
        <w:tc>
          <w:tcPr>
            <w:tcW w:w="657" w:type="pct"/>
            <w:shd w:val="clear" w:color="auto" w:fill="EEEEEE"/>
            <w:noWrap/>
            <w:vAlign w:val="center"/>
            <w:hideMark/>
          </w:tcPr>
          <w:p w14:paraId="7DADDBCC" w14:textId="77777777" w:rsidR="00BD01E4" w:rsidRDefault="00BD01E4" w:rsidP="005560F1">
            <w:pPr>
              <w:jc w:val="right"/>
              <w:rPr>
                <w:rFonts w:ascii="Calibri" w:hAnsi="Calibri" w:cs="Calibri"/>
                <w:sz w:val="18"/>
                <w:szCs w:val="18"/>
              </w:rPr>
            </w:pPr>
            <w:r>
              <w:rPr>
                <w:rFonts w:ascii="Calibri" w:hAnsi="Calibri" w:cs="Calibri"/>
                <w:sz w:val="18"/>
                <w:szCs w:val="18"/>
              </w:rPr>
              <w:t>3 000 000,00</w:t>
            </w:r>
          </w:p>
        </w:tc>
        <w:tc>
          <w:tcPr>
            <w:tcW w:w="926" w:type="pct"/>
            <w:shd w:val="clear" w:color="auto" w:fill="EEEEEE"/>
            <w:noWrap/>
            <w:vAlign w:val="center"/>
            <w:hideMark/>
          </w:tcPr>
          <w:p w14:paraId="11D61C5F" w14:textId="77777777" w:rsidR="00BD01E4" w:rsidRDefault="00BD01E4" w:rsidP="005560F1">
            <w:pPr>
              <w:jc w:val="right"/>
              <w:rPr>
                <w:rFonts w:ascii="Calibri" w:hAnsi="Calibri" w:cs="Calibri"/>
                <w:sz w:val="18"/>
                <w:szCs w:val="18"/>
              </w:rPr>
            </w:pPr>
            <w:r>
              <w:rPr>
                <w:rFonts w:ascii="Calibri" w:hAnsi="Calibri" w:cs="Calibri"/>
                <w:sz w:val="18"/>
                <w:szCs w:val="18"/>
              </w:rPr>
              <w:t xml:space="preserve">683 081,53 </w:t>
            </w:r>
          </w:p>
        </w:tc>
        <w:tc>
          <w:tcPr>
            <w:tcW w:w="959" w:type="pct"/>
            <w:shd w:val="clear" w:color="auto" w:fill="EEEEEE"/>
            <w:noWrap/>
            <w:vAlign w:val="center"/>
            <w:hideMark/>
          </w:tcPr>
          <w:p w14:paraId="5E0B1458" w14:textId="77777777" w:rsidR="00BD01E4" w:rsidRDefault="00BD01E4" w:rsidP="005560F1">
            <w:pPr>
              <w:jc w:val="right"/>
              <w:rPr>
                <w:rFonts w:ascii="Calibri" w:hAnsi="Calibri" w:cs="Calibri"/>
                <w:sz w:val="18"/>
                <w:szCs w:val="18"/>
              </w:rPr>
            </w:pPr>
            <w:r>
              <w:rPr>
                <w:rFonts w:ascii="Calibri" w:hAnsi="Calibri" w:cs="Calibri"/>
                <w:sz w:val="18"/>
                <w:szCs w:val="18"/>
              </w:rPr>
              <w:t>163 765,15</w:t>
            </w:r>
          </w:p>
        </w:tc>
        <w:tc>
          <w:tcPr>
            <w:tcW w:w="727" w:type="pct"/>
            <w:shd w:val="clear" w:color="auto" w:fill="EEEEEE"/>
            <w:noWrap/>
            <w:vAlign w:val="center"/>
            <w:hideMark/>
          </w:tcPr>
          <w:p w14:paraId="6A1857C5" w14:textId="77777777" w:rsidR="00BD01E4" w:rsidRDefault="00BD01E4" w:rsidP="005560F1">
            <w:pPr>
              <w:jc w:val="right"/>
              <w:rPr>
                <w:rFonts w:ascii="Calibri" w:hAnsi="Calibri" w:cs="Calibri"/>
                <w:color w:val="FF0000"/>
                <w:sz w:val="18"/>
                <w:szCs w:val="18"/>
              </w:rPr>
            </w:pPr>
            <w:r>
              <w:rPr>
                <w:rFonts w:ascii="Calibri" w:hAnsi="Calibri" w:cs="Calibri"/>
                <w:sz w:val="18"/>
                <w:szCs w:val="18"/>
              </w:rPr>
              <w:t>23,97</w:t>
            </w:r>
          </w:p>
        </w:tc>
      </w:tr>
      <w:tr w:rsidR="00BD01E4" w:rsidRPr="00BD01E4" w14:paraId="7B49CD75" w14:textId="77777777" w:rsidTr="00454F40">
        <w:trPr>
          <w:trHeight w:val="200"/>
          <w:tblCellSpacing w:w="15" w:type="dxa"/>
        </w:trPr>
        <w:tc>
          <w:tcPr>
            <w:tcW w:w="0" w:type="auto"/>
            <w:shd w:val="clear" w:color="auto" w:fill="D9D9D9"/>
            <w:vAlign w:val="center"/>
            <w:hideMark/>
          </w:tcPr>
          <w:p w14:paraId="77617ADB" w14:textId="77777777" w:rsidR="00BD01E4" w:rsidRDefault="00BD01E4" w:rsidP="005560F1">
            <w:pPr>
              <w:rPr>
                <w:rFonts w:ascii="Calibri" w:hAnsi="Calibri" w:cs="Calibri"/>
                <w:b/>
                <w:sz w:val="18"/>
                <w:szCs w:val="18"/>
              </w:rPr>
            </w:pPr>
            <w:r>
              <w:rPr>
                <w:rFonts w:ascii="Calibri" w:hAnsi="Calibri" w:cs="Calibri"/>
                <w:b/>
                <w:sz w:val="18"/>
                <w:szCs w:val="18"/>
              </w:rPr>
              <w:t>700</w:t>
            </w:r>
          </w:p>
        </w:tc>
        <w:tc>
          <w:tcPr>
            <w:tcW w:w="1093" w:type="pct"/>
            <w:shd w:val="clear" w:color="auto" w:fill="D9D9D9"/>
            <w:vAlign w:val="center"/>
            <w:hideMark/>
          </w:tcPr>
          <w:p w14:paraId="71B3239C" w14:textId="77777777" w:rsidR="00BD01E4" w:rsidRDefault="00BD01E4" w:rsidP="005560F1">
            <w:pPr>
              <w:rPr>
                <w:rFonts w:ascii="Calibri" w:hAnsi="Calibri" w:cs="Calibri"/>
                <w:b/>
                <w:sz w:val="18"/>
                <w:szCs w:val="18"/>
              </w:rPr>
            </w:pPr>
            <w:r>
              <w:rPr>
                <w:rFonts w:ascii="Calibri" w:hAnsi="Calibri" w:cs="Calibri"/>
                <w:b/>
                <w:sz w:val="18"/>
                <w:szCs w:val="18"/>
              </w:rPr>
              <w:t>Kapitálové výdavky</w:t>
            </w:r>
          </w:p>
        </w:tc>
        <w:tc>
          <w:tcPr>
            <w:tcW w:w="657" w:type="pct"/>
            <w:shd w:val="clear" w:color="auto" w:fill="D9D9D9"/>
            <w:noWrap/>
            <w:vAlign w:val="center"/>
            <w:hideMark/>
          </w:tcPr>
          <w:p w14:paraId="006A01D9" w14:textId="77777777" w:rsidR="00BD01E4" w:rsidRDefault="00BD01E4" w:rsidP="005560F1">
            <w:pPr>
              <w:jc w:val="right"/>
              <w:rPr>
                <w:rFonts w:ascii="Calibri" w:hAnsi="Calibri" w:cs="Calibri"/>
                <w:b/>
                <w:sz w:val="18"/>
                <w:szCs w:val="18"/>
              </w:rPr>
            </w:pPr>
            <w:r>
              <w:rPr>
                <w:rFonts w:ascii="Calibri" w:hAnsi="Calibri" w:cs="Calibri"/>
                <w:b/>
                <w:sz w:val="18"/>
                <w:szCs w:val="18"/>
              </w:rPr>
              <w:t xml:space="preserve">27 157 534,27 </w:t>
            </w:r>
          </w:p>
        </w:tc>
        <w:tc>
          <w:tcPr>
            <w:tcW w:w="926" w:type="pct"/>
            <w:shd w:val="clear" w:color="auto" w:fill="D9D9D9"/>
            <w:noWrap/>
            <w:vAlign w:val="center"/>
            <w:hideMark/>
          </w:tcPr>
          <w:p w14:paraId="7DD5A424" w14:textId="77777777" w:rsidR="00BD01E4" w:rsidRDefault="00BD01E4" w:rsidP="005560F1">
            <w:pPr>
              <w:jc w:val="right"/>
              <w:rPr>
                <w:rFonts w:ascii="Calibri" w:hAnsi="Calibri" w:cs="Calibri"/>
                <w:b/>
                <w:sz w:val="18"/>
                <w:szCs w:val="18"/>
              </w:rPr>
            </w:pPr>
            <w:r>
              <w:rPr>
                <w:rFonts w:ascii="Calibri" w:hAnsi="Calibri" w:cs="Calibri"/>
                <w:b/>
                <w:sz w:val="18"/>
                <w:szCs w:val="18"/>
              </w:rPr>
              <w:t xml:space="preserve">26 869 005,88 </w:t>
            </w:r>
          </w:p>
        </w:tc>
        <w:tc>
          <w:tcPr>
            <w:tcW w:w="959" w:type="pct"/>
            <w:shd w:val="clear" w:color="auto" w:fill="D9D9D9"/>
            <w:noWrap/>
            <w:vAlign w:val="center"/>
            <w:hideMark/>
          </w:tcPr>
          <w:p w14:paraId="0806EFC5" w14:textId="77777777" w:rsidR="00BD01E4" w:rsidRDefault="00BD01E4" w:rsidP="005560F1">
            <w:pPr>
              <w:jc w:val="right"/>
              <w:rPr>
                <w:rFonts w:ascii="Calibri" w:hAnsi="Calibri" w:cs="Calibri"/>
                <w:b/>
                <w:sz w:val="18"/>
                <w:szCs w:val="18"/>
              </w:rPr>
            </w:pPr>
            <w:r>
              <w:rPr>
                <w:rFonts w:ascii="Calibri" w:hAnsi="Calibri" w:cs="Calibri"/>
                <w:b/>
                <w:sz w:val="18"/>
                <w:szCs w:val="18"/>
              </w:rPr>
              <w:t xml:space="preserve">2 762 445,50 </w:t>
            </w:r>
          </w:p>
        </w:tc>
        <w:tc>
          <w:tcPr>
            <w:tcW w:w="727" w:type="pct"/>
            <w:shd w:val="clear" w:color="auto" w:fill="D9D9D9"/>
            <w:noWrap/>
            <w:vAlign w:val="center"/>
            <w:hideMark/>
          </w:tcPr>
          <w:p w14:paraId="0D290FA4" w14:textId="77777777" w:rsidR="00BD01E4" w:rsidRDefault="00BD01E4" w:rsidP="005560F1">
            <w:pPr>
              <w:jc w:val="right"/>
              <w:rPr>
                <w:rFonts w:ascii="Calibri" w:hAnsi="Calibri" w:cs="Calibri"/>
                <w:b/>
                <w:color w:val="FF0000"/>
                <w:sz w:val="18"/>
                <w:szCs w:val="18"/>
              </w:rPr>
            </w:pPr>
            <w:r>
              <w:rPr>
                <w:rFonts w:ascii="Calibri" w:hAnsi="Calibri" w:cs="Calibri"/>
                <w:b/>
                <w:sz w:val="18"/>
                <w:szCs w:val="18"/>
              </w:rPr>
              <w:t>10,28</w:t>
            </w:r>
          </w:p>
        </w:tc>
      </w:tr>
      <w:tr w:rsidR="00454F40" w:rsidRPr="00BD01E4" w14:paraId="35A8F89F" w14:textId="77777777" w:rsidTr="00454F40">
        <w:trPr>
          <w:trHeight w:val="209"/>
          <w:tblCellSpacing w:w="15" w:type="dxa"/>
        </w:trPr>
        <w:tc>
          <w:tcPr>
            <w:tcW w:w="0" w:type="auto"/>
            <w:shd w:val="clear" w:color="auto" w:fill="EEEEEE"/>
            <w:vAlign w:val="center"/>
            <w:hideMark/>
          </w:tcPr>
          <w:p w14:paraId="595BFB43" w14:textId="77777777" w:rsidR="00BD01E4" w:rsidRDefault="00BD01E4" w:rsidP="005560F1">
            <w:pPr>
              <w:rPr>
                <w:rFonts w:ascii="Calibri" w:hAnsi="Calibri" w:cs="Calibri"/>
                <w:sz w:val="18"/>
                <w:szCs w:val="18"/>
              </w:rPr>
            </w:pPr>
            <w:r>
              <w:rPr>
                <w:rFonts w:ascii="Calibri" w:hAnsi="Calibri" w:cs="Calibri"/>
                <w:sz w:val="18"/>
                <w:szCs w:val="18"/>
              </w:rPr>
              <w:t>710</w:t>
            </w:r>
          </w:p>
        </w:tc>
        <w:tc>
          <w:tcPr>
            <w:tcW w:w="1093" w:type="pct"/>
            <w:shd w:val="clear" w:color="auto" w:fill="EEEEEE"/>
            <w:vAlign w:val="center"/>
            <w:hideMark/>
          </w:tcPr>
          <w:p w14:paraId="38C319A0" w14:textId="77777777" w:rsidR="00BD01E4" w:rsidRDefault="00BD01E4" w:rsidP="005560F1">
            <w:pPr>
              <w:rPr>
                <w:rFonts w:ascii="Calibri" w:hAnsi="Calibri" w:cs="Calibri"/>
                <w:sz w:val="18"/>
                <w:szCs w:val="18"/>
              </w:rPr>
            </w:pPr>
            <w:proofErr w:type="spellStart"/>
            <w:r>
              <w:rPr>
                <w:rFonts w:ascii="Calibri" w:hAnsi="Calibri" w:cs="Calibri"/>
                <w:sz w:val="18"/>
                <w:szCs w:val="18"/>
              </w:rPr>
              <w:t>Obst</w:t>
            </w:r>
            <w:proofErr w:type="spellEnd"/>
            <w:r>
              <w:rPr>
                <w:rFonts w:ascii="Calibri" w:hAnsi="Calibri" w:cs="Calibri"/>
                <w:sz w:val="18"/>
                <w:szCs w:val="18"/>
              </w:rPr>
              <w:t>. kapitálových aktív</w:t>
            </w:r>
          </w:p>
        </w:tc>
        <w:tc>
          <w:tcPr>
            <w:tcW w:w="657" w:type="pct"/>
            <w:shd w:val="clear" w:color="auto" w:fill="EEEEEE"/>
            <w:noWrap/>
            <w:vAlign w:val="center"/>
            <w:hideMark/>
          </w:tcPr>
          <w:p w14:paraId="2FBAD243" w14:textId="77777777" w:rsidR="00BD01E4" w:rsidRDefault="00BD01E4" w:rsidP="005560F1">
            <w:pPr>
              <w:jc w:val="right"/>
              <w:rPr>
                <w:rFonts w:ascii="Calibri" w:hAnsi="Calibri" w:cs="Calibri"/>
                <w:sz w:val="18"/>
                <w:szCs w:val="18"/>
              </w:rPr>
            </w:pPr>
            <w:r>
              <w:rPr>
                <w:rFonts w:ascii="Calibri" w:hAnsi="Calibri" w:cs="Calibri"/>
                <w:sz w:val="18"/>
                <w:szCs w:val="18"/>
              </w:rPr>
              <w:t>26 667 198,27</w:t>
            </w:r>
          </w:p>
        </w:tc>
        <w:tc>
          <w:tcPr>
            <w:tcW w:w="926" w:type="pct"/>
            <w:shd w:val="clear" w:color="auto" w:fill="EEEEEE"/>
            <w:noWrap/>
            <w:vAlign w:val="center"/>
            <w:hideMark/>
          </w:tcPr>
          <w:p w14:paraId="2D212497" w14:textId="77777777" w:rsidR="00BD01E4" w:rsidRDefault="00BD01E4" w:rsidP="005560F1">
            <w:pPr>
              <w:jc w:val="right"/>
              <w:rPr>
                <w:rFonts w:ascii="Calibri" w:hAnsi="Calibri" w:cs="Calibri"/>
                <w:sz w:val="18"/>
                <w:szCs w:val="18"/>
              </w:rPr>
            </w:pPr>
            <w:r>
              <w:rPr>
                <w:rFonts w:ascii="Calibri" w:hAnsi="Calibri" w:cs="Calibri"/>
                <w:sz w:val="18"/>
                <w:szCs w:val="18"/>
              </w:rPr>
              <w:t>25 878 685,60</w:t>
            </w:r>
          </w:p>
        </w:tc>
        <w:tc>
          <w:tcPr>
            <w:tcW w:w="959" w:type="pct"/>
            <w:shd w:val="clear" w:color="auto" w:fill="EEEEEE"/>
            <w:noWrap/>
            <w:vAlign w:val="center"/>
            <w:hideMark/>
          </w:tcPr>
          <w:p w14:paraId="6B857CEF" w14:textId="77777777" w:rsidR="00BD01E4" w:rsidRDefault="00BD01E4" w:rsidP="005560F1">
            <w:pPr>
              <w:jc w:val="right"/>
              <w:rPr>
                <w:rFonts w:ascii="Calibri" w:hAnsi="Calibri" w:cs="Calibri"/>
                <w:sz w:val="18"/>
                <w:szCs w:val="18"/>
              </w:rPr>
            </w:pPr>
            <w:r>
              <w:rPr>
                <w:rFonts w:ascii="Calibri" w:hAnsi="Calibri" w:cs="Calibri"/>
                <w:sz w:val="18"/>
                <w:szCs w:val="18"/>
              </w:rPr>
              <w:t xml:space="preserve">2 656 371,73 </w:t>
            </w:r>
          </w:p>
        </w:tc>
        <w:tc>
          <w:tcPr>
            <w:tcW w:w="727" w:type="pct"/>
            <w:shd w:val="clear" w:color="auto" w:fill="EEEEEE"/>
            <w:noWrap/>
            <w:vAlign w:val="center"/>
            <w:hideMark/>
          </w:tcPr>
          <w:p w14:paraId="7B16D2FC" w14:textId="77777777" w:rsidR="00BD01E4" w:rsidRDefault="00BD01E4" w:rsidP="005560F1">
            <w:pPr>
              <w:jc w:val="right"/>
              <w:rPr>
                <w:rFonts w:ascii="Calibri" w:hAnsi="Calibri" w:cs="Calibri"/>
                <w:color w:val="FF0000"/>
                <w:sz w:val="18"/>
                <w:szCs w:val="18"/>
              </w:rPr>
            </w:pPr>
            <w:r>
              <w:rPr>
                <w:rFonts w:ascii="Calibri" w:hAnsi="Calibri" w:cs="Calibri"/>
                <w:sz w:val="18"/>
                <w:szCs w:val="18"/>
              </w:rPr>
              <w:t>10,26</w:t>
            </w:r>
          </w:p>
        </w:tc>
      </w:tr>
      <w:tr w:rsidR="00454F40" w:rsidRPr="00BD01E4" w14:paraId="57DCD1FE" w14:textId="77777777" w:rsidTr="00454F40">
        <w:trPr>
          <w:trHeight w:val="212"/>
          <w:tblCellSpacing w:w="15" w:type="dxa"/>
        </w:trPr>
        <w:tc>
          <w:tcPr>
            <w:tcW w:w="0" w:type="auto"/>
            <w:shd w:val="clear" w:color="auto" w:fill="EEEEEE"/>
            <w:vAlign w:val="center"/>
            <w:hideMark/>
          </w:tcPr>
          <w:p w14:paraId="2E56B4F8" w14:textId="77777777" w:rsidR="00BD01E4" w:rsidRDefault="00BD01E4" w:rsidP="005560F1">
            <w:pPr>
              <w:rPr>
                <w:rFonts w:ascii="Calibri" w:hAnsi="Calibri" w:cs="Calibri"/>
                <w:sz w:val="18"/>
                <w:szCs w:val="18"/>
              </w:rPr>
            </w:pPr>
            <w:r>
              <w:rPr>
                <w:rFonts w:ascii="Calibri" w:hAnsi="Calibri" w:cs="Calibri"/>
                <w:sz w:val="18"/>
                <w:szCs w:val="18"/>
              </w:rPr>
              <w:t>720</w:t>
            </w:r>
          </w:p>
        </w:tc>
        <w:tc>
          <w:tcPr>
            <w:tcW w:w="1093" w:type="pct"/>
            <w:shd w:val="clear" w:color="auto" w:fill="EEEEEE"/>
            <w:vAlign w:val="center"/>
            <w:hideMark/>
          </w:tcPr>
          <w:p w14:paraId="4F695354" w14:textId="77777777" w:rsidR="00BD01E4" w:rsidRDefault="00BD01E4" w:rsidP="005560F1">
            <w:pPr>
              <w:rPr>
                <w:rFonts w:ascii="Calibri" w:hAnsi="Calibri" w:cs="Calibri"/>
                <w:sz w:val="18"/>
                <w:szCs w:val="18"/>
              </w:rPr>
            </w:pPr>
            <w:r>
              <w:rPr>
                <w:rFonts w:ascii="Calibri" w:hAnsi="Calibri" w:cs="Calibri"/>
                <w:sz w:val="18"/>
                <w:szCs w:val="18"/>
              </w:rPr>
              <w:t>Kapitálové transfery</w:t>
            </w:r>
          </w:p>
        </w:tc>
        <w:tc>
          <w:tcPr>
            <w:tcW w:w="657" w:type="pct"/>
            <w:shd w:val="clear" w:color="auto" w:fill="EEEEEE"/>
            <w:noWrap/>
            <w:vAlign w:val="center"/>
            <w:hideMark/>
          </w:tcPr>
          <w:p w14:paraId="16AE9110" w14:textId="77777777" w:rsidR="00BD01E4" w:rsidRDefault="00BD01E4" w:rsidP="005560F1">
            <w:pPr>
              <w:jc w:val="right"/>
              <w:rPr>
                <w:rFonts w:ascii="Calibri" w:hAnsi="Calibri" w:cs="Calibri"/>
                <w:sz w:val="18"/>
                <w:szCs w:val="18"/>
              </w:rPr>
            </w:pPr>
            <w:r>
              <w:rPr>
                <w:rFonts w:ascii="Calibri" w:hAnsi="Calibri" w:cs="Calibri"/>
                <w:sz w:val="18"/>
                <w:szCs w:val="18"/>
              </w:rPr>
              <w:t>490 336,00</w:t>
            </w:r>
          </w:p>
        </w:tc>
        <w:tc>
          <w:tcPr>
            <w:tcW w:w="926" w:type="pct"/>
            <w:shd w:val="clear" w:color="auto" w:fill="EEEEEE"/>
            <w:noWrap/>
            <w:vAlign w:val="center"/>
            <w:hideMark/>
          </w:tcPr>
          <w:p w14:paraId="41FFDA98" w14:textId="77777777" w:rsidR="00BD01E4" w:rsidRDefault="00BD01E4" w:rsidP="005560F1">
            <w:pPr>
              <w:jc w:val="right"/>
              <w:rPr>
                <w:rFonts w:ascii="Calibri" w:hAnsi="Calibri" w:cs="Calibri"/>
                <w:sz w:val="18"/>
                <w:szCs w:val="18"/>
              </w:rPr>
            </w:pPr>
            <w:r>
              <w:rPr>
                <w:rFonts w:ascii="Calibri" w:hAnsi="Calibri" w:cs="Calibri"/>
                <w:sz w:val="18"/>
                <w:szCs w:val="18"/>
              </w:rPr>
              <w:t xml:space="preserve">990 320,28 </w:t>
            </w:r>
          </w:p>
        </w:tc>
        <w:tc>
          <w:tcPr>
            <w:tcW w:w="959" w:type="pct"/>
            <w:shd w:val="clear" w:color="auto" w:fill="EEEEEE"/>
            <w:noWrap/>
            <w:vAlign w:val="center"/>
            <w:hideMark/>
          </w:tcPr>
          <w:p w14:paraId="0F71D383" w14:textId="77777777" w:rsidR="00BD01E4" w:rsidRDefault="00BD01E4" w:rsidP="005560F1">
            <w:pPr>
              <w:jc w:val="right"/>
              <w:rPr>
                <w:rFonts w:ascii="Calibri" w:hAnsi="Calibri" w:cs="Calibri"/>
                <w:sz w:val="18"/>
                <w:szCs w:val="18"/>
              </w:rPr>
            </w:pPr>
            <w:r>
              <w:rPr>
                <w:rFonts w:ascii="Calibri" w:hAnsi="Calibri" w:cs="Calibri"/>
                <w:sz w:val="18"/>
                <w:szCs w:val="18"/>
              </w:rPr>
              <w:t xml:space="preserve">106 073,77 </w:t>
            </w:r>
          </w:p>
        </w:tc>
        <w:tc>
          <w:tcPr>
            <w:tcW w:w="727" w:type="pct"/>
            <w:shd w:val="clear" w:color="auto" w:fill="EEEEEE"/>
            <w:noWrap/>
            <w:vAlign w:val="center"/>
            <w:hideMark/>
          </w:tcPr>
          <w:p w14:paraId="1CCBF759" w14:textId="77777777" w:rsidR="00BD01E4" w:rsidRDefault="00BD01E4" w:rsidP="005560F1">
            <w:pPr>
              <w:jc w:val="right"/>
              <w:rPr>
                <w:rFonts w:ascii="Calibri" w:hAnsi="Calibri" w:cs="Calibri"/>
                <w:color w:val="FF0000"/>
                <w:sz w:val="18"/>
                <w:szCs w:val="18"/>
              </w:rPr>
            </w:pPr>
            <w:r>
              <w:rPr>
                <w:rFonts w:ascii="Calibri" w:hAnsi="Calibri" w:cs="Calibri"/>
                <w:sz w:val="18"/>
                <w:szCs w:val="18"/>
              </w:rPr>
              <w:t>10,71</w:t>
            </w:r>
          </w:p>
        </w:tc>
      </w:tr>
    </w:tbl>
    <w:p w14:paraId="4D70F41C" w14:textId="77777777" w:rsidR="00BD01E4" w:rsidRDefault="00BD01E4" w:rsidP="00BD01E4">
      <w:pPr>
        <w:spacing w:before="100" w:beforeAutospacing="1" w:after="100" w:afterAutospacing="1"/>
        <w:jc w:val="both"/>
        <w:rPr>
          <w:rFonts w:ascii="Calibri" w:hAnsi="Calibri" w:cs="Calibri"/>
        </w:rPr>
      </w:pPr>
      <w:r>
        <w:rPr>
          <w:rFonts w:ascii="Calibri" w:hAnsi="Calibri" w:cs="Calibri"/>
          <w:b/>
          <w:bCs/>
        </w:rPr>
        <w:t xml:space="preserve">Komentár: </w:t>
      </w:r>
      <w:r>
        <w:rPr>
          <w:rFonts w:ascii="Calibri" w:hAnsi="Calibri" w:cs="Calibri"/>
        </w:rPr>
        <w:t xml:space="preserve">Na realizáciu kompetencií v rámci programu Interné služby, BSK vytvára materiálové a technické podmienky pre zabezpečenie všetkých aktivít a činností v rámci podprogramov: Správa a evidencia majetku, Informačno-technologický systém, Majetok - investície, údržba. </w:t>
      </w:r>
    </w:p>
    <w:bookmarkEnd w:id="3"/>
    <w:p w14:paraId="6E11DACE" w14:textId="77777777" w:rsidR="00254FB4" w:rsidRDefault="00254FB4" w:rsidP="00254FB4">
      <w:pPr>
        <w:spacing w:before="100" w:beforeAutospacing="1" w:after="100" w:afterAutospacing="1"/>
        <w:outlineLvl w:val="2"/>
        <w:rPr>
          <w:rFonts w:ascii="Calibri" w:hAnsi="Calibri" w:cs="Calibri"/>
          <w:b/>
          <w:bCs/>
          <w:color w:val="4F6228"/>
          <w:sz w:val="27"/>
          <w:szCs w:val="27"/>
        </w:rPr>
      </w:pPr>
      <w:r>
        <w:rPr>
          <w:rFonts w:ascii="Calibri" w:hAnsi="Calibri" w:cs="Calibri"/>
          <w:b/>
          <w:bCs/>
          <w:color w:val="4F6228"/>
          <w:sz w:val="27"/>
          <w:szCs w:val="27"/>
        </w:rPr>
        <w:t>Podprogram 3.1: Správa a evidencia majetku</w:t>
      </w:r>
    </w:p>
    <w:tbl>
      <w:tblPr>
        <w:tblW w:w="5000" w:type="pct"/>
        <w:tblCellSpacing w:w="15" w:type="dxa"/>
        <w:tblLook w:val="04A0" w:firstRow="1" w:lastRow="0" w:firstColumn="1" w:lastColumn="0" w:noHBand="0" w:noVBand="1"/>
      </w:tblPr>
      <w:tblGrid>
        <w:gridCol w:w="1047"/>
        <w:gridCol w:w="2023"/>
        <w:gridCol w:w="1823"/>
        <w:gridCol w:w="1823"/>
        <w:gridCol w:w="1823"/>
        <w:gridCol w:w="1927"/>
      </w:tblGrid>
      <w:tr w:rsidR="00254FB4" w:rsidRPr="00254FB4" w14:paraId="5BF7D305" w14:textId="77777777" w:rsidTr="005560F1">
        <w:trPr>
          <w:tblCellSpacing w:w="15" w:type="dxa"/>
        </w:trPr>
        <w:tc>
          <w:tcPr>
            <w:tcW w:w="0" w:type="auto"/>
            <w:shd w:val="clear" w:color="auto" w:fill="C6DBF7"/>
            <w:tcMar>
              <w:top w:w="15" w:type="dxa"/>
              <w:left w:w="15" w:type="dxa"/>
              <w:bottom w:w="15" w:type="dxa"/>
              <w:right w:w="15" w:type="dxa"/>
            </w:tcMar>
            <w:vAlign w:val="center"/>
            <w:hideMark/>
          </w:tcPr>
          <w:p w14:paraId="3E03F0F8" w14:textId="77777777" w:rsidR="00254FB4" w:rsidRDefault="00254FB4" w:rsidP="005560F1">
            <w:pPr>
              <w:jc w:val="center"/>
              <w:rPr>
                <w:rFonts w:ascii="Calibri" w:hAnsi="Calibri" w:cs="Calibri"/>
              </w:rPr>
            </w:pPr>
            <w:r>
              <w:rPr>
                <w:rFonts w:ascii="Calibri" w:hAnsi="Calibri" w:cs="Calibri"/>
                <w:b/>
                <w:bCs/>
                <w:sz w:val="20"/>
                <w:szCs w:val="20"/>
              </w:rPr>
              <w:t>Kód EK</w:t>
            </w:r>
          </w:p>
        </w:tc>
        <w:tc>
          <w:tcPr>
            <w:tcW w:w="952" w:type="pct"/>
            <w:shd w:val="clear" w:color="auto" w:fill="C6DBF7"/>
            <w:tcMar>
              <w:top w:w="15" w:type="dxa"/>
              <w:left w:w="15" w:type="dxa"/>
              <w:bottom w:w="15" w:type="dxa"/>
              <w:right w:w="15" w:type="dxa"/>
            </w:tcMar>
            <w:vAlign w:val="center"/>
            <w:hideMark/>
          </w:tcPr>
          <w:p w14:paraId="384035BB" w14:textId="77777777" w:rsidR="00254FB4" w:rsidRDefault="00254FB4" w:rsidP="005560F1">
            <w:pPr>
              <w:jc w:val="center"/>
              <w:rPr>
                <w:rFonts w:ascii="Calibri" w:hAnsi="Calibri" w:cs="Calibri"/>
              </w:rPr>
            </w:pPr>
            <w:r>
              <w:rPr>
                <w:rFonts w:ascii="Calibri" w:hAnsi="Calibri" w:cs="Calibri"/>
                <w:b/>
                <w:bCs/>
                <w:sz w:val="20"/>
                <w:szCs w:val="20"/>
              </w:rPr>
              <w:t>Ekonomická klasifikácia</w:t>
            </w:r>
          </w:p>
        </w:tc>
        <w:tc>
          <w:tcPr>
            <w:tcW w:w="0" w:type="auto"/>
            <w:shd w:val="clear" w:color="auto" w:fill="C6DBF7"/>
            <w:tcMar>
              <w:top w:w="15" w:type="dxa"/>
              <w:left w:w="15" w:type="dxa"/>
              <w:bottom w:w="15" w:type="dxa"/>
              <w:right w:w="15" w:type="dxa"/>
            </w:tcMar>
            <w:vAlign w:val="center"/>
            <w:hideMark/>
          </w:tcPr>
          <w:p w14:paraId="125A2665" w14:textId="77777777" w:rsidR="00254FB4" w:rsidRDefault="00254FB4"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tcMar>
              <w:top w:w="15" w:type="dxa"/>
              <w:left w:w="15" w:type="dxa"/>
              <w:bottom w:w="15" w:type="dxa"/>
              <w:right w:w="15" w:type="dxa"/>
            </w:tcMar>
            <w:vAlign w:val="center"/>
            <w:hideMark/>
          </w:tcPr>
          <w:p w14:paraId="277FB3E7" w14:textId="77777777" w:rsidR="00254FB4" w:rsidRDefault="00254FB4"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tcMar>
              <w:top w:w="15" w:type="dxa"/>
              <w:left w:w="15" w:type="dxa"/>
              <w:bottom w:w="15" w:type="dxa"/>
              <w:right w:w="15" w:type="dxa"/>
            </w:tcMar>
            <w:vAlign w:val="center"/>
            <w:hideMark/>
          </w:tcPr>
          <w:p w14:paraId="69257C22" w14:textId="77777777" w:rsidR="00254FB4" w:rsidRDefault="00254FB4"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0" w:type="auto"/>
            <w:shd w:val="clear" w:color="auto" w:fill="C6DBF7"/>
            <w:tcMar>
              <w:top w:w="15" w:type="dxa"/>
              <w:left w:w="15" w:type="dxa"/>
              <w:bottom w:w="15" w:type="dxa"/>
              <w:right w:w="15" w:type="dxa"/>
            </w:tcMar>
            <w:vAlign w:val="center"/>
            <w:hideMark/>
          </w:tcPr>
          <w:p w14:paraId="5E180EAC" w14:textId="77777777" w:rsidR="00254FB4" w:rsidRDefault="00254FB4"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254FB4" w:rsidRPr="00254FB4" w14:paraId="177974C4" w14:textId="77777777" w:rsidTr="005560F1">
        <w:trPr>
          <w:tblCellSpacing w:w="15" w:type="dxa"/>
        </w:trPr>
        <w:tc>
          <w:tcPr>
            <w:tcW w:w="0" w:type="auto"/>
            <w:shd w:val="clear" w:color="auto" w:fill="D9D9D9"/>
            <w:noWrap/>
            <w:tcMar>
              <w:top w:w="15" w:type="dxa"/>
              <w:left w:w="15" w:type="dxa"/>
              <w:bottom w:w="15" w:type="dxa"/>
              <w:right w:w="15" w:type="dxa"/>
            </w:tcMar>
            <w:vAlign w:val="center"/>
            <w:hideMark/>
          </w:tcPr>
          <w:p w14:paraId="4D674E4B" w14:textId="77777777" w:rsidR="00254FB4" w:rsidRDefault="00254FB4" w:rsidP="005560F1">
            <w:pPr>
              <w:rPr>
                <w:rFonts w:ascii="Calibri" w:hAnsi="Calibri" w:cs="Calibri"/>
                <w:b/>
                <w:bCs/>
                <w:sz w:val="20"/>
                <w:szCs w:val="20"/>
              </w:rPr>
            </w:pPr>
          </w:p>
        </w:tc>
        <w:tc>
          <w:tcPr>
            <w:tcW w:w="0" w:type="auto"/>
            <w:shd w:val="clear" w:color="auto" w:fill="D9D9D9"/>
            <w:tcMar>
              <w:top w:w="15" w:type="dxa"/>
              <w:left w:w="15" w:type="dxa"/>
              <w:bottom w:w="15" w:type="dxa"/>
              <w:right w:w="15" w:type="dxa"/>
            </w:tcMar>
            <w:vAlign w:val="center"/>
            <w:hideMark/>
          </w:tcPr>
          <w:p w14:paraId="0F33672B" w14:textId="77777777" w:rsidR="00254FB4" w:rsidRDefault="00254FB4" w:rsidP="005560F1">
            <w:pPr>
              <w:rPr>
                <w:rFonts w:ascii="Calibri" w:hAnsi="Calibri" w:cs="Calibri"/>
                <w:b/>
                <w:bCs/>
                <w:sz w:val="20"/>
                <w:szCs w:val="20"/>
              </w:rPr>
            </w:pPr>
            <w:r>
              <w:rPr>
                <w:rFonts w:ascii="Calibri" w:hAnsi="Calibri" w:cs="Calibri"/>
                <w:b/>
                <w:bCs/>
                <w:sz w:val="20"/>
                <w:szCs w:val="20"/>
              </w:rPr>
              <w:t xml:space="preserve">Výdavky celkom </w:t>
            </w:r>
          </w:p>
        </w:tc>
        <w:tc>
          <w:tcPr>
            <w:tcW w:w="0" w:type="auto"/>
            <w:shd w:val="clear" w:color="auto" w:fill="D9D9D9"/>
            <w:noWrap/>
            <w:tcMar>
              <w:top w:w="15" w:type="dxa"/>
              <w:left w:w="15" w:type="dxa"/>
              <w:bottom w:w="15" w:type="dxa"/>
              <w:right w:w="15" w:type="dxa"/>
            </w:tcMar>
            <w:vAlign w:val="center"/>
            <w:hideMark/>
          </w:tcPr>
          <w:p w14:paraId="4209A0E2" w14:textId="77777777" w:rsidR="00254FB4" w:rsidRDefault="00254FB4" w:rsidP="005560F1">
            <w:pPr>
              <w:jc w:val="right"/>
              <w:rPr>
                <w:rFonts w:ascii="Calibri" w:hAnsi="Calibri" w:cs="Calibri"/>
                <w:b/>
                <w:bCs/>
                <w:sz w:val="20"/>
                <w:szCs w:val="20"/>
              </w:rPr>
            </w:pPr>
            <w:r>
              <w:rPr>
                <w:rFonts w:ascii="Calibri" w:hAnsi="Calibri" w:cs="Calibri"/>
                <w:b/>
                <w:bCs/>
                <w:sz w:val="20"/>
                <w:szCs w:val="20"/>
              </w:rPr>
              <w:t>8 608 800,00</w:t>
            </w:r>
          </w:p>
        </w:tc>
        <w:tc>
          <w:tcPr>
            <w:tcW w:w="0" w:type="auto"/>
            <w:shd w:val="clear" w:color="auto" w:fill="D9D9D9"/>
            <w:noWrap/>
            <w:tcMar>
              <w:top w:w="15" w:type="dxa"/>
              <w:left w:w="15" w:type="dxa"/>
              <w:bottom w:w="15" w:type="dxa"/>
              <w:right w:w="15" w:type="dxa"/>
            </w:tcMar>
            <w:vAlign w:val="center"/>
          </w:tcPr>
          <w:p w14:paraId="066DC3CA" w14:textId="77777777" w:rsidR="00254FB4" w:rsidRDefault="00254FB4" w:rsidP="005560F1">
            <w:pPr>
              <w:jc w:val="right"/>
              <w:rPr>
                <w:rFonts w:ascii="Calibri" w:hAnsi="Calibri" w:cs="Calibri"/>
                <w:b/>
                <w:bCs/>
                <w:sz w:val="20"/>
                <w:szCs w:val="20"/>
              </w:rPr>
            </w:pPr>
            <w:r>
              <w:rPr>
                <w:rFonts w:ascii="Calibri" w:hAnsi="Calibri" w:cs="Calibri"/>
                <w:b/>
                <w:bCs/>
                <w:sz w:val="20"/>
                <w:szCs w:val="20"/>
              </w:rPr>
              <w:t>9 677 514,68</w:t>
            </w:r>
          </w:p>
        </w:tc>
        <w:tc>
          <w:tcPr>
            <w:tcW w:w="0" w:type="auto"/>
            <w:shd w:val="clear" w:color="auto" w:fill="D9D9D9"/>
            <w:noWrap/>
            <w:tcMar>
              <w:top w:w="15" w:type="dxa"/>
              <w:left w:w="15" w:type="dxa"/>
              <w:bottom w:w="15" w:type="dxa"/>
              <w:right w:w="15" w:type="dxa"/>
            </w:tcMar>
            <w:vAlign w:val="center"/>
          </w:tcPr>
          <w:p w14:paraId="3BFCCD03" w14:textId="77777777" w:rsidR="00254FB4" w:rsidRDefault="00254FB4" w:rsidP="005560F1">
            <w:pPr>
              <w:jc w:val="right"/>
              <w:rPr>
                <w:rFonts w:ascii="Calibri" w:hAnsi="Calibri" w:cs="Calibri"/>
                <w:b/>
                <w:bCs/>
                <w:sz w:val="20"/>
                <w:szCs w:val="20"/>
              </w:rPr>
            </w:pPr>
            <w:r>
              <w:rPr>
                <w:rFonts w:ascii="Calibri" w:hAnsi="Calibri" w:cs="Calibri"/>
                <w:b/>
                <w:bCs/>
                <w:sz w:val="20"/>
                <w:szCs w:val="20"/>
              </w:rPr>
              <w:t>1 587 030,55</w:t>
            </w:r>
          </w:p>
        </w:tc>
        <w:tc>
          <w:tcPr>
            <w:tcW w:w="0" w:type="auto"/>
            <w:shd w:val="clear" w:color="auto" w:fill="D9D9D9"/>
            <w:noWrap/>
            <w:tcMar>
              <w:top w:w="15" w:type="dxa"/>
              <w:left w:w="15" w:type="dxa"/>
              <w:bottom w:w="15" w:type="dxa"/>
              <w:right w:w="15" w:type="dxa"/>
            </w:tcMar>
            <w:vAlign w:val="center"/>
          </w:tcPr>
          <w:p w14:paraId="6C51C181" w14:textId="77777777" w:rsidR="00254FB4" w:rsidRDefault="00254FB4" w:rsidP="005560F1">
            <w:pPr>
              <w:jc w:val="right"/>
              <w:rPr>
                <w:rFonts w:ascii="Calibri" w:hAnsi="Calibri" w:cs="Calibri"/>
                <w:b/>
                <w:bCs/>
                <w:sz w:val="20"/>
                <w:szCs w:val="20"/>
              </w:rPr>
            </w:pPr>
            <w:r>
              <w:rPr>
                <w:rFonts w:ascii="Calibri" w:hAnsi="Calibri" w:cs="Calibri"/>
                <w:b/>
                <w:bCs/>
                <w:sz w:val="20"/>
                <w:szCs w:val="20"/>
              </w:rPr>
              <w:t>16,40</w:t>
            </w:r>
          </w:p>
        </w:tc>
      </w:tr>
      <w:tr w:rsidR="00254FB4" w:rsidRPr="00254FB4" w14:paraId="0BE5B910" w14:textId="77777777" w:rsidTr="005560F1">
        <w:trPr>
          <w:tblCellSpacing w:w="15" w:type="dxa"/>
        </w:trPr>
        <w:tc>
          <w:tcPr>
            <w:tcW w:w="0" w:type="auto"/>
            <w:shd w:val="clear" w:color="auto" w:fill="D9D9D9"/>
            <w:noWrap/>
            <w:tcMar>
              <w:top w:w="15" w:type="dxa"/>
              <w:left w:w="15" w:type="dxa"/>
              <w:bottom w:w="15" w:type="dxa"/>
              <w:right w:w="15" w:type="dxa"/>
            </w:tcMar>
            <w:vAlign w:val="center"/>
            <w:hideMark/>
          </w:tcPr>
          <w:p w14:paraId="29814345" w14:textId="77777777" w:rsidR="00254FB4" w:rsidRDefault="00254FB4"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tcMar>
              <w:top w:w="15" w:type="dxa"/>
              <w:left w:w="15" w:type="dxa"/>
              <w:bottom w:w="15" w:type="dxa"/>
              <w:right w:w="15" w:type="dxa"/>
            </w:tcMar>
            <w:vAlign w:val="center"/>
            <w:hideMark/>
          </w:tcPr>
          <w:p w14:paraId="5EFE6D28" w14:textId="77777777" w:rsidR="00254FB4" w:rsidRDefault="00254FB4"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0" w:type="auto"/>
            <w:shd w:val="clear" w:color="auto" w:fill="D9D9D9"/>
            <w:noWrap/>
            <w:tcMar>
              <w:top w:w="15" w:type="dxa"/>
              <w:left w:w="15" w:type="dxa"/>
              <w:bottom w:w="15" w:type="dxa"/>
              <w:right w:w="15" w:type="dxa"/>
            </w:tcMar>
            <w:vAlign w:val="center"/>
            <w:hideMark/>
          </w:tcPr>
          <w:p w14:paraId="61AE6F1F" w14:textId="77777777" w:rsidR="00254FB4" w:rsidRDefault="00254FB4" w:rsidP="005560F1">
            <w:pPr>
              <w:jc w:val="right"/>
              <w:rPr>
                <w:rFonts w:ascii="Calibri" w:hAnsi="Calibri" w:cs="Calibri"/>
              </w:rPr>
            </w:pPr>
            <w:r>
              <w:rPr>
                <w:rFonts w:ascii="Calibri" w:hAnsi="Calibri" w:cs="Calibri"/>
                <w:b/>
                <w:bCs/>
                <w:sz w:val="20"/>
                <w:szCs w:val="20"/>
              </w:rPr>
              <w:t>2 833 800,00</w:t>
            </w:r>
          </w:p>
        </w:tc>
        <w:tc>
          <w:tcPr>
            <w:tcW w:w="0" w:type="auto"/>
            <w:shd w:val="clear" w:color="auto" w:fill="D9D9D9"/>
            <w:noWrap/>
            <w:tcMar>
              <w:top w:w="15" w:type="dxa"/>
              <w:left w:w="15" w:type="dxa"/>
              <w:bottom w:w="15" w:type="dxa"/>
              <w:right w:w="15" w:type="dxa"/>
            </w:tcMar>
            <w:vAlign w:val="center"/>
          </w:tcPr>
          <w:p w14:paraId="7BE9DF0F" w14:textId="77777777" w:rsidR="00254FB4" w:rsidRDefault="00254FB4" w:rsidP="005560F1">
            <w:pPr>
              <w:jc w:val="right"/>
              <w:rPr>
                <w:rFonts w:ascii="Calibri" w:hAnsi="Calibri" w:cs="Calibri"/>
                <w:b/>
                <w:bCs/>
                <w:sz w:val="20"/>
                <w:szCs w:val="20"/>
              </w:rPr>
            </w:pPr>
            <w:r>
              <w:rPr>
                <w:rFonts w:ascii="Calibri" w:hAnsi="Calibri" w:cs="Calibri"/>
                <w:b/>
                <w:bCs/>
                <w:sz w:val="20"/>
                <w:szCs w:val="20"/>
              </w:rPr>
              <w:t>4 218 005,09</w:t>
            </w:r>
          </w:p>
        </w:tc>
        <w:tc>
          <w:tcPr>
            <w:tcW w:w="0" w:type="auto"/>
            <w:shd w:val="clear" w:color="auto" w:fill="D9D9D9"/>
            <w:noWrap/>
            <w:tcMar>
              <w:top w:w="15" w:type="dxa"/>
              <w:left w:w="15" w:type="dxa"/>
              <w:bottom w:w="15" w:type="dxa"/>
              <w:right w:w="15" w:type="dxa"/>
            </w:tcMar>
            <w:vAlign w:val="center"/>
          </w:tcPr>
          <w:p w14:paraId="561F4ABE" w14:textId="77777777" w:rsidR="00254FB4" w:rsidRDefault="00254FB4" w:rsidP="005560F1">
            <w:pPr>
              <w:jc w:val="right"/>
              <w:rPr>
                <w:rFonts w:ascii="Calibri" w:hAnsi="Calibri" w:cs="Calibri"/>
                <w:b/>
                <w:bCs/>
                <w:sz w:val="20"/>
                <w:szCs w:val="20"/>
              </w:rPr>
            </w:pPr>
            <w:r>
              <w:rPr>
                <w:rFonts w:ascii="Calibri" w:hAnsi="Calibri" w:cs="Calibri"/>
                <w:b/>
                <w:bCs/>
                <w:sz w:val="20"/>
                <w:szCs w:val="20"/>
              </w:rPr>
              <w:t>1 571 875,11</w:t>
            </w:r>
          </w:p>
        </w:tc>
        <w:tc>
          <w:tcPr>
            <w:tcW w:w="0" w:type="auto"/>
            <w:shd w:val="clear" w:color="auto" w:fill="D9D9D9"/>
            <w:noWrap/>
            <w:tcMar>
              <w:top w:w="15" w:type="dxa"/>
              <w:left w:w="15" w:type="dxa"/>
              <w:bottom w:w="15" w:type="dxa"/>
              <w:right w:w="15" w:type="dxa"/>
            </w:tcMar>
            <w:vAlign w:val="center"/>
          </w:tcPr>
          <w:p w14:paraId="09834474" w14:textId="77777777" w:rsidR="00254FB4" w:rsidRDefault="00254FB4" w:rsidP="005560F1">
            <w:pPr>
              <w:jc w:val="right"/>
              <w:rPr>
                <w:rFonts w:ascii="Calibri" w:hAnsi="Calibri" w:cs="Calibri"/>
                <w:b/>
                <w:bCs/>
                <w:sz w:val="20"/>
                <w:szCs w:val="20"/>
              </w:rPr>
            </w:pPr>
            <w:r>
              <w:rPr>
                <w:rFonts w:ascii="Calibri" w:hAnsi="Calibri" w:cs="Calibri"/>
                <w:b/>
                <w:bCs/>
                <w:sz w:val="20"/>
                <w:szCs w:val="20"/>
              </w:rPr>
              <w:t>37,27</w:t>
            </w:r>
          </w:p>
        </w:tc>
      </w:tr>
      <w:tr w:rsidR="00254FB4" w:rsidRPr="00254FB4" w14:paraId="0D79315D" w14:textId="77777777" w:rsidTr="005560F1">
        <w:trPr>
          <w:tblCellSpacing w:w="15" w:type="dxa"/>
        </w:trPr>
        <w:tc>
          <w:tcPr>
            <w:tcW w:w="0" w:type="auto"/>
            <w:shd w:val="clear" w:color="auto" w:fill="EFEFEF"/>
            <w:noWrap/>
            <w:tcMar>
              <w:top w:w="15" w:type="dxa"/>
              <w:left w:w="15" w:type="dxa"/>
              <w:bottom w:w="15" w:type="dxa"/>
              <w:right w:w="15" w:type="dxa"/>
            </w:tcMar>
            <w:vAlign w:val="center"/>
            <w:hideMark/>
          </w:tcPr>
          <w:p w14:paraId="06F940A8" w14:textId="77777777" w:rsidR="00254FB4" w:rsidRDefault="00254FB4" w:rsidP="005560F1">
            <w:pPr>
              <w:rPr>
                <w:rFonts w:ascii="Calibri" w:hAnsi="Calibri" w:cs="Calibri"/>
              </w:rPr>
            </w:pPr>
            <w:r>
              <w:rPr>
                <w:rFonts w:ascii="Calibri" w:hAnsi="Calibri" w:cs="Calibri"/>
                <w:sz w:val="20"/>
                <w:szCs w:val="20"/>
              </w:rPr>
              <w:t>610</w:t>
            </w:r>
            <w:r>
              <w:rPr>
                <w:rFonts w:ascii="Calibri" w:hAnsi="Calibri" w:cs="Calibri"/>
              </w:rPr>
              <w:t xml:space="preserve"> </w:t>
            </w:r>
          </w:p>
        </w:tc>
        <w:tc>
          <w:tcPr>
            <w:tcW w:w="0" w:type="auto"/>
            <w:shd w:val="clear" w:color="auto" w:fill="EFEFEF"/>
            <w:tcMar>
              <w:top w:w="15" w:type="dxa"/>
              <w:left w:w="15" w:type="dxa"/>
              <w:bottom w:w="15" w:type="dxa"/>
              <w:right w:w="15" w:type="dxa"/>
            </w:tcMar>
            <w:vAlign w:val="center"/>
            <w:hideMark/>
          </w:tcPr>
          <w:p w14:paraId="23321618" w14:textId="77777777" w:rsidR="00254FB4" w:rsidRDefault="00254FB4" w:rsidP="005560F1">
            <w:pPr>
              <w:rPr>
                <w:rFonts w:ascii="Calibri" w:hAnsi="Calibri" w:cs="Calibri"/>
                <w:sz w:val="20"/>
                <w:szCs w:val="20"/>
              </w:rPr>
            </w:pPr>
            <w:r>
              <w:rPr>
                <w:rFonts w:ascii="Calibri" w:hAnsi="Calibri" w:cs="Calibri"/>
                <w:sz w:val="20"/>
                <w:szCs w:val="20"/>
              </w:rPr>
              <w:t>Mzdy, platy ...</w:t>
            </w:r>
          </w:p>
        </w:tc>
        <w:tc>
          <w:tcPr>
            <w:tcW w:w="0" w:type="auto"/>
            <w:shd w:val="clear" w:color="auto" w:fill="EFEFEF"/>
            <w:noWrap/>
            <w:tcMar>
              <w:top w:w="15" w:type="dxa"/>
              <w:left w:w="15" w:type="dxa"/>
              <w:bottom w:w="15" w:type="dxa"/>
              <w:right w:w="15" w:type="dxa"/>
            </w:tcMar>
            <w:vAlign w:val="center"/>
          </w:tcPr>
          <w:p w14:paraId="53865EE0" w14:textId="77777777" w:rsidR="00254FB4" w:rsidRDefault="00254FB4" w:rsidP="005560F1">
            <w:pPr>
              <w:jc w:val="right"/>
              <w:rPr>
                <w:rFonts w:ascii="Calibri" w:hAnsi="Calibri" w:cs="Calibri"/>
                <w:sz w:val="20"/>
                <w:szCs w:val="20"/>
              </w:rPr>
            </w:pPr>
            <w:r>
              <w:rPr>
                <w:rFonts w:ascii="Calibri" w:hAnsi="Calibri" w:cs="Calibri"/>
                <w:sz w:val="20"/>
                <w:szCs w:val="20"/>
              </w:rPr>
              <w:t>0,00</w:t>
            </w:r>
          </w:p>
        </w:tc>
        <w:tc>
          <w:tcPr>
            <w:tcW w:w="0" w:type="auto"/>
            <w:shd w:val="clear" w:color="auto" w:fill="EFEFEF"/>
            <w:noWrap/>
            <w:tcMar>
              <w:top w:w="15" w:type="dxa"/>
              <w:left w:w="15" w:type="dxa"/>
              <w:bottom w:w="15" w:type="dxa"/>
              <w:right w:w="15" w:type="dxa"/>
            </w:tcMar>
            <w:vAlign w:val="center"/>
          </w:tcPr>
          <w:p w14:paraId="64F28E24" w14:textId="77777777" w:rsidR="00254FB4" w:rsidRDefault="00254FB4" w:rsidP="005560F1">
            <w:pPr>
              <w:jc w:val="right"/>
              <w:rPr>
                <w:rFonts w:ascii="Calibri" w:hAnsi="Calibri" w:cs="Calibri"/>
                <w:sz w:val="20"/>
                <w:szCs w:val="20"/>
              </w:rPr>
            </w:pPr>
            <w:r>
              <w:rPr>
                <w:rFonts w:ascii="Calibri" w:hAnsi="Calibri" w:cs="Calibri"/>
                <w:sz w:val="20"/>
                <w:szCs w:val="20"/>
              </w:rPr>
              <w:t>15 100,00</w:t>
            </w:r>
          </w:p>
        </w:tc>
        <w:tc>
          <w:tcPr>
            <w:tcW w:w="0" w:type="auto"/>
            <w:shd w:val="clear" w:color="auto" w:fill="EFEFEF"/>
            <w:noWrap/>
            <w:tcMar>
              <w:top w:w="15" w:type="dxa"/>
              <w:left w:w="15" w:type="dxa"/>
              <w:bottom w:w="15" w:type="dxa"/>
              <w:right w:w="15" w:type="dxa"/>
            </w:tcMar>
            <w:vAlign w:val="center"/>
          </w:tcPr>
          <w:p w14:paraId="4843E1F4" w14:textId="77777777" w:rsidR="00254FB4" w:rsidRDefault="00254FB4" w:rsidP="005560F1">
            <w:pPr>
              <w:jc w:val="right"/>
              <w:rPr>
                <w:rFonts w:ascii="Calibri" w:hAnsi="Calibri" w:cs="Calibri"/>
                <w:sz w:val="20"/>
                <w:szCs w:val="20"/>
              </w:rPr>
            </w:pPr>
            <w:r>
              <w:rPr>
                <w:rFonts w:ascii="Calibri" w:hAnsi="Calibri" w:cs="Calibri"/>
                <w:sz w:val="20"/>
                <w:szCs w:val="20"/>
              </w:rPr>
              <w:t>14 906,33</w:t>
            </w:r>
          </w:p>
        </w:tc>
        <w:tc>
          <w:tcPr>
            <w:tcW w:w="0" w:type="auto"/>
            <w:shd w:val="clear" w:color="auto" w:fill="EFEFEF"/>
            <w:noWrap/>
            <w:tcMar>
              <w:top w:w="15" w:type="dxa"/>
              <w:left w:w="15" w:type="dxa"/>
              <w:bottom w:w="15" w:type="dxa"/>
              <w:right w:w="15" w:type="dxa"/>
            </w:tcMar>
            <w:vAlign w:val="center"/>
          </w:tcPr>
          <w:p w14:paraId="6F40368A" w14:textId="77777777" w:rsidR="00254FB4" w:rsidRDefault="00254FB4" w:rsidP="005560F1">
            <w:pPr>
              <w:jc w:val="right"/>
              <w:rPr>
                <w:rFonts w:ascii="Calibri" w:hAnsi="Calibri" w:cs="Calibri"/>
                <w:sz w:val="20"/>
                <w:szCs w:val="20"/>
              </w:rPr>
            </w:pPr>
            <w:r>
              <w:rPr>
                <w:rFonts w:ascii="Calibri" w:hAnsi="Calibri" w:cs="Calibri"/>
                <w:sz w:val="20"/>
                <w:szCs w:val="20"/>
              </w:rPr>
              <w:t>98,72</w:t>
            </w:r>
          </w:p>
        </w:tc>
      </w:tr>
      <w:tr w:rsidR="00254FB4" w:rsidRPr="00254FB4" w14:paraId="4EBD3D09" w14:textId="77777777" w:rsidTr="005560F1">
        <w:trPr>
          <w:tblCellSpacing w:w="15" w:type="dxa"/>
        </w:trPr>
        <w:tc>
          <w:tcPr>
            <w:tcW w:w="0" w:type="auto"/>
            <w:shd w:val="clear" w:color="auto" w:fill="EFEFEF"/>
            <w:noWrap/>
            <w:tcMar>
              <w:top w:w="15" w:type="dxa"/>
              <w:left w:w="15" w:type="dxa"/>
              <w:bottom w:w="15" w:type="dxa"/>
              <w:right w:w="15" w:type="dxa"/>
            </w:tcMar>
            <w:vAlign w:val="center"/>
          </w:tcPr>
          <w:p w14:paraId="7D677F8B" w14:textId="77777777" w:rsidR="00254FB4" w:rsidRDefault="00254FB4" w:rsidP="005560F1">
            <w:pPr>
              <w:rPr>
                <w:rFonts w:ascii="Calibri" w:hAnsi="Calibri" w:cs="Calibri"/>
                <w:sz w:val="20"/>
                <w:szCs w:val="20"/>
              </w:rPr>
            </w:pPr>
            <w:r>
              <w:rPr>
                <w:rFonts w:ascii="Calibri" w:hAnsi="Calibri" w:cs="Calibri"/>
                <w:sz w:val="20"/>
                <w:szCs w:val="20"/>
              </w:rPr>
              <w:t>620</w:t>
            </w:r>
          </w:p>
        </w:tc>
        <w:tc>
          <w:tcPr>
            <w:tcW w:w="0" w:type="auto"/>
            <w:shd w:val="clear" w:color="auto" w:fill="EFEFEF"/>
            <w:tcMar>
              <w:top w:w="15" w:type="dxa"/>
              <w:left w:w="15" w:type="dxa"/>
              <w:bottom w:w="15" w:type="dxa"/>
              <w:right w:w="15" w:type="dxa"/>
            </w:tcMar>
            <w:vAlign w:val="center"/>
          </w:tcPr>
          <w:p w14:paraId="0694F1A2" w14:textId="77777777" w:rsidR="00254FB4" w:rsidRDefault="00254FB4" w:rsidP="005560F1">
            <w:pPr>
              <w:rPr>
                <w:rFonts w:ascii="Calibri" w:hAnsi="Calibri" w:cs="Calibri"/>
                <w:sz w:val="20"/>
                <w:szCs w:val="20"/>
              </w:rPr>
            </w:pPr>
            <w:r>
              <w:rPr>
                <w:rFonts w:ascii="Calibri" w:hAnsi="Calibri" w:cs="Calibri"/>
                <w:sz w:val="20"/>
                <w:szCs w:val="20"/>
              </w:rPr>
              <w:t>Poistné do poisťovní</w:t>
            </w:r>
          </w:p>
        </w:tc>
        <w:tc>
          <w:tcPr>
            <w:tcW w:w="0" w:type="auto"/>
            <w:shd w:val="clear" w:color="auto" w:fill="EFEFEF"/>
            <w:noWrap/>
            <w:tcMar>
              <w:top w:w="15" w:type="dxa"/>
              <w:left w:w="15" w:type="dxa"/>
              <w:bottom w:w="15" w:type="dxa"/>
              <w:right w:w="15" w:type="dxa"/>
            </w:tcMar>
            <w:vAlign w:val="center"/>
          </w:tcPr>
          <w:p w14:paraId="1B068A54" w14:textId="77777777" w:rsidR="00254FB4" w:rsidRDefault="00254FB4" w:rsidP="005560F1">
            <w:pPr>
              <w:jc w:val="right"/>
              <w:rPr>
                <w:rFonts w:ascii="Calibri" w:hAnsi="Calibri" w:cs="Calibri"/>
                <w:sz w:val="20"/>
                <w:szCs w:val="20"/>
              </w:rPr>
            </w:pPr>
            <w:r>
              <w:rPr>
                <w:rFonts w:ascii="Calibri" w:hAnsi="Calibri" w:cs="Calibri"/>
                <w:sz w:val="20"/>
                <w:szCs w:val="20"/>
              </w:rPr>
              <w:t>0,00</w:t>
            </w:r>
          </w:p>
        </w:tc>
        <w:tc>
          <w:tcPr>
            <w:tcW w:w="0" w:type="auto"/>
            <w:shd w:val="clear" w:color="auto" w:fill="EFEFEF"/>
            <w:noWrap/>
            <w:tcMar>
              <w:top w:w="15" w:type="dxa"/>
              <w:left w:w="15" w:type="dxa"/>
              <w:bottom w:w="15" w:type="dxa"/>
              <w:right w:w="15" w:type="dxa"/>
            </w:tcMar>
            <w:vAlign w:val="center"/>
          </w:tcPr>
          <w:p w14:paraId="64F56E03" w14:textId="77777777" w:rsidR="00254FB4" w:rsidRDefault="00254FB4" w:rsidP="005560F1">
            <w:pPr>
              <w:jc w:val="right"/>
              <w:rPr>
                <w:rFonts w:ascii="Calibri" w:hAnsi="Calibri" w:cs="Calibri"/>
                <w:sz w:val="20"/>
                <w:szCs w:val="20"/>
              </w:rPr>
            </w:pPr>
            <w:r>
              <w:rPr>
                <w:rFonts w:ascii="Calibri" w:hAnsi="Calibri" w:cs="Calibri"/>
                <w:sz w:val="20"/>
                <w:szCs w:val="20"/>
              </w:rPr>
              <w:t>88 160,00</w:t>
            </w:r>
          </w:p>
        </w:tc>
        <w:tc>
          <w:tcPr>
            <w:tcW w:w="0" w:type="auto"/>
            <w:shd w:val="clear" w:color="auto" w:fill="EFEFEF"/>
            <w:noWrap/>
            <w:tcMar>
              <w:top w:w="15" w:type="dxa"/>
              <w:left w:w="15" w:type="dxa"/>
              <w:bottom w:w="15" w:type="dxa"/>
              <w:right w:w="15" w:type="dxa"/>
            </w:tcMar>
            <w:vAlign w:val="center"/>
          </w:tcPr>
          <w:p w14:paraId="368A5D74" w14:textId="77777777" w:rsidR="00254FB4" w:rsidRDefault="00254FB4" w:rsidP="005560F1">
            <w:pPr>
              <w:jc w:val="right"/>
              <w:rPr>
                <w:rFonts w:ascii="Calibri" w:hAnsi="Calibri" w:cs="Calibri"/>
                <w:sz w:val="20"/>
                <w:szCs w:val="20"/>
              </w:rPr>
            </w:pPr>
            <w:r>
              <w:rPr>
                <w:rFonts w:ascii="Calibri" w:hAnsi="Calibri" w:cs="Calibri"/>
                <w:sz w:val="20"/>
                <w:szCs w:val="20"/>
              </w:rPr>
              <w:t>87 268,88</w:t>
            </w:r>
          </w:p>
        </w:tc>
        <w:tc>
          <w:tcPr>
            <w:tcW w:w="0" w:type="auto"/>
            <w:shd w:val="clear" w:color="auto" w:fill="EFEFEF"/>
            <w:noWrap/>
            <w:tcMar>
              <w:top w:w="15" w:type="dxa"/>
              <w:left w:w="15" w:type="dxa"/>
              <w:bottom w:w="15" w:type="dxa"/>
              <w:right w:w="15" w:type="dxa"/>
            </w:tcMar>
            <w:vAlign w:val="center"/>
          </w:tcPr>
          <w:p w14:paraId="75300859" w14:textId="77777777" w:rsidR="00254FB4" w:rsidRDefault="00254FB4" w:rsidP="005560F1">
            <w:pPr>
              <w:jc w:val="right"/>
              <w:rPr>
                <w:rFonts w:ascii="Calibri" w:hAnsi="Calibri" w:cs="Calibri"/>
                <w:sz w:val="20"/>
                <w:szCs w:val="20"/>
              </w:rPr>
            </w:pPr>
            <w:r>
              <w:rPr>
                <w:rFonts w:ascii="Calibri" w:hAnsi="Calibri" w:cs="Calibri"/>
                <w:sz w:val="20"/>
                <w:szCs w:val="20"/>
              </w:rPr>
              <w:t>98,99</w:t>
            </w:r>
          </w:p>
        </w:tc>
      </w:tr>
      <w:tr w:rsidR="00254FB4" w:rsidRPr="00254FB4" w14:paraId="0920B336" w14:textId="77777777" w:rsidTr="005560F1">
        <w:trPr>
          <w:tblCellSpacing w:w="15" w:type="dxa"/>
        </w:trPr>
        <w:tc>
          <w:tcPr>
            <w:tcW w:w="0" w:type="auto"/>
            <w:shd w:val="clear" w:color="auto" w:fill="EFEFEF"/>
            <w:noWrap/>
            <w:tcMar>
              <w:top w:w="15" w:type="dxa"/>
              <w:left w:w="15" w:type="dxa"/>
              <w:bottom w:w="15" w:type="dxa"/>
              <w:right w:w="15" w:type="dxa"/>
            </w:tcMar>
            <w:vAlign w:val="center"/>
          </w:tcPr>
          <w:p w14:paraId="4CDB621A" w14:textId="77777777" w:rsidR="00254FB4" w:rsidRDefault="00254FB4" w:rsidP="005560F1">
            <w:pPr>
              <w:rPr>
                <w:rFonts w:ascii="Calibri" w:hAnsi="Calibri" w:cs="Calibri"/>
                <w:sz w:val="20"/>
                <w:szCs w:val="20"/>
              </w:rPr>
            </w:pPr>
            <w:r>
              <w:rPr>
                <w:rFonts w:ascii="Calibri" w:hAnsi="Calibri" w:cs="Calibri"/>
                <w:sz w:val="20"/>
                <w:szCs w:val="20"/>
              </w:rPr>
              <w:t>630</w:t>
            </w:r>
          </w:p>
        </w:tc>
        <w:tc>
          <w:tcPr>
            <w:tcW w:w="0" w:type="auto"/>
            <w:shd w:val="clear" w:color="auto" w:fill="EFEFEF"/>
            <w:tcMar>
              <w:top w:w="15" w:type="dxa"/>
              <w:left w:w="15" w:type="dxa"/>
              <w:bottom w:w="15" w:type="dxa"/>
              <w:right w:w="15" w:type="dxa"/>
            </w:tcMar>
            <w:vAlign w:val="center"/>
          </w:tcPr>
          <w:p w14:paraId="174F6580" w14:textId="77777777" w:rsidR="00254FB4" w:rsidRDefault="00254FB4" w:rsidP="005560F1">
            <w:pPr>
              <w:rPr>
                <w:rFonts w:ascii="Calibri" w:hAnsi="Calibri" w:cs="Calibri"/>
                <w:sz w:val="20"/>
                <w:szCs w:val="20"/>
              </w:rPr>
            </w:pPr>
            <w:r>
              <w:rPr>
                <w:rFonts w:ascii="Calibri" w:hAnsi="Calibri" w:cs="Calibri"/>
                <w:sz w:val="20"/>
                <w:szCs w:val="20"/>
              </w:rPr>
              <w:t>Tovary a služby</w:t>
            </w:r>
          </w:p>
        </w:tc>
        <w:tc>
          <w:tcPr>
            <w:tcW w:w="0" w:type="auto"/>
            <w:shd w:val="clear" w:color="auto" w:fill="EFEFEF"/>
            <w:noWrap/>
            <w:tcMar>
              <w:top w:w="15" w:type="dxa"/>
              <w:left w:w="15" w:type="dxa"/>
              <w:bottom w:w="15" w:type="dxa"/>
              <w:right w:w="15" w:type="dxa"/>
            </w:tcMar>
            <w:vAlign w:val="center"/>
          </w:tcPr>
          <w:p w14:paraId="5BF5A21C" w14:textId="77777777" w:rsidR="00254FB4" w:rsidRDefault="00254FB4" w:rsidP="005560F1">
            <w:pPr>
              <w:jc w:val="right"/>
              <w:rPr>
                <w:rFonts w:ascii="Calibri" w:hAnsi="Calibri" w:cs="Calibri"/>
                <w:sz w:val="20"/>
                <w:szCs w:val="20"/>
              </w:rPr>
            </w:pPr>
            <w:r>
              <w:rPr>
                <w:rFonts w:ascii="Calibri" w:hAnsi="Calibri" w:cs="Calibri"/>
                <w:sz w:val="20"/>
                <w:szCs w:val="20"/>
              </w:rPr>
              <w:t>2 833 800,00</w:t>
            </w:r>
          </w:p>
        </w:tc>
        <w:tc>
          <w:tcPr>
            <w:tcW w:w="0" w:type="auto"/>
            <w:shd w:val="clear" w:color="auto" w:fill="EFEFEF"/>
            <w:noWrap/>
            <w:tcMar>
              <w:top w:w="15" w:type="dxa"/>
              <w:left w:w="15" w:type="dxa"/>
              <w:bottom w:w="15" w:type="dxa"/>
              <w:right w:w="15" w:type="dxa"/>
            </w:tcMar>
            <w:vAlign w:val="center"/>
          </w:tcPr>
          <w:p w14:paraId="7958F85D" w14:textId="77777777" w:rsidR="00254FB4" w:rsidRDefault="00254FB4" w:rsidP="005560F1">
            <w:pPr>
              <w:jc w:val="right"/>
              <w:rPr>
                <w:rFonts w:ascii="Calibri" w:hAnsi="Calibri" w:cs="Calibri"/>
                <w:sz w:val="20"/>
                <w:szCs w:val="20"/>
              </w:rPr>
            </w:pPr>
            <w:r>
              <w:rPr>
                <w:rFonts w:ascii="Calibri" w:hAnsi="Calibri" w:cs="Calibri"/>
                <w:sz w:val="20"/>
                <w:szCs w:val="20"/>
              </w:rPr>
              <w:t>4 114 455,09</w:t>
            </w:r>
          </w:p>
        </w:tc>
        <w:tc>
          <w:tcPr>
            <w:tcW w:w="0" w:type="auto"/>
            <w:shd w:val="clear" w:color="auto" w:fill="EFEFEF"/>
            <w:noWrap/>
            <w:tcMar>
              <w:top w:w="15" w:type="dxa"/>
              <w:left w:w="15" w:type="dxa"/>
              <w:bottom w:w="15" w:type="dxa"/>
              <w:right w:w="15" w:type="dxa"/>
            </w:tcMar>
            <w:vAlign w:val="center"/>
          </w:tcPr>
          <w:p w14:paraId="653D1313" w14:textId="77777777" w:rsidR="00254FB4" w:rsidRDefault="00254FB4" w:rsidP="005560F1">
            <w:pPr>
              <w:jc w:val="right"/>
              <w:rPr>
                <w:rFonts w:ascii="Calibri" w:hAnsi="Calibri" w:cs="Calibri"/>
                <w:sz w:val="20"/>
                <w:szCs w:val="20"/>
              </w:rPr>
            </w:pPr>
            <w:r>
              <w:rPr>
                <w:rFonts w:ascii="Calibri" w:hAnsi="Calibri" w:cs="Calibri"/>
                <w:sz w:val="20"/>
                <w:szCs w:val="20"/>
              </w:rPr>
              <w:t>1 469 494,07</w:t>
            </w:r>
          </w:p>
        </w:tc>
        <w:tc>
          <w:tcPr>
            <w:tcW w:w="0" w:type="auto"/>
            <w:shd w:val="clear" w:color="auto" w:fill="EFEFEF"/>
            <w:noWrap/>
            <w:tcMar>
              <w:top w:w="15" w:type="dxa"/>
              <w:left w:w="15" w:type="dxa"/>
              <w:bottom w:w="15" w:type="dxa"/>
              <w:right w:w="15" w:type="dxa"/>
            </w:tcMar>
            <w:vAlign w:val="center"/>
          </w:tcPr>
          <w:p w14:paraId="7311B384" w14:textId="77777777" w:rsidR="00254FB4" w:rsidRDefault="00254FB4" w:rsidP="005560F1">
            <w:pPr>
              <w:jc w:val="right"/>
              <w:rPr>
                <w:rFonts w:ascii="Calibri" w:hAnsi="Calibri" w:cs="Calibri"/>
                <w:sz w:val="20"/>
                <w:szCs w:val="20"/>
              </w:rPr>
            </w:pPr>
            <w:r>
              <w:rPr>
                <w:rFonts w:ascii="Calibri" w:hAnsi="Calibri" w:cs="Calibri"/>
                <w:sz w:val="20"/>
                <w:szCs w:val="20"/>
              </w:rPr>
              <w:t>35,72</w:t>
            </w:r>
          </w:p>
        </w:tc>
      </w:tr>
      <w:tr w:rsidR="00254FB4" w:rsidRPr="00254FB4" w14:paraId="4DE10FD4" w14:textId="77777777" w:rsidTr="005560F1">
        <w:trPr>
          <w:tblCellSpacing w:w="15" w:type="dxa"/>
        </w:trPr>
        <w:tc>
          <w:tcPr>
            <w:tcW w:w="0" w:type="auto"/>
            <w:shd w:val="clear" w:color="auto" w:fill="EFEFEF"/>
            <w:noWrap/>
            <w:tcMar>
              <w:top w:w="15" w:type="dxa"/>
              <w:left w:w="15" w:type="dxa"/>
              <w:bottom w:w="15" w:type="dxa"/>
              <w:right w:w="15" w:type="dxa"/>
            </w:tcMar>
            <w:vAlign w:val="center"/>
          </w:tcPr>
          <w:p w14:paraId="4687D397" w14:textId="77777777" w:rsidR="00254FB4" w:rsidRDefault="00254FB4" w:rsidP="005560F1">
            <w:pPr>
              <w:rPr>
                <w:rFonts w:ascii="Calibri" w:hAnsi="Calibri" w:cs="Calibri"/>
                <w:sz w:val="20"/>
                <w:szCs w:val="20"/>
              </w:rPr>
            </w:pPr>
            <w:r>
              <w:rPr>
                <w:rFonts w:ascii="Calibri" w:hAnsi="Calibri" w:cs="Calibri"/>
                <w:sz w:val="20"/>
                <w:szCs w:val="20"/>
              </w:rPr>
              <w:t>640</w:t>
            </w:r>
          </w:p>
        </w:tc>
        <w:tc>
          <w:tcPr>
            <w:tcW w:w="0" w:type="auto"/>
            <w:shd w:val="clear" w:color="auto" w:fill="EFEFEF"/>
            <w:tcMar>
              <w:top w:w="15" w:type="dxa"/>
              <w:left w:w="15" w:type="dxa"/>
              <w:bottom w:w="15" w:type="dxa"/>
              <w:right w:w="15" w:type="dxa"/>
            </w:tcMar>
            <w:vAlign w:val="center"/>
          </w:tcPr>
          <w:p w14:paraId="63CD31CD" w14:textId="77777777" w:rsidR="00254FB4" w:rsidRDefault="00254FB4" w:rsidP="005560F1">
            <w:pPr>
              <w:rPr>
                <w:rFonts w:ascii="Calibri" w:hAnsi="Calibri" w:cs="Calibri"/>
                <w:sz w:val="20"/>
                <w:szCs w:val="20"/>
              </w:rPr>
            </w:pPr>
            <w:r>
              <w:rPr>
                <w:rFonts w:ascii="Calibri" w:hAnsi="Calibri" w:cs="Calibri"/>
                <w:sz w:val="20"/>
                <w:szCs w:val="20"/>
              </w:rPr>
              <w:t>Bežné transfery</w:t>
            </w:r>
          </w:p>
        </w:tc>
        <w:tc>
          <w:tcPr>
            <w:tcW w:w="0" w:type="auto"/>
            <w:shd w:val="clear" w:color="auto" w:fill="EFEFEF"/>
            <w:noWrap/>
            <w:tcMar>
              <w:top w:w="15" w:type="dxa"/>
              <w:left w:w="15" w:type="dxa"/>
              <w:bottom w:w="15" w:type="dxa"/>
              <w:right w:w="15" w:type="dxa"/>
            </w:tcMar>
            <w:vAlign w:val="center"/>
          </w:tcPr>
          <w:p w14:paraId="51FC7F88" w14:textId="77777777" w:rsidR="00254FB4" w:rsidRDefault="00254FB4" w:rsidP="005560F1">
            <w:pPr>
              <w:jc w:val="right"/>
              <w:rPr>
                <w:rFonts w:ascii="Calibri" w:hAnsi="Calibri" w:cs="Calibri"/>
                <w:sz w:val="20"/>
                <w:szCs w:val="20"/>
              </w:rPr>
            </w:pPr>
            <w:r>
              <w:rPr>
                <w:rFonts w:ascii="Calibri" w:hAnsi="Calibri" w:cs="Calibri"/>
                <w:sz w:val="20"/>
                <w:szCs w:val="20"/>
              </w:rPr>
              <w:t>0,00</w:t>
            </w:r>
          </w:p>
        </w:tc>
        <w:tc>
          <w:tcPr>
            <w:tcW w:w="0" w:type="auto"/>
            <w:shd w:val="clear" w:color="auto" w:fill="EFEFEF"/>
            <w:noWrap/>
            <w:tcMar>
              <w:top w:w="15" w:type="dxa"/>
              <w:left w:w="15" w:type="dxa"/>
              <w:bottom w:w="15" w:type="dxa"/>
              <w:right w:w="15" w:type="dxa"/>
            </w:tcMar>
            <w:vAlign w:val="center"/>
          </w:tcPr>
          <w:p w14:paraId="5EB55A1F" w14:textId="77777777" w:rsidR="00254FB4" w:rsidRDefault="00254FB4" w:rsidP="005560F1">
            <w:pPr>
              <w:jc w:val="right"/>
              <w:rPr>
                <w:rFonts w:ascii="Calibri" w:hAnsi="Calibri" w:cs="Calibri"/>
                <w:sz w:val="20"/>
                <w:szCs w:val="20"/>
              </w:rPr>
            </w:pPr>
            <w:r>
              <w:rPr>
                <w:rFonts w:ascii="Calibri" w:hAnsi="Calibri" w:cs="Calibri"/>
                <w:sz w:val="20"/>
                <w:szCs w:val="20"/>
              </w:rPr>
              <w:t>290,00</w:t>
            </w:r>
          </w:p>
        </w:tc>
        <w:tc>
          <w:tcPr>
            <w:tcW w:w="0" w:type="auto"/>
            <w:shd w:val="clear" w:color="auto" w:fill="EFEFEF"/>
            <w:noWrap/>
            <w:tcMar>
              <w:top w:w="15" w:type="dxa"/>
              <w:left w:w="15" w:type="dxa"/>
              <w:bottom w:w="15" w:type="dxa"/>
              <w:right w:w="15" w:type="dxa"/>
            </w:tcMar>
            <w:vAlign w:val="center"/>
          </w:tcPr>
          <w:p w14:paraId="6E4F4FAB" w14:textId="77777777" w:rsidR="00254FB4" w:rsidRDefault="00254FB4" w:rsidP="005560F1">
            <w:pPr>
              <w:jc w:val="right"/>
              <w:rPr>
                <w:rFonts w:ascii="Calibri" w:hAnsi="Calibri" w:cs="Calibri"/>
                <w:sz w:val="20"/>
                <w:szCs w:val="20"/>
              </w:rPr>
            </w:pPr>
            <w:r>
              <w:rPr>
                <w:rFonts w:ascii="Calibri" w:hAnsi="Calibri" w:cs="Calibri"/>
                <w:sz w:val="20"/>
                <w:szCs w:val="20"/>
              </w:rPr>
              <w:t>205,83</w:t>
            </w:r>
          </w:p>
        </w:tc>
        <w:tc>
          <w:tcPr>
            <w:tcW w:w="0" w:type="auto"/>
            <w:shd w:val="clear" w:color="auto" w:fill="EFEFEF"/>
            <w:noWrap/>
            <w:tcMar>
              <w:top w:w="15" w:type="dxa"/>
              <w:left w:w="15" w:type="dxa"/>
              <w:bottom w:w="15" w:type="dxa"/>
              <w:right w:w="15" w:type="dxa"/>
            </w:tcMar>
            <w:vAlign w:val="center"/>
          </w:tcPr>
          <w:p w14:paraId="73B04F59" w14:textId="77777777" w:rsidR="00254FB4" w:rsidRDefault="00254FB4" w:rsidP="005560F1">
            <w:pPr>
              <w:jc w:val="right"/>
              <w:rPr>
                <w:rFonts w:ascii="Calibri" w:hAnsi="Calibri" w:cs="Calibri"/>
                <w:sz w:val="20"/>
                <w:szCs w:val="20"/>
              </w:rPr>
            </w:pPr>
            <w:r>
              <w:rPr>
                <w:rFonts w:ascii="Calibri" w:hAnsi="Calibri" w:cs="Calibri"/>
                <w:sz w:val="20"/>
                <w:szCs w:val="20"/>
              </w:rPr>
              <w:t>70,98</w:t>
            </w:r>
          </w:p>
        </w:tc>
      </w:tr>
      <w:tr w:rsidR="00254FB4" w:rsidRPr="00254FB4" w14:paraId="0110BA58" w14:textId="77777777" w:rsidTr="00254FB4">
        <w:trPr>
          <w:tblCellSpacing w:w="15" w:type="dxa"/>
        </w:trPr>
        <w:tc>
          <w:tcPr>
            <w:tcW w:w="0" w:type="auto"/>
            <w:shd w:val="clear" w:color="auto" w:fill="D9D9D9"/>
            <w:noWrap/>
            <w:tcMar>
              <w:top w:w="15" w:type="dxa"/>
              <w:left w:w="15" w:type="dxa"/>
              <w:bottom w:w="15" w:type="dxa"/>
              <w:right w:w="15" w:type="dxa"/>
            </w:tcMar>
            <w:vAlign w:val="center"/>
          </w:tcPr>
          <w:p w14:paraId="4E2913A7" w14:textId="77777777" w:rsidR="00254FB4" w:rsidRDefault="00254FB4" w:rsidP="005560F1">
            <w:pPr>
              <w:rPr>
                <w:rFonts w:ascii="Calibri" w:hAnsi="Calibri" w:cs="Calibri"/>
                <w:b/>
              </w:rPr>
            </w:pPr>
            <w:r>
              <w:rPr>
                <w:rFonts w:ascii="Calibri" w:hAnsi="Calibri" w:cs="Calibri"/>
                <w:b/>
                <w:bCs/>
                <w:sz w:val="20"/>
                <w:szCs w:val="20"/>
              </w:rPr>
              <w:t>700</w:t>
            </w:r>
            <w:r>
              <w:rPr>
                <w:rFonts w:ascii="Calibri" w:hAnsi="Calibri" w:cs="Calibri"/>
                <w:b/>
              </w:rPr>
              <w:t xml:space="preserve"> </w:t>
            </w:r>
          </w:p>
        </w:tc>
        <w:tc>
          <w:tcPr>
            <w:tcW w:w="0" w:type="auto"/>
            <w:shd w:val="clear" w:color="auto" w:fill="D9D9D9"/>
            <w:tcMar>
              <w:top w:w="15" w:type="dxa"/>
              <w:left w:w="15" w:type="dxa"/>
              <w:bottom w:w="15" w:type="dxa"/>
              <w:right w:w="15" w:type="dxa"/>
            </w:tcMar>
            <w:vAlign w:val="center"/>
          </w:tcPr>
          <w:p w14:paraId="18E3CD21" w14:textId="77777777" w:rsidR="00254FB4" w:rsidRDefault="00254FB4" w:rsidP="005560F1">
            <w:pPr>
              <w:rPr>
                <w:rFonts w:ascii="Calibri" w:hAnsi="Calibri" w:cs="Calibri"/>
                <w:b/>
              </w:rPr>
            </w:pPr>
            <w:r>
              <w:rPr>
                <w:rFonts w:ascii="Calibri" w:hAnsi="Calibri" w:cs="Calibri"/>
                <w:b/>
                <w:bCs/>
                <w:sz w:val="20"/>
                <w:szCs w:val="20"/>
              </w:rPr>
              <w:t>Kapitálové výdavky</w:t>
            </w:r>
            <w:r>
              <w:rPr>
                <w:rFonts w:ascii="Calibri" w:hAnsi="Calibri" w:cs="Calibri"/>
                <w:b/>
              </w:rPr>
              <w:t xml:space="preserve"> </w:t>
            </w:r>
          </w:p>
        </w:tc>
        <w:tc>
          <w:tcPr>
            <w:tcW w:w="0" w:type="auto"/>
            <w:shd w:val="clear" w:color="auto" w:fill="D9D9D9"/>
            <w:noWrap/>
            <w:tcMar>
              <w:top w:w="15" w:type="dxa"/>
              <w:left w:w="15" w:type="dxa"/>
              <w:bottom w:w="15" w:type="dxa"/>
              <w:right w:w="15" w:type="dxa"/>
            </w:tcMar>
            <w:vAlign w:val="center"/>
          </w:tcPr>
          <w:p w14:paraId="76412E32" w14:textId="77777777" w:rsidR="00254FB4" w:rsidRDefault="00254FB4" w:rsidP="005560F1">
            <w:pPr>
              <w:jc w:val="right"/>
              <w:rPr>
                <w:rFonts w:ascii="Calibri" w:hAnsi="Calibri" w:cs="Calibri"/>
                <w:b/>
              </w:rPr>
            </w:pPr>
            <w:r>
              <w:rPr>
                <w:rFonts w:ascii="Calibri" w:hAnsi="Calibri" w:cs="Calibri"/>
                <w:b/>
                <w:bCs/>
                <w:sz w:val="20"/>
                <w:szCs w:val="20"/>
              </w:rPr>
              <w:t>5 775 000,00</w:t>
            </w:r>
          </w:p>
        </w:tc>
        <w:tc>
          <w:tcPr>
            <w:tcW w:w="0" w:type="auto"/>
            <w:shd w:val="clear" w:color="auto" w:fill="D9D9D9"/>
            <w:noWrap/>
            <w:tcMar>
              <w:top w:w="15" w:type="dxa"/>
              <w:left w:w="15" w:type="dxa"/>
              <w:bottom w:w="15" w:type="dxa"/>
              <w:right w:w="15" w:type="dxa"/>
            </w:tcMar>
            <w:vAlign w:val="center"/>
          </w:tcPr>
          <w:p w14:paraId="3D9631BF" w14:textId="77777777" w:rsidR="00254FB4" w:rsidRDefault="00254FB4" w:rsidP="005560F1">
            <w:pPr>
              <w:jc w:val="right"/>
              <w:rPr>
                <w:rFonts w:ascii="Calibri" w:hAnsi="Calibri" w:cs="Calibri"/>
                <w:b/>
                <w:bCs/>
                <w:sz w:val="20"/>
                <w:szCs w:val="20"/>
              </w:rPr>
            </w:pPr>
            <w:r>
              <w:rPr>
                <w:rFonts w:ascii="Calibri" w:hAnsi="Calibri" w:cs="Calibri"/>
                <w:b/>
                <w:bCs/>
                <w:sz w:val="20"/>
                <w:szCs w:val="20"/>
              </w:rPr>
              <w:t>5 459 509,59</w:t>
            </w:r>
          </w:p>
        </w:tc>
        <w:tc>
          <w:tcPr>
            <w:tcW w:w="0" w:type="auto"/>
            <w:shd w:val="clear" w:color="auto" w:fill="D9D9D9"/>
            <w:noWrap/>
            <w:tcMar>
              <w:top w:w="15" w:type="dxa"/>
              <w:left w:w="15" w:type="dxa"/>
              <w:bottom w:w="15" w:type="dxa"/>
              <w:right w:w="15" w:type="dxa"/>
            </w:tcMar>
            <w:vAlign w:val="center"/>
          </w:tcPr>
          <w:p w14:paraId="45FF3059" w14:textId="77777777" w:rsidR="00254FB4" w:rsidRDefault="00254FB4" w:rsidP="005560F1">
            <w:pPr>
              <w:jc w:val="right"/>
              <w:rPr>
                <w:rFonts w:ascii="Calibri" w:hAnsi="Calibri" w:cs="Calibri"/>
                <w:b/>
                <w:bCs/>
                <w:sz w:val="20"/>
                <w:szCs w:val="20"/>
              </w:rPr>
            </w:pPr>
            <w:r>
              <w:rPr>
                <w:rFonts w:ascii="Calibri" w:hAnsi="Calibri" w:cs="Calibri"/>
                <w:b/>
                <w:bCs/>
                <w:sz w:val="20"/>
                <w:szCs w:val="20"/>
              </w:rPr>
              <w:t>15 155,44</w:t>
            </w:r>
          </w:p>
        </w:tc>
        <w:tc>
          <w:tcPr>
            <w:tcW w:w="0" w:type="auto"/>
            <w:shd w:val="clear" w:color="auto" w:fill="D9D9D9"/>
            <w:noWrap/>
            <w:tcMar>
              <w:top w:w="15" w:type="dxa"/>
              <w:left w:w="15" w:type="dxa"/>
              <w:bottom w:w="15" w:type="dxa"/>
              <w:right w:w="15" w:type="dxa"/>
            </w:tcMar>
            <w:vAlign w:val="center"/>
          </w:tcPr>
          <w:p w14:paraId="69EE9681" w14:textId="77777777" w:rsidR="00254FB4" w:rsidRDefault="00254FB4" w:rsidP="005560F1">
            <w:pPr>
              <w:jc w:val="right"/>
              <w:rPr>
                <w:rFonts w:ascii="Calibri" w:hAnsi="Calibri" w:cs="Calibri"/>
                <w:b/>
                <w:bCs/>
                <w:sz w:val="20"/>
                <w:szCs w:val="20"/>
              </w:rPr>
            </w:pPr>
            <w:r>
              <w:rPr>
                <w:rFonts w:ascii="Calibri" w:hAnsi="Calibri" w:cs="Calibri"/>
                <w:b/>
                <w:bCs/>
                <w:sz w:val="20"/>
                <w:szCs w:val="20"/>
              </w:rPr>
              <w:t>0,28</w:t>
            </w:r>
          </w:p>
        </w:tc>
      </w:tr>
      <w:tr w:rsidR="00254FB4" w:rsidRPr="00254FB4" w14:paraId="2793B2BF" w14:textId="77777777" w:rsidTr="005560F1">
        <w:trPr>
          <w:tblCellSpacing w:w="15" w:type="dxa"/>
        </w:trPr>
        <w:tc>
          <w:tcPr>
            <w:tcW w:w="0" w:type="auto"/>
            <w:shd w:val="clear" w:color="auto" w:fill="EFEFEF"/>
            <w:noWrap/>
            <w:tcMar>
              <w:top w:w="15" w:type="dxa"/>
              <w:left w:w="15" w:type="dxa"/>
              <w:bottom w:w="15" w:type="dxa"/>
              <w:right w:w="15" w:type="dxa"/>
            </w:tcMar>
            <w:vAlign w:val="center"/>
          </w:tcPr>
          <w:p w14:paraId="79C96F86" w14:textId="77777777" w:rsidR="00254FB4" w:rsidRDefault="00254FB4" w:rsidP="005560F1">
            <w:pPr>
              <w:rPr>
                <w:rFonts w:ascii="Calibri" w:hAnsi="Calibri" w:cs="Calibri"/>
                <w:sz w:val="20"/>
                <w:szCs w:val="20"/>
              </w:rPr>
            </w:pPr>
            <w:r>
              <w:rPr>
                <w:rFonts w:ascii="Calibri" w:hAnsi="Calibri" w:cs="Calibri"/>
                <w:sz w:val="20"/>
                <w:szCs w:val="20"/>
              </w:rPr>
              <w:t>710</w:t>
            </w:r>
          </w:p>
        </w:tc>
        <w:tc>
          <w:tcPr>
            <w:tcW w:w="0" w:type="auto"/>
            <w:shd w:val="clear" w:color="auto" w:fill="EFEFEF"/>
            <w:tcMar>
              <w:top w:w="15" w:type="dxa"/>
              <w:left w:w="15" w:type="dxa"/>
              <w:bottom w:w="15" w:type="dxa"/>
              <w:right w:w="15" w:type="dxa"/>
            </w:tcMar>
            <w:vAlign w:val="center"/>
          </w:tcPr>
          <w:p w14:paraId="3FC8524E" w14:textId="77777777" w:rsidR="00254FB4" w:rsidRDefault="00254FB4" w:rsidP="005560F1">
            <w:pPr>
              <w:rPr>
                <w:rFonts w:ascii="Calibri" w:hAnsi="Calibri" w:cs="Calibri"/>
                <w:sz w:val="20"/>
                <w:szCs w:val="20"/>
              </w:rPr>
            </w:pPr>
            <w:r>
              <w:rPr>
                <w:rFonts w:ascii="Calibri" w:hAnsi="Calibri" w:cs="Calibri"/>
                <w:sz w:val="20"/>
                <w:szCs w:val="20"/>
              </w:rPr>
              <w:t>Obstarávanie aktív</w:t>
            </w:r>
          </w:p>
        </w:tc>
        <w:tc>
          <w:tcPr>
            <w:tcW w:w="0" w:type="auto"/>
            <w:shd w:val="clear" w:color="auto" w:fill="EFEFEF"/>
            <w:noWrap/>
            <w:tcMar>
              <w:top w:w="15" w:type="dxa"/>
              <w:left w:w="15" w:type="dxa"/>
              <w:bottom w:w="15" w:type="dxa"/>
              <w:right w:w="15" w:type="dxa"/>
            </w:tcMar>
            <w:vAlign w:val="center"/>
          </w:tcPr>
          <w:p w14:paraId="030A4BA3" w14:textId="77777777" w:rsidR="00254FB4" w:rsidRDefault="00254FB4" w:rsidP="005560F1">
            <w:pPr>
              <w:jc w:val="right"/>
              <w:rPr>
                <w:rFonts w:ascii="Calibri" w:hAnsi="Calibri" w:cs="Calibri"/>
                <w:sz w:val="20"/>
                <w:szCs w:val="20"/>
              </w:rPr>
            </w:pPr>
            <w:r>
              <w:rPr>
                <w:rFonts w:ascii="Calibri" w:hAnsi="Calibri" w:cs="Calibri"/>
                <w:sz w:val="20"/>
                <w:szCs w:val="20"/>
              </w:rPr>
              <w:t>5 775 000,00</w:t>
            </w:r>
          </w:p>
        </w:tc>
        <w:tc>
          <w:tcPr>
            <w:tcW w:w="0" w:type="auto"/>
            <w:shd w:val="clear" w:color="auto" w:fill="EFEFEF"/>
            <w:noWrap/>
            <w:tcMar>
              <w:top w:w="15" w:type="dxa"/>
              <w:left w:w="15" w:type="dxa"/>
              <w:bottom w:w="15" w:type="dxa"/>
              <w:right w:w="15" w:type="dxa"/>
            </w:tcMar>
            <w:vAlign w:val="center"/>
          </w:tcPr>
          <w:p w14:paraId="3D0462C3" w14:textId="77777777" w:rsidR="00254FB4" w:rsidRDefault="00254FB4" w:rsidP="005560F1">
            <w:pPr>
              <w:jc w:val="right"/>
              <w:rPr>
                <w:rFonts w:ascii="Calibri" w:hAnsi="Calibri" w:cs="Calibri"/>
                <w:sz w:val="20"/>
                <w:szCs w:val="20"/>
              </w:rPr>
            </w:pPr>
            <w:r>
              <w:rPr>
                <w:rFonts w:ascii="Calibri" w:hAnsi="Calibri" w:cs="Calibri"/>
                <w:sz w:val="20"/>
                <w:szCs w:val="20"/>
              </w:rPr>
              <w:t>5 459 509,59</w:t>
            </w:r>
          </w:p>
        </w:tc>
        <w:tc>
          <w:tcPr>
            <w:tcW w:w="0" w:type="auto"/>
            <w:shd w:val="clear" w:color="auto" w:fill="EFEFEF"/>
            <w:noWrap/>
            <w:tcMar>
              <w:top w:w="15" w:type="dxa"/>
              <w:left w:w="15" w:type="dxa"/>
              <w:bottom w:w="15" w:type="dxa"/>
              <w:right w:w="15" w:type="dxa"/>
            </w:tcMar>
            <w:vAlign w:val="center"/>
          </w:tcPr>
          <w:p w14:paraId="6C4DB5AC" w14:textId="77777777" w:rsidR="00254FB4" w:rsidRDefault="00254FB4" w:rsidP="005560F1">
            <w:pPr>
              <w:jc w:val="right"/>
              <w:rPr>
                <w:rFonts w:ascii="Calibri" w:hAnsi="Calibri" w:cs="Calibri"/>
                <w:sz w:val="20"/>
                <w:szCs w:val="20"/>
              </w:rPr>
            </w:pPr>
            <w:r>
              <w:rPr>
                <w:rFonts w:ascii="Calibri" w:hAnsi="Calibri" w:cs="Calibri"/>
                <w:sz w:val="20"/>
                <w:szCs w:val="20"/>
              </w:rPr>
              <w:t>15 155,44</w:t>
            </w:r>
          </w:p>
        </w:tc>
        <w:tc>
          <w:tcPr>
            <w:tcW w:w="0" w:type="auto"/>
            <w:shd w:val="clear" w:color="auto" w:fill="EFEFEF"/>
            <w:noWrap/>
            <w:tcMar>
              <w:top w:w="15" w:type="dxa"/>
              <w:left w:w="15" w:type="dxa"/>
              <w:bottom w:w="15" w:type="dxa"/>
              <w:right w:w="15" w:type="dxa"/>
            </w:tcMar>
            <w:vAlign w:val="center"/>
          </w:tcPr>
          <w:p w14:paraId="7C3F685D" w14:textId="77777777" w:rsidR="00254FB4" w:rsidRDefault="00254FB4" w:rsidP="005560F1">
            <w:pPr>
              <w:jc w:val="right"/>
              <w:rPr>
                <w:rFonts w:ascii="Calibri" w:hAnsi="Calibri" w:cs="Calibri"/>
                <w:sz w:val="20"/>
                <w:szCs w:val="20"/>
              </w:rPr>
            </w:pPr>
            <w:r>
              <w:rPr>
                <w:rFonts w:ascii="Calibri" w:hAnsi="Calibri" w:cs="Calibri"/>
                <w:sz w:val="20"/>
                <w:szCs w:val="20"/>
              </w:rPr>
              <w:t>0,28</w:t>
            </w:r>
          </w:p>
        </w:tc>
      </w:tr>
    </w:tbl>
    <w:p w14:paraId="683CFFB5" w14:textId="77777777" w:rsidR="00254FB4" w:rsidRDefault="00254FB4" w:rsidP="00254FB4">
      <w:pPr>
        <w:rPr>
          <w:rFonts w:ascii="Calibri" w:hAnsi="Calibri" w:cs="Calibri"/>
          <w:vanish/>
        </w:rPr>
      </w:pPr>
    </w:p>
    <w:tbl>
      <w:tblPr>
        <w:tblW w:w="5000" w:type="pct"/>
        <w:tblCellSpacing w:w="15" w:type="dxa"/>
        <w:tblLook w:val="04A0" w:firstRow="1" w:lastRow="0" w:firstColumn="1" w:lastColumn="0" w:noHBand="0" w:noVBand="1"/>
      </w:tblPr>
      <w:tblGrid>
        <w:gridCol w:w="2095"/>
        <w:gridCol w:w="1149"/>
        <w:gridCol w:w="1725"/>
        <w:gridCol w:w="1480"/>
        <w:gridCol w:w="4017"/>
      </w:tblGrid>
      <w:tr w:rsidR="00254FB4" w:rsidRPr="00254FB4" w14:paraId="4865BB9F" w14:textId="77777777" w:rsidTr="005560F1">
        <w:trPr>
          <w:tblCellSpacing w:w="15" w:type="dxa"/>
        </w:trPr>
        <w:tc>
          <w:tcPr>
            <w:tcW w:w="987" w:type="pct"/>
            <w:shd w:val="clear" w:color="auto" w:fill="C2D69B"/>
            <w:tcMar>
              <w:top w:w="15" w:type="dxa"/>
              <w:left w:w="15" w:type="dxa"/>
              <w:bottom w:w="15" w:type="dxa"/>
              <w:right w:w="15" w:type="dxa"/>
            </w:tcMar>
            <w:vAlign w:val="center"/>
            <w:hideMark/>
          </w:tcPr>
          <w:p w14:paraId="072AB70C" w14:textId="77777777" w:rsidR="00254FB4" w:rsidRDefault="00254FB4" w:rsidP="005560F1">
            <w:pPr>
              <w:rPr>
                <w:rFonts w:ascii="Calibri" w:hAnsi="Calibri" w:cs="Calibri"/>
              </w:rPr>
            </w:pPr>
            <w:r>
              <w:rPr>
                <w:rFonts w:ascii="Calibri" w:hAnsi="Calibri" w:cs="Calibri"/>
                <w:b/>
                <w:bCs/>
                <w:sz w:val="20"/>
                <w:szCs w:val="20"/>
              </w:rPr>
              <w:t>Zodpovednosť</w:t>
            </w:r>
          </w:p>
        </w:tc>
        <w:tc>
          <w:tcPr>
            <w:tcW w:w="3970" w:type="pct"/>
            <w:gridSpan w:val="4"/>
            <w:shd w:val="clear" w:color="auto" w:fill="C2D69B"/>
            <w:tcMar>
              <w:top w:w="15" w:type="dxa"/>
              <w:left w:w="15" w:type="dxa"/>
              <w:bottom w:w="15" w:type="dxa"/>
              <w:right w:w="15" w:type="dxa"/>
            </w:tcMar>
            <w:vAlign w:val="center"/>
            <w:hideMark/>
          </w:tcPr>
          <w:p w14:paraId="0CBCF73E" w14:textId="77777777" w:rsidR="00254FB4" w:rsidRDefault="00254FB4" w:rsidP="005560F1">
            <w:pPr>
              <w:rPr>
                <w:rFonts w:ascii="Calibri" w:hAnsi="Calibri" w:cs="Calibri"/>
              </w:rPr>
            </w:pPr>
            <w:r>
              <w:rPr>
                <w:rFonts w:ascii="Calibri" w:hAnsi="Calibri" w:cs="Calibri"/>
                <w:sz w:val="20"/>
                <w:szCs w:val="20"/>
              </w:rPr>
              <w:t>Oddelenie správy majetku</w:t>
            </w:r>
            <w:r>
              <w:rPr>
                <w:rFonts w:ascii="Calibri" w:hAnsi="Calibri" w:cs="Calibri"/>
                <w:sz w:val="20"/>
                <w:szCs w:val="20"/>
              </w:rPr>
              <w:br/>
              <w:t xml:space="preserve">Oddelenie </w:t>
            </w:r>
            <w:proofErr w:type="spellStart"/>
            <w:r>
              <w:rPr>
                <w:rFonts w:ascii="Calibri" w:hAnsi="Calibri" w:cs="Calibri"/>
                <w:sz w:val="20"/>
                <w:szCs w:val="20"/>
              </w:rPr>
              <w:t>autoprevádzky</w:t>
            </w:r>
            <w:proofErr w:type="spellEnd"/>
            <w:r>
              <w:rPr>
                <w:rFonts w:ascii="Calibri" w:hAnsi="Calibri" w:cs="Calibri"/>
                <w:sz w:val="20"/>
                <w:szCs w:val="20"/>
              </w:rPr>
              <w:br/>
              <w:t>Oddelenie riadenia ľudských zdrojov a miezd</w:t>
            </w:r>
            <w:r>
              <w:rPr>
                <w:rFonts w:ascii="Calibri" w:hAnsi="Calibri" w:cs="Calibri"/>
              </w:rPr>
              <w:t xml:space="preserve"> </w:t>
            </w:r>
          </w:p>
        </w:tc>
      </w:tr>
      <w:tr w:rsidR="00254FB4" w:rsidRPr="00254FB4" w14:paraId="2720CFB3" w14:textId="77777777" w:rsidTr="005560F1">
        <w:trPr>
          <w:tblCellSpacing w:w="15" w:type="dxa"/>
        </w:trPr>
        <w:tc>
          <w:tcPr>
            <w:tcW w:w="987" w:type="pct"/>
            <w:shd w:val="clear" w:color="auto" w:fill="C2D69B"/>
            <w:tcMar>
              <w:top w:w="15" w:type="dxa"/>
              <w:left w:w="15" w:type="dxa"/>
              <w:bottom w:w="15" w:type="dxa"/>
              <w:right w:w="15" w:type="dxa"/>
            </w:tcMar>
            <w:vAlign w:val="center"/>
            <w:hideMark/>
          </w:tcPr>
          <w:p w14:paraId="01DBA226" w14:textId="77777777" w:rsidR="00254FB4" w:rsidRDefault="00254FB4" w:rsidP="005560F1">
            <w:pPr>
              <w:rPr>
                <w:rFonts w:ascii="Calibri" w:hAnsi="Calibri" w:cs="Calibri"/>
              </w:rPr>
            </w:pPr>
            <w:r>
              <w:rPr>
                <w:rFonts w:ascii="Calibri" w:hAnsi="Calibri" w:cs="Calibri"/>
                <w:b/>
                <w:bCs/>
                <w:sz w:val="20"/>
                <w:szCs w:val="20"/>
              </w:rPr>
              <w:t>Cieľ</w:t>
            </w:r>
          </w:p>
        </w:tc>
        <w:tc>
          <w:tcPr>
            <w:tcW w:w="3970" w:type="pct"/>
            <w:gridSpan w:val="4"/>
            <w:shd w:val="clear" w:color="auto" w:fill="C2D69B"/>
            <w:tcMar>
              <w:top w:w="15" w:type="dxa"/>
              <w:left w:w="15" w:type="dxa"/>
              <w:bottom w:w="15" w:type="dxa"/>
              <w:right w:w="15" w:type="dxa"/>
            </w:tcMar>
            <w:vAlign w:val="center"/>
            <w:hideMark/>
          </w:tcPr>
          <w:p w14:paraId="61E8480C" w14:textId="77777777" w:rsidR="00254FB4" w:rsidRDefault="00254FB4" w:rsidP="005560F1">
            <w:pPr>
              <w:rPr>
                <w:rFonts w:ascii="Calibri" w:hAnsi="Calibri" w:cs="Calibri"/>
                <w:b/>
              </w:rPr>
            </w:pPr>
            <w:r>
              <w:rPr>
                <w:rFonts w:ascii="Calibri" w:hAnsi="Calibri" w:cs="Calibri"/>
                <w:b/>
                <w:sz w:val="20"/>
                <w:szCs w:val="20"/>
              </w:rPr>
              <w:t xml:space="preserve">Zabezpečiť potrebné interiérové vybavenie, všeobecný materiál a literatúru </w:t>
            </w:r>
            <w:r>
              <w:rPr>
                <w:rFonts w:ascii="Calibri" w:hAnsi="Calibri" w:cs="Calibri"/>
                <w:b/>
              </w:rPr>
              <w:t xml:space="preserve"> </w:t>
            </w:r>
          </w:p>
        </w:tc>
      </w:tr>
      <w:tr w:rsidR="00254FB4" w:rsidRPr="00254FB4" w14:paraId="13595B17" w14:textId="77777777" w:rsidTr="005560F1">
        <w:trPr>
          <w:tblCellSpacing w:w="15" w:type="dxa"/>
        </w:trPr>
        <w:tc>
          <w:tcPr>
            <w:tcW w:w="987" w:type="pct"/>
            <w:shd w:val="clear" w:color="auto" w:fill="C2D69B"/>
            <w:tcMar>
              <w:top w:w="15" w:type="dxa"/>
              <w:left w:w="15" w:type="dxa"/>
              <w:bottom w:w="15" w:type="dxa"/>
              <w:right w:w="15" w:type="dxa"/>
            </w:tcMar>
            <w:vAlign w:val="center"/>
            <w:hideMark/>
          </w:tcPr>
          <w:p w14:paraId="30CCE09E" w14:textId="77777777" w:rsidR="00254FB4" w:rsidRDefault="00254FB4" w:rsidP="005560F1">
            <w:pPr>
              <w:rPr>
                <w:rFonts w:ascii="Calibri" w:hAnsi="Calibri" w:cs="Calibri"/>
              </w:rPr>
            </w:pPr>
            <w:r>
              <w:rPr>
                <w:rFonts w:ascii="Calibri" w:hAnsi="Calibri" w:cs="Calibri"/>
                <w:b/>
                <w:bCs/>
                <w:sz w:val="20"/>
                <w:szCs w:val="20"/>
              </w:rPr>
              <w:t>Merateľný ukazovateľ</w:t>
            </w:r>
          </w:p>
        </w:tc>
        <w:tc>
          <w:tcPr>
            <w:tcW w:w="3970" w:type="pct"/>
            <w:gridSpan w:val="4"/>
            <w:shd w:val="clear" w:color="auto" w:fill="C2D69B"/>
            <w:tcMar>
              <w:top w:w="15" w:type="dxa"/>
              <w:left w:w="15" w:type="dxa"/>
              <w:bottom w:w="15" w:type="dxa"/>
              <w:right w:w="15" w:type="dxa"/>
            </w:tcMar>
            <w:vAlign w:val="center"/>
            <w:hideMark/>
          </w:tcPr>
          <w:p w14:paraId="3ED1D807" w14:textId="77777777" w:rsidR="00254FB4" w:rsidRDefault="00254FB4" w:rsidP="005560F1">
            <w:pPr>
              <w:rPr>
                <w:rFonts w:ascii="Calibri" w:hAnsi="Calibri" w:cs="Calibri"/>
              </w:rPr>
            </w:pPr>
            <w:r>
              <w:rPr>
                <w:rFonts w:ascii="Calibri" w:hAnsi="Calibri" w:cs="Calibri"/>
                <w:sz w:val="20"/>
                <w:szCs w:val="20"/>
              </w:rPr>
              <w:t>Ročný náklad na dodanie odbornej literatúry a dennej tlače</w:t>
            </w:r>
          </w:p>
        </w:tc>
      </w:tr>
      <w:tr w:rsidR="00254FB4" w:rsidRPr="00254FB4" w14:paraId="2595D92C" w14:textId="77777777" w:rsidTr="005560F1">
        <w:trPr>
          <w:tblCellSpacing w:w="15" w:type="dxa"/>
        </w:trPr>
        <w:tc>
          <w:tcPr>
            <w:tcW w:w="987" w:type="pct"/>
            <w:shd w:val="clear" w:color="auto" w:fill="C2D69B"/>
            <w:tcMar>
              <w:top w:w="15" w:type="dxa"/>
              <w:left w:w="15" w:type="dxa"/>
              <w:bottom w:w="15" w:type="dxa"/>
              <w:right w:w="15" w:type="dxa"/>
            </w:tcMar>
            <w:vAlign w:val="center"/>
            <w:hideMark/>
          </w:tcPr>
          <w:p w14:paraId="66082CF6" w14:textId="77777777" w:rsidR="00254FB4" w:rsidRDefault="00254FB4" w:rsidP="005560F1">
            <w:pPr>
              <w:jc w:val="center"/>
              <w:rPr>
                <w:rFonts w:ascii="Calibri" w:hAnsi="Calibri" w:cs="Calibri"/>
              </w:rPr>
            </w:pPr>
            <w:r>
              <w:rPr>
                <w:rFonts w:ascii="Calibri" w:hAnsi="Calibri" w:cs="Calibri"/>
                <w:b/>
                <w:bCs/>
                <w:sz w:val="20"/>
                <w:szCs w:val="20"/>
              </w:rPr>
              <w:t>Rok</w:t>
            </w:r>
          </w:p>
        </w:tc>
        <w:tc>
          <w:tcPr>
            <w:tcW w:w="539" w:type="pct"/>
            <w:shd w:val="clear" w:color="auto" w:fill="C2D69B"/>
            <w:tcMar>
              <w:top w:w="15" w:type="dxa"/>
              <w:left w:w="15" w:type="dxa"/>
              <w:bottom w:w="15" w:type="dxa"/>
              <w:right w:w="15" w:type="dxa"/>
            </w:tcMar>
            <w:vAlign w:val="center"/>
            <w:hideMark/>
          </w:tcPr>
          <w:p w14:paraId="62B1CEA1" w14:textId="77777777" w:rsidR="00254FB4" w:rsidRDefault="00254FB4" w:rsidP="005560F1">
            <w:pPr>
              <w:jc w:val="center"/>
              <w:rPr>
                <w:rFonts w:ascii="Calibri" w:hAnsi="Calibri" w:cs="Calibri"/>
              </w:rPr>
            </w:pPr>
            <w:r>
              <w:rPr>
                <w:rFonts w:ascii="Calibri" w:hAnsi="Calibri" w:cs="Calibri"/>
                <w:b/>
                <w:bCs/>
                <w:sz w:val="20"/>
                <w:szCs w:val="20"/>
              </w:rPr>
              <w:t>Plán</w:t>
            </w:r>
          </w:p>
        </w:tc>
        <w:tc>
          <w:tcPr>
            <w:tcW w:w="0" w:type="auto"/>
            <w:shd w:val="clear" w:color="auto" w:fill="C2D69B"/>
            <w:tcMar>
              <w:top w:w="15" w:type="dxa"/>
              <w:left w:w="15" w:type="dxa"/>
              <w:bottom w:w="15" w:type="dxa"/>
              <w:right w:w="15" w:type="dxa"/>
            </w:tcMar>
            <w:vAlign w:val="center"/>
            <w:hideMark/>
          </w:tcPr>
          <w:p w14:paraId="5A50DA97" w14:textId="77777777" w:rsidR="00254FB4" w:rsidRDefault="00254FB4"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tcMar>
              <w:top w:w="15" w:type="dxa"/>
              <w:left w:w="15" w:type="dxa"/>
              <w:bottom w:w="15" w:type="dxa"/>
              <w:right w:w="15" w:type="dxa"/>
            </w:tcMar>
            <w:vAlign w:val="center"/>
            <w:hideMark/>
          </w:tcPr>
          <w:p w14:paraId="6ADEC678" w14:textId="77777777" w:rsidR="00254FB4" w:rsidRDefault="00254FB4" w:rsidP="005560F1">
            <w:pPr>
              <w:jc w:val="center"/>
              <w:rPr>
                <w:rFonts w:ascii="Calibri" w:hAnsi="Calibri" w:cs="Calibri"/>
              </w:rPr>
            </w:pPr>
            <w:r>
              <w:rPr>
                <w:rFonts w:ascii="Calibri" w:hAnsi="Calibri" w:cs="Calibri"/>
                <w:b/>
                <w:bCs/>
                <w:sz w:val="20"/>
                <w:szCs w:val="20"/>
              </w:rPr>
              <w:t>Plnenie</w:t>
            </w:r>
          </w:p>
        </w:tc>
        <w:tc>
          <w:tcPr>
            <w:tcW w:w="1914" w:type="pct"/>
            <w:shd w:val="clear" w:color="auto" w:fill="C2D69B"/>
            <w:tcMar>
              <w:top w:w="15" w:type="dxa"/>
              <w:left w:w="15" w:type="dxa"/>
              <w:bottom w:w="15" w:type="dxa"/>
              <w:right w:w="15" w:type="dxa"/>
            </w:tcMar>
            <w:vAlign w:val="center"/>
            <w:hideMark/>
          </w:tcPr>
          <w:p w14:paraId="7F70CDD8" w14:textId="77777777" w:rsidR="00254FB4" w:rsidRDefault="00254FB4" w:rsidP="005560F1">
            <w:pPr>
              <w:rPr>
                <w:rFonts w:ascii="Calibri" w:hAnsi="Calibri" w:cs="Calibri"/>
              </w:rPr>
            </w:pPr>
            <w:r>
              <w:rPr>
                <w:rFonts w:ascii="Calibri" w:hAnsi="Calibri" w:cs="Calibri"/>
                <w:b/>
                <w:bCs/>
                <w:sz w:val="20"/>
                <w:szCs w:val="20"/>
              </w:rPr>
              <w:t>Poznámka</w:t>
            </w:r>
          </w:p>
        </w:tc>
      </w:tr>
      <w:tr w:rsidR="00254FB4" w:rsidRPr="00254FB4" w14:paraId="01276750" w14:textId="77777777" w:rsidTr="005560F1">
        <w:trPr>
          <w:tblCellSpacing w:w="15" w:type="dxa"/>
        </w:trPr>
        <w:tc>
          <w:tcPr>
            <w:tcW w:w="987" w:type="pct"/>
            <w:shd w:val="clear" w:color="auto" w:fill="C2D69B"/>
            <w:tcMar>
              <w:top w:w="15" w:type="dxa"/>
              <w:left w:w="15" w:type="dxa"/>
              <w:bottom w:w="15" w:type="dxa"/>
              <w:right w:w="15" w:type="dxa"/>
            </w:tcMar>
            <w:vAlign w:val="center"/>
            <w:hideMark/>
          </w:tcPr>
          <w:p w14:paraId="00B930A6" w14:textId="77777777" w:rsidR="00254FB4" w:rsidRDefault="00254FB4" w:rsidP="005560F1">
            <w:pPr>
              <w:jc w:val="center"/>
              <w:rPr>
                <w:rFonts w:ascii="Calibri" w:hAnsi="Calibri" w:cs="Calibri"/>
              </w:rPr>
            </w:pPr>
            <w:r>
              <w:rPr>
                <w:rFonts w:ascii="Calibri" w:hAnsi="Calibri" w:cs="Calibri"/>
                <w:sz w:val="20"/>
                <w:szCs w:val="20"/>
              </w:rPr>
              <w:t>2022</w:t>
            </w:r>
          </w:p>
        </w:tc>
        <w:tc>
          <w:tcPr>
            <w:tcW w:w="539" w:type="pct"/>
            <w:shd w:val="clear" w:color="auto" w:fill="C2D69B"/>
            <w:noWrap/>
            <w:tcMar>
              <w:top w:w="15" w:type="dxa"/>
              <w:left w:w="15" w:type="dxa"/>
              <w:bottom w:w="15" w:type="dxa"/>
              <w:right w:w="15" w:type="dxa"/>
            </w:tcMar>
            <w:vAlign w:val="center"/>
            <w:hideMark/>
          </w:tcPr>
          <w:p w14:paraId="5B8C049A" w14:textId="77777777" w:rsidR="00254FB4" w:rsidRDefault="00254FB4" w:rsidP="005560F1">
            <w:pPr>
              <w:jc w:val="center"/>
              <w:rPr>
                <w:rFonts w:ascii="Calibri" w:hAnsi="Calibri" w:cs="Calibri"/>
              </w:rPr>
            </w:pPr>
            <w:r>
              <w:rPr>
                <w:rFonts w:ascii="Calibri" w:hAnsi="Calibri" w:cs="Calibri"/>
                <w:sz w:val="20"/>
                <w:szCs w:val="20"/>
              </w:rPr>
              <w:t>8 000</w:t>
            </w:r>
          </w:p>
        </w:tc>
        <w:tc>
          <w:tcPr>
            <w:tcW w:w="0" w:type="auto"/>
            <w:shd w:val="clear" w:color="auto" w:fill="C2D69B"/>
            <w:noWrap/>
            <w:tcMar>
              <w:top w:w="15" w:type="dxa"/>
              <w:left w:w="15" w:type="dxa"/>
              <w:bottom w:w="15" w:type="dxa"/>
              <w:right w:w="15" w:type="dxa"/>
            </w:tcMar>
            <w:vAlign w:val="center"/>
          </w:tcPr>
          <w:p w14:paraId="25997FE9" w14:textId="77777777" w:rsidR="00254FB4" w:rsidRDefault="00254FB4" w:rsidP="005560F1">
            <w:pPr>
              <w:jc w:val="center"/>
              <w:rPr>
                <w:rFonts w:ascii="Calibri" w:hAnsi="Calibri" w:cs="Calibri"/>
                <w:sz w:val="20"/>
                <w:szCs w:val="20"/>
              </w:rPr>
            </w:pPr>
            <w:r>
              <w:rPr>
                <w:rFonts w:ascii="Calibri" w:hAnsi="Calibri" w:cs="Calibri"/>
                <w:sz w:val="20"/>
                <w:szCs w:val="20"/>
              </w:rPr>
              <w:t>8 000</w:t>
            </w:r>
          </w:p>
        </w:tc>
        <w:tc>
          <w:tcPr>
            <w:tcW w:w="0" w:type="auto"/>
            <w:shd w:val="clear" w:color="auto" w:fill="C2D69B"/>
            <w:tcMar>
              <w:top w:w="15" w:type="dxa"/>
              <w:left w:w="15" w:type="dxa"/>
              <w:bottom w:w="15" w:type="dxa"/>
              <w:right w:w="15" w:type="dxa"/>
            </w:tcMar>
            <w:vAlign w:val="center"/>
            <w:hideMark/>
          </w:tcPr>
          <w:p w14:paraId="0CCCC52B" w14:textId="77777777" w:rsidR="00254FB4" w:rsidRDefault="00254FB4" w:rsidP="005560F1">
            <w:pPr>
              <w:jc w:val="center"/>
              <w:rPr>
                <w:rFonts w:ascii="Calibri" w:hAnsi="Calibri" w:cs="Calibri"/>
                <w:sz w:val="20"/>
                <w:szCs w:val="20"/>
              </w:rPr>
            </w:pPr>
            <w:r>
              <w:rPr>
                <w:rFonts w:ascii="Calibri" w:hAnsi="Calibri" w:cs="Calibri"/>
                <w:sz w:val="20"/>
                <w:szCs w:val="20"/>
              </w:rPr>
              <w:t>Splnené</w:t>
            </w:r>
          </w:p>
        </w:tc>
        <w:tc>
          <w:tcPr>
            <w:tcW w:w="0" w:type="auto"/>
            <w:shd w:val="clear" w:color="auto" w:fill="C2D69B"/>
            <w:tcMar>
              <w:top w:w="15" w:type="dxa"/>
              <w:left w:w="15" w:type="dxa"/>
              <w:bottom w:w="15" w:type="dxa"/>
              <w:right w:w="15" w:type="dxa"/>
            </w:tcMar>
            <w:vAlign w:val="center"/>
          </w:tcPr>
          <w:p w14:paraId="26B4CCF4" w14:textId="77777777" w:rsidR="00254FB4" w:rsidRDefault="00254FB4" w:rsidP="005560F1">
            <w:pPr>
              <w:rPr>
                <w:rFonts w:ascii="Calibri" w:hAnsi="Calibri" w:cs="Calibri"/>
              </w:rPr>
            </w:pPr>
          </w:p>
        </w:tc>
      </w:tr>
      <w:tr w:rsidR="00254FB4" w:rsidRPr="00254FB4" w14:paraId="7C61AB1D" w14:textId="77777777" w:rsidTr="005560F1">
        <w:trPr>
          <w:tblCellSpacing w:w="15" w:type="dxa"/>
        </w:trPr>
        <w:tc>
          <w:tcPr>
            <w:tcW w:w="987" w:type="pct"/>
            <w:shd w:val="clear" w:color="auto" w:fill="C2D69B"/>
            <w:tcMar>
              <w:top w:w="15" w:type="dxa"/>
              <w:left w:w="15" w:type="dxa"/>
              <w:bottom w:w="15" w:type="dxa"/>
              <w:right w:w="15" w:type="dxa"/>
            </w:tcMar>
            <w:vAlign w:val="center"/>
          </w:tcPr>
          <w:p w14:paraId="5FB32427" w14:textId="77777777" w:rsidR="00254FB4" w:rsidRDefault="00254FB4" w:rsidP="005560F1">
            <w:pPr>
              <w:rPr>
                <w:rFonts w:ascii="Calibri" w:hAnsi="Calibri" w:cs="Calibri"/>
                <w:sz w:val="20"/>
                <w:szCs w:val="20"/>
              </w:rPr>
            </w:pPr>
            <w:r>
              <w:rPr>
                <w:rFonts w:ascii="Calibri" w:hAnsi="Calibri" w:cs="Calibri"/>
                <w:b/>
                <w:bCs/>
                <w:sz w:val="20"/>
                <w:szCs w:val="20"/>
              </w:rPr>
              <w:t>Merateľný ukazovateľ</w:t>
            </w:r>
          </w:p>
        </w:tc>
        <w:tc>
          <w:tcPr>
            <w:tcW w:w="3970" w:type="pct"/>
            <w:gridSpan w:val="4"/>
            <w:shd w:val="clear" w:color="auto" w:fill="C2D69B"/>
            <w:noWrap/>
            <w:tcMar>
              <w:top w:w="15" w:type="dxa"/>
              <w:left w:w="15" w:type="dxa"/>
              <w:bottom w:w="15" w:type="dxa"/>
              <w:right w:w="15" w:type="dxa"/>
            </w:tcMar>
            <w:vAlign w:val="center"/>
          </w:tcPr>
          <w:p w14:paraId="767EDFEE" w14:textId="77777777" w:rsidR="00254FB4" w:rsidRDefault="00254FB4" w:rsidP="005560F1">
            <w:pPr>
              <w:rPr>
                <w:rFonts w:ascii="Calibri" w:hAnsi="Calibri" w:cs="Calibri"/>
                <w:sz w:val="20"/>
                <w:szCs w:val="20"/>
              </w:rPr>
            </w:pPr>
            <w:r>
              <w:rPr>
                <w:rFonts w:ascii="Calibri" w:hAnsi="Calibri" w:cs="Calibri"/>
                <w:sz w:val="20"/>
                <w:szCs w:val="20"/>
              </w:rPr>
              <w:t>Ročný náklad na zakúpené interiérové vybavenie</w:t>
            </w:r>
          </w:p>
        </w:tc>
      </w:tr>
      <w:tr w:rsidR="00254FB4" w:rsidRPr="00254FB4" w14:paraId="560EB2DF" w14:textId="77777777" w:rsidTr="005560F1">
        <w:trPr>
          <w:tblCellSpacing w:w="15" w:type="dxa"/>
        </w:trPr>
        <w:tc>
          <w:tcPr>
            <w:tcW w:w="987" w:type="pct"/>
            <w:shd w:val="clear" w:color="auto" w:fill="C2D69B"/>
            <w:tcMar>
              <w:top w:w="15" w:type="dxa"/>
              <w:left w:w="15" w:type="dxa"/>
              <w:bottom w:w="15" w:type="dxa"/>
              <w:right w:w="15" w:type="dxa"/>
            </w:tcMar>
            <w:vAlign w:val="center"/>
          </w:tcPr>
          <w:p w14:paraId="49EE68E7" w14:textId="77777777" w:rsidR="00254FB4" w:rsidRDefault="00254FB4" w:rsidP="005560F1">
            <w:pPr>
              <w:jc w:val="center"/>
              <w:rPr>
                <w:rFonts w:ascii="Calibri" w:hAnsi="Calibri" w:cs="Calibri"/>
                <w:sz w:val="20"/>
                <w:szCs w:val="20"/>
              </w:rPr>
            </w:pPr>
            <w:r>
              <w:rPr>
                <w:rFonts w:ascii="Calibri" w:hAnsi="Calibri" w:cs="Calibri"/>
                <w:b/>
                <w:bCs/>
                <w:sz w:val="20"/>
                <w:szCs w:val="20"/>
              </w:rPr>
              <w:t>Rok</w:t>
            </w:r>
          </w:p>
        </w:tc>
        <w:tc>
          <w:tcPr>
            <w:tcW w:w="539" w:type="pct"/>
            <w:shd w:val="clear" w:color="auto" w:fill="C2D69B"/>
            <w:noWrap/>
            <w:tcMar>
              <w:top w:w="15" w:type="dxa"/>
              <w:left w:w="15" w:type="dxa"/>
              <w:bottom w:w="15" w:type="dxa"/>
              <w:right w:w="15" w:type="dxa"/>
            </w:tcMar>
            <w:vAlign w:val="center"/>
          </w:tcPr>
          <w:p w14:paraId="5A3B3903" w14:textId="77777777" w:rsidR="00254FB4" w:rsidRDefault="00254FB4" w:rsidP="005560F1">
            <w:pPr>
              <w:jc w:val="center"/>
              <w:rPr>
                <w:rFonts w:ascii="Calibri" w:hAnsi="Calibri" w:cs="Calibri"/>
                <w:sz w:val="20"/>
                <w:szCs w:val="20"/>
              </w:rPr>
            </w:pPr>
            <w:r>
              <w:rPr>
                <w:rFonts w:ascii="Calibri" w:hAnsi="Calibri" w:cs="Calibri"/>
                <w:b/>
                <w:bCs/>
                <w:sz w:val="20"/>
                <w:szCs w:val="20"/>
              </w:rPr>
              <w:t>Plán</w:t>
            </w:r>
          </w:p>
        </w:tc>
        <w:tc>
          <w:tcPr>
            <w:tcW w:w="0" w:type="auto"/>
            <w:shd w:val="clear" w:color="auto" w:fill="C2D69B"/>
            <w:noWrap/>
            <w:tcMar>
              <w:top w:w="15" w:type="dxa"/>
              <w:left w:w="15" w:type="dxa"/>
              <w:bottom w:w="15" w:type="dxa"/>
              <w:right w:w="15" w:type="dxa"/>
            </w:tcMar>
            <w:vAlign w:val="center"/>
          </w:tcPr>
          <w:p w14:paraId="2D0712CA" w14:textId="77777777" w:rsidR="00254FB4" w:rsidRDefault="00254FB4" w:rsidP="005560F1">
            <w:pPr>
              <w:jc w:val="center"/>
              <w:rPr>
                <w:rFonts w:ascii="Calibri" w:hAnsi="Calibri" w:cs="Calibri"/>
                <w:sz w:val="20"/>
                <w:szCs w:val="20"/>
              </w:rPr>
            </w:pPr>
            <w:r>
              <w:rPr>
                <w:rFonts w:ascii="Calibri" w:hAnsi="Calibri" w:cs="Calibri"/>
                <w:b/>
                <w:bCs/>
                <w:sz w:val="20"/>
                <w:szCs w:val="20"/>
              </w:rPr>
              <w:t>Skutočnosť</w:t>
            </w:r>
          </w:p>
        </w:tc>
        <w:tc>
          <w:tcPr>
            <w:tcW w:w="0" w:type="auto"/>
            <w:shd w:val="clear" w:color="auto" w:fill="C2D69B"/>
            <w:tcMar>
              <w:top w:w="15" w:type="dxa"/>
              <w:left w:w="15" w:type="dxa"/>
              <w:bottom w:w="15" w:type="dxa"/>
              <w:right w:w="15" w:type="dxa"/>
            </w:tcMar>
            <w:vAlign w:val="center"/>
          </w:tcPr>
          <w:p w14:paraId="03689C0A" w14:textId="77777777" w:rsidR="00254FB4" w:rsidRDefault="00254FB4" w:rsidP="005560F1">
            <w:pPr>
              <w:jc w:val="center"/>
              <w:rPr>
                <w:rFonts w:ascii="Calibri" w:hAnsi="Calibri" w:cs="Calibri"/>
                <w:sz w:val="20"/>
                <w:szCs w:val="20"/>
              </w:rPr>
            </w:pPr>
            <w:r>
              <w:rPr>
                <w:rFonts w:ascii="Calibri" w:hAnsi="Calibri" w:cs="Calibri"/>
                <w:b/>
                <w:bCs/>
                <w:sz w:val="20"/>
                <w:szCs w:val="20"/>
              </w:rPr>
              <w:t>Plnenie</w:t>
            </w:r>
          </w:p>
        </w:tc>
        <w:tc>
          <w:tcPr>
            <w:tcW w:w="0" w:type="auto"/>
            <w:shd w:val="clear" w:color="auto" w:fill="C2D69B"/>
            <w:tcMar>
              <w:top w:w="15" w:type="dxa"/>
              <w:left w:w="15" w:type="dxa"/>
              <w:bottom w:w="15" w:type="dxa"/>
              <w:right w:w="15" w:type="dxa"/>
            </w:tcMar>
            <w:vAlign w:val="center"/>
          </w:tcPr>
          <w:p w14:paraId="5F36D823" w14:textId="77777777" w:rsidR="00254FB4" w:rsidRDefault="00254FB4" w:rsidP="005560F1">
            <w:pPr>
              <w:rPr>
                <w:rFonts w:ascii="Calibri" w:hAnsi="Calibri" w:cs="Calibri"/>
                <w:sz w:val="20"/>
                <w:szCs w:val="20"/>
              </w:rPr>
            </w:pPr>
            <w:r>
              <w:rPr>
                <w:rFonts w:ascii="Calibri" w:hAnsi="Calibri" w:cs="Calibri"/>
                <w:b/>
                <w:bCs/>
                <w:sz w:val="20"/>
                <w:szCs w:val="20"/>
              </w:rPr>
              <w:t>Poznámka</w:t>
            </w:r>
          </w:p>
        </w:tc>
      </w:tr>
      <w:tr w:rsidR="00254FB4" w:rsidRPr="00254FB4" w14:paraId="5D984CDA" w14:textId="77777777" w:rsidTr="005560F1">
        <w:trPr>
          <w:tblCellSpacing w:w="15" w:type="dxa"/>
        </w:trPr>
        <w:tc>
          <w:tcPr>
            <w:tcW w:w="987" w:type="pct"/>
            <w:shd w:val="clear" w:color="auto" w:fill="C2D69B"/>
            <w:tcMar>
              <w:top w:w="15" w:type="dxa"/>
              <w:left w:w="15" w:type="dxa"/>
              <w:bottom w:w="15" w:type="dxa"/>
              <w:right w:w="15" w:type="dxa"/>
            </w:tcMar>
            <w:vAlign w:val="center"/>
          </w:tcPr>
          <w:p w14:paraId="0CF0EE08" w14:textId="77777777" w:rsidR="00254FB4" w:rsidRDefault="00254FB4" w:rsidP="005560F1">
            <w:pPr>
              <w:jc w:val="center"/>
              <w:rPr>
                <w:rFonts w:ascii="Calibri" w:hAnsi="Calibri" w:cs="Calibri"/>
                <w:sz w:val="20"/>
                <w:szCs w:val="20"/>
              </w:rPr>
            </w:pPr>
            <w:r>
              <w:rPr>
                <w:rFonts w:ascii="Calibri" w:hAnsi="Calibri" w:cs="Calibri"/>
                <w:sz w:val="20"/>
                <w:szCs w:val="20"/>
              </w:rPr>
              <w:t>2022</w:t>
            </w:r>
          </w:p>
        </w:tc>
        <w:tc>
          <w:tcPr>
            <w:tcW w:w="539" w:type="pct"/>
            <w:shd w:val="clear" w:color="auto" w:fill="C2D69B"/>
            <w:noWrap/>
            <w:tcMar>
              <w:top w:w="15" w:type="dxa"/>
              <w:left w:w="15" w:type="dxa"/>
              <w:bottom w:w="15" w:type="dxa"/>
              <w:right w:w="15" w:type="dxa"/>
            </w:tcMar>
            <w:vAlign w:val="center"/>
          </w:tcPr>
          <w:p w14:paraId="11E8544B" w14:textId="77777777" w:rsidR="00254FB4" w:rsidRDefault="00254FB4" w:rsidP="005560F1">
            <w:pPr>
              <w:jc w:val="center"/>
              <w:rPr>
                <w:rFonts w:ascii="Calibri" w:hAnsi="Calibri" w:cs="Calibri"/>
                <w:sz w:val="20"/>
                <w:szCs w:val="20"/>
              </w:rPr>
            </w:pPr>
            <w:r>
              <w:rPr>
                <w:rFonts w:ascii="Calibri" w:hAnsi="Calibri" w:cs="Calibri"/>
                <w:sz w:val="20"/>
                <w:szCs w:val="20"/>
              </w:rPr>
              <w:t>15 000</w:t>
            </w:r>
          </w:p>
        </w:tc>
        <w:tc>
          <w:tcPr>
            <w:tcW w:w="0" w:type="auto"/>
            <w:shd w:val="clear" w:color="auto" w:fill="C2D69B"/>
            <w:noWrap/>
            <w:tcMar>
              <w:top w:w="15" w:type="dxa"/>
              <w:left w:w="15" w:type="dxa"/>
              <w:bottom w:w="15" w:type="dxa"/>
              <w:right w:w="15" w:type="dxa"/>
            </w:tcMar>
            <w:vAlign w:val="center"/>
          </w:tcPr>
          <w:p w14:paraId="18F67B3E" w14:textId="77777777" w:rsidR="00254FB4" w:rsidRDefault="00254FB4" w:rsidP="005560F1">
            <w:pPr>
              <w:jc w:val="center"/>
              <w:rPr>
                <w:rFonts w:ascii="Calibri" w:hAnsi="Calibri" w:cs="Calibri"/>
                <w:sz w:val="20"/>
                <w:szCs w:val="20"/>
              </w:rPr>
            </w:pPr>
            <w:r>
              <w:rPr>
                <w:rFonts w:ascii="Calibri" w:hAnsi="Calibri" w:cs="Calibri"/>
                <w:sz w:val="20"/>
                <w:szCs w:val="20"/>
              </w:rPr>
              <w:t>4 944,33</w:t>
            </w:r>
          </w:p>
        </w:tc>
        <w:tc>
          <w:tcPr>
            <w:tcW w:w="0" w:type="auto"/>
            <w:shd w:val="clear" w:color="auto" w:fill="C2D69B"/>
            <w:tcMar>
              <w:top w:w="15" w:type="dxa"/>
              <w:left w:w="15" w:type="dxa"/>
              <w:bottom w:w="15" w:type="dxa"/>
              <w:right w:w="15" w:type="dxa"/>
            </w:tcMar>
            <w:vAlign w:val="center"/>
          </w:tcPr>
          <w:p w14:paraId="42E2C3A1" w14:textId="77777777" w:rsidR="00254FB4" w:rsidRDefault="00254FB4" w:rsidP="005560F1">
            <w:pPr>
              <w:jc w:val="center"/>
              <w:rPr>
                <w:rFonts w:ascii="Calibri" w:hAnsi="Calibri" w:cs="Calibri"/>
                <w:sz w:val="20"/>
                <w:szCs w:val="20"/>
              </w:rPr>
            </w:pPr>
            <w:r>
              <w:rPr>
                <w:rFonts w:ascii="Calibri" w:hAnsi="Calibri" w:cs="Calibri"/>
                <w:sz w:val="20"/>
                <w:szCs w:val="20"/>
              </w:rPr>
              <w:t>Čiastočne</w:t>
            </w:r>
          </w:p>
        </w:tc>
        <w:tc>
          <w:tcPr>
            <w:tcW w:w="0" w:type="auto"/>
            <w:shd w:val="clear" w:color="auto" w:fill="C2D69B"/>
            <w:tcMar>
              <w:top w:w="15" w:type="dxa"/>
              <w:left w:w="15" w:type="dxa"/>
              <w:bottom w:w="15" w:type="dxa"/>
              <w:right w:w="15" w:type="dxa"/>
            </w:tcMar>
            <w:vAlign w:val="center"/>
          </w:tcPr>
          <w:p w14:paraId="1077C39E" w14:textId="77777777" w:rsidR="00254FB4" w:rsidRDefault="00254FB4" w:rsidP="005560F1">
            <w:pPr>
              <w:rPr>
                <w:rFonts w:ascii="Calibri" w:hAnsi="Calibri" w:cs="Calibri"/>
                <w:sz w:val="20"/>
                <w:szCs w:val="20"/>
              </w:rPr>
            </w:pPr>
            <w:r>
              <w:rPr>
                <w:rFonts w:ascii="Calibri" w:hAnsi="Calibri" w:cs="Calibri"/>
                <w:sz w:val="20"/>
                <w:szCs w:val="20"/>
              </w:rPr>
              <w:t>Zostávajúcu časť interiérového vybavenia bude Ú BSK riešiť v druhom polroku 2022</w:t>
            </w:r>
          </w:p>
        </w:tc>
      </w:tr>
    </w:tbl>
    <w:p w14:paraId="36C939D6" w14:textId="77777777" w:rsidR="00254FB4" w:rsidRDefault="00254FB4" w:rsidP="00254FB4">
      <w:pPr>
        <w:rPr>
          <w:rFonts w:ascii="Calibri" w:hAnsi="Calibri" w:cs="Calibri"/>
        </w:rPr>
      </w:pPr>
    </w:p>
    <w:p w14:paraId="60BC9D22" w14:textId="77777777" w:rsidR="00254FB4" w:rsidRDefault="00254FB4" w:rsidP="00254FB4">
      <w:pPr>
        <w:jc w:val="both"/>
        <w:rPr>
          <w:rFonts w:ascii="Calibri" w:hAnsi="Calibri" w:cs="Calibri"/>
        </w:rPr>
      </w:pPr>
      <w:r>
        <w:rPr>
          <w:rFonts w:ascii="Calibri" w:hAnsi="Calibri" w:cs="Calibri"/>
          <w:b/>
        </w:rPr>
        <w:t>Komentár:</w:t>
      </w:r>
      <w:r>
        <w:rPr>
          <w:rFonts w:ascii="Calibri" w:hAnsi="Calibri" w:cs="Calibri"/>
        </w:rPr>
        <w:t xml:space="preserve">  V podprograme sú zahrnuté všetky prevádzkové náklady na budovy v správe Úradu BSK (energie, poštovné, nájomné, poistenie, dane, všeobecné a špeciálne služby...), výdavky na zabezpečenie materiálového a administratívneho vybavenia Úradu BSK a náklady spojené s prevádzkou </w:t>
      </w:r>
      <w:proofErr w:type="spellStart"/>
      <w:r>
        <w:rPr>
          <w:rFonts w:ascii="Calibri" w:hAnsi="Calibri" w:cs="Calibri"/>
        </w:rPr>
        <w:t>autoparku</w:t>
      </w:r>
      <w:proofErr w:type="spellEnd"/>
      <w:r>
        <w:rPr>
          <w:rFonts w:ascii="Calibri" w:hAnsi="Calibri" w:cs="Calibri"/>
        </w:rPr>
        <w:t xml:space="preserve"> BSK (pohonné hmoty, oleje, servisné a garančné prehliadky, opravy a údržba vozidiel, poistenie...). Podprogram </w:t>
      </w:r>
      <w:r>
        <w:rPr>
          <w:rFonts w:ascii="Calibri" w:hAnsi="Calibri" w:cs="Calibri"/>
        </w:rPr>
        <w:lastRenderedPageBreak/>
        <w:t xml:space="preserve">zahŕňa tiež výdavky na stravovanie, semináre, školenia a kurzy pre zamestnancov Úradu BSK a v tomto roku aj výdavky spojené s epidemiologickou situáciou /nákup ochranných pomôcok, preprava, dezinfekcia budov.../. </w:t>
      </w:r>
    </w:p>
    <w:p w14:paraId="74009BE4" w14:textId="77777777" w:rsidR="00254FB4" w:rsidRPr="00C92AD4" w:rsidRDefault="00254FB4" w:rsidP="00254FB4"/>
    <w:p w14:paraId="2C6A3BAD" w14:textId="77777777" w:rsidR="00BD6F7D" w:rsidRDefault="00BD6F7D" w:rsidP="00BD6F7D">
      <w:pPr>
        <w:outlineLvl w:val="2"/>
        <w:rPr>
          <w:rFonts w:ascii="Calibri" w:hAnsi="Calibri" w:cs="Calibri"/>
          <w:b/>
          <w:bCs/>
          <w:color w:val="4F6228"/>
          <w:sz w:val="27"/>
          <w:szCs w:val="27"/>
        </w:rPr>
      </w:pPr>
      <w:r>
        <w:rPr>
          <w:rFonts w:ascii="Calibri" w:hAnsi="Calibri" w:cs="Calibri"/>
          <w:b/>
          <w:bCs/>
          <w:color w:val="4F6228"/>
          <w:sz w:val="27"/>
          <w:szCs w:val="27"/>
        </w:rPr>
        <w:t>Podprogram 3.2: Informačno-technologický systém</w:t>
      </w:r>
    </w:p>
    <w:tbl>
      <w:tblPr>
        <w:tblW w:w="4997" w:type="pct"/>
        <w:tblCellSpacing w:w="15" w:type="dxa"/>
        <w:tblCellMar>
          <w:top w:w="15" w:type="dxa"/>
          <w:left w:w="15" w:type="dxa"/>
          <w:bottom w:w="15" w:type="dxa"/>
          <w:right w:w="15" w:type="dxa"/>
        </w:tblCellMar>
        <w:tblLook w:val="04A0" w:firstRow="1" w:lastRow="0" w:firstColumn="1" w:lastColumn="0" w:noHBand="0" w:noVBand="1"/>
      </w:tblPr>
      <w:tblGrid>
        <w:gridCol w:w="978"/>
        <w:gridCol w:w="2818"/>
        <w:gridCol w:w="1698"/>
        <w:gridCol w:w="1698"/>
        <w:gridCol w:w="1472"/>
        <w:gridCol w:w="1796"/>
      </w:tblGrid>
      <w:tr w:rsidR="00BD6F7D" w:rsidRPr="00BD6F7D" w14:paraId="63203232" w14:textId="77777777" w:rsidTr="0060536D">
        <w:trPr>
          <w:trHeight w:val="713"/>
          <w:tblCellSpacing w:w="15" w:type="dxa"/>
        </w:trPr>
        <w:tc>
          <w:tcPr>
            <w:tcW w:w="0" w:type="auto"/>
            <w:shd w:val="clear" w:color="auto" w:fill="C6DBF7"/>
            <w:vAlign w:val="center"/>
            <w:hideMark/>
          </w:tcPr>
          <w:p w14:paraId="0785018F" w14:textId="77777777" w:rsidR="00BD6F7D" w:rsidRDefault="00BD6F7D" w:rsidP="005560F1">
            <w:pPr>
              <w:jc w:val="center"/>
              <w:rPr>
                <w:rFonts w:ascii="Calibri" w:hAnsi="Calibri" w:cs="Calibri"/>
              </w:rPr>
            </w:pPr>
            <w:r>
              <w:rPr>
                <w:rFonts w:ascii="Calibri" w:hAnsi="Calibri" w:cs="Calibri"/>
                <w:b/>
                <w:bCs/>
                <w:sz w:val="20"/>
                <w:szCs w:val="20"/>
              </w:rPr>
              <w:t>Kód EK</w:t>
            </w:r>
          </w:p>
        </w:tc>
        <w:tc>
          <w:tcPr>
            <w:tcW w:w="1360" w:type="pct"/>
            <w:shd w:val="clear" w:color="auto" w:fill="C6DBF7"/>
            <w:vAlign w:val="center"/>
            <w:hideMark/>
          </w:tcPr>
          <w:p w14:paraId="14997DC2" w14:textId="77777777" w:rsidR="00BD6F7D" w:rsidRDefault="00BD6F7D" w:rsidP="005560F1">
            <w:pPr>
              <w:jc w:val="center"/>
              <w:rPr>
                <w:rFonts w:ascii="Calibri" w:hAnsi="Calibri" w:cs="Calibri"/>
              </w:rPr>
            </w:pPr>
            <w:r>
              <w:rPr>
                <w:rFonts w:ascii="Calibri" w:hAnsi="Calibri" w:cs="Calibri"/>
                <w:b/>
                <w:bCs/>
                <w:sz w:val="20"/>
                <w:szCs w:val="20"/>
              </w:rPr>
              <w:t>Ekonomická klasifikácia</w:t>
            </w:r>
          </w:p>
        </w:tc>
        <w:tc>
          <w:tcPr>
            <w:tcW w:w="0" w:type="auto"/>
            <w:shd w:val="clear" w:color="auto" w:fill="C6DBF7"/>
            <w:vAlign w:val="center"/>
            <w:hideMark/>
          </w:tcPr>
          <w:p w14:paraId="5F7A256D" w14:textId="77777777" w:rsidR="00BD6F7D" w:rsidRDefault="00BD6F7D"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6BFAACC3" w14:textId="77777777" w:rsidR="00BD6F7D" w:rsidRDefault="00BD6F7D"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0AC2950D" w14:textId="77777777" w:rsidR="00BD6F7D" w:rsidRDefault="00BD6F7D"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0" w:type="auto"/>
            <w:shd w:val="clear" w:color="auto" w:fill="C6DBF7"/>
            <w:vAlign w:val="center"/>
            <w:hideMark/>
          </w:tcPr>
          <w:p w14:paraId="65DCCFE3" w14:textId="77777777" w:rsidR="00BD6F7D" w:rsidRDefault="00BD6F7D"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BD6F7D" w:rsidRPr="00BD6F7D" w14:paraId="3DCD13EB" w14:textId="77777777" w:rsidTr="005560F1">
        <w:trPr>
          <w:trHeight w:val="232"/>
          <w:tblCellSpacing w:w="15" w:type="dxa"/>
        </w:trPr>
        <w:tc>
          <w:tcPr>
            <w:tcW w:w="0" w:type="auto"/>
            <w:shd w:val="clear" w:color="auto" w:fill="D9D9D9"/>
            <w:noWrap/>
            <w:vAlign w:val="center"/>
            <w:hideMark/>
          </w:tcPr>
          <w:p w14:paraId="6532963B" w14:textId="77777777" w:rsidR="00BD6F7D" w:rsidRDefault="00BD6F7D" w:rsidP="005560F1">
            <w:pPr>
              <w:jc w:val="center"/>
              <w:rPr>
                <w:rFonts w:ascii="Calibri" w:hAnsi="Calibri" w:cs="Calibri"/>
              </w:rPr>
            </w:pPr>
          </w:p>
        </w:tc>
        <w:tc>
          <w:tcPr>
            <w:tcW w:w="0" w:type="auto"/>
            <w:shd w:val="clear" w:color="auto" w:fill="D9D9D9"/>
            <w:vAlign w:val="center"/>
            <w:hideMark/>
          </w:tcPr>
          <w:p w14:paraId="60BA4F1E" w14:textId="77777777" w:rsidR="00BD6F7D" w:rsidRDefault="00BD6F7D"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0" w:type="auto"/>
            <w:shd w:val="clear" w:color="auto" w:fill="D9D9D9"/>
            <w:noWrap/>
            <w:vAlign w:val="center"/>
          </w:tcPr>
          <w:p w14:paraId="667A0B23" w14:textId="77777777" w:rsidR="00BD6F7D" w:rsidRDefault="00BD6F7D" w:rsidP="005560F1">
            <w:pPr>
              <w:jc w:val="right"/>
              <w:rPr>
                <w:rFonts w:ascii="Calibri" w:hAnsi="Calibri" w:cs="Calibri"/>
              </w:rPr>
            </w:pPr>
            <w:r>
              <w:rPr>
                <w:rFonts w:ascii="Calibri" w:hAnsi="Calibri" w:cs="Calibri"/>
                <w:b/>
                <w:bCs/>
                <w:sz w:val="20"/>
                <w:szCs w:val="20"/>
              </w:rPr>
              <w:t>1 896 474,00</w:t>
            </w:r>
            <w:r>
              <w:rPr>
                <w:rFonts w:ascii="Calibri" w:hAnsi="Calibri" w:cs="Calibri"/>
              </w:rPr>
              <w:t xml:space="preserve"> </w:t>
            </w:r>
          </w:p>
        </w:tc>
        <w:tc>
          <w:tcPr>
            <w:tcW w:w="0" w:type="auto"/>
            <w:shd w:val="clear" w:color="auto" w:fill="D9D9D9"/>
            <w:noWrap/>
            <w:vAlign w:val="center"/>
          </w:tcPr>
          <w:p w14:paraId="730A245D" w14:textId="77777777" w:rsidR="00BD6F7D" w:rsidRDefault="00BD6F7D" w:rsidP="005560F1">
            <w:pPr>
              <w:jc w:val="right"/>
              <w:rPr>
                <w:rFonts w:ascii="Calibri" w:hAnsi="Calibri" w:cs="Calibri"/>
              </w:rPr>
            </w:pPr>
            <w:r>
              <w:rPr>
                <w:rFonts w:ascii="Calibri" w:hAnsi="Calibri" w:cs="Calibri"/>
                <w:b/>
                <w:bCs/>
                <w:sz w:val="20"/>
                <w:szCs w:val="20"/>
              </w:rPr>
              <w:t>1 896 474,00</w:t>
            </w:r>
            <w:r>
              <w:rPr>
                <w:rFonts w:ascii="Calibri" w:hAnsi="Calibri" w:cs="Calibri"/>
              </w:rPr>
              <w:t xml:space="preserve"> </w:t>
            </w:r>
          </w:p>
        </w:tc>
        <w:tc>
          <w:tcPr>
            <w:tcW w:w="0" w:type="auto"/>
            <w:shd w:val="clear" w:color="auto" w:fill="D9D9D9"/>
            <w:noWrap/>
            <w:vAlign w:val="center"/>
          </w:tcPr>
          <w:p w14:paraId="6721FE24" w14:textId="77777777" w:rsidR="00BD6F7D" w:rsidRDefault="00BD6F7D" w:rsidP="005560F1">
            <w:pPr>
              <w:jc w:val="right"/>
              <w:rPr>
                <w:rFonts w:ascii="Calibri" w:hAnsi="Calibri" w:cs="Calibri"/>
              </w:rPr>
            </w:pPr>
            <w:r>
              <w:rPr>
                <w:rFonts w:ascii="Calibri" w:hAnsi="Calibri" w:cs="Calibri"/>
                <w:b/>
                <w:bCs/>
                <w:sz w:val="20"/>
                <w:szCs w:val="20"/>
              </w:rPr>
              <w:t>520 779,54</w:t>
            </w:r>
            <w:r>
              <w:rPr>
                <w:rFonts w:ascii="Calibri" w:hAnsi="Calibri" w:cs="Calibri"/>
              </w:rPr>
              <w:t xml:space="preserve"> </w:t>
            </w:r>
          </w:p>
        </w:tc>
        <w:tc>
          <w:tcPr>
            <w:tcW w:w="0" w:type="auto"/>
            <w:shd w:val="clear" w:color="auto" w:fill="D9D9D9"/>
            <w:noWrap/>
            <w:vAlign w:val="center"/>
          </w:tcPr>
          <w:p w14:paraId="1E1F9CBF" w14:textId="77777777" w:rsidR="00BD6F7D" w:rsidRDefault="00BD6F7D" w:rsidP="005560F1">
            <w:pPr>
              <w:jc w:val="right"/>
              <w:rPr>
                <w:rFonts w:ascii="Calibri" w:hAnsi="Calibri" w:cs="Calibri"/>
              </w:rPr>
            </w:pPr>
            <w:r>
              <w:rPr>
                <w:rFonts w:ascii="Calibri" w:hAnsi="Calibri" w:cs="Calibri"/>
                <w:b/>
                <w:bCs/>
                <w:sz w:val="20"/>
                <w:szCs w:val="20"/>
              </w:rPr>
              <w:t>27,46</w:t>
            </w:r>
            <w:r>
              <w:rPr>
                <w:rFonts w:ascii="Calibri" w:hAnsi="Calibri" w:cs="Calibri"/>
              </w:rPr>
              <w:t xml:space="preserve"> </w:t>
            </w:r>
          </w:p>
        </w:tc>
      </w:tr>
      <w:tr w:rsidR="00BD6F7D" w:rsidRPr="00BD6F7D" w14:paraId="735DC6A9" w14:textId="77777777" w:rsidTr="005560F1">
        <w:trPr>
          <w:trHeight w:val="248"/>
          <w:tblCellSpacing w:w="15" w:type="dxa"/>
        </w:trPr>
        <w:tc>
          <w:tcPr>
            <w:tcW w:w="0" w:type="auto"/>
            <w:shd w:val="clear" w:color="auto" w:fill="D9D9D9"/>
            <w:noWrap/>
            <w:vAlign w:val="center"/>
            <w:hideMark/>
          </w:tcPr>
          <w:p w14:paraId="7F81F19D" w14:textId="77777777" w:rsidR="00BD6F7D" w:rsidRDefault="00BD6F7D"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371F0CAC" w14:textId="77777777" w:rsidR="00BD6F7D" w:rsidRDefault="00BD6F7D"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0" w:type="auto"/>
            <w:shd w:val="clear" w:color="auto" w:fill="D9D9D9"/>
            <w:noWrap/>
            <w:vAlign w:val="center"/>
          </w:tcPr>
          <w:p w14:paraId="3D35E70B" w14:textId="77777777" w:rsidR="00BD6F7D" w:rsidRDefault="00BD6F7D" w:rsidP="005560F1">
            <w:pPr>
              <w:jc w:val="right"/>
              <w:rPr>
                <w:rFonts w:ascii="Calibri" w:hAnsi="Calibri" w:cs="Calibri"/>
              </w:rPr>
            </w:pPr>
            <w:r>
              <w:rPr>
                <w:rFonts w:ascii="Calibri" w:hAnsi="Calibri" w:cs="Calibri"/>
                <w:b/>
                <w:bCs/>
                <w:sz w:val="20"/>
                <w:szCs w:val="20"/>
              </w:rPr>
              <w:t>1 500 474,00</w:t>
            </w:r>
            <w:r>
              <w:rPr>
                <w:rFonts w:ascii="Calibri" w:hAnsi="Calibri" w:cs="Calibri"/>
              </w:rPr>
              <w:t xml:space="preserve"> </w:t>
            </w:r>
          </w:p>
        </w:tc>
        <w:tc>
          <w:tcPr>
            <w:tcW w:w="0" w:type="auto"/>
            <w:shd w:val="clear" w:color="auto" w:fill="D9D9D9"/>
            <w:noWrap/>
            <w:vAlign w:val="center"/>
          </w:tcPr>
          <w:p w14:paraId="57ED728D" w14:textId="77777777" w:rsidR="00BD6F7D" w:rsidRDefault="00BD6F7D" w:rsidP="005560F1">
            <w:pPr>
              <w:jc w:val="right"/>
              <w:rPr>
                <w:rFonts w:ascii="Calibri" w:hAnsi="Calibri" w:cs="Calibri"/>
              </w:rPr>
            </w:pPr>
            <w:r>
              <w:rPr>
                <w:rFonts w:ascii="Calibri" w:hAnsi="Calibri" w:cs="Calibri"/>
                <w:b/>
                <w:bCs/>
                <w:sz w:val="20"/>
                <w:szCs w:val="20"/>
              </w:rPr>
              <w:t>1 500 474,00</w:t>
            </w:r>
            <w:r>
              <w:rPr>
                <w:rFonts w:ascii="Calibri" w:hAnsi="Calibri" w:cs="Calibri"/>
              </w:rPr>
              <w:t xml:space="preserve"> </w:t>
            </w:r>
          </w:p>
        </w:tc>
        <w:tc>
          <w:tcPr>
            <w:tcW w:w="0" w:type="auto"/>
            <w:shd w:val="clear" w:color="auto" w:fill="D9D9D9"/>
            <w:noWrap/>
            <w:vAlign w:val="center"/>
          </w:tcPr>
          <w:p w14:paraId="4B507818" w14:textId="77777777" w:rsidR="00BD6F7D" w:rsidRDefault="00BD6F7D" w:rsidP="005560F1">
            <w:pPr>
              <w:jc w:val="right"/>
              <w:rPr>
                <w:rFonts w:ascii="Calibri" w:hAnsi="Calibri" w:cs="Calibri"/>
              </w:rPr>
            </w:pPr>
            <w:r>
              <w:rPr>
                <w:rFonts w:ascii="Calibri" w:hAnsi="Calibri" w:cs="Calibri"/>
                <w:b/>
                <w:bCs/>
                <w:sz w:val="20"/>
                <w:szCs w:val="20"/>
              </w:rPr>
              <w:t>488 704,74</w:t>
            </w:r>
            <w:r>
              <w:rPr>
                <w:rFonts w:ascii="Calibri" w:hAnsi="Calibri" w:cs="Calibri"/>
              </w:rPr>
              <w:t xml:space="preserve"> </w:t>
            </w:r>
          </w:p>
        </w:tc>
        <w:tc>
          <w:tcPr>
            <w:tcW w:w="0" w:type="auto"/>
            <w:shd w:val="clear" w:color="auto" w:fill="D9D9D9"/>
            <w:noWrap/>
            <w:vAlign w:val="center"/>
          </w:tcPr>
          <w:p w14:paraId="691C07A2" w14:textId="77777777" w:rsidR="00BD6F7D" w:rsidRDefault="00BD6F7D" w:rsidP="005560F1">
            <w:pPr>
              <w:jc w:val="right"/>
              <w:rPr>
                <w:rFonts w:ascii="Calibri" w:hAnsi="Calibri" w:cs="Calibri"/>
              </w:rPr>
            </w:pPr>
            <w:r>
              <w:rPr>
                <w:rFonts w:ascii="Calibri" w:hAnsi="Calibri" w:cs="Calibri"/>
                <w:b/>
                <w:bCs/>
                <w:sz w:val="20"/>
                <w:szCs w:val="20"/>
              </w:rPr>
              <w:t>32,57</w:t>
            </w:r>
            <w:r>
              <w:rPr>
                <w:rFonts w:ascii="Calibri" w:hAnsi="Calibri" w:cs="Calibri"/>
              </w:rPr>
              <w:t xml:space="preserve"> </w:t>
            </w:r>
          </w:p>
        </w:tc>
      </w:tr>
      <w:tr w:rsidR="00BD6F7D" w:rsidRPr="00BD6F7D" w14:paraId="0F936B6D" w14:textId="77777777" w:rsidTr="005560F1">
        <w:trPr>
          <w:trHeight w:val="232"/>
          <w:tblCellSpacing w:w="15" w:type="dxa"/>
        </w:trPr>
        <w:tc>
          <w:tcPr>
            <w:tcW w:w="0" w:type="auto"/>
            <w:shd w:val="clear" w:color="auto" w:fill="EFEFEF"/>
            <w:noWrap/>
            <w:vAlign w:val="center"/>
            <w:hideMark/>
          </w:tcPr>
          <w:p w14:paraId="6F9B486A" w14:textId="77777777" w:rsidR="00BD6F7D" w:rsidRDefault="00BD6F7D" w:rsidP="005560F1">
            <w:pPr>
              <w:rPr>
                <w:rFonts w:ascii="Calibri" w:hAnsi="Calibri" w:cs="Calibri"/>
              </w:rPr>
            </w:pPr>
            <w:r>
              <w:rPr>
                <w:rFonts w:ascii="Calibri" w:hAnsi="Calibri" w:cs="Calibri"/>
                <w:sz w:val="20"/>
                <w:szCs w:val="20"/>
              </w:rPr>
              <w:t>630</w:t>
            </w:r>
            <w:r>
              <w:rPr>
                <w:rFonts w:ascii="Calibri" w:hAnsi="Calibri" w:cs="Calibri"/>
              </w:rPr>
              <w:t xml:space="preserve"> </w:t>
            </w:r>
          </w:p>
        </w:tc>
        <w:tc>
          <w:tcPr>
            <w:tcW w:w="0" w:type="auto"/>
            <w:shd w:val="clear" w:color="auto" w:fill="EFEFEF"/>
            <w:vAlign w:val="center"/>
            <w:hideMark/>
          </w:tcPr>
          <w:p w14:paraId="3335F0A3" w14:textId="77777777" w:rsidR="00BD6F7D" w:rsidRDefault="00BD6F7D" w:rsidP="005560F1">
            <w:pPr>
              <w:rPr>
                <w:rFonts w:ascii="Calibri" w:hAnsi="Calibri" w:cs="Calibri"/>
              </w:rPr>
            </w:pPr>
            <w:r>
              <w:rPr>
                <w:rFonts w:ascii="Calibri" w:hAnsi="Calibri" w:cs="Calibri"/>
                <w:sz w:val="20"/>
                <w:szCs w:val="20"/>
              </w:rPr>
              <w:t>Tovary a služby</w:t>
            </w:r>
            <w:r>
              <w:rPr>
                <w:rFonts w:ascii="Calibri" w:hAnsi="Calibri" w:cs="Calibri"/>
              </w:rPr>
              <w:t xml:space="preserve"> </w:t>
            </w:r>
          </w:p>
        </w:tc>
        <w:tc>
          <w:tcPr>
            <w:tcW w:w="0" w:type="auto"/>
            <w:shd w:val="clear" w:color="auto" w:fill="EFEFEF"/>
            <w:noWrap/>
            <w:vAlign w:val="center"/>
          </w:tcPr>
          <w:p w14:paraId="375D66DF" w14:textId="77777777" w:rsidR="00BD6F7D" w:rsidRDefault="00BD6F7D" w:rsidP="005560F1">
            <w:pPr>
              <w:jc w:val="right"/>
              <w:rPr>
                <w:rFonts w:ascii="Calibri" w:hAnsi="Calibri" w:cs="Calibri"/>
              </w:rPr>
            </w:pPr>
            <w:r>
              <w:rPr>
                <w:rFonts w:ascii="Calibri" w:hAnsi="Calibri" w:cs="Calibri"/>
                <w:sz w:val="20"/>
                <w:szCs w:val="20"/>
              </w:rPr>
              <w:t>1 500 474,00</w:t>
            </w:r>
            <w:r>
              <w:rPr>
                <w:rFonts w:ascii="Calibri" w:hAnsi="Calibri" w:cs="Calibri"/>
              </w:rPr>
              <w:t xml:space="preserve"> </w:t>
            </w:r>
          </w:p>
        </w:tc>
        <w:tc>
          <w:tcPr>
            <w:tcW w:w="0" w:type="auto"/>
            <w:shd w:val="clear" w:color="auto" w:fill="EFEFEF"/>
            <w:noWrap/>
            <w:vAlign w:val="center"/>
          </w:tcPr>
          <w:p w14:paraId="154041B2" w14:textId="77777777" w:rsidR="00BD6F7D" w:rsidRDefault="00BD6F7D" w:rsidP="005560F1">
            <w:pPr>
              <w:jc w:val="right"/>
              <w:rPr>
                <w:rFonts w:ascii="Calibri" w:hAnsi="Calibri" w:cs="Calibri"/>
              </w:rPr>
            </w:pPr>
            <w:r>
              <w:rPr>
                <w:rFonts w:ascii="Calibri" w:hAnsi="Calibri" w:cs="Calibri"/>
                <w:sz w:val="20"/>
                <w:szCs w:val="20"/>
              </w:rPr>
              <w:t>1 500 474,00</w:t>
            </w:r>
            <w:r>
              <w:rPr>
                <w:rFonts w:ascii="Calibri" w:hAnsi="Calibri" w:cs="Calibri"/>
              </w:rPr>
              <w:t xml:space="preserve"> </w:t>
            </w:r>
          </w:p>
        </w:tc>
        <w:tc>
          <w:tcPr>
            <w:tcW w:w="0" w:type="auto"/>
            <w:shd w:val="clear" w:color="auto" w:fill="EFEFEF"/>
            <w:noWrap/>
            <w:vAlign w:val="center"/>
          </w:tcPr>
          <w:p w14:paraId="5D25047B" w14:textId="77777777" w:rsidR="00BD6F7D" w:rsidRDefault="00BD6F7D" w:rsidP="005560F1">
            <w:pPr>
              <w:jc w:val="right"/>
              <w:rPr>
                <w:rFonts w:ascii="Calibri" w:hAnsi="Calibri" w:cs="Calibri"/>
              </w:rPr>
            </w:pPr>
            <w:r>
              <w:rPr>
                <w:rFonts w:ascii="Calibri" w:hAnsi="Calibri" w:cs="Calibri"/>
                <w:sz w:val="20"/>
                <w:szCs w:val="20"/>
              </w:rPr>
              <w:t>488 704,74</w:t>
            </w:r>
            <w:r>
              <w:rPr>
                <w:rFonts w:ascii="Calibri" w:hAnsi="Calibri" w:cs="Calibri"/>
              </w:rPr>
              <w:t xml:space="preserve"> </w:t>
            </w:r>
          </w:p>
        </w:tc>
        <w:tc>
          <w:tcPr>
            <w:tcW w:w="0" w:type="auto"/>
            <w:shd w:val="clear" w:color="auto" w:fill="EFEFEF"/>
            <w:noWrap/>
            <w:vAlign w:val="center"/>
          </w:tcPr>
          <w:p w14:paraId="7029D313" w14:textId="77777777" w:rsidR="00BD6F7D" w:rsidRDefault="00BD6F7D" w:rsidP="005560F1">
            <w:pPr>
              <w:jc w:val="right"/>
              <w:rPr>
                <w:rFonts w:ascii="Calibri" w:hAnsi="Calibri" w:cs="Calibri"/>
              </w:rPr>
            </w:pPr>
            <w:r>
              <w:rPr>
                <w:rFonts w:ascii="Calibri" w:hAnsi="Calibri" w:cs="Calibri"/>
                <w:sz w:val="20"/>
                <w:szCs w:val="20"/>
              </w:rPr>
              <w:t>32,57</w:t>
            </w:r>
            <w:r>
              <w:rPr>
                <w:rFonts w:ascii="Calibri" w:hAnsi="Calibri" w:cs="Calibri"/>
              </w:rPr>
              <w:t xml:space="preserve"> </w:t>
            </w:r>
          </w:p>
        </w:tc>
      </w:tr>
      <w:tr w:rsidR="00BD6F7D" w:rsidRPr="00BD6F7D" w14:paraId="14405601" w14:textId="77777777" w:rsidTr="005560F1">
        <w:trPr>
          <w:trHeight w:val="232"/>
          <w:tblCellSpacing w:w="15" w:type="dxa"/>
        </w:trPr>
        <w:tc>
          <w:tcPr>
            <w:tcW w:w="0" w:type="auto"/>
            <w:shd w:val="clear" w:color="auto" w:fill="D9D9D9"/>
            <w:noWrap/>
            <w:vAlign w:val="center"/>
            <w:hideMark/>
          </w:tcPr>
          <w:p w14:paraId="258D0140" w14:textId="77777777" w:rsidR="00BD6F7D" w:rsidRDefault="00BD6F7D" w:rsidP="005560F1">
            <w:pPr>
              <w:rPr>
                <w:rFonts w:ascii="Calibri" w:hAnsi="Calibri" w:cs="Calibri"/>
              </w:rPr>
            </w:pPr>
            <w:r>
              <w:rPr>
                <w:rFonts w:ascii="Calibri" w:hAnsi="Calibri" w:cs="Calibri"/>
                <w:b/>
                <w:bCs/>
                <w:sz w:val="20"/>
                <w:szCs w:val="20"/>
              </w:rPr>
              <w:t>700</w:t>
            </w:r>
            <w:r>
              <w:rPr>
                <w:rFonts w:ascii="Calibri" w:hAnsi="Calibri" w:cs="Calibri"/>
              </w:rPr>
              <w:t xml:space="preserve"> </w:t>
            </w:r>
          </w:p>
        </w:tc>
        <w:tc>
          <w:tcPr>
            <w:tcW w:w="0" w:type="auto"/>
            <w:shd w:val="clear" w:color="auto" w:fill="D9D9D9"/>
            <w:vAlign w:val="center"/>
            <w:hideMark/>
          </w:tcPr>
          <w:p w14:paraId="2D75C71F" w14:textId="77777777" w:rsidR="00BD6F7D" w:rsidRDefault="00BD6F7D" w:rsidP="005560F1">
            <w:pPr>
              <w:rPr>
                <w:rFonts w:ascii="Calibri" w:hAnsi="Calibri" w:cs="Calibri"/>
              </w:rPr>
            </w:pPr>
            <w:r>
              <w:rPr>
                <w:rFonts w:ascii="Calibri" w:hAnsi="Calibri" w:cs="Calibri"/>
                <w:b/>
                <w:bCs/>
                <w:sz w:val="20"/>
                <w:szCs w:val="20"/>
              </w:rPr>
              <w:t>Kapitálové výdavky</w:t>
            </w:r>
            <w:r>
              <w:rPr>
                <w:rFonts w:ascii="Calibri" w:hAnsi="Calibri" w:cs="Calibri"/>
              </w:rPr>
              <w:t xml:space="preserve"> </w:t>
            </w:r>
          </w:p>
        </w:tc>
        <w:tc>
          <w:tcPr>
            <w:tcW w:w="0" w:type="auto"/>
            <w:shd w:val="clear" w:color="auto" w:fill="D9D9D9"/>
            <w:noWrap/>
            <w:vAlign w:val="center"/>
          </w:tcPr>
          <w:p w14:paraId="1A64C60F" w14:textId="77777777" w:rsidR="00BD6F7D" w:rsidRDefault="00BD6F7D" w:rsidP="005560F1">
            <w:pPr>
              <w:jc w:val="right"/>
              <w:rPr>
                <w:rFonts w:ascii="Calibri" w:hAnsi="Calibri" w:cs="Calibri"/>
              </w:rPr>
            </w:pPr>
            <w:r>
              <w:rPr>
                <w:rFonts w:ascii="Calibri" w:hAnsi="Calibri" w:cs="Calibri"/>
                <w:b/>
                <w:bCs/>
                <w:sz w:val="20"/>
                <w:szCs w:val="20"/>
              </w:rPr>
              <w:t>396 000,00</w:t>
            </w:r>
            <w:r>
              <w:rPr>
                <w:rFonts w:ascii="Calibri" w:hAnsi="Calibri" w:cs="Calibri"/>
              </w:rPr>
              <w:t xml:space="preserve"> </w:t>
            </w:r>
          </w:p>
        </w:tc>
        <w:tc>
          <w:tcPr>
            <w:tcW w:w="0" w:type="auto"/>
            <w:shd w:val="clear" w:color="auto" w:fill="D9D9D9"/>
            <w:noWrap/>
            <w:vAlign w:val="center"/>
          </w:tcPr>
          <w:p w14:paraId="270EE01A" w14:textId="77777777" w:rsidR="00BD6F7D" w:rsidRDefault="00BD6F7D" w:rsidP="005560F1">
            <w:pPr>
              <w:jc w:val="right"/>
              <w:rPr>
                <w:rFonts w:ascii="Calibri" w:hAnsi="Calibri" w:cs="Calibri"/>
              </w:rPr>
            </w:pPr>
            <w:r>
              <w:rPr>
                <w:rFonts w:ascii="Calibri" w:hAnsi="Calibri" w:cs="Calibri"/>
                <w:b/>
                <w:bCs/>
                <w:sz w:val="20"/>
                <w:szCs w:val="20"/>
              </w:rPr>
              <w:t>396 000,00</w:t>
            </w:r>
            <w:r>
              <w:rPr>
                <w:rFonts w:ascii="Calibri" w:hAnsi="Calibri" w:cs="Calibri"/>
              </w:rPr>
              <w:t xml:space="preserve"> </w:t>
            </w:r>
          </w:p>
        </w:tc>
        <w:tc>
          <w:tcPr>
            <w:tcW w:w="0" w:type="auto"/>
            <w:shd w:val="clear" w:color="auto" w:fill="D9D9D9"/>
            <w:noWrap/>
            <w:vAlign w:val="center"/>
          </w:tcPr>
          <w:p w14:paraId="00B81732" w14:textId="77777777" w:rsidR="00BD6F7D" w:rsidRDefault="00BD6F7D" w:rsidP="005560F1">
            <w:pPr>
              <w:jc w:val="right"/>
              <w:rPr>
                <w:rFonts w:ascii="Calibri" w:hAnsi="Calibri" w:cs="Calibri"/>
              </w:rPr>
            </w:pPr>
            <w:r>
              <w:rPr>
                <w:rFonts w:ascii="Calibri" w:hAnsi="Calibri" w:cs="Calibri"/>
                <w:b/>
                <w:bCs/>
                <w:sz w:val="20"/>
                <w:szCs w:val="20"/>
              </w:rPr>
              <w:t>32 074,80</w:t>
            </w:r>
            <w:r>
              <w:rPr>
                <w:rFonts w:ascii="Calibri" w:hAnsi="Calibri" w:cs="Calibri"/>
              </w:rPr>
              <w:t xml:space="preserve"> </w:t>
            </w:r>
          </w:p>
        </w:tc>
        <w:tc>
          <w:tcPr>
            <w:tcW w:w="0" w:type="auto"/>
            <w:shd w:val="clear" w:color="auto" w:fill="D9D9D9"/>
            <w:noWrap/>
            <w:vAlign w:val="center"/>
          </w:tcPr>
          <w:p w14:paraId="315E9329" w14:textId="77777777" w:rsidR="00BD6F7D" w:rsidRDefault="00BD6F7D" w:rsidP="005560F1">
            <w:pPr>
              <w:jc w:val="right"/>
              <w:rPr>
                <w:rFonts w:ascii="Calibri" w:hAnsi="Calibri" w:cs="Calibri"/>
              </w:rPr>
            </w:pPr>
            <w:r>
              <w:rPr>
                <w:rFonts w:ascii="Calibri" w:hAnsi="Calibri" w:cs="Calibri"/>
                <w:b/>
                <w:bCs/>
                <w:sz w:val="20"/>
                <w:szCs w:val="20"/>
              </w:rPr>
              <w:t>8,10</w:t>
            </w:r>
            <w:r>
              <w:rPr>
                <w:rFonts w:ascii="Calibri" w:hAnsi="Calibri" w:cs="Calibri"/>
              </w:rPr>
              <w:t xml:space="preserve"> </w:t>
            </w:r>
          </w:p>
        </w:tc>
      </w:tr>
      <w:tr w:rsidR="00BD6F7D" w:rsidRPr="00BD6F7D" w14:paraId="4990EDD5" w14:textId="77777777" w:rsidTr="005560F1">
        <w:trPr>
          <w:trHeight w:val="248"/>
          <w:tblCellSpacing w:w="15" w:type="dxa"/>
        </w:trPr>
        <w:tc>
          <w:tcPr>
            <w:tcW w:w="0" w:type="auto"/>
            <w:shd w:val="clear" w:color="auto" w:fill="EFEFEF"/>
            <w:noWrap/>
            <w:vAlign w:val="center"/>
            <w:hideMark/>
          </w:tcPr>
          <w:p w14:paraId="033015A2" w14:textId="77777777" w:rsidR="00BD6F7D" w:rsidRDefault="00BD6F7D" w:rsidP="005560F1">
            <w:pPr>
              <w:rPr>
                <w:rFonts w:ascii="Calibri" w:hAnsi="Calibri" w:cs="Calibri"/>
              </w:rPr>
            </w:pPr>
            <w:r>
              <w:rPr>
                <w:rFonts w:ascii="Calibri" w:hAnsi="Calibri" w:cs="Calibri"/>
                <w:sz w:val="20"/>
                <w:szCs w:val="20"/>
              </w:rPr>
              <w:t>710</w:t>
            </w:r>
            <w:r>
              <w:rPr>
                <w:rFonts w:ascii="Calibri" w:hAnsi="Calibri" w:cs="Calibri"/>
              </w:rPr>
              <w:t xml:space="preserve"> </w:t>
            </w:r>
          </w:p>
        </w:tc>
        <w:tc>
          <w:tcPr>
            <w:tcW w:w="0" w:type="auto"/>
            <w:shd w:val="clear" w:color="auto" w:fill="EFEFEF"/>
            <w:vAlign w:val="center"/>
            <w:hideMark/>
          </w:tcPr>
          <w:p w14:paraId="66BA9897" w14:textId="77777777" w:rsidR="00BD6F7D" w:rsidRDefault="00BD6F7D" w:rsidP="005560F1">
            <w:pPr>
              <w:rPr>
                <w:rFonts w:ascii="Calibri" w:hAnsi="Calibri" w:cs="Calibri"/>
              </w:rPr>
            </w:pPr>
            <w:proofErr w:type="spellStart"/>
            <w:r>
              <w:rPr>
                <w:rFonts w:ascii="Calibri" w:hAnsi="Calibri" w:cs="Calibri"/>
                <w:sz w:val="20"/>
                <w:szCs w:val="20"/>
              </w:rPr>
              <w:t>Obst</w:t>
            </w:r>
            <w:proofErr w:type="spellEnd"/>
            <w:r>
              <w:rPr>
                <w:rFonts w:ascii="Calibri" w:hAnsi="Calibri" w:cs="Calibri"/>
                <w:sz w:val="20"/>
                <w:szCs w:val="20"/>
              </w:rPr>
              <w:t xml:space="preserve">. </w:t>
            </w:r>
            <w:proofErr w:type="spellStart"/>
            <w:r>
              <w:rPr>
                <w:rFonts w:ascii="Calibri" w:hAnsi="Calibri" w:cs="Calibri"/>
                <w:sz w:val="20"/>
                <w:szCs w:val="20"/>
              </w:rPr>
              <w:t>kapit</w:t>
            </w:r>
            <w:proofErr w:type="spellEnd"/>
            <w:r>
              <w:rPr>
                <w:rFonts w:ascii="Calibri" w:hAnsi="Calibri" w:cs="Calibri"/>
                <w:sz w:val="20"/>
                <w:szCs w:val="20"/>
              </w:rPr>
              <w:t>. aktív</w:t>
            </w:r>
            <w:r>
              <w:rPr>
                <w:rFonts w:ascii="Calibri" w:hAnsi="Calibri" w:cs="Calibri"/>
              </w:rPr>
              <w:t xml:space="preserve"> </w:t>
            </w:r>
          </w:p>
        </w:tc>
        <w:tc>
          <w:tcPr>
            <w:tcW w:w="0" w:type="auto"/>
            <w:shd w:val="clear" w:color="auto" w:fill="EFEFEF"/>
            <w:noWrap/>
            <w:vAlign w:val="center"/>
          </w:tcPr>
          <w:p w14:paraId="1F7CCBEA" w14:textId="77777777" w:rsidR="00BD6F7D" w:rsidRDefault="00BD6F7D" w:rsidP="005560F1">
            <w:pPr>
              <w:jc w:val="right"/>
              <w:rPr>
                <w:rFonts w:ascii="Calibri" w:hAnsi="Calibri" w:cs="Calibri"/>
              </w:rPr>
            </w:pPr>
            <w:r>
              <w:rPr>
                <w:rFonts w:ascii="Calibri" w:hAnsi="Calibri" w:cs="Calibri"/>
                <w:sz w:val="20"/>
                <w:szCs w:val="20"/>
              </w:rPr>
              <w:t>396 000,00</w:t>
            </w:r>
            <w:r>
              <w:rPr>
                <w:rFonts w:ascii="Calibri" w:hAnsi="Calibri" w:cs="Calibri"/>
              </w:rPr>
              <w:t xml:space="preserve"> </w:t>
            </w:r>
          </w:p>
        </w:tc>
        <w:tc>
          <w:tcPr>
            <w:tcW w:w="0" w:type="auto"/>
            <w:shd w:val="clear" w:color="auto" w:fill="EFEFEF"/>
            <w:noWrap/>
            <w:vAlign w:val="center"/>
          </w:tcPr>
          <w:p w14:paraId="11A783C9" w14:textId="77777777" w:rsidR="00BD6F7D" w:rsidRDefault="00BD6F7D" w:rsidP="005560F1">
            <w:pPr>
              <w:jc w:val="right"/>
              <w:rPr>
                <w:rFonts w:ascii="Calibri" w:hAnsi="Calibri" w:cs="Calibri"/>
              </w:rPr>
            </w:pPr>
            <w:r>
              <w:rPr>
                <w:rFonts w:ascii="Calibri" w:hAnsi="Calibri" w:cs="Calibri"/>
                <w:sz w:val="20"/>
                <w:szCs w:val="20"/>
              </w:rPr>
              <w:t>396 000,00</w:t>
            </w:r>
            <w:r>
              <w:rPr>
                <w:rFonts w:ascii="Calibri" w:hAnsi="Calibri" w:cs="Calibri"/>
              </w:rPr>
              <w:t xml:space="preserve"> </w:t>
            </w:r>
          </w:p>
        </w:tc>
        <w:tc>
          <w:tcPr>
            <w:tcW w:w="0" w:type="auto"/>
            <w:shd w:val="clear" w:color="auto" w:fill="EFEFEF"/>
            <w:noWrap/>
            <w:vAlign w:val="center"/>
          </w:tcPr>
          <w:p w14:paraId="62777D33" w14:textId="77777777" w:rsidR="00BD6F7D" w:rsidRDefault="00BD6F7D" w:rsidP="005560F1">
            <w:pPr>
              <w:jc w:val="right"/>
              <w:rPr>
                <w:rFonts w:ascii="Calibri" w:hAnsi="Calibri" w:cs="Calibri"/>
              </w:rPr>
            </w:pPr>
            <w:r>
              <w:rPr>
                <w:rFonts w:ascii="Calibri" w:hAnsi="Calibri" w:cs="Calibri"/>
                <w:sz w:val="20"/>
                <w:szCs w:val="20"/>
              </w:rPr>
              <w:t>32 074,80</w:t>
            </w:r>
            <w:r>
              <w:rPr>
                <w:rFonts w:ascii="Calibri" w:hAnsi="Calibri" w:cs="Calibri"/>
              </w:rPr>
              <w:t xml:space="preserve"> </w:t>
            </w:r>
          </w:p>
        </w:tc>
        <w:tc>
          <w:tcPr>
            <w:tcW w:w="0" w:type="auto"/>
            <w:shd w:val="clear" w:color="auto" w:fill="EFEFEF"/>
            <w:noWrap/>
            <w:vAlign w:val="center"/>
          </w:tcPr>
          <w:p w14:paraId="1D0AFCCC" w14:textId="77777777" w:rsidR="00BD6F7D" w:rsidRDefault="00BD6F7D" w:rsidP="005560F1">
            <w:pPr>
              <w:jc w:val="right"/>
              <w:rPr>
                <w:rFonts w:ascii="Calibri" w:hAnsi="Calibri" w:cs="Calibri"/>
              </w:rPr>
            </w:pPr>
            <w:r>
              <w:rPr>
                <w:rFonts w:ascii="Calibri" w:hAnsi="Calibri" w:cs="Calibri"/>
                <w:sz w:val="20"/>
                <w:szCs w:val="20"/>
              </w:rPr>
              <w:t>8,10</w:t>
            </w:r>
            <w:r>
              <w:rPr>
                <w:rFonts w:ascii="Calibri" w:hAnsi="Calibri" w:cs="Calibri"/>
              </w:rPr>
              <w:t xml:space="preserve"> </w:t>
            </w:r>
          </w:p>
        </w:tc>
      </w:tr>
    </w:tbl>
    <w:p w14:paraId="5800E868" w14:textId="77777777" w:rsidR="00BD6F7D" w:rsidRDefault="00BD6F7D" w:rsidP="00BD6F7D">
      <w:pPr>
        <w:rPr>
          <w:rFonts w:ascii="Calibri" w:hAnsi="Calibri" w:cs="Calibr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66"/>
        <w:gridCol w:w="727"/>
        <w:gridCol w:w="1729"/>
        <w:gridCol w:w="1485"/>
        <w:gridCol w:w="4159"/>
      </w:tblGrid>
      <w:tr w:rsidR="00BD6F7D" w:rsidRPr="00BD6F7D" w14:paraId="447FEE45" w14:textId="77777777" w:rsidTr="005560F1">
        <w:trPr>
          <w:tblCellSpacing w:w="15" w:type="dxa"/>
        </w:trPr>
        <w:tc>
          <w:tcPr>
            <w:tcW w:w="0" w:type="auto"/>
            <w:shd w:val="clear" w:color="auto" w:fill="C2D69B"/>
            <w:vAlign w:val="center"/>
            <w:hideMark/>
          </w:tcPr>
          <w:p w14:paraId="35E0CA6E" w14:textId="77777777" w:rsidR="00BD6F7D" w:rsidRDefault="00BD6F7D" w:rsidP="005560F1">
            <w:pPr>
              <w:rPr>
                <w:rFonts w:ascii="Calibri" w:hAnsi="Calibri" w:cs="Calibri"/>
              </w:rPr>
            </w:pPr>
            <w:r>
              <w:rPr>
                <w:rFonts w:ascii="Calibri" w:hAnsi="Calibri" w:cs="Calibri"/>
                <w:b/>
                <w:bCs/>
                <w:sz w:val="20"/>
                <w:szCs w:val="20"/>
              </w:rPr>
              <w:t>Zodpovednosť</w:t>
            </w:r>
          </w:p>
        </w:tc>
        <w:tc>
          <w:tcPr>
            <w:tcW w:w="0" w:type="auto"/>
            <w:gridSpan w:val="4"/>
            <w:shd w:val="clear" w:color="auto" w:fill="C2D69B"/>
            <w:vAlign w:val="center"/>
            <w:hideMark/>
          </w:tcPr>
          <w:p w14:paraId="0BC29FFA" w14:textId="77777777" w:rsidR="00BD6F7D" w:rsidRDefault="00BD6F7D" w:rsidP="005560F1">
            <w:pPr>
              <w:rPr>
                <w:rFonts w:ascii="Calibri" w:hAnsi="Calibri" w:cs="Calibri"/>
              </w:rPr>
            </w:pPr>
            <w:r>
              <w:rPr>
                <w:rFonts w:ascii="Calibri" w:hAnsi="Calibri" w:cs="Calibri"/>
                <w:sz w:val="20"/>
                <w:szCs w:val="20"/>
              </w:rPr>
              <w:t>Odbor informatiky</w:t>
            </w:r>
            <w:r>
              <w:rPr>
                <w:rFonts w:ascii="Calibri" w:hAnsi="Calibri" w:cs="Calibri"/>
              </w:rPr>
              <w:t xml:space="preserve"> </w:t>
            </w:r>
          </w:p>
        </w:tc>
      </w:tr>
      <w:tr w:rsidR="00BD6F7D" w:rsidRPr="00BD6F7D" w14:paraId="6E9450DE" w14:textId="77777777" w:rsidTr="005560F1">
        <w:trPr>
          <w:tblCellSpacing w:w="15" w:type="dxa"/>
        </w:trPr>
        <w:tc>
          <w:tcPr>
            <w:tcW w:w="0" w:type="auto"/>
            <w:shd w:val="clear" w:color="auto" w:fill="C2D69B"/>
            <w:vAlign w:val="center"/>
            <w:hideMark/>
          </w:tcPr>
          <w:p w14:paraId="7AE4AC99" w14:textId="77777777" w:rsidR="00BD6F7D" w:rsidRDefault="00BD6F7D"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31BE5A20" w14:textId="77777777" w:rsidR="00BD6F7D" w:rsidRDefault="00BD6F7D" w:rsidP="005560F1">
            <w:pPr>
              <w:rPr>
                <w:rFonts w:ascii="Calibri" w:hAnsi="Calibri" w:cs="Calibri"/>
              </w:rPr>
            </w:pPr>
            <w:r>
              <w:rPr>
                <w:rFonts w:ascii="Calibri" w:hAnsi="Calibri" w:cs="Calibri"/>
                <w:sz w:val="20"/>
                <w:szCs w:val="20"/>
              </w:rPr>
              <w:t>Zabezpečiť kvalitný informačno-technologický systém</w:t>
            </w:r>
            <w:r>
              <w:rPr>
                <w:rFonts w:ascii="Calibri" w:hAnsi="Calibri" w:cs="Calibri"/>
              </w:rPr>
              <w:t xml:space="preserve"> </w:t>
            </w:r>
          </w:p>
        </w:tc>
      </w:tr>
      <w:tr w:rsidR="00BD6F7D" w:rsidRPr="00BD6F7D" w14:paraId="6C4716D2" w14:textId="77777777" w:rsidTr="005560F1">
        <w:trPr>
          <w:tblCellSpacing w:w="15" w:type="dxa"/>
        </w:trPr>
        <w:tc>
          <w:tcPr>
            <w:tcW w:w="0" w:type="auto"/>
            <w:shd w:val="clear" w:color="auto" w:fill="C2D69B"/>
            <w:vAlign w:val="center"/>
            <w:hideMark/>
          </w:tcPr>
          <w:p w14:paraId="4AEF4D48" w14:textId="77777777" w:rsidR="00BD6F7D" w:rsidRDefault="00BD6F7D"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5974AE14" w14:textId="77777777" w:rsidR="00BD6F7D" w:rsidRDefault="00BD6F7D" w:rsidP="005560F1">
            <w:pPr>
              <w:rPr>
                <w:rFonts w:ascii="Calibri" w:hAnsi="Calibri" w:cs="Calibri"/>
              </w:rPr>
            </w:pPr>
            <w:r>
              <w:rPr>
                <w:rFonts w:ascii="Calibri" w:hAnsi="Calibri" w:cs="Calibri"/>
                <w:sz w:val="20"/>
                <w:szCs w:val="20"/>
              </w:rPr>
              <w:t>Priemerný vek výpočtovej techniky v mesiacoch v roku</w:t>
            </w:r>
            <w:r>
              <w:rPr>
                <w:rFonts w:ascii="Calibri" w:hAnsi="Calibri" w:cs="Calibri"/>
              </w:rPr>
              <w:t xml:space="preserve"> </w:t>
            </w:r>
          </w:p>
        </w:tc>
      </w:tr>
      <w:tr w:rsidR="00BD6F7D" w:rsidRPr="00BD6F7D" w14:paraId="559D6A41" w14:textId="77777777" w:rsidTr="005560F1">
        <w:trPr>
          <w:tblCellSpacing w:w="15" w:type="dxa"/>
        </w:trPr>
        <w:tc>
          <w:tcPr>
            <w:tcW w:w="0" w:type="auto"/>
            <w:shd w:val="clear" w:color="auto" w:fill="C2D69B"/>
            <w:vAlign w:val="center"/>
            <w:hideMark/>
          </w:tcPr>
          <w:p w14:paraId="7E436328" w14:textId="77777777" w:rsidR="00BD6F7D" w:rsidRDefault="00BD6F7D"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7A3FF2E2" w14:textId="77777777" w:rsidR="00BD6F7D" w:rsidRDefault="00BD6F7D"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0255C3F6" w14:textId="77777777" w:rsidR="00BD6F7D" w:rsidRDefault="00BD6F7D"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2F4B7196" w14:textId="77777777" w:rsidR="00BD6F7D" w:rsidRDefault="00BD6F7D"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7C514A54" w14:textId="77777777" w:rsidR="00BD6F7D" w:rsidRDefault="00BD6F7D" w:rsidP="005560F1">
            <w:pPr>
              <w:rPr>
                <w:rFonts w:ascii="Calibri" w:hAnsi="Calibri" w:cs="Calibri"/>
              </w:rPr>
            </w:pPr>
            <w:r>
              <w:rPr>
                <w:rFonts w:ascii="Calibri" w:hAnsi="Calibri" w:cs="Calibri"/>
                <w:b/>
                <w:bCs/>
                <w:sz w:val="20"/>
                <w:szCs w:val="20"/>
              </w:rPr>
              <w:t>Poznámka</w:t>
            </w:r>
          </w:p>
        </w:tc>
      </w:tr>
      <w:tr w:rsidR="00BD6F7D" w:rsidRPr="00BD6F7D" w14:paraId="1808FA38" w14:textId="77777777" w:rsidTr="005560F1">
        <w:trPr>
          <w:tblCellSpacing w:w="15" w:type="dxa"/>
        </w:trPr>
        <w:tc>
          <w:tcPr>
            <w:tcW w:w="0" w:type="auto"/>
            <w:shd w:val="clear" w:color="auto" w:fill="C2D69B"/>
            <w:vAlign w:val="center"/>
            <w:hideMark/>
          </w:tcPr>
          <w:p w14:paraId="130235A1" w14:textId="77777777" w:rsidR="00BD6F7D" w:rsidRDefault="00BD6F7D" w:rsidP="005560F1">
            <w:pPr>
              <w:jc w:val="center"/>
              <w:rPr>
                <w:rFonts w:ascii="Calibri" w:hAnsi="Calibri" w:cs="Calibri"/>
              </w:rPr>
            </w:pPr>
            <w:r>
              <w:rPr>
                <w:rFonts w:ascii="Calibri" w:hAnsi="Calibri" w:cs="Calibri"/>
                <w:sz w:val="20"/>
                <w:szCs w:val="20"/>
              </w:rPr>
              <w:t>2022</w:t>
            </w:r>
          </w:p>
        </w:tc>
        <w:tc>
          <w:tcPr>
            <w:tcW w:w="0" w:type="auto"/>
            <w:shd w:val="clear" w:color="auto" w:fill="C2D69B"/>
            <w:noWrap/>
            <w:vAlign w:val="center"/>
            <w:hideMark/>
          </w:tcPr>
          <w:p w14:paraId="56D0182F" w14:textId="77777777" w:rsidR="00BD6F7D" w:rsidRDefault="00BD6F7D" w:rsidP="005560F1">
            <w:pPr>
              <w:jc w:val="center"/>
              <w:rPr>
                <w:rFonts w:ascii="Calibri" w:hAnsi="Calibri" w:cs="Calibri"/>
              </w:rPr>
            </w:pPr>
            <w:r>
              <w:rPr>
                <w:rFonts w:ascii="Calibri" w:hAnsi="Calibri" w:cs="Calibri"/>
                <w:sz w:val="20"/>
                <w:szCs w:val="20"/>
              </w:rPr>
              <w:t> 20</w:t>
            </w:r>
            <w:r>
              <w:rPr>
                <w:rFonts w:ascii="Calibri" w:hAnsi="Calibri" w:cs="Calibri"/>
              </w:rPr>
              <w:t xml:space="preserve"> </w:t>
            </w:r>
          </w:p>
        </w:tc>
        <w:tc>
          <w:tcPr>
            <w:tcW w:w="0" w:type="auto"/>
            <w:shd w:val="clear" w:color="auto" w:fill="C2D69B"/>
            <w:noWrap/>
            <w:vAlign w:val="center"/>
            <w:hideMark/>
          </w:tcPr>
          <w:p w14:paraId="083CB3D8" w14:textId="77777777" w:rsidR="00BD6F7D" w:rsidRDefault="00BD6F7D" w:rsidP="005560F1">
            <w:pPr>
              <w:jc w:val="center"/>
              <w:rPr>
                <w:rFonts w:ascii="Calibri" w:hAnsi="Calibri" w:cs="Calibri"/>
              </w:rPr>
            </w:pPr>
            <w:r>
              <w:rPr>
                <w:rFonts w:ascii="Calibri" w:hAnsi="Calibri" w:cs="Calibri"/>
                <w:sz w:val="20"/>
                <w:szCs w:val="20"/>
              </w:rPr>
              <w:t>21 </w:t>
            </w:r>
            <w:r>
              <w:rPr>
                <w:rFonts w:ascii="Calibri" w:hAnsi="Calibri" w:cs="Calibri"/>
              </w:rPr>
              <w:t xml:space="preserve"> </w:t>
            </w:r>
          </w:p>
        </w:tc>
        <w:tc>
          <w:tcPr>
            <w:tcW w:w="0" w:type="auto"/>
            <w:shd w:val="clear" w:color="auto" w:fill="C2D69B"/>
            <w:vAlign w:val="center"/>
            <w:hideMark/>
          </w:tcPr>
          <w:p w14:paraId="1BCC271C" w14:textId="77777777" w:rsidR="00BD6F7D" w:rsidRDefault="00BD6F7D" w:rsidP="005560F1">
            <w:pPr>
              <w:jc w:val="center"/>
              <w:rPr>
                <w:rFonts w:ascii="Calibri" w:hAnsi="Calibri" w:cs="Calibri"/>
                <w:sz w:val="20"/>
                <w:szCs w:val="20"/>
              </w:rPr>
            </w:pPr>
            <w:r>
              <w:rPr>
                <w:rFonts w:ascii="Calibri" w:hAnsi="Calibri" w:cs="Calibri"/>
                <w:sz w:val="20"/>
                <w:szCs w:val="20"/>
              </w:rPr>
              <w:t>Čiastočne</w:t>
            </w:r>
          </w:p>
        </w:tc>
        <w:tc>
          <w:tcPr>
            <w:tcW w:w="0" w:type="auto"/>
            <w:shd w:val="clear" w:color="auto" w:fill="C2D69B"/>
            <w:vAlign w:val="center"/>
            <w:hideMark/>
          </w:tcPr>
          <w:p w14:paraId="02051526" w14:textId="77777777" w:rsidR="00BD6F7D" w:rsidRDefault="00BD6F7D" w:rsidP="005560F1">
            <w:pPr>
              <w:jc w:val="center"/>
              <w:rPr>
                <w:rFonts w:ascii="Calibri" w:hAnsi="Calibri" w:cs="Calibri"/>
              </w:rPr>
            </w:pPr>
          </w:p>
        </w:tc>
      </w:tr>
    </w:tbl>
    <w:p w14:paraId="7F6E0C6E" w14:textId="393160C1" w:rsidR="004C63CB" w:rsidRDefault="00BD6F7D" w:rsidP="008F60B7">
      <w:pPr>
        <w:spacing w:before="100" w:beforeAutospacing="1" w:after="100" w:afterAutospacing="1"/>
        <w:jc w:val="both"/>
        <w:rPr>
          <w:rFonts w:ascii="Calibri" w:hAnsi="Calibri" w:cs="Calibri"/>
        </w:rPr>
      </w:pPr>
      <w:r>
        <w:rPr>
          <w:rFonts w:ascii="Calibri" w:hAnsi="Calibri" w:cs="Calibri"/>
          <w:b/>
          <w:bCs/>
        </w:rPr>
        <w:t xml:space="preserve">Komentár: </w:t>
      </w:r>
      <w:r>
        <w:rPr>
          <w:rFonts w:ascii="Calibri" w:hAnsi="Calibri" w:cs="Calibri"/>
        </w:rPr>
        <w:t xml:space="preserve">V rámci predmetného podprogramu vykonáva oddelenie informatiky všetky činnosti, ktoré zabezpečujú správne a nepretržité fungovanie všetkých informačných systémov a aplikácii, bezpečnú archiváciu a prenos dát, ktoré sú v správe oddelenia informatiky Úradu Bratislavského samosprávneho kraja. V uvedených výdavkoch je zahrnutá inovácia a modernizácia sieťovej infraštruktúry, podpora a rozšírenie funkčnosti pre mzdový a personálny systém </w:t>
      </w:r>
      <w:proofErr w:type="spellStart"/>
      <w:r>
        <w:rPr>
          <w:rFonts w:ascii="Calibri" w:hAnsi="Calibri" w:cs="Calibri"/>
        </w:rPr>
        <w:t>Vema</w:t>
      </w:r>
      <w:proofErr w:type="spellEnd"/>
      <w:r>
        <w:rPr>
          <w:rFonts w:ascii="Calibri" w:hAnsi="Calibri" w:cs="Calibri"/>
        </w:rPr>
        <w:t>, ekonomický systém SPIN, systém Elektronických služieb BSK pre občanov, právne systémy, antivírové a antispamové aplikačné riešenia, systém elektronického zastupiteľstva, analýza a zavedenie procesov pre ochranu osobných údajov a súlad s nariadením GDPR, vytvorenie portálového riešenia internej elektronickej komunikácie a zdieľania informácií a dát zamestnancami Úradu BSK, systémová podpora organizácií v zriaďovateľskej pôsobnosti BSK.</w:t>
      </w:r>
    </w:p>
    <w:p w14:paraId="614843C2" w14:textId="77777777" w:rsidR="002C2DDC" w:rsidRDefault="002C2DDC" w:rsidP="0060536D">
      <w:pPr>
        <w:spacing w:before="100" w:beforeAutospacing="1"/>
        <w:outlineLvl w:val="2"/>
        <w:rPr>
          <w:rFonts w:ascii="Calibri" w:hAnsi="Calibri" w:cs="Calibri"/>
          <w:b/>
          <w:bCs/>
          <w:color w:val="4F6228"/>
          <w:sz w:val="26"/>
          <w:szCs w:val="26"/>
        </w:rPr>
      </w:pPr>
      <w:r>
        <w:rPr>
          <w:rFonts w:ascii="Calibri" w:hAnsi="Calibri" w:cs="Calibri"/>
          <w:b/>
          <w:bCs/>
          <w:color w:val="4F6228"/>
          <w:sz w:val="26"/>
          <w:szCs w:val="26"/>
        </w:rPr>
        <w:t>Podprogram 3.3: Majetok- investície, údržba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8"/>
        <w:gridCol w:w="2040"/>
        <w:gridCol w:w="1894"/>
        <w:gridCol w:w="1964"/>
        <w:gridCol w:w="1735"/>
        <w:gridCol w:w="1835"/>
      </w:tblGrid>
      <w:tr w:rsidR="002C2DDC" w:rsidRPr="002C2DDC" w14:paraId="4725C506" w14:textId="77777777" w:rsidTr="005560F1">
        <w:trPr>
          <w:trHeight w:hRule="exact" w:val="855"/>
          <w:tblCellSpacing w:w="15" w:type="dxa"/>
        </w:trPr>
        <w:tc>
          <w:tcPr>
            <w:tcW w:w="0" w:type="auto"/>
            <w:shd w:val="clear" w:color="auto" w:fill="C6DBF7"/>
            <w:vAlign w:val="center"/>
            <w:hideMark/>
          </w:tcPr>
          <w:p w14:paraId="2C5C4FD5" w14:textId="77777777" w:rsidR="002C2DDC" w:rsidRDefault="002C2DDC" w:rsidP="005560F1">
            <w:pPr>
              <w:jc w:val="center"/>
              <w:rPr>
                <w:rFonts w:ascii="Calibri" w:hAnsi="Calibri" w:cs="Calibri"/>
              </w:rPr>
            </w:pPr>
            <w:r>
              <w:rPr>
                <w:rFonts w:ascii="Calibri" w:hAnsi="Calibri" w:cs="Calibri"/>
                <w:b/>
                <w:bCs/>
                <w:sz w:val="20"/>
                <w:szCs w:val="20"/>
              </w:rPr>
              <w:t>Kód EK</w:t>
            </w:r>
          </w:p>
        </w:tc>
        <w:tc>
          <w:tcPr>
            <w:tcW w:w="980" w:type="pct"/>
            <w:shd w:val="clear" w:color="auto" w:fill="C6DBF7"/>
            <w:vAlign w:val="center"/>
            <w:hideMark/>
          </w:tcPr>
          <w:p w14:paraId="6C6F567F" w14:textId="77777777" w:rsidR="002C2DDC" w:rsidRDefault="002C2DDC" w:rsidP="005560F1">
            <w:pPr>
              <w:jc w:val="center"/>
              <w:rPr>
                <w:rFonts w:ascii="Calibri" w:hAnsi="Calibri" w:cs="Calibri"/>
              </w:rPr>
            </w:pPr>
            <w:r>
              <w:rPr>
                <w:rFonts w:ascii="Calibri" w:hAnsi="Calibri" w:cs="Calibri"/>
                <w:b/>
                <w:bCs/>
                <w:sz w:val="20"/>
                <w:szCs w:val="20"/>
              </w:rPr>
              <w:t>Ekonomická klasifikácia</w:t>
            </w:r>
          </w:p>
        </w:tc>
        <w:tc>
          <w:tcPr>
            <w:tcW w:w="0" w:type="auto"/>
            <w:shd w:val="clear" w:color="auto" w:fill="C6DBF7"/>
            <w:vAlign w:val="center"/>
            <w:hideMark/>
          </w:tcPr>
          <w:p w14:paraId="06564837" w14:textId="77777777" w:rsidR="002C2DDC" w:rsidRDefault="002C2DDC"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371D260C" w14:textId="77777777" w:rsidR="002C2DDC" w:rsidRDefault="002C2DDC"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74495972" w14:textId="77777777" w:rsidR="002C2DDC" w:rsidRDefault="002C2DDC"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0" w:type="auto"/>
            <w:shd w:val="clear" w:color="auto" w:fill="C6DBF7"/>
            <w:vAlign w:val="center"/>
            <w:hideMark/>
          </w:tcPr>
          <w:p w14:paraId="3CF9685E" w14:textId="77777777" w:rsidR="002C2DDC" w:rsidRDefault="002C2DDC"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2C2DDC" w:rsidRPr="002C2DDC" w14:paraId="4A3D4AAC" w14:textId="77777777" w:rsidTr="005560F1">
        <w:trPr>
          <w:trHeight w:hRule="exact" w:val="340"/>
          <w:tblCellSpacing w:w="15" w:type="dxa"/>
        </w:trPr>
        <w:tc>
          <w:tcPr>
            <w:tcW w:w="0" w:type="auto"/>
            <w:shd w:val="clear" w:color="auto" w:fill="D9D9D9"/>
            <w:noWrap/>
            <w:vAlign w:val="center"/>
            <w:hideMark/>
          </w:tcPr>
          <w:p w14:paraId="0F046015" w14:textId="77777777" w:rsidR="002C2DDC" w:rsidRDefault="002C2DDC" w:rsidP="005560F1">
            <w:pPr>
              <w:jc w:val="center"/>
              <w:rPr>
                <w:rFonts w:ascii="Calibri" w:hAnsi="Calibri" w:cs="Calibri"/>
              </w:rPr>
            </w:pPr>
          </w:p>
        </w:tc>
        <w:tc>
          <w:tcPr>
            <w:tcW w:w="0" w:type="auto"/>
            <w:shd w:val="clear" w:color="auto" w:fill="D9D9D9"/>
            <w:vAlign w:val="center"/>
            <w:hideMark/>
          </w:tcPr>
          <w:p w14:paraId="35E6C47F" w14:textId="77777777" w:rsidR="002C2DDC" w:rsidRDefault="002C2DDC"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0" w:type="auto"/>
            <w:shd w:val="clear" w:color="auto" w:fill="D9D9D9"/>
            <w:noWrap/>
            <w:vAlign w:val="center"/>
            <w:hideMark/>
          </w:tcPr>
          <w:p w14:paraId="710CFED2" w14:textId="77777777" w:rsidR="002C2DDC" w:rsidRDefault="002C2DDC" w:rsidP="005560F1">
            <w:pPr>
              <w:jc w:val="right"/>
              <w:rPr>
                <w:rFonts w:ascii="Calibri" w:hAnsi="Calibri" w:cs="Calibri"/>
              </w:rPr>
            </w:pPr>
            <w:r>
              <w:rPr>
                <w:rFonts w:ascii="Calibri" w:hAnsi="Calibri" w:cs="Calibri"/>
                <w:b/>
                <w:bCs/>
                <w:sz w:val="20"/>
                <w:szCs w:val="20"/>
              </w:rPr>
              <w:t>24 486 534,27</w:t>
            </w:r>
            <w:r>
              <w:rPr>
                <w:rFonts w:ascii="Calibri" w:hAnsi="Calibri" w:cs="Calibri"/>
              </w:rPr>
              <w:t xml:space="preserve"> </w:t>
            </w:r>
          </w:p>
        </w:tc>
        <w:tc>
          <w:tcPr>
            <w:tcW w:w="0" w:type="auto"/>
            <w:shd w:val="clear" w:color="auto" w:fill="D9D9D9"/>
            <w:noWrap/>
            <w:vAlign w:val="center"/>
            <w:hideMark/>
          </w:tcPr>
          <w:p w14:paraId="1A98B175" w14:textId="77777777" w:rsidR="002C2DDC" w:rsidRDefault="002C2DDC" w:rsidP="005560F1">
            <w:pPr>
              <w:jc w:val="right"/>
              <w:rPr>
                <w:rFonts w:ascii="Calibri" w:hAnsi="Calibri" w:cs="Calibri"/>
              </w:rPr>
            </w:pPr>
            <w:r>
              <w:rPr>
                <w:rFonts w:ascii="Calibri" w:hAnsi="Calibri" w:cs="Calibri"/>
                <w:b/>
                <w:bCs/>
                <w:sz w:val="20"/>
                <w:szCs w:val="20"/>
              </w:rPr>
              <w:t>24 513 496,29</w:t>
            </w:r>
            <w:r>
              <w:rPr>
                <w:rFonts w:ascii="Calibri" w:hAnsi="Calibri" w:cs="Calibri"/>
              </w:rPr>
              <w:t xml:space="preserve"> </w:t>
            </w:r>
          </w:p>
        </w:tc>
        <w:tc>
          <w:tcPr>
            <w:tcW w:w="0" w:type="auto"/>
            <w:shd w:val="clear" w:color="auto" w:fill="D9D9D9"/>
            <w:noWrap/>
            <w:vAlign w:val="center"/>
            <w:hideMark/>
          </w:tcPr>
          <w:p w14:paraId="6EDC9005" w14:textId="77777777" w:rsidR="002C2DDC" w:rsidRDefault="002C2DDC" w:rsidP="005560F1">
            <w:pPr>
              <w:jc w:val="right"/>
              <w:rPr>
                <w:rFonts w:ascii="Calibri" w:hAnsi="Calibri" w:cs="Calibri"/>
                <w:color w:val="FF0000"/>
              </w:rPr>
            </w:pPr>
            <w:r>
              <w:rPr>
                <w:rFonts w:ascii="Calibri" w:hAnsi="Calibri" w:cs="Calibri"/>
                <w:b/>
                <w:bCs/>
                <w:sz w:val="20"/>
                <w:szCs w:val="20"/>
              </w:rPr>
              <w:t>3 583 036,95</w:t>
            </w:r>
            <w:r>
              <w:rPr>
                <w:rFonts w:ascii="Calibri" w:hAnsi="Calibri" w:cs="Calibri"/>
              </w:rPr>
              <w:t xml:space="preserve"> </w:t>
            </w:r>
          </w:p>
        </w:tc>
        <w:tc>
          <w:tcPr>
            <w:tcW w:w="0" w:type="auto"/>
            <w:shd w:val="clear" w:color="auto" w:fill="D9D9D9"/>
            <w:noWrap/>
            <w:vAlign w:val="center"/>
            <w:hideMark/>
          </w:tcPr>
          <w:p w14:paraId="1E8E0AB3" w14:textId="77777777" w:rsidR="002C2DDC" w:rsidRDefault="002C2DDC" w:rsidP="005560F1">
            <w:pPr>
              <w:jc w:val="right"/>
              <w:rPr>
                <w:rFonts w:ascii="Calibri" w:hAnsi="Calibri" w:cs="Calibri"/>
                <w:color w:val="FF0000"/>
              </w:rPr>
            </w:pPr>
            <w:r>
              <w:rPr>
                <w:rFonts w:ascii="Calibri" w:hAnsi="Calibri" w:cs="Calibri"/>
                <w:b/>
                <w:bCs/>
                <w:sz w:val="20"/>
                <w:szCs w:val="20"/>
              </w:rPr>
              <w:t>14,62</w:t>
            </w:r>
            <w:r>
              <w:rPr>
                <w:rFonts w:ascii="Calibri" w:hAnsi="Calibri" w:cs="Calibri"/>
              </w:rPr>
              <w:t xml:space="preserve"> </w:t>
            </w:r>
          </w:p>
        </w:tc>
      </w:tr>
      <w:tr w:rsidR="002C2DDC" w:rsidRPr="002C2DDC" w14:paraId="6DE053EC" w14:textId="77777777" w:rsidTr="005560F1">
        <w:trPr>
          <w:trHeight w:hRule="exact" w:val="284"/>
          <w:tblCellSpacing w:w="15" w:type="dxa"/>
        </w:trPr>
        <w:tc>
          <w:tcPr>
            <w:tcW w:w="0" w:type="auto"/>
            <w:shd w:val="clear" w:color="auto" w:fill="D9D9D9"/>
            <w:noWrap/>
            <w:vAlign w:val="center"/>
            <w:hideMark/>
          </w:tcPr>
          <w:p w14:paraId="2C667390" w14:textId="77777777" w:rsidR="002C2DDC" w:rsidRDefault="002C2DDC"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716C354C" w14:textId="77777777" w:rsidR="002C2DDC" w:rsidRDefault="002C2DDC"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0" w:type="auto"/>
            <w:shd w:val="clear" w:color="auto" w:fill="D9D9D9"/>
            <w:noWrap/>
            <w:vAlign w:val="center"/>
            <w:hideMark/>
          </w:tcPr>
          <w:p w14:paraId="5F45AA94" w14:textId="77777777" w:rsidR="002C2DDC" w:rsidRDefault="002C2DDC" w:rsidP="005560F1">
            <w:pPr>
              <w:jc w:val="right"/>
              <w:rPr>
                <w:rFonts w:ascii="Calibri" w:hAnsi="Calibri" w:cs="Calibri"/>
              </w:rPr>
            </w:pPr>
            <w:r>
              <w:rPr>
                <w:rFonts w:ascii="Calibri" w:hAnsi="Calibri" w:cs="Calibri"/>
                <w:b/>
                <w:bCs/>
                <w:sz w:val="20"/>
                <w:szCs w:val="20"/>
              </w:rPr>
              <w:t>3 500 000,00</w:t>
            </w:r>
            <w:r>
              <w:rPr>
                <w:rFonts w:ascii="Calibri" w:hAnsi="Calibri" w:cs="Calibri"/>
              </w:rPr>
              <w:t xml:space="preserve"> </w:t>
            </w:r>
          </w:p>
        </w:tc>
        <w:tc>
          <w:tcPr>
            <w:tcW w:w="0" w:type="auto"/>
            <w:shd w:val="clear" w:color="auto" w:fill="D9D9D9"/>
            <w:noWrap/>
            <w:vAlign w:val="center"/>
            <w:hideMark/>
          </w:tcPr>
          <w:p w14:paraId="0EADE748" w14:textId="77777777" w:rsidR="002C2DDC" w:rsidRDefault="002C2DDC" w:rsidP="005560F1">
            <w:pPr>
              <w:jc w:val="right"/>
              <w:rPr>
                <w:rFonts w:ascii="Calibri" w:hAnsi="Calibri" w:cs="Calibri"/>
              </w:rPr>
            </w:pPr>
            <w:r>
              <w:rPr>
                <w:rFonts w:ascii="Calibri" w:hAnsi="Calibri" w:cs="Calibri"/>
                <w:b/>
                <w:bCs/>
                <w:sz w:val="20"/>
                <w:szCs w:val="20"/>
              </w:rPr>
              <w:t>3 500 000,00</w:t>
            </w:r>
            <w:r>
              <w:rPr>
                <w:rFonts w:ascii="Calibri" w:hAnsi="Calibri" w:cs="Calibri"/>
              </w:rPr>
              <w:t xml:space="preserve"> </w:t>
            </w:r>
          </w:p>
        </w:tc>
        <w:tc>
          <w:tcPr>
            <w:tcW w:w="0" w:type="auto"/>
            <w:shd w:val="clear" w:color="auto" w:fill="D9D9D9"/>
            <w:noWrap/>
            <w:vAlign w:val="center"/>
            <w:hideMark/>
          </w:tcPr>
          <w:p w14:paraId="408E5DC5" w14:textId="77777777" w:rsidR="002C2DDC" w:rsidRDefault="002C2DDC" w:rsidP="005560F1">
            <w:pPr>
              <w:jc w:val="right"/>
              <w:rPr>
                <w:rFonts w:ascii="Calibri" w:hAnsi="Calibri" w:cs="Calibri"/>
              </w:rPr>
            </w:pPr>
            <w:r>
              <w:rPr>
                <w:rFonts w:ascii="Calibri" w:hAnsi="Calibri" w:cs="Calibri"/>
                <w:b/>
                <w:bCs/>
                <w:sz w:val="20"/>
                <w:szCs w:val="20"/>
              </w:rPr>
              <w:t>867 821,69</w:t>
            </w:r>
            <w:r>
              <w:rPr>
                <w:rFonts w:ascii="Calibri" w:hAnsi="Calibri" w:cs="Calibri"/>
              </w:rPr>
              <w:t xml:space="preserve"> </w:t>
            </w:r>
          </w:p>
        </w:tc>
        <w:tc>
          <w:tcPr>
            <w:tcW w:w="0" w:type="auto"/>
            <w:shd w:val="clear" w:color="auto" w:fill="D9D9D9"/>
            <w:noWrap/>
            <w:vAlign w:val="center"/>
            <w:hideMark/>
          </w:tcPr>
          <w:p w14:paraId="30B01347" w14:textId="77777777" w:rsidR="002C2DDC" w:rsidRDefault="002C2DDC" w:rsidP="005560F1">
            <w:pPr>
              <w:jc w:val="right"/>
              <w:rPr>
                <w:rFonts w:ascii="Calibri" w:hAnsi="Calibri" w:cs="Calibri"/>
                <w:color w:val="FF0000"/>
              </w:rPr>
            </w:pPr>
            <w:r>
              <w:rPr>
                <w:rFonts w:ascii="Calibri" w:hAnsi="Calibri" w:cs="Calibri"/>
                <w:b/>
                <w:bCs/>
                <w:sz w:val="20"/>
                <w:szCs w:val="20"/>
              </w:rPr>
              <w:t>24,79</w:t>
            </w:r>
            <w:r>
              <w:rPr>
                <w:rFonts w:ascii="Calibri" w:hAnsi="Calibri" w:cs="Calibri"/>
              </w:rPr>
              <w:t xml:space="preserve"> </w:t>
            </w:r>
          </w:p>
        </w:tc>
      </w:tr>
      <w:tr w:rsidR="002C2DDC" w:rsidRPr="002C2DDC" w14:paraId="3A04180C" w14:textId="77777777" w:rsidTr="005560F1">
        <w:trPr>
          <w:trHeight w:hRule="exact" w:val="284"/>
          <w:tblCellSpacing w:w="15" w:type="dxa"/>
        </w:trPr>
        <w:tc>
          <w:tcPr>
            <w:tcW w:w="0" w:type="auto"/>
            <w:shd w:val="clear" w:color="auto" w:fill="EFEFEF"/>
            <w:noWrap/>
            <w:vAlign w:val="center"/>
            <w:hideMark/>
          </w:tcPr>
          <w:p w14:paraId="5200695D" w14:textId="77777777" w:rsidR="002C2DDC" w:rsidRDefault="002C2DDC" w:rsidP="005560F1">
            <w:pPr>
              <w:rPr>
                <w:rFonts w:ascii="Calibri" w:hAnsi="Calibri" w:cs="Calibri"/>
              </w:rPr>
            </w:pPr>
            <w:r>
              <w:rPr>
                <w:rFonts w:ascii="Calibri" w:hAnsi="Calibri" w:cs="Calibri"/>
                <w:sz w:val="20"/>
                <w:szCs w:val="20"/>
              </w:rPr>
              <w:t>630</w:t>
            </w:r>
            <w:r>
              <w:rPr>
                <w:rFonts w:ascii="Calibri" w:hAnsi="Calibri" w:cs="Calibri"/>
              </w:rPr>
              <w:t xml:space="preserve"> </w:t>
            </w:r>
          </w:p>
        </w:tc>
        <w:tc>
          <w:tcPr>
            <w:tcW w:w="0" w:type="auto"/>
            <w:shd w:val="clear" w:color="auto" w:fill="EFEFEF"/>
            <w:vAlign w:val="center"/>
            <w:hideMark/>
          </w:tcPr>
          <w:p w14:paraId="74D6EC86" w14:textId="77777777" w:rsidR="002C2DDC" w:rsidRDefault="002C2DDC" w:rsidP="005560F1">
            <w:pPr>
              <w:rPr>
                <w:rFonts w:ascii="Calibri" w:hAnsi="Calibri" w:cs="Calibri"/>
              </w:rPr>
            </w:pPr>
            <w:r>
              <w:rPr>
                <w:rFonts w:ascii="Calibri" w:hAnsi="Calibri" w:cs="Calibri"/>
                <w:sz w:val="20"/>
                <w:szCs w:val="20"/>
              </w:rPr>
              <w:t>Tovary a služby</w:t>
            </w:r>
            <w:r>
              <w:rPr>
                <w:rFonts w:ascii="Calibri" w:hAnsi="Calibri" w:cs="Calibri"/>
              </w:rPr>
              <w:t xml:space="preserve"> </w:t>
            </w:r>
          </w:p>
        </w:tc>
        <w:tc>
          <w:tcPr>
            <w:tcW w:w="0" w:type="auto"/>
            <w:shd w:val="clear" w:color="auto" w:fill="EFEFEF"/>
            <w:noWrap/>
            <w:vAlign w:val="center"/>
            <w:hideMark/>
          </w:tcPr>
          <w:p w14:paraId="743CC56A" w14:textId="77777777" w:rsidR="002C2DDC" w:rsidRDefault="002C2DDC" w:rsidP="005560F1">
            <w:pPr>
              <w:jc w:val="right"/>
              <w:rPr>
                <w:rFonts w:ascii="Calibri" w:hAnsi="Calibri" w:cs="Calibri"/>
              </w:rPr>
            </w:pPr>
            <w:r>
              <w:rPr>
                <w:rFonts w:ascii="Calibri" w:hAnsi="Calibri" w:cs="Calibri"/>
                <w:sz w:val="20"/>
                <w:szCs w:val="20"/>
              </w:rPr>
              <w:t>500 000,00</w:t>
            </w:r>
            <w:r>
              <w:rPr>
                <w:rFonts w:ascii="Calibri" w:hAnsi="Calibri" w:cs="Calibri"/>
              </w:rPr>
              <w:t xml:space="preserve"> </w:t>
            </w:r>
          </w:p>
        </w:tc>
        <w:tc>
          <w:tcPr>
            <w:tcW w:w="0" w:type="auto"/>
            <w:shd w:val="clear" w:color="auto" w:fill="EFEFEF"/>
            <w:noWrap/>
            <w:vAlign w:val="center"/>
            <w:hideMark/>
          </w:tcPr>
          <w:p w14:paraId="5A6E73B5" w14:textId="77777777" w:rsidR="002C2DDC" w:rsidRDefault="002C2DDC" w:rsidP="005560F1">
            <w:pPr>
              <w:jc w:val="right"/>
              <w:rPr>
                <w:rFonts w:ascii="Calibri" w:hAnsi="Calibri" w:cs="Calibri"/>
              </w:rPr>
            </w:pPr>
            <w:r>
              <w:rPr>
                <w:rFonts w:ascii="Calibri" w:hAnsi="Calibri" w:cs="Calibri"/>
                <w:sz w:val="20"/>
                <w:szCs w:val="20"/>
              </w:rPr>
              <w:t>2 817 208,47</w:t>
            </w:r>
            <w:r>
              <w:rPr>
                <w:rFonts w:ascii="Calibri" w:hAnsi="Calibri" w:cs="Calibri"/>
              </w:rPr>
              <w:t xml:space="preserve"> </w:t>
            </w:r>
          </w:p>
        </w:tc>
        <w:tc>
          <w:tcPr>
            <w:tcW w:w="0" w:type="auto"/>
            <w:shd w:val="clear" w:color="auto" w:fill="EFEFEF"/>
            <w:noWrap/>
            <w:vAlign w:val="center"/>
            <w:hideMark/>
          </w:tcPr>
          <w:p w14:paraId="5A59DEDD" w14:textId="77777777" w:rsidR="002C2DDC" w:rsidRDefault="002C2DDC" w:rsidP="005560F1">
            <w:pPr>
              <w:jc w:val="right"/>
              <w:rPr>
                <w:rFonts w:ascii="Calibri" w:hAnsi="Calibri" w:cs="Calibri"/>
              </w:rPr>
            </w:pPr>
            <w:r>
              <w:rPr>
                <w:rFonts w:ascii="Calibri" w:hAnsi="Calibri" w:cs="Calibri"/>
                <w:sz w:val="20"/>
                <w:szCs w:val="20"/>
              </w:rPr>
              <w:t>704 262,37</w:t>
            </w:r>
            <w:r>
              <w:rPr>
                <w:rFonts w:ascii="Calibri" w:hAnsi="Calibri" w:cs="Calibri"/>
              </w:rPr>
              <w:t xml:space="preserve"> </w:t>
            </w:r>
          </w:p>
        </w:tc>
        <w:tc>
          <w:tcPr>
            <w:tcW w:w="0" w:type="auto"/>
            <w:shd w:val="clear" w:color="auto" w:fill="EFEFEF"/>
            <w:noWrap/>
            <w:vAlign w:val="center"/>
            <w:hideMark/>
          </w:tcPr>
          <w:p w14:paraId="44C7A4A5" w14:textId="77777777" w:rsidR="002C2DDC" w:rsidRDefault="002C2DDC" w:rsidP="005560F1">
            <w:pPr>
              <w:jc w:val="right"/>
              <w:rPr>
                <w:rFonts w:ascii="Calibri" w:hAnsi="Calibri" w:cs="Calibri"/>
                <w:color w:val="FF0000"/>
              </w:rPr>
            </w:pPr>
            <w:r>
              <w:rPr>
                <w:rFonts w:ascii="Calibri" w:hAnsi="Calibri" w:cs="Calibri"/>
                <w:sz w:val="20"/>
                <w:szCs w:val="20"/>
              </w:rPr>
              <w:t>25,00</w:t>
            </w:r>
            <w:r>
              <w:rPr>
                <w:rFonts w:ascii="Calibri" w:hAnsi="Calibri" w:cs="Calibri"/>
              </w:rPr>
              <w:t xml:space="preserve"> </w:t>
            </w:r>
          </w:p>
        </w:tc>
      </w:tr>
      <w:tr w:rsidR="002C2DDC" w:rsidRPr="002C2DDC" w14:paraId="3DB24EF6" w14:textId="77777777" w:rsidTr="005560F1">
        <w:trPr>
          <w:trHeight w:hRule="exact" w:val="284"/>
          <w:tblCellSpacing w:w="15" w:type="dxa"/>
        </w:trPr>
        <w:tc>
          <w:tcPr>
            <w:tcW w:w="0" w:type="auto"/>
            <w:shd w:val="clear" w:color="auto" w:fill="EFEFEF"/>
            <w:noWrap/>
            <w:vAlign w:val="center"/>
            <w:hideMark/>
          </w:tcPr>
          <w:p w14:paraId="4A1B507C" w14:textId="77777777" w:rsidR="002C2DDC" w:rsidRDefault="002C2DDC" w:rsidP="005560F1">
            <w:pPr>
              <w:rPr>
                <w:rFonts w:ascii="Calibri" w:hAnsi="Calibri" w:cs="Calibri"/>
              </w:rPr>
            </w:pPr>
            <w:r>
              <w:rPr>
                <w:rFonts w:ascii="Calibri" w:hAnsi="Calibri" w:cs="Calibri"/>
                <w:sz w:val="20"/>
                <w:szCs w:val="20"/>
              </w:rPr>
              <w:t>640</w:t>
            </w:r>
            <w:r>
              <w:rPr>
                <w:rFonts w:ascii="Calibri" w:hAnsi="Calibri" w:cs="Calibri"/>
              </w:rPr>
              <w:t xml:space="preserve"> </w:t>
            </w:r>
          </w:p>
        </w:tc>
        <w:tc>
          <w:tcPr>
            <w:tcW w:w="0" w:type="auto"/>
            <w:shd w:val="clear" w:color="auto" w:fill="EFEFEF"/>
            <w:vAlign w:val="center"/>
            <w:hideMark/>
          </w:tcPr>
          <w:p w14:paraId="14EB93DE" w14:textId="77777777" w:rsidR="002C2DDC" w:rsidRDefault="002C2DDC" w:rsidP="005560F1">
            <w:pPr>
              <w:rPr>
                <w:rFonts w:ascii="Calibri" w:hAnsi="Calibri" w:cs="Calibri"/>
              </w:rPr>
            </w:pPr>
            <w:r>
              <w:rPr>
                <w:rFonts w:ascii="Calibri" w:hAnsi="Calibri" w:cs="Calibri"/>
                <w:sz w:val="20"/>
                <w:szCs w:val="20"/>
              </w:rPr>
              <w:t>Bežné transfery</w:t>
            </w:r>
            <w:r>
              <w:rPr>
                <w:rFonts w:ascii="Calibri" w:hAnsi="Calibri" w:cs="Calibri"/>
              </w:rPr>
              <w:t xml:space="preserve"> </w:t>
            </w:r>
          </w:p>
        </w:tc>
        <w:tc>
          <w:tcPr>
            <w:tcW w:w="0" w:type="auto"/>
            <w:shd w:val="clear" w:color="auto" w:fill="EFEFEF"/>
            <w:noWrap/>
            <w:vAlign w:val="center"/>
            <w:hideMark/>
          </w:tcPr>
          <w:p w14:paraId="2C9477ED" w14:textId="77777777" w:rsidR="002C2DDC" w:rsidRDefault="002C2DDC" w:rsidP="005560F1">
            <w:pPr>
              <w:jc w:val="right"/>
              <w:rPr>
                <w:rFonts w:ascii="Calibri" w:hAnsi="Calibri" w:cs="Calibri"/>
              </w:rPr>
            </w:pPr>
            <w:r>
              <w:rPr>
                <w:rFonts w:ascii="Calibri" w:hAnsi="Calibri" w:cs="Calibri"/>
                <w:sz w:val="20"/>
                <w:szCs w:val="20"/>
              </w:rPr>
              <w:t>3 000 000,00</w:t>
            </w:r>
            <w:r>
              <w:rPr>
                <w:rFonts w:ascii="Calibri" w:hAnsi="Calibri" w:cs="Calibri"/>
              </w:rPr>
              <w:t xml:space="preserve"> </w:t>
            </w:r>
          </w:p>
        </w:tc>
        <w:tc>
          <w:tcPr>
            <w:tcW w:w="0" w:type="auto"/>
            <w:shd w:val="clear" w:color="auto" w:fill="EFEFEF"/>
            <w:noWrap/>
            <w:vAlign w:val="center"/>
            <w:hideMark/>
          </w:tcPr>
          <w:p w14:paraId="56C9957D" w14:textId="77777777" w:rsidR="002C2DDC" w:rsidRDefault="002C2DDC" w:rsidP="005560F1">
            <w:pPr>
              <w:jc w:val="right"/>
              <w:rPr>
                <w:rFonts w:ascii="Calibri" w:hAnsi="Calibri" w:cs="Calibri"/>
              </w:rPr>
            </w:pPr>
            <w:r>
              <w:rPr>
                <w:rFonts w:ascii="Calibri" w:hAnsi="Calibri" w:cs="Calibri"/>
                <w:sz w:val="20"/>
                <w:szCs w:val="20"/>
              </w:rPr>
              <w:t>682 791,53</w:t>
            </w:r>
            <w:r>
              <w:rPr>
                <w:rFonts w:ascii="Calibri" w:hAnsi="Calibri" w:cs="Calibri"/>
              </w:rPr>
              <w:t xml:space="preserve"> </w:t>
            </w:r>
          </w:p>
        </w:tc>
        <w:tc>
          <w:tcPr>
            <w:tcW w:w="0" w:type="auto"/>
            <w:shd w:val="clear" w:color="auto" w:fill="EFEFEF"/>
            <w:noWrap/>
            <w:vAlign w:val="center"/>
            <w:hideMark/>
          </w:tcPr>
          <w:p w14:paraId="0E78C6D0" w14:textId="77777777" w:rsidR="002C2DDC" w:rsidRDefault="002C2DDC" w:rsidP="005560F1">
            <w:pPr>
              <w:jc w:val="right"/>
              <w:rPr>
                <w:rFonts w:ascii="Calibri" w:hAnsi="Calibri" w:cs="Calibri"/>
              </w:rPr>
            </w:pPr>
            <w:r>
              <w:rPr>
                <w:rFonts w:ascii="Calibri" w:hAnsi="Calibri" w:cs="Calibri"/>
                <w:sz w:val="20"/>
                <w:szCs w:val="20"/>
              </w:rPr>
              <w:t>163 559,32</w:t>
            </w:r>
            <w:r>
              <w:rPr>
                <w:rFonts w:ascii="Calibri" w:hAnsi="Calibri" w:cs="Calibri"/>
              </w:rPr>
              <w:t xml:space="preserve"> </w:t>
            </w:r>
          </w:p>
        </w:tc>
        <w:tc>
          <w:tcPr>
            <w:tcW w:w="0" w:type="auto"/>
            <w:shd w:val="clear" w:color="auto" w:fill="EFEFEF"/>
            <w:noWrap/>
            <w:vAlign w:val="center"/>
            <w:hideMark/>
          </w:tcPr>
          <w:p w14:paraId="4A6FCA57" w14:textId="77777777" w:rsidR="002C2DDC" w:rsidRDefault="002C2DDC" w:rsidP="005560F1">
            <w:pPr>
              <w:jc w:val="right"/>
              <w:rPr>
                <w:rFonts w:ascii="Calibri" w:hAnsi="Calibri" w:cs="Calibri"/>
                <w:color w:val="FF0000"/>
              </w:rPr>
            </w:pPr>
            <w:r>
              <w:rPr>
                <w:rFonts w:ascii="Calibri" w:hAnsi="Calibri" w:cs="Calibri"/>
                <w:sz w:val="20"/>
                <w:szCs w:val="20"/>
              </w:rPr>
              <w:t>23,95</w:t>
            </w:r>
          </w:p>
        </w:tc>
      </w:tr>
      <w:tr w:rsidR="002C2DDC" w:rsidRPr="002C2DDC" w14:paraId="24C4D6FE" w14:textId="77777777" w:rsidTr="005560F1">
        <w:trPr>
          <w:trHeight w:hRule="exact" w:val="284"/>
          <w:tblCellSpacing w:w="15" w:type="dxa"/>
        </w:trPr>
        <w:tc>
          <w:tcPr>
            <w:tcW w:w="0" w:type="auto"/>
            <w:shd w:val="clear" w:color="auto" w:fill="D9D9D9"/>
            <w:noWrap/>
            <w:vAlign w:val="center"/>
            <w:hideMark/>
          </w:tcPr>
          <w:p w14:paraId="7C8C07A8" w14:textId="77777777" w:rsidR="002C2DDC" w:rsidRDefault="002C2DDC" w:rsidP="005560F1">
            <w:pPr>
              <w:rPr>
                <w:rFonts w:ascii="Calibri" w:hAnsi="Calibri" w:cs="Calibri"/>
              </w:rPr>
            </w:pPr>
            <w:r>
              <w:rPr>
                <w:rFonts w:ascii="Calibri" w:hAnsi="Calibri" w:cs="Calibri"/>
                <w:b/>
                <w:bCs/>
                <w:sz w:val="20"/>
                <w:szCs w:val="20"/>
              </w:rPr>
              <w:t>700</w:t>
            </w:r>
            <w:r>
              <w:rPr>
                <w:rFonts w:ascii="Calibri" w:hAnsi="Calibri" w:cs="Calibri"/>
              </w:rPr>
              <w:t xml:space="preserve"> </w:t>
            </w:r>
          </w:p>
        </w:tc>
        <w:tc>
          <w:tcPr>
            <w:tcW w:w="0" w:type="auto"/>
            <w:shd w:val="clear" w:color="auto" w:fill="D9D9D9"/>
            <w:vAlign w:val="center"/>
            <w:hideMark/>
          </w:tcPr>
          <w:p w14:paraId="230EC57F" w14:textId="77777777" w:rsidR="002C2DDC" w:rsidRDefault="002C2DDC" w:rsidP="005560F1">
            <w:pPr>
              <w:rPr>
                <w:rFonts w:ascii="Calibri" w:hAnsi="Calibri" w:cs="Calibri"/>
              </w:rPr>
            </w:pPr>
            <w:r>
              <w:rPr>
                <w:rFonts w:ascii="Calibri" w:hAnsi="Calibri" w:cs="Calibri"/>
                <w:b/>
                <w:bCs/>
                <w:sz w:val="20"/>
                <w:szCs w:val="20"/>
              </w:rPr>
              <w:t>Kapitálové výdavky</w:t>
            </w:r>
            <w:r>
              <w:rPr>
                <w:rFonts w:ascii="Calibri" w:hAnsi="Calibri" w:cs="Calibri"/>
              </w:rPr>
              <w:t xml:space="preserve"> </w:t>
            </w:r>
          </w:p>
        </w:tc>
        <w:tc>
          <w:tcPr>
            <w:tcW w:w="0" w:type="auto"/>
            <w:shd w:val="clear" w:color="auto" w:fill="D9D9D9"/>
            <w:noWrap/>
            <w:vAlign w:val="center"/>
            <w:hideMark/>
          </w:tcPr>
          <w:p w14:paraId="08BB7095" w14:textId="77777777" w:rsidR="002C2DDC" w:rsidRDefault="002C2DDC" w:rsidP="005560F1">
            <w:pPr>
              <w:jc w:val="right"/>
              <w:rPr>
                <w:rFonts w:ascii="Calibri" w:hAnsi="Calibri" w:cs="Calibri"/>
              </w:rPr>
            </w:pPr>
            <w:r>
              <w:rPr>
                <w:rFonts w:ascii="Calibri" w:hAnsi="Calibri" w:cs="Calibri"/>
                <w:b/>
                <w:bCs/>
                <w:sz w:val="20"/>
                <w:szCs w:val="20"/>
              </w:rPr>
              <w:t>20 986 534,27</w:t>
            </w:r>
            <w:r>
              <w:rPr>
                <w:rFonts w:ascii="Calibri" w:hAnsi="Calibri" w:cs="Calibri"/>
              </w:rPr>
              <w:t xml:space="preserve"> </w:t>
            </w:r>
          </w:p>
        </w:tc>
        <w:tc>
          <w:tcPr>
            <w:tcW w:w="0" w:type="auto"/>
            <w:shd w:val="clear" w:color="auto" w:fill="D9D9D9"/>
            <w:noWrap/>
            <w:vAlign w:val="center"/>
            <w:hideMark/>
          </w:tcPr>
          <w:p w14:paraId="19DAB6A2" w14:textId="77777777" w:rsidR="002C2DDC" w:rsidRDefault="002C2DDC" w:rsidP="005560F1">
            <w:pPr>
              <w:jc w:val="right"/>
              <w:rPr>
                <w:rFonts w:ascii="Calibri" w:hAnsi="Calibri" w:cs="Calibri"/>
                <w:color w:val="FF0000"/>
              </w:rPr>
            </w:pPr>
            <w:r>
              <w:rPr>
                <w:rFonts w:ascii="Calibri" w:hAnsi="Calibri" w:cs="Calibri"/>
                <w:b/>
                <w:bCs/>
                <w:sz w:val="20"/>
                <w:szCs w:val="20"/>
              </w:rPr>
              <w:t>21  013 496,29</w:t>
            </w:r>
            <w:r>
              <w:rPr>
                <w:rFonts w:ascii="Calibri" w:hAnsi="Calibri" w:cs="Calibri"/>
              </w:rPr>
              <w:t xml:space="preserve"> </w:t>
            </w:r>
          </w:p>
        </w:tc>
        <w:tc>
          <w:tcPr>
            <w:tcW w:w="0" w:type="auto"/>
            <w:shd w:val="clear" w:color="auto" w:fill="D9D9D9"/>
            <w:noWrap/>
            <w:vAlign w:val="center"/>
            <w:hideMark/>
          </w:tcPr>
          <w:p w14:paraId="769D28A9" w14:textId="77777777" w:rsidR="002C2DDC" w:rsidRDefault="002C2DDC" w:rsidP="005560F1">
            <w:pPr>
              <w:jc w:val="right"/>
              <w:rPr>
                <w:rFonts w:ascii="Calibri" w:hAnsi="Calibri" w:cs="Calibri"/>
                <w:color w:val="FF0000"/>
              </w:rPr>
            </w:pPr>
            <w:r>
              <w:rPr>
                <w:rFonts w:ascii="Calibri" w:hAnsi="Calibri" w:cs="Calibri"/>
                <w:b/>
                <w:bCs/>
                <w:sz w:val="20"/>
                <w:szCs w:val="20"/>
              </w:rPr>
              <w:t>2 715 215,26</w:t>
            </w:r>
            <w:r>
              <w:rPr>
                <w:rFonts w:ascii="Calibri" w:hAnsi="Calibri" w:cs="Calibri"/>
              </w:rPr>
              <w:t xml:space="preserve"> </w:t>
            </w:r>
          </w:p>
        </w:tc>
        <w:tc>
          <w:tcPr>
            <w:tcW w:w="0" w:type="auto"/>
            <w:shd w:val="clear" w:color="auto" w:fill="D9D9D9"/>
            <w:noWrap/>
            <w:vAlign w:val="center"/>
            <w:hideMark/>
          </w:tcPr>
          <w:p w14:paraId="062DC400" w14:textId="77777777" w:rsidR="002C2DDC" w:rsidRDefault="002C2DDC" w:rsidP="005560F1">
            <w:pPr>
              <w:jc w:val="right"/>
              <w:rPr>
                <w:rFonts w:ascii="Calibri" w:hAnsi="Calibri" w:cs="Calibri"/>
                <w:b/>
                <w:bCs/>
                <w:color w:val="FF0000"/>
                <w:sz w:val="20"/>
                <w:szCs w:val="20"/>
              </w:rPr>
            </w:pPr>
            <w:r>
              <w:rPr>
                <w:rFonts w:ascii="Calibri" w:hAnsi="Calibri" w:cs="Calibri"/>
                <w:b/>
                <w:bCs/>
                <w:sz w:val="20"/>
                <w:szCs w:val="20"/>
              </w:rPr>
              <w:t>12,92</w:t>
            </w:r>
          </w:p>
        </w:tc>
      </w:tr>
      <w:tr w:rsidR="002C2DDC" w:rsidRPr="002C2DDC" w14:paraId="670D3554" w14:textId="77777777" w:rsidTr="005560F1">
        <w:trPr>
          <w:trHeight w:hRule="exact" w:val="284"/>
          <w:tblCellSpacing w:w="15" w:type="dxa"/>
        </w:trPr>
        <w:tc>
          <w:tcPr>
            <w:tcW w:w="0" w:type="auto"/>
            <w:shd w:val="clear" w:color="auto" w:fill="EFEFEF"/>
            <w:noWrap/>
            <w:vAlign w:val="center"/>
            <w:hideMark/>
          </w:tcPr>
          <w:p w14:paraId="2E78A172" w14:textId="77777777" w:rsidR="002C2DDC" w:rsidRDefault="002C2DDC" w:rsidP="005560F1">
            <w:pPr>
              <w:rPr>
                <w:rFonts w:ascii="Calibri" w:hAnsi="Calibri" w:cs="Calibri"/>
              </w:rPr>
            </w:pPr>
            <w:r>
              <w:rPr>
                <w:rFonts w:ascii="Calibri" w:hAnsi="Calibri" w:cs="Calibri"/>
                <w:sz w:val="20"/>
                <w:szCs w:val="20"/>
              </w:rPr>
              <w:t>710</w:t>
            </w:r>
            <w:r>
              <w:rPr>
                <w:rFonts w:ascii="Calibri" w:hAnsi="Calibri" w:cs="Calibri"/>
              </w:rPr>
              <w:t xml:space="preserve"> </w:t>
            </w:r>
          </w:p>
        </w:tc>
        <w:tc>
          <w:tcPr>
            <w:tcW w:w="0" w:type="auto"/>
            <w:shd w:val="clear" w:color="auto" w:fill="EFEFEF"/>
            <w:vAlign w:val="center"/>
            <w:hideMark/>
          </w:tcPr>
          <w:p w14:paraId="64D65DB7" w14:textId="77777777" w:rsidR="002C2DDC" w:rsidRDefault="002C2DDC" w:rsidP="005560F1">
            <w:pPr>
              <w:rPr>
                <w:rFonts w:ascii="Calibri" w:hAnsi="Calibri" w:cs="Calibri"/>
              </w:rPr>
            </w:pPr>
            <w:proofErr w:type="spellStart"/>
            <w:r>
              <w:rPr>
                <w:rFonts w:ascii="Calibri" w:hAnsi="Calibri" w:cs="Calibri"/>
                <w:sz w:val="20"/>
                <w:szCs w:val="20"/>
              </w:rPr>
              <w:t>Obst</w:t>
            </w:r>
            <w:proofErr w:type="spellEnd"/>
            <w:r>
              <w:rPr>
                <w:rFonts w:ascii="Calibri" w:hAnsi="Calibri" w:cs="Calibri"/>
                <w:sz w:val="20"/>
                <w:szCs w:val="20"/>
              </w:rPr>
              <w:t>. kapitálových aktív</w:t>
            </w:r>
            <w:r>
              <w:rPr>
                <w:rFonts w:ascii="Calibri" w:hAnsi="Calibri" w:cs="Calibri"/>
              </w:rPr>
              <w:t xml:space="preserve"> </w:t>
            </w:r>
          </w:p>
        </w:tc>
        <w:tc>
          <w:tcPr>
            <w:tcW w:w="0" w:type="auto"/>
            <w:shd w:val="clear" w:color="auto" w:fill="EFEFEF"/>
            <w:noWrap/>
            <w:vAlign w:val="center"/>
            <w:hideMark/>
          </w:tcPr>
          <w:p w14:paraId="0ED62461" w14:textId="77777777" w:rsidR="002C2DDC" w:rsidRDefault="002C2DDC" w:rsidP="005560F1">
            <w:pPr>
              <w:jc w:val="right"/>
              <w:rPr>
                <w:rFonts w:ascii="Calibri" w:hAnsi="Calibri" w:cs="Calibri"/>
              </w:rPr>
            </w:pPr>
            <w:r>
              <w:rPr>
                <w:rFonts w:ascii="Calibri" w:hAnsi="Calibri" w:cs="Calibri"/>
                <w:sz w:val="20"/>
                <w:szCs w:val="20"/>
              </w:rPr>
              <w:t>20 496 198,27</w:t>
            </w:r>
            <w:r>
              <w:rPr>
                <w:rFonts w:ascii="Calibri" w:hAnsi="Calibri" w:cs="Calibri"/>
              </w:rPr>
              <w:t xml:space="preserve"> </w:t>
            </w:r>
          </w:p>
        </w:tc>
        <w:tc>
          <w:tcPr>
            <w:tcW w:w="0" w:type="auto"/>
            <w:shd w:val="clear" w:color="auto" w:fill="EFEFEF"/>
            <w:noWrap/>
            <w:vAlign w:val="center"/>
            <w:hideMark/>
          </w:tcPr>
          <w:p w14:paraId="483E4A1F" w14:textId="77777777" w:rsidR="002C2DDC" w:rsidRDefault="002C2DDC" w:rsidP="005560F1">
            <w:pPr>
              <w:jc w:val="right"/>
              <w:rPr>
                <w:rFonts w:ascii="Calibri" w:hAnsi="Calibri" w:cs="Calibri"/>
              </w:rPr>
            </w:pPr>
            <w:r>
              <w:rPr>
                <w:rFonts w:ascii="Calibri" w:hAnsi="Calibri" w:cs="Calibri"/>
                <w:sz w:val="20"/>
                <w:szCs w:val="20"/>
              </w:rPr>
              <w:t>20 023 176,01</w:t>
            </w:r>
            <w:r>
              <w:rPr>
                <w:rFonts w:ascii="Calibri" w:hAnsi="Calibri" w:cs="Calibri"/>
              </w:rPr>
              <w:t xml:space="preserve"> </w:t>
            </w:r>
          </w:p>
        </w:tc>
        <w:tc>
          <w:tcPr>
            <w:tcW w:w="0" w:type="auto"/>
            <w:shd w:val="clear" w:color="auto" w:fill="EFEFEF"/>
            <w:noWrap/>
            <w:vAlign w:val="center"/>
            <w:hideMark/>
          </w:tcPr>
          <w:p w14:paraId="18AE5989" w14:textId="77777777" w:rsidR="002C2DDC" w:rsidRDefault="002C2DDC" w:rsidP="005560F1">
            <w:pPr>
              <w:jc w:val="right"/>
              <w:rPr>
                <w:rFonts w:ascii="Calibri" w:hAnsi="Calibri" w:cs="Calibri"/>
                <w:color w:val="FF0000"/>
              </w:rPr>
            </w:pPr>
            <w:r>
              <w:rPr>
                <w:rFonts w:ascii="Calibri" w:hAnsi="Calibri" w:cs="Calibri"/>
                <w:sz w:val="20"/>
                <w:szCs w:val="20"/>
              </w:rPr>
              <w:t>2 609 141,49</w:t>
            </w:r>
            <w:r>
              <w:rPr>
                <w:rFonts w:ascii="Calibri" w:hAnsi="Calibri" w:cs="Calibri"/>
              </w:rPr>
              <w:t xml:space="preserve"> </w:t>
            </w:r>
          </w:p>
        </w:tc>
        <w:tc>
          <w:tcPr>
            <w:tcW w:w="0" w:type="auto"/>
            <w:shd w:val="clear" w:color="auto" w:fill="EFEFEF"/>
            <w:noWrap/>
            <w:vAlign w:val="center"/>
            <w:hideMark/>
          </w:tcPr>
          <w:p w14:paraId="73ADA12D" w14:textId="77777777" w:rsidR="002C2DDC" w:rsidRDefault="002C2DDC" w:rsidP="005560F1">
            <w:pPr>
              <w:jc w:val="right"/>
              <w:rPr>
                <w:rFonts w:ascii="Calibri" w:hAnsi="Calibri" w:cs="Calibri"/>
                <w:color w:val="FF0000"/>
              </w:rPr>
            </w:pPr>
            <w:r>
              <w:rPr>
                <w:rFonts w:ascii="Calibri" w:hAnsi="Calibri" w:cs="Calibri"/>
                <w:sz w:val="20"/>
                <w:szCs w:val="20"/>
              </w:rPr>
              <w:t>13,03</w:t>
            </w:r>
            <w:r>
              <w:rPr>
                <w:rFonts w:ascii="Calibri" w:hAnsi="Calibri" w:cs="Calibri"/>
              </w:rPr>
              <w:t xml:space="preserve"> </w:t>
            </w:r>
          </w:p>
        </w:tc>
      </w:tr>
      <w:tr w:rsidR="002C2DDC" w:rsidRPr="002C2DDC" w14:paraId="680611C8" w14:textId="77777777" w:rsidTr="005560F1">
        <w:trPr>
          <w:trHeight w:hRule="exact" w:val="284"/>
          <w:tblCellSpacing w:w="15" w:type="dxa"/>
        </w:trPr>
        <w:tc>
          <w:tcPr>
            <w:tcW w:w="0" w:type="auto"/>
            <w:shd w:val="clear" w:color="auto" w:fill="EFEFEF"/>
            <w:noWrap/>
            <w:vAlign w:val="center"/>
            <w:hideMark/>
          </w:tcPr>
          <w:p w14:paraId="00C3CCA2" w14:textId="77777777" w:rsidR="002C2DDC" w:rsidRDefault="002C2DDC" w:rsidP="005560F1">
            <w:pPr>
              <w:rPr>
                <w:rFonts w:ascii="Calibri" w:hAnsi="Calibri" w:cs="Calibri"/>
              </w:rPr>
            </w:pPr>
            <w:r>
              <w:rPr>
                <w:rFonts w:ascii="Calibri" w:hAnsi="Calibri" w:cs="Calibri"/>
                <w:sz w:val="20"/>
                <w:szCs w:val="20"/>
              </w:rPr>
              <w:t>720</w:t>
            </w:r>
            <w:r>
              <w:rPr>
                <w:rFonts w:ascii="Calibri" w:hAnsi="Calibri" w:cs="Calibri"/>
              </w:rPr>
              <w:t xml:space="preserve"> </w:t>
            </w:r>
          </w:p>
        </w:tc>
        <w:tc>
          <w:tcPr>
            <w:tcW w:w="0" w:type="auto"/>
            <w:shd w:val="clear" w:color="auto" w:fill="EFEFEF"/>
            <w:vAlign w:val="center"/>
            <w:hideMark/>
          </w:tcPr>
          <w:p w14:paraId="728E12A7" w14:textId="77777777" w:rsidR="002C2DDC" w:rsidRDefault="002C2DDC" w:rsidP="005560F1">
            <w:pPr>
              <w:rPr>
                <w:rFonts w:ascii="Calibri" w:hAnsi="Calibri" w:cs="Calibri"/>
              </w:rPr>
            </w:pPr>
            <w:r>
              <w:rPr>
                <w:rFonts w:ascii="Calibri" w:hAnsi="Calibri" w:cs="Calibri"/>
                <w:sz w:val="20"/>
                <w:szCs w:val="20"/>
              </w:rPr>
              <w:t>Kapitálové transfery</w:t>
            </w:r>
            <w:r>
              <w:rPr>
                <w:rFonts w:ascii="Calibri" w:hAnsi="Calibri" w:cs="Calibri"/>
              </w:rPr>
              <w:t xml:space="preserve"> </w:t>
            </w:r>
          </w:p>
        </w:tc>
        <w:tc>
          <w:tcPr>
            <w:tcW w:w="0" w:type="auto"/>
            <w:shd w:val="clear" w:color="auto" w:fill="EFEFEF"/>
            <w:noWrap/>
            <w:vAlign w:val="center"/>
            <w:hideMark/>
          </w:tcPr>
          <w:p w14:paraId="4F6E8C86" w14:textId="77777777" w:rsidR="002C2DDC" w:rsidRDefault="002C2DDC" w:rsidP="005560F1">
            <w:pPr>
              <w:jc w:val="right"/>
              <w:rPr>
                <w:rFonts w:ascii="Calibri" w:hAnsi="Calibri" w:cs="Calibri"/>
                <w:sz w:val="20"/>
                <w:szCs w:val="20"/>
              </w:rPr>
            </w:pPr>
            <w:r>
              <w:rPr>
                <w:rFonts w:ascii="Calibri" w:hAnsi="Calibri" w:cs="Calibri"/>
                <w:sz w:val="20"/>
                <w:szCs w:val="20"/>
              </w:rPr>
              <w:t>490 336,00</w:t>
            </w:r>
          </w:p>
        </w:tc>
        <w:tc>
          <w:tcPr>
            <w:tcW w:w="0" w:type="auto"/>
            <w:shd w:val="clear" w:color="auto" w:fill="EFEFEF"/>
            <w:noWrap/>
            <w:vAlign w:val="center"/>
            <w:hideMark/>
          </w:tcPr>
          <w:p w14:paraId="5F11DFCC" w14:textId="77777777" w:rsidR="002C2DDC" w:rsidRDefault="002C2DDC" w:rsidP="005560F1">
            <w:pPr>
              <w:jc w:val="right"/>
              <w:rPr>
                <w:rFonts w:ascii="Calibri" w:hAnsi="Calibri" w:cs="Calibri"/>
              </w:rPr>
            </w:pPr>
            <w:r>
              <w:rPr>
                <w:rFonts w:ascii="Calibri" w:hAnsi="Calibri" w:cs="Calibri"/>
                <w:sz w:val="20"/>
                <w:szCs w:val="20"/>
              </w:rPr>
              <w:t>990 320,28</w:t>
            </w:r>
            <w:r>
              <w:rPr>
                <w:rFonts w:ascii="Calibri" w:hAnsi="Calibri" w:cs="Calibri"/>
              </w:rPr>
              <w:t xml:space="preserve"> </w:t>
            </w:r>
          </w:p>
        </w:tc>
        <w:tc>
          <w:tcPr>
            <w:tcW w:w="0" w:type="auto"/>
            <w:shd w:val="clear" w:color="auto" w:fill="EFEFEF"/>
            <w:noWrap/>
            <w:vAlign w:val="center"/>
            <w:hideMark/>
          </w:tcPr>
          <w:p w14:paraId="4BC37D42" w14:textId="77777777" w:rsidR="002C2DDC" w:rsidRDefault="002C2DDC" w:rsidP="005560F1">
            <w:pPr>
              <w:jc w:val="right"/>
              <w:rPr>
                <w:rFonts w:ascii="Calibri" w:hAnsi="Calibri" w:cs="Calibri"/>
              </w:rPr>
            </w:pPr>
            <w:r>
              <w:rPr>
                <w:rFonts w:ascii="Calibri" w:hAnsi="Calibri" w:cs="Calibri"/>
                <w:sz w:val="20"/>
                <w:szCs w:val="20"/>
              </w:rPr>
              <w:t>106 073,77</w:t>
            </w:r>
            <w:r>
              <w:rPr>
                <w:rFonts w:ascii="Calibri" w:hAnsi="Calibri" w:cs="Calibri"/>
              </w:rPr>
              <w:t xml:space="preserve"> </w:t>
            </w:r>
          </w:p>
        </w:tc>
        <w:tc>
          <w:tcPr>
            <w:tcW w:w="0" w:type="auto"/>
            <w:shd w:val="clear" w:color="auto" w:fill="EFEFEF"/>
            <w:noWrap/>
            <w:vAlign w:val="center"/>
            <w:hideMark/>
          </w:tcPr>
          <w:p w14:paraId="25A93940" w14:textId="77777777" w:rsidR="002C2DDC" w:rsidRDefault="002C2DDC" w:rsidP="005560F1">
            <w:pPr>
              <w:jc w:val="right"/>
              <w:rPr>
                <w:rFonts w:ascii="Calibri" w:hAnsi="Calibri" w:cs="Calibri"/>
              </w:rPr>
            </w:pPr>
            <w:r>
              <w:rPr>
                <w:rFonts w:ascii="Calibri" w:hAnsi="Calibri" w:cs="Calibri"/>
                <w:sz w:val="20"/>
                <w:szCs w:val="20"/>
              </w:rPr>
              <w:t>10,71</w:t>
            </w:r>
          </w:p>
        </w:tc>
      </w:tr>
    </w:tbl>
    <w:p w14:paraId="4BE51513" w14:textId="77777777" w:rsidR="002C2DDC" w:rsidRDefault="002C2DDC" w:rsidP="002C2DDC">
      <w:pPr>
        <w:pStyle w:val="Normlnywebov"/>
        <w:spacing w:before="0" w:beforeAutospacing="0" w:after="0" w:afterAutospacing="0"/>
        <w:rPr>
          <w:rFonts w:ascii="Calibri" w:hAnsi="Calibri" w:cs="Calibri"/>
          <w:vanish/>
          <w:color w:val="FF0000"/>
        </w:rPr>
      </w:pPr>
    </w:p>
    <w:tbl>
      <w:tblPr>
        <w:tblW w:w="5014" w:type="pct"/>
        <w:tblCellSpacing w:w="15" w:type="dxa"/>
        <w:tblCellMar>
          <w:top w:w="15" w:type="dxa"/>
          <w:left w:w="15" w:type="dxa"/>
          <w:bottom w:w="15" w:type="dxa"/>
          <w:right w:w="15" w:type="dxa"/>
        </w:tblCellMar>
        <w:tblLook w:val="04A0" w:firstRow="1" w:lastRow="0" w:firstColumn="1" w:lastColumn="0" w:noHBand="0" w:noVBand="1"/>
      </w:tblPr>
      <w:tblGrid>
        <w:gridCol w:w="2935"/>
        <w:gridCol w:w="700"/>
        <w:gridCol w:w="1665"/>
        <w:gridCol w:w="1430"/>
        <w:gridCol w:w="3765"/>
      </w:tblGrid>
      <w:tr w:rsidR="002C2DDC" w:rsidRPr="002C2DDC" w14:paraId="78C8AB79" w14:textId="77777777" w:rsidTr="002C2DDC">
        <w:trPr>
          <w:trHeight w:hRule="exact" w:val="410"/>
          <w:tblCellSpacing w:w="15" w:type="dxa"/>
        </w:trPr>
        <w:tc>
          <w:tcPr>
            <w:tcW w:w="1401" w:type="pct"/>
            <w:shd w:val="clear" w:color="auto" w:fill="C2D69B"/>
            <w:vAlign w:val="center"/>
            <w:hideMark/>
          </w:tcPr>
          <w:p w14:paraId="2E665790" w14:textId="77777777" w:rsidR="002C2DDC" w:rsidRDefault="002C2DDC" w:rsidP="005560F1">
            <w:pPr>
              <w:rPr>
                <w:rFonts w:ascii="Calibri" w:hAnsi="Calibri" w:cs="Calibri"/>
              </w:rPr>
            </w:pPr>
            <w:r>
              <w:rPr>
                <w:rFonts w:ascii="Calibri" w:hAnsi="Calibri" w:cs="Calibri"/>
                <w:b/>
                <w:bCs/>
                <w:sz w:val="20"/>
                <w:szCs w:val="20"/>
              </w:rPr>
              <w:t>Zodpovednosť</w:t>
            </w:r>
          </w:p>
        </w:tc>
        <w:tc>
          <w:tcPr>
            <w:tcW w:w="0" w:type="auto"/>
            <w:gridSpan w:val="4"/>
            <w:shd w:val="clear" w:color="auto" w:fill="C2D69B"/>
            <w:vAlign w:val="center"/>
            <w:hideMark/>
          </w:tcPr>
          <w:p w14:paraId="273A0B1A" w14:textId="77777777" w:rsidR="002C2DDC" w:rsidRDefault="002C2DDC" w:rsidP="005560F1">
            <w:pPr>
              <w:rPr>
                <w:rFonts w:ascii="Calibri" w:hAnsi="Calibri" w:cs="Calibri"/>
              </w:rPr>
            </w:pPr>
            <w:r>
              <w:rPr>
                <w:rFonts w:ascii="Calibri" w:hAnsi="Calibri" w:cs="Calibri"/>
                <w:sz w:val="20"/>
                <w:szCs w:val="20"/>
              </w:rPr>
              <w:t>Oddelenie investičných činností</w:t>
            </w:r>
            <w:r>
              <w:rPr>
                <w:rFonts w:ascii="Calibri" w:hAnsi="Calibri" w:cs="Calibri"/>
              </w:rPr>
              <w:t xml:space="preserve"> </w:t>
            </w:r>
          </w:p>
        </w:tc>
      </w:tr>
      <w:tr w:rsidR="002C2DDC" w:rsidRPr="002C2DDC" w14:paraId="0D1D3801" w14:textId="77777777" w:rsidTr="002C2DDC">
        <w:trPr>
          <w:trHeight w:hRule="exact" w:val="374"/>
          <w:tblCellSpacing w:w="15" w:type="dxa"/>
        </w:trPr>
        <w:tc>
          <w:tcPr>
            <w:tcW w:w="1401" w:type="pct"/>
            <w:shd w:val="clear" w:color="auto" w:fill="C2D69B"/>
            <w:vAlign w:val="center"/>
            <w:hideMark/>
          </w:tcPr>
          <w:p w14:paraId="456748A7" w14:textId="77777777" w:rsidR="002C2DDC" w:rsidRDefault="002C2DDC"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265B06B6" w14:textId="77777777" w:rsidR="002C2DDC" w:rsidRDefault="002C2DDC" w:rsidP="005560F1">
            <w:pPr>
              <w:rPr>
                <w:rFonts w:ascii="Calibri" w:hAnsi="Calibri" w:cs="Calibri"/>
              </w:rPr>
            </w:pPr>
            <w:r>
              <w:rPr>
                <w:rFonts w:ascii="Calibri" w:hAnsi="Calibri" w:cs="Calibri"/>
                <w:sz w:val="20"/>
                <w:szCs w:val="20"/>
              </w:rPr>
              <w:t>Zabezpečiť zlepšenie stavu majetku BSK ( v %)</w:t>
            </w:r>
            <w:r>
              <w:rPr>
                <w:rFonts w:ascii="Calibri" w:hAnsi="Calibri" w:cs="Calibri"/>
              </w:rPr>
              <w:t xml:space="preserve"> </w:t>
            </w:r>
          </w:p>
        </w:tc>
      </w:tr>
      <w:tr w:rsidR="002C2DDC" w:rsidRPr="002C2DDC" w14:paraId="733E5DF9" w14:textId="77777777" w:rsidTr="002C2DDC">
        <w:trPr>
          <w:trHeight w:hRule="exact" w:val="394"/>
          <w:tblCellSpacing w:w="15" w:type="dxa"/>
        </w:trPr>
        <w:tc>
          <w:tcPr>
            <w:tcW w:w="1401" w:type="pct"/>
            <w:shd w:val="clear" w:color="auto" w:fill="C2D69B"/>
            <w:vAlign w:val="center"/>
            <w:hideMark/>
          </w:tcPr>
          <w:p w14:paraId="34FA4792" w14:textId="77777777" w:rsidR="002C2DDC" w:rsidRDefault="002C2DD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00987147" w14:textId="77777777" w:rsidR="002C2DDC" w:rsidRDefault="002C2DDC" w:rsidP="005560F1">
            <w:pPr>
              <w:rPr>
                <w:rFonts w:ascii="Calibri" w:hAnsi="Calibri" w:cs="Calibri"/>
              </w:rPr>
            </w:pPr>
            <w:r>
              <w:rPr>
                <w:rFonts w:ascii="Calibri" w:hAnsi="Calibri" w:cs="Calibri"/>
                <w:sz w:val="20"/>
                <w:szCs w:val="20"/>
              </w:rPr>
              <w:t>Skutočné plnenie investičného plánu a plánu bežných opráv a údržby majetku BSK</w:t>
            </w:r>
            <w:r>
              <w:rPr>
                <w:rFonts w:ascii="Calibri" w:hAnsi="Calibri" w:cs="Calibri"/>
              </w:rPr>
              <w:t xml:space="preserve"> </w:t>
            </w:r>
          </w:p>
        </w:tc>
      </w:tr>
      <w:tr w:rsidR="002C2DDC" w:rsidRPr="002C2DDC" w14:paraId="4C2E64D6" w14:textId="77777777" w:rsidTr="005560F1">
        <w:trPr>
          <w:trHeight w:hRule="exact" w:val="423"/>
          <w:tblCellSpacing w:w="15" w:type="dxa"/>
        </w:trPr>
        <w:tc>
          <w:tcPr>
            <w:tcW w:w="1401" w:type="pct"/>
            <w:shd w:val="clear" w:color="auto" w:fill="C2D69B"/>
            <w:vAlign w:val="center"/>
            <w:hideMark/>
          </w:tcPr>
          <w:p w14:paraId="3AA8079A" w14:textId="77777777" w:rsidR="002C2DDC" w:rsidRDefault="002C2DD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5B3884C6" w14:textId="77777777" w:rsidR="002C2DDC" w:rsidRDefault="002C2DD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224A7400" w14:textId="77777777" w:rsidR="002C2DDC" w:rsidRDefault="002C2DD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1D50F633" w14:textId="77777777" w:rsidR="002C2DDC" w:rsidRDefault="002C2DDC" w:rsidP="005560F1">
            <w:pPr>
              <w:jc w:val="center"/>
              <w:rPr>
                <w:rFonts w:ascii="Calibri" w:hAnsi="Calibri" w:cs="Calibri"/>
              </w:rPr>
            </w:pPr>
            <w:r>
              <w:rPr>
                <w:rFonts w:ascii="Calibri" w:hAnsi="Calibri" w:cs="Calibri"/>
                <w:b/>
                <w:bCs/>
                <w:sz w:val="20"/>
                <w:szCs w:val="20"/>
              </w:rPr>
              <w:t>Plnenie</w:t>
            </w:r>
          </w:p>
        </w:tc>
        <w:tc>
          <w:tcPr>
            <w:tcW w:w="1803" w:type="pct"/>
            <w:shd w:val="clear" w:color="auto" w:fill="C2D69B"/>
            <w:vAlign w:val="center"/>
            <w:hideMark/>
          </w:tcPr>
          <w:p w14:paraId="4601BFF8" w14:textId="77777777" w:rsidR="002C2DDC" w:rsidRDefault="002C2DDC" w:rsidP="005560F1">
            <w:pPr>
              <w:rPr>
                <w:rFonts w:ascii="Calibri" w:hAnsi="Calibri" w:cs="Calibri"/>
              </w:rPr>
            </w:pPr>
            <w:r>
              <w:rPr>
                <w:rFonts w:ascii="Calibri" w:hAnsi="Calibri" w:cs="Calibri"/>
                <w:b/>
                <w:bCs/>
                <w:sz w:val="20"/>
                <w:szCs w:val="20"/>
              </w:rPr>
              <w:t>Poznámka</w:t>
            </w:r>
          </w:p>
        </w:tc>
      </w:tr>
      <w:tr w:rsidR="002C2DDC" w:rsidRPr="002C2DDC" w14:paraId="47E34143" w14:textId="77777777" w:rsidTr="005560F1">
        <w:trPr>
          <w:trHeight w:hRule="exact" w:val="1858"/>
          <w:tblCellSpacing w:w="15" w:type="dxa"/>
        </w:trPr>
        <w:tc>
          <w:tcPr>
            <w:tcW w:w="1401" w:type="pct"/>
            <w:shd w:val="clear" w:color="auto" w:fill="C2D69B"/>
            <w:vAlign w:val="center"/>
            <w:hideMark/>
          </w:tcPr>
          <w:p w14:paraId="2ADF341E" w14:textId="77777777" w:rsidR="002C2DDC" w:rsidRDefault="002C2DDC" w:rsidP="005560F1">
            <w:pPr>
              <w:jc w:val="center"/>
              <w:rPr>
                <w:rFonts w:ascii="Calibri" w:hAnsi="Calibri" w:cs="Calibri"/>
              </w:rPr>
            </w:pPr>
            <w:r>
              <w:rPr>
                <w:rFonts w:ascii="Calibri" w:hAnsi="Calibri" w:cs="Calibri"/>
                <w:sz w:val="20"/>
                <w:szCs w:val="20"/>
              </w:rPr>
              <w:lastRenderedPageBreak/>
              <w:t>2022</w:t>
            </w:r>
          </w:p>
        </w:tc>
        <w:tc>
          <w:tcPr>
            <w:tcW w:w="0" w:type="auto"/>
            <w:shd w:val="clear" w:color="auto" w:fill="C2D69B"/>
            <w:noWrap/>
            <w:vAlign w:val="center"/>
            <w:hideMark/>
          </w:tcPr>
          <w:p w14:paraId="4FDF3C96" w14:textId="77777777" w:rsidR="002C2DDC" w:rsidRDefault="002C2DDC" w:rsidP="005560F1">
            <w:pPr>
              <w:jc w:val="center"/>
              <w:rPr>
                <w:rFonts w:ascii="Calibri" w:hAnsi="Calibri" w:cs="Calibri"/>
              </w:rPr>
            </w:pPr>
            <w:r>
              <w:rPr>
                <w:rFonts w:ascii="Calibri" w:hAnsi="Calibri" w:cs="Calibri"/>
                <w:sz w:val="20"/>
                <w:szCs w:val="20"/>
              </w:rPr>
              <w:t> 100</w:t>
            </w:r>
            <w:r>
              <w:rPr>
                <w:rFonts w:ascii="Calibri" w:hAnsi="Calibri" w:cs="Calibri"/>
              </w:rPr>
              <w:t xml:space="preserve"> </w:t>
            </w:r>
          </w:p>
        </w:tc>
        <w:tc>
          <w:tcPr>
            <w:tcW w:w="0" w:type="auto"/>
            <w:shd w:val="clear" w:color="auto" w:fill="C2D69B"/>
            <w:noWrap/>
            <w:vAlign w:val="center"/>
            <w:hideMark/>
          </w:tcPr>
          <w:p w14:paraId="42243097" w14:textId="77777777" w:rsidR="002C2DDC" w:rsidRDefault="002C2DDC" w:rsidP="005560F1">
            <w:pPr>
              <w:jc w:val="center"/>
              <w:rPr>
                <w:rFonts w:ascii="Calibri" w:hAnsi="Calibri" w:cs="Calibri"/>
                <w:color w:val="FF0000"/>
              </w:rPr>
            </w:pPr>
            <w:r>
              <w:rPr>
                <w:rFonts w:ascii="Calibri" w:hAnsi="Calibri" w:cs="Calibri"/>
                <w:color w:val="FF0000"/>
                <w:sz w:val="20"/>
                <w:szCs w:val="20"/>
              </w:rPr>
              <w:t> </w:t>
            </w:r>
            <w:r>
              <w:rPr>
                <w:rFonts w:ascii="Calibri" w:hAnsi="Calibri" w:cs="Calibri"/>
                <w:sz w:val="20"/>
                <w:szCs w:val="20"/>
              </w:rPr>
              <w:t>14,62</w:t>
            </w:r>
            <w:r>
              <w:rPr>
                <w:rFonts w:ascii="Calibri" w:hAnsi="Calibri" w:cs="Calibri"/>
              </w:rPr>
              <w:t xml:space="preserve"> </w:t>
            </w:r>
          </w:p>
        </w:tc>
        <w:tc>
          <w:tcPr>
            <w:tcW w:w="0" w:type="auto"/>
            <w:shd w:val="clear" w:color="auto" w:fill="C2D69B"/>
            <w:vAlign w:val="center"/>
            <w:hideMark/>
          </w:tcPr>
          <w:p w14:paraId="0168F27E" w14:textId="77777777" w:rsidR="002C2DDC" w:rsidRDefault="002C2DDC" w:rsidP="005560F1">
            <w:pPr>
              <w:jc w:val="center"/>
              <w:rPr>
                <w:rFonts w:ascii="Calibri" w:hAnsi="Calibri" w:cs="Calibri"/>
                <w:color w:val="FF0000"/>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322B72E3" w14:textId="77777777" w:rsidR="002C2DDC" w:rsidRDefault="002C2DDC" w:rsidP="005560F1">
            <w:pPr>
              <w:rPr>
                <w:rFonts w:ascii="Calibri" w:hAnsi="Calibri" w:cs="Calibri"/>
                <w:color w:val="FF0000"/>
                <w:sz w:val="20"/>
                <w:szCs w:val="20"/>
              </w:rPr>
            </w:pPr>
            <w:r>
              <w:rPr>
                <w:rFonts w:ascii="Calibri" w:hAnsi="Calibri" w:cs="Calibri"/>
                <w:sz w:val="20"/>
                <w:szCs w:val="20"/>
              </w:rPr>
              <w:t>Plnenie plánovaných finančných prostriedkov     na opravu, údržbu a rekonštrukciu objektov   vo vlastníctve BSK sa predpokladá v II. polroku 2022 / akcie sa nachádzajú v prípravnej fáze, vo fáze verejného obstarávania, alebo sa realizujú.</w:t>
            </w:r>
            <w:r>
              <w:rPr>
                <w:rFonts w:ascii="Calibri" w:hAnsi="Calibri" w:cs="Calibri"/>
              </w:rPr>
              <w:t xml:space="preserve"> </w:t>
            </w:r>
          </w:p>
        </w:tc>
      </w:tr>
    </w:tbl>
    <w:p w14:paraId="0FBA4282" w14:textId="77777777" w:rsidR="002C2DDC" w:rsidRDefault="002C2DDC" w:rsidP="002C2DDC">
      <w:pPr>
        <w:pStyle w:val="Nadpis4"/>
        <w:rPr>
          <w:rFonts w:ascii="Calibri" w:hAnsi="Calibri" w:cs="Calibri"/>
          <w:b w:val="0"/>
          <w:i/>
          <w:color w:val="2F5496"/>
        </w:rPr>
      </w:pPr>
      <w:r>
        <w:rPr>
          <w:rFonts w:ascii="Calibri" w:hAnsi="Calibri" w:cs="Calibri"/>
          <w:color w:val="2F5496"/>
        </w:rPr>
        <w:t>Prvok 3.3.1: Bežné opravy a údržba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7"/>
        <w:gridCol w:w="2024"/>
        <w:gridCol w:w="1877"/>
        <w:gridCol w:w="1877"/>
        <w:gridCol w:w="1627"/>
        <w:gridCol w:w="1984"/>
      </w:tblGrid>
      <w:tr w:rsidR="002C2DDC" w:rsidRPr="002C2DDC" w14:paraId="7DC3009F" w14:textId="77777777" w:rsidTr="005560F1">
        <w:trPr>
          <w:trHeight w:hRule="exact" w:val="785"/>
          <w:tblCellSpacing w:w="15" w:type="dxa"/>
        </w:trPr>
        <w:tc>
          <w:tcPr>
            <w:tcW w:w="0" w:type="auto"/>
            <w:shd w:val="clear" w:color="auto" w:fill="C6DBF7"/>
            <w:vAlign w:val="center"/>
            <w:hideMark/>
          </w:tcPr>
          <w:p w14:paraId="7796307E" w14:textId="77777777" w:rsidR="002C2DDC" w:rsidRDefault="002C2DDC" w:rsidP="005560F1">
            <w:pPr>
              <w:jc w:val="center"/>
              <w:rPr>
                <w:rFonts w:ascii="Calibri" w:hAnsi="Calibri" w:cs="Calibri"/>
              </w:rPr>
            </w:pPr>
            <w:r>
              <w:rPr>
                <w:rFonts w:ascii="Calibri" w:hAnsi="Calibri" w:cs="Calibri"/>
                <w:b/>
                <w:bCs/>
                <w:sz w:val="20"/>
                <w:szCs w:val="20"/>
              </w:rPr>
              <w:t>Kód EK</w:t>
            </w:r>
          </w:p>
        </w:tc>
        <w:tc>
          <w:tcPr>
            <w:tcW w:w="953" w:type="pct"/>
            <w:shd w:val="clear" w:color="auto" w:fill="C6DBF7"/>
            <w:vAlign w:val="center"/>
            <w:hideMark/>
          </w:tcPr>
          <w:p w14:paraId="57CF459D" w14:textId="77777777" w:rsidR="002C2DDC" w:rsidRDefault="002C2DDC" w:rsidP="005560F1">
            <w:pPr>
              <w:jc w:val="center"/>
              <w:rPr>
                <w:rFonts w:ascii="Calibri" w:hAnsi="Calibri" w:cs="Calibri"/>
              </w:rPr>
            </w:pPr>
            <w:r>
              <w:rPr>
                <w:rFonts w:ascii="Calibri" w:hAnsi="Calibri" w:cs="Calibri"/>
                <w:b/>
                <w:bCs/>
                <w:sz w:val="20"/>
                <w:szCs w:val="20"/>
              </w:rPr>
              <w:t>Ekonomická klasifikácia</w:t>
            </w:r>
          </w:p>
        </w:tc>
        <w:tc>
          <w:tcPr>
            <w:tcW w:w="0" w:type="auto"/>
            <w:shd w:val="clear" w:color="auto" w:fill="C6DBF7"/>
            <w:vAlign w:val="center"/>
            <w:hideMark/>
          </w:tcPr>
          <w:p w14:paraId="45AE6AFB" w14:textId="77777777" w:rsidR="002C2DDC" w:rsidRDefault="002C2DDC"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4F4AFBF2" w14:textId="77777777" w:rsidR="002C2DDC" w:rsidRDefault="002C2DDC"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0AB047D0" w14:textId="77777777" w:rsidR="002C2DDC" w:rsidRDefault="002C2DDC"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0" w:type="auto"/>
            <w:shd w:val="clear" w:color="auto" w:fill="C6DBF7"/>
            <w:vAlign w:val="center"/>
            <w:hideMark/>
          </w:tcPr>
          <w:p w14:paraId="27BFA253" w14:textId="77777777" w:rsidR="002C2DDC" w:rsidRDefault="002C2DDC"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2C2DDC" w:rsidRPr="002C2DDC" w14:paraId="3BF3355A" w14:textId="77777777" w:rsidTr="005560F1">
        <w:trPr>
          <w:trHeight w:hRule="exact" w:val="284"/>
          <w:tblCellSpacing w:w="15" w:type="dxa"/>
        </w:trPr>
        <w:tc>
          <w:tcPr>
            <w:tcW w:w="0" w:type="auto"/>
            <w:shd w:val="clear" w:color="auto" w:fill="D9D9D9"/>
            <w:noWrap/>
            <w:vAlign w:val="center"/>
            <w:hideMark/>
          </w:tcPr>
          <w:p w14:paraId="3CFBD5FD" w14:textId="77777777" w:rsidR="002C2DDC" w:rsidRDefault="002C2DDC" w:rsidP="005560F1">
            <w:pPr>
              <w:jc w:val="center"/>
              <w:rPr>
                <w:rFonts w:ascii="Calibri" w:hAnsi="Calibri" w:cs="Calibri"/>
              </w:rPr>
            </w:pPr>
          </w:p>
        </w:tc>
        <w:tc>
          <w:tcPr>
            <w:tcW w:w="0" w:type="auto"/>
            <w:shd w:val="clear" w:color="auto" w:fill="D9D9D9"/>
            <w:vAlign w:val="center"/>
            <w:hideMark/>
          </w:tcPr>
          <w:p w14:paraId="244D1910" w14:textId="77777777" w:rsidR="002C2DDC" w:rsidRDefault="002C2DDC"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0" w:type="auto"/>
            <w:shd w:val="clear" w:color="auto" w:fill="D9D9D9"/>
            <w:noWrap/>
            <w:vAlign w:val="center"/>
            <w:hideMark/>
          </w:tcPr>
          <w:p w14:paraId="3CC73F99" w14:textId="77777777" w:rsidR="002C2DDC" w:rsidRDefault="002C2DDC" w:rsidP="005560F1">
            <w:pPr>
              <w:jc w:val="right"/>
              <w:rPr>
                <w:rFonts w:ascii="Calibri" w:hAnsi="Calibri" w:cs="Calibri"/>
                <w:color w:val="FF0000"/>
              </w:rPr>
            </w:pPr>
            <w:r>
              <w:rPr>
                <w:rFonts w:ascii="Calibri" w:hAnsi="Calibri" w:cs="Calibri"/>
                <w:b/>
                <w:bCs/>
                <w:sz w:val="20"/>
                <w:szCs w:val="20"/>
              </w:rPr>
              <w:t>3 500 000,00</w:t>
            </w:r>
            <w:r>
              <w:rPr>
                <w:rFonts w:ascii="Calibri" w:hAnsi="Calibri" w:cs="Calibri"/>
              </w:rPr>
              <w:t xml:space="preserve"> </w:t>
            </w:r>
          </w:p>
        </w:tc>
        <w:tc>
          <w:tcPr>
            <w:tcW w:w="0" w:type="auto"/>
            <w:shd w:val="clear" w:color="auto" w:fill="D9D9D9"/>
            <w:noWrap/>
            <w:vAlign w:val="center"/>
            <w:hideMark/>
          </w:tcPr>
          <w:p w14:paraId="42DFA0AE" w14:textId="77777777" w:rsidR="002C2DDC" w:rsidRDefault="002C2DDC" w:rsidP="005560F1">
            <w:pPr>
              <w:jc w:val="right"/>
              <w:rPr>
                <w:rFonts w:ascii="Calibri" w:hAnsi="Calibri" w:cs="Calibri"/>
                <w:color w:val="FF0000"/>
              </w:rPr>
            </w:pPr>
            <w:r>
              <w:rPr>
                <w:rFonts w:ascii="Calibri" w:hAnsi="Calibri" w:cs="Calibri"/>
                <w:b/>
                <w:bCs/>
                <w:sz w:val="20"/>
                <w:szCs w:val="20"/>
              </w:rPr>
              <w:t>3 500 000,00</w:t>
            </w:r>
            <w:r>
              <w:rPr>
                <w:rFonts w:ascii="Calibri" w:hAnsi="Calibri" w:cs="Calibri"/>
              </w:rPr>
              <w:t xml:space="preserve"> </w:t>
            </w:r>
          </w:p>
        </w:tc>
        <w:tc>
          <w:tcPr>
            <w:tcW w:w="0" w:type="auto"/>
            <w:shd w:val="clear" w:color="auto" w:fill="D9D9D9"/>
            <w:noWrap/>
            <w:vAlign w:val="center"/>
            <w:hideMark/>
          </w:tcPr>
          <w:p w14:paraId="182413B9" w14:textId="77777777" w:rsidR="002C2DDC" w:rsidRDefault="002C2DDC" w:rsidP="005560F1">
            <w:pPr>
              <w:jc w:val="right"/>
              <w:rPr>
                <w:rFonts w:ascii="Calibri" w:hAnsi="Calibri" w:cs="Calibri"/>
                <w:color w:val="FF0000"/>
              </w:rPr>
            </w:pPr>
            <w:r>
              <w:rPr>
                <w:rFonts w:ascii="Calibri" w:hAnsi="Calibri" w:cs="Calibri"/>
                <w:b/>
                <w:bCs/>
                <w:sz w:val="20"/>
                <w:szCs w:val="20"/>
              </w:rPr>
              <w:t>867 821,69</w:t>
            </w:r>
            <w:r>
              <w:rPr>
                <w:rFonts w:ascii="Calibri" w:hAnsi="Calibri" w:cs="Calibri"/>
              </w:rPr>
              <w:t xml:space="preserve"> </w:t>
            </w:r>
          </w:p>
        </w:tc>
        <w:tc>
          <w:tcPr>
            <w:tcW w:w="0" w:type="auto"/>
            <w:shd w:val="clear" w:color="auto" w:fill="D9D9D9"/>
            <w:noWrap/>
            <w:vAlign w:val="center"/>
            <w:hideMark/>
          </w:tcPr>
          <w:p w14:paraId="3B1551E3" w14:textId="77777777" w:rsidR="002C2DDC" w:rsidRDefault="002C2DDC" w:rsidP="005560F1">
            <w:pPr>
              <w:jc w:val="right"/>
              <w:rPr>
                <w:rFonts w:ascii="Calibri" w:hAnsi="Calibri" w:cs="Calibri"/>
                <w:color w:val="FF0000"/>
              </w:rPr>
            </w:pPr>
            <w:r>
              <w:rPr>
                <w:rFonts w:ascii="Calibri" w:hAnsi="Calibri" w:cs="Calibri"/>
                <w:b/>
                <w:bCs/>
                <w:sz w:val="20"/>
                <w:szCs w:val="20"/>
              </w:rPr>
              <w:t>24,79</w:t>
            </w:r>
            <w:r>
              <w:rPr>
                <w:rFonts w:ascii="Calibri" w:hAnsi="Calibri" w:cs="Calibri"/>
              </w:rPr>
              <w:t xml:space="preserve"> </w:t>
            </w:r>
          </w:p>
        </w:tc>
      </w:tr>
      <w:tr w:rsidR="002C2DDC" w:rsidRPr="002C2DDC" w14:paraId="15318257" w14:textId="77777777" w:rsidTr="005560F1">
        <w:trPr>
          <w:trHeight w:hRule="exact" w:val="284"/>
          <w:tblCellSpacing w:w="15" w:type="dxa"/>
        </w:trPr>
        <w:tc>
          <w:tcPr>
            <w:tcW w:w="0" w:type="auto"/>
            <w:shd w:val="clear" w:color="auto" w:fill="D9D9D9"/>
            <w:noWrap/>
            <w:vAlign w:val="center"/>
            <w:hideMark/>
          </w:tcPr>
          <w:p w14:paraId="7C5286E6" w14:textId="77777777" w:rsidR="002C2DDC" w:rsidRDefault="002C2DDC"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050E1128" w14:textId="77777777" w:rsidR="002C2DDC" w:rsidRDefault="002C2DDC"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0" w:type="auto"/>
            <w:shd w:val="clear" w:color="auto" w:fill="D9D9D9"/>
            <w:noWrap/>
            <w:vAlign w:val="center"/>
            <w:hideMark/>
          </w:tcPr>
          <w:p w14:paraId="07B4D8B7" w14:textId="77777777" w:rsidR="002C2DDC" w:rsidRDefault="002C2DDC" w:rsidP="005560F1">
            <w:pPr>
              <w:jc w:val="right"/>
              <w:rPr>
                <w:rFonts w:ascii="Calibri" w:hAnsi="Calibri" w:cs="Calibri"/>
                <w:color w:val="FF0000"/>
              </w:rPr>
            </w:pPr>
            <w:r>
              <w:rPr>
                <w:rFonts w:ascii="Calibri" w:hAnsi="Calibri" w:cs="Calibri"/>
                <w:b/>
                <w:bCs/>
                <w:sz w:val="20"/>
                <w:szCs w:val="20"/>
              </w:rPr>
              <w:t>3 500 000,00</w:t>
            </w:r>
            <w:r>
              <w:rPr>
                <w:rFonts w:ascii="Calibri" w:hAnsi="Calibri" w:cs="Calibri"/>
              </w:rPr>
              <w:t xml:space="preserve"> </w:t>
            </w:r>
          </w:p>
        </w:tc>
        <w:tc>
          <w:tcPr>
            <w:tcW w:w="0" w:type="auto"/>
            <w:shd w:val="clear" w:color="auto" w:fill="D9D9D9"/>
            <w:noWrap/>
            <w:vAlign w:val="center"/>
            <w:hideMark/>
          </w:tcPr>
          <w:p w14:paraId="3FEAAC43" w14:textId="77777777" w:rsidR="002C2DDC" w:rsidRDefault="002C2DDC" w:rsidP="005560F1">
            <w:pPr>
              <w:jc w:val="right"/>
              <w:rPr>
                <w:rFonts w:ascii="Calibri" w:hAnsi="Calibri" w:cs="Calibri"/>
                <w:color w:val="FF0000"/>
              </w:rPr>
            </w:pPr>
            <w:r>
              <w:rPr>
                <w:rFonts w:ascii="Calibri" w:hAnsi="Calibri" w:cs="Calibri"/>
                <w:b/>
                <w:bCs/>
                <w:sz w:val="20"/>
                <w:szCs w:val="20"/>
              </w:rPr>
              <w:t>3 500 000,00</w:t>
            </w:r>
            <w:r>
              <w:rPr>
                <w:rFonts w:ascii="Calibri" w:hAnsi="Calibri" w:cs="Calibri"/>
              </w:rPr>
              <w:t xml:space="preserve"> </w:t>
            </w:r>
          </w:p>
        </w:tc>
        <w:tc>
          <w:tcPr>
            <w:tcW w:w="0" w:type="auto"/>
            <w:shd w:val="clear" w:color="auto" w:fill="D9D9D9"/>
            <w:noWrap/>
            <w:vAlign w:val="center"/>
            <w:hideMark/>
          </w:tcPr>
          <w:p w14:paraId="28DF60A1" w14:textId="77777777" w:rsidR="002C2DDC" w:rsidRDefault="002C2DDC" w:rsidP="005560F1">
            <w:pPr>
              <w:jc w:val="right"/>
              <w:rPr>
                <w:rFonts w:ascii="Calibri" w:hAnsi="Calibri" w:cs="Calibri"/>
                <w:color w:val="FF0000"/>
              </w:rPr>
            </w:pPr>
            <w:r>
              <w:rPr>
                <w:rFonts w:ascii="Calibri" w:hAnsi="Calibri" w:cs="Calibri"/>
                <w:b/>
                <w:bCs/>
                <w:sz w:val="20"/>
                <w:szCs w:val="20"/>
              </w:rPr>
              <w:t>867 821,69</w:t>
            </w:r>
            <w:r>
              <w:rPr>
                <w:rFonts w:ascii="Calibri" w:hAnsi="Calibri" w:cs="Calibri"/>
              </w:rPr>
              <w:t xml:space="preserve"> </w:t>
            </w:r>
          </w:p>
        </w:tc>
        <w:tc>
          <w:tcPr>
            <w:tcW w:w="0" w:type="auto"/>
            <w:shd w:val="clear" w:color="auto" w:fill="D9D9D9"/>
            <w:noWrap/>
            <w:vAlign w:val="center"/>
            <w:hideMark/>
          </w:tcPr>
          <w:p w14:paraId="1C8AD59C" w14:textId="77777777" w:rsidR="002C2DDC" w:rsidRDefault="002C2DDC" w:rsidP="005560F1">
            <w:pPr>
              <w:jc w:val="right"/>
              <w:rPr>
                <w:rFonts w:ascii="Calibri" w:hAnsi="Calibri" w:cs="Calibri"/>
                <w:color w:val="FF0000"/>
              </w:rPr>
            </w:pPr>
            <w:r>
              <w:rPr>
                <w:rFonts w:ascii="Calibri" w:hAnsi="Calibri" w:cs="Calibri"/>
                <w:b/>
                <w:bCs/>
                <w:sz w:val="20"/>
                <w:szCs w:val="20"/>
              </w:rPr>
              <w:t>24,79</w:t>
            </w:r>
            <w:r>
              <w:rPr>
                <w:rFonts w:ascii="Calibri" w:hAnsi="Calibri" w:cs="Calibri"/>
              </w:rPr>
              <w:t xml:space="preserve"> </w:t>
            </w:r>
          </w:p>
        </w:tc>
      </w:tr>
      <w:tr w:rsidR="002C2DDC" w:rsidRPr="002C2DDC" w14:paraId="0C32CFE2" w14:textId="77777777" w:rsidTr="005560F1">
        <w:trPr>
          <w:trHeight w:hRule="exact" w:val="284"/>
          <w:tblCellSpacing w:w="15" w:type="dxa"/>
        </w:trPr>
        <w:tc>
          <w:tcPr>
            <w:tcW w:w="0" w:type="auto"/>
            <w:shd w:val="clear" w:color="auto" w:fill="EFEFEF"/>
            <w:noWrap/>
            <w:vAlign w:val="center"/>
            <w:hideMark/>
          </w:tcPr>
          <w:p w14:paraId="2761EDB8" w14:textId="77777777" w:rsidR="002C2DDC" w:rsidRDefault="002C2DDC" w:rsidP="005560F1">
            <w:pPr>
              <w:rPr>
                <w:rFonts w:ascii="Calibri" w:hAnsi="Calibri" w:cs="Calibri"/>
              </w:rPr>
            </w:pPr>
            <w:r>
              <w:rPr>
                <w:rFonts w:ascii="Calibri" w:hAnsi="Calibri" w:cs="Calibri"/>
                <w:sz w:val="20"/>
                <w:szCs w:val="20"/>
              </w:rPr>
              <w:t>630</w:t>
            </w:r>
            <w:r>
              <w:rPr>
                <w:rFonts w:ascii="Calibri" w:hAnsi="Calibri" w:cs="Calibri"/>
              </w:rPr>
              <w:t xml:space="preserve"> </w:t>
            </w:r>
          </w:p>
        </w:tc>
        <w:tc>
          <w:tcPr>
            <w:tcW w:w="0" w:type="auto"/>
            <w:shd w:val="clear" w:color="auto" w:fill="EFEFEF"/>
            <w:vAlign w:val="center"/>
            <w:hideMark/>
          </w:tcPr>
          <w:p w14:paraId="72E96277" w14:textId="77777777" w:rsidR="002C2DDC" w:rsidRDefault="002C2DDC" w:rsidP="005560F1">
            <w:pPr>
              <w:rPr>
                <w:rFonts w:ascii="Calibri" w:hAnsi="Calibri" w:cs="Calibri"/>
              </w:rPr>
            </w:pPr>
            <w:r>
              <w:rPr>
                <w:rFonts w:ascii="Calibri" w:hAnsi="Calibri" w:cs="Calibri"/>
                <w:sz w:val="20"/>
                <w:szCs w:val="20"/>
              </w:rPr>
              <w:t>Tovary a služby</w:t>
            </w:r>
            <w:r>
              <w:rPr>
                <w:rFonts w:ascii="Calibri" w:hAnsi="Calibri" w:cs="Calibri"/>
              </w:rPr>
              <w:t xml:space="preserve"> </w:t>
            </w:r>
          </w:p>
        </w:tc>
        <w:tc>
          <w:tcPr>
            <w:tcW w:w="0" w:type="auto"/>
            <w:shd w:val="clear" w:color="auto" w:fill="EFEFEF"/>
            <w:noWrap/>
            <w:vAlign w:val="center"/>
            <w:hideMark/>
          </w:tcPr>
          <w:p w14:paraId="7E735907" w14:textId="77777777" w:rsidR="002C2DDC" w:rsidRDefault="002C2DDC" w:rsidP="005560F1">
            <w:pPr>
              <w:jc w:val="right"/>
              <w:rPr>
                <w:rFonts w:ascii="Calibri" w:hAnsi="Calibri" w:cs="Calibri"/>
                <w:color w:val="FF0000"/>
              </w:rPr>
            </w:pPr>
            <w:r>
              <w:rPr>
                <w:rFonts w:ascii="Calibri" w:hAnsi="Calibri" w:cs="Calibri"/>
                <w:sz w:val="20"/>
                <w:szCs w:val="20"/>
              </w:rPr>
              <w:t>500 000,00</w:t>
            </w:r>
            <w:r>
              <w:rPr>
                <w:rFonts w:ascii="Calibri" w:hAnsi="Calibri" w:cs="Calibri"/>
              </w:rPr>
              <w:t xml:space="preserve"> </w:t>
            </w:r>
          </w:p>
        </w:tc>
        <w:tc>
          <w:tcPr>
            <w:tcW w:w="0" w:type="auto"/>
            <w:shd w:val="clear" w:color="auto" w:fill="EFEFEF"/>
            <w:noWrap/>
            <w:vAlign w:val="center"/>
            <w:hideMark/>
          </w:tcPr>
          <w:p w14:paraId="2A2B4DAB" w14:textId="77777777" w:rsidR="002C2DDC" w:rsidRDefault="002C2DDC" w:rsidP="005560F1">
            <w:pPr>
              <w:jc w:val="right"/>
              <w:rPr>
                <w:rFonts w:ascii="Calibri" w:hAnsi="Calibri" w:cs="Calibri"/>
                <w:color w:val="FF0000"/>
              </w:rPr>
            </w:pPr>
            <w:r>
              <w:rPr>
                <w:rFonts w:ascii="Calibri" w:hAnsi="Calibri" w:cs="Calibri"/>
                <w:sz w:val="20"/>
                <w:szCs w:val="20"/>
              </w:rPr>
              <w:t>2 817 208,47</w:t>
            </w:r>
            <w:r>
              <w:rPr>
                <w:rFonts w:ascii="Calibri" w:hAnsi="Calibri" w:cs="Calibri"/>
              </w:rPr>
              <w:t xml:space="preserve"> </w:t>
            </w:r>
          </w:p>
        </w:tc>
        <w:tc>
          <w:tcPr>
            <w:tcW w:w="0" w:type="auto"/>
            <w:shd w:val="clear" w:color="auto" w:fill="EFEFEF"/>
            <w:noWrap/>
            <w:vAlign w:val="center"/>
            <w:hideMark/>
          </w:tcPr>
          <w:p w14:paraId="5A4F50CB" w14:textId="77777777" w:rsidR="002C2DDC" w:rsidRDefault="002C2DDC" w:rsidP="005560F1">
            <w:pPr>
              <w:jc w:val="right"/>
              <w:rPr>
                <w:rFonts w:ascii="Calibri" w:hAnsi="Calibri" w:cs="Calibri"/>
                <w:color w:val="FF0000"/>
              </w:rPr>
            </w:pPr>
            <w:r>
              <w:rPr>
                <w:rFonts w:ascii="Calibri" w:hAnsi="Calibri" w:cs="Calibri"/>
                <w:sz w:val="20"/>
                <w:szCs w:val="20"/>
              </w:rPr>
              <w:t>704 262,37</w:t>
            </w:r>
            <w:r>
              <w:rPr>
                <w:rFonts w:ascii="Calibri" w:hAnsi="Calibri" w:cs="Calibri"/>
              </w:rPr>
              <w:t xml:space="preserve"> </w:t>
            </w:r>
          </w:p>
        </w:tc>
        <w:tc>
          <w:tcPr>
            <w:tcW w:w="0" w:type="auto"/>
            <w:shd w:val="clear" w:color="auto" w:fill="EFEFEF"/>
            <w:noWrap/>
            <w:vAlign w:val="center"/>
            <w:hideMark/>
          </w:tcPr>
          <w:p w14:paraId="2FDB5403" w14:textId="77777777" w:rsidR="002C2DDC" w:rsidRDefault="002C2DDC" w:rsidP="005560F1">
            <w:pPr>
              <w:jc w:val="right"/>
              <w:rPr>
                <w:rFonts w:ascii="Calibri" w:hAnsi="Calibri" w:cs="Calibri"/>
                <w:color w:val="FF0000"/>
              </w:rPr>
            </w:pPr>
            <w:r>
              <w:rPr>
                <w:rFonts w:ascii="Calibri" w:hAnsi="Calibri" w:cs="Calibri"/>
                <w:sz w:val="20"/>
                <w:szCs w:val="20"/>
              </w:rPr>
              <w:t>25,00</w:t>
            </w:r>
            <w:r>
              <w:rPr>
                <w:rFonts w:ascii="Calibri" w:hAnsi="Calibri" w:cs="Calibri"/>
              </w:rPr>
              <w:t xml:space="preserve"> </w:t>
            </w:r>
          </w:p>
        </w:tc>
      </w:tr>
      <w:tr w:rsidR="002C2DDC" w:rsidRPr="002C2DDC" w14:paraId="77985873" w14:textId="77777777" w:rsidTr="005560F1">
        <w:trPr>
          <w:trHeight w:hRule="exact" w:val="284"/>
          <w:tblCellSpacing w:w="15" w:type="dxa"/>
        </w:trPr>
        <w:tc>
          <w:tcPr>
            <w:tcW w:w="0" w:type="auto"/>
            <w:shd w:val="clear" w:color="auto" w:fill="EFEFEF"/>
            <w:noWrap/>
            <w:vAlign w:val="center"/>
            <w:hideMark/>
          </w:tcPr>
          <w:p w14:paraId="145DCDF2" w14:textId="77777777" w:rsidR="002C2DDC" w:rsidRDefault="002C2DDC" w:rsidP="005560F1">
            <w:pPr>
              <w:rPr>
                <w:rFonts w:ascii="Calibri" w:hAnsi="Calibri" w:cs="Calibri"/>
              </w:rPr>
            </w:pPr>
            <w:r>
              <w:rPr>
                <w:rFonts w:ascii="Calibri" w:hAnsi="Calibri" w:cs="Calibri"/>
                <w:sz w:val="20"/>
                <w:szCs w:val="20"/>
              </w:rPr>
              <w:t>640</w:t>
            </w:r>
            <w:r>
              <w:rPr>
                <w:rFonts w:ascii="Calibri" w:hAnsi="Calibri" w:cs="Calibri"/>
              </w:rPr>
              <w:t xml:space="preserve"> </w:t>
            </w:r>
          </w:p>
        </w:tc>
        <w:tc>
          <w:tcPr>
            <w:tcW w:w="0" w:type="auto"/>
            <w:shd w:val="clear" w:color="auto" w:fill="EFEFEF"/>
            <w:vAlign w:val="center"/>
            <w:hideMark/>
          </w:tcPr>
          <w:p w14:paraId="6DB28345" w14:textId="77777777" w:rsidR="002C2DDC" w:rsidRDefault="002C2DDC" w:rsidP="005560F1">
            <w:pPr>
              <w:rPr>
                <w:rFonts w:ascii="Calibri" w:hAnsi="Calibri" w:cs="Calibri"/>
              </w:rPr>
            </w:pPr>
            <w:r>
              <w:rPr>
                <w:rFonts w:ascii="Calibri" w:hAnsi="Calibri" w:cs="Calibri"/>
                <w:sz w:val="20"/>
                <w:szCs w:val="20"/>
              </w:rPr>
              <w:t>Bežné transfery</w:t>
            </w:r>
            <w:r>
              <w:rPr>
                <w:rFonts w:ascii="Calibri" w:hAnsi="Calibri" w:cs="Calibri"/>
              </w:rPr>
              <w:t xml:space="preserve"> </w:t>
            </w:r>
          </w:p>
        </w:tc>
        <w:tc>
          <w:tcPr>
            <w:tcW w:w="0" w:type="auto"/>
            <w:shd w:val="clear" w:color="auto" w:fill="EFEFEF"/>
            <w:noWrap/>
            <w:vAlign w:val="center"/>
            <w:hideMark/>
          </w:tcPr>
          <w:p w14:paraId="7462DD68" w14:textId="77777777" w:rsidR="002C2DDC" w:rsidRDefault="002C2DDC" w:rsidP="005560F1">
            <w:pPr>
              <w:jc w:val="right"/>
              <w:rPr>
                <w:rFonts w:ascii="Calibri" w:hAnsi="Calibri" w:cs="Calibri"/>
                <w:color w:val="FF0000"/>
              </w:rPr>
            </w:pPr>
            <w:r>
              <w:rPr>
                <w:rFonts w:ascii="Calibri" w:hAnsi="Calibri" w:cs="Calibri"/>
                <w:sz w:val="20"/>
                <w:szCs w:val="20"/>
              </w:rPr>
              <w:t>3 000 000,00</w:t>
            </w:r>
            <w:r>
              <w:rPr>
                <w:rFonts w:ascii="Calibri" w:hAnsi="Calibri" w:cs="Calibri"/>
              </w:rPr>
              <w:t xml:space="preserve"> </w:t>
            </w:r>
          </w:p>
        </w:tc>
        <w:tc>
          <w:tcPr>
            <w:tcW w:w="0" w:type="auto"/>
            <w:shd w:val="clear" w:color="auto" w:fill="EFEFEF"/>
            <w:noWrap/>
            <w:vAlign w:val="center"/>
            <w:hideMark/>
          </w:tcPr>
          <w:p w14:paraId="0FD4DBFD" w14:textId="77777777" w:rsidR="002C2DDC" w:rsidRDefault="002C2DDC" w:rsidP="005560F1">
            <w:pPr>
              <w:jc w:val="right"/>
              <w:rPr>
                <w:rFonts w:ascii="Calibri" w:hAnsi="Calibri" w:cs="Calibri"/>
                <w:color w:val="FF0000"/>
              </w:rPr>
            </w:pPr>
            <w:r>
              <w:rPr>
                <w:rFonts w:ascii="Calibri" w:hAnsi="Calibri" w:cs="Calibri"/>
                <w:sz w:val="20"/>
                <w:szCs w:val="20"/>
              </w:rPr>
              <w:t>682 791,53</w:t>
            </w:r>
            <w:r>
              <w:rPr>
                <w:rFonts w:ascii="Calibri" w:hAnsi="Calibri" w:cs="Calibri"/>
              </w:rPr>
              <w:t xml:space="preserve"> </w:t>
            </w:r>
          </w:p>
        </w:tc>
        <w:tc>
          <w:tcPr>
            <w:tcW w:w="0" w:type="auto"/>
            <w:shd w:val="clear" w:color="auto" w:fill="EFEFEF"/>
            <w:noWrap/>
            <w:vAlign w:val="center"/>
            <w:hideMark/>
          </w:tcPr>
          <w:p w14:paraId="74084077" w14:textId="77777777" w:rsidR="002C2DDC" w:rsidRDefault="002C2DDC" w:rsidP="005560F1">
            <w:pPr>
              <w:jc w:val="right"/>
              <w:rPr>
                <w:rFonts w:ascii="Calibri" w:hAnsi="Calibri" w:cs="Calibri"/>
                <w:color w:val="FF0000"/>
              </w:rPr>
            </w:pPr>
            <w:r>
              <w:rPr>
                <w:rFonts w:ascii="Calibri" w:hAnsi="Calibri" w:cs="Calibri"/>
                <w:sz w:val="20"/>
                <w:szCs w:val="20"/>
              </w:rPr>
              <w:t>163 559,32</w:t>
            </w:r>
            <w:r>
              <w:rPr>
                <w:rFonts w:ascii="Calibri" w:hAnsi="Calibri" w:cs="Calibri"/>
              </w:rPr>
              <w:t xml:space="preserve"> </w:t>
            </w:r>
          </w:p>
        </w:tc>
        <w:tc>
          <w:tcPr>
            <w:tcW w:w="0" w:type="auto"/>
            <w:shd w:val="clear" w:color="auto" w:fill="EFEFEF"/>
            <w:noWrap/>
            <w:vAlign w:val="center"/>
            <w:hideMark/>
          </w:tcPr>
          <w:p w14:paraId="7B9E00F9" w14:textId="77777777" w:rsidR="002C2DDC" w:rsidRDefault="002C2DDC" w:rsidP="005560F1">
            <w:pPr>
              <w:jc w:val="right"/>
              <w:rPr>
                <w:rFonts w:ascii="Calibri" w:hAnsi="Calibri" w:cs="Calibri"/>
                <w:color w:val="FF0000"/>
              </w:rPr>
            </w:pPr>
            <w:r>
              <w:rPr>
                <w:rFonts w:ascii="Calibri" w:hAnsi="Calibri" w:cs="Calibri"/>
                <w:sz w:val="20"/>
                <w:szCs w:val="20"/>
              </w:rPr>
              <w:t>23,95</w:t>
            </w:r>
          </w:p>
        </w:tc>
      </w:tr>
    </w:tbl>
    <w:p w14:paraId="77AD8B23" w14:textId="77777777" w:rsidR="002C2DDC" w:rsidRDefault="002C2DDC" w:rsidP="002C2DDC">
      <w:pPr>
        <w:pStyle w:val="Nadpis4"/>
        <w:rPr>
          <w:rFonts w:ascii="Calibri" w:hAnsi="Calibri" w:cs="Calibri"/>
          <w:b w:val="0"/>
          <w:i/>
          <w:color w:val="2F5496"/>
        </w:rPr>
      </w:pPr>
      <w:r>
        <w:rPr>
          <w:rFonts w:ascii="Calibri" w:hAnsi="Calibri" w:cs="Calibri"/>
          <w:color w:val="2F5496"/>
        </w:rPr>
        <w:t>Prvok 3.3.2: Investície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1"/>
        <w:gridCol w:w="2024"/>
        <w:gridCol w:w="1897"/>
        <w:gridCol w:w="1968"/>
        <w:gridCol w:w="1738"/>
        <w:gridCol w:w="1838"/>
      </w:tblGrid>
      <w:tr w:rsidR="002C2DDC" w:rsidRPr="002C2DDC" w14:paraId="2681D994" w14:textId="77777777" w:rsidTr="005560F1">
        <w:trPr>
          <w:tblCellSpacing w:w="15" w:type="dxa"/>
        </w:trPr>
        <w:tc>
          <w:tcPr>
            <w:tcW w:w="0" w:type="auto"/>
            <w:shd w:val="clear" w:color="auto" w:fill="C6DBF7"/>
            <w:vAlign w:val="center"/>
            <w:hideMark/>
          </w:tcPr>
          <w:p w14:paraId="57BFB5C0" w14:textId="77777777" w:rsidR="002C2DDC" w:rsidRDefault="002C2DDC" w:rsidP="005560F1">
            <w:pPr>
              <w:jc w:val="center"/>
              <w:rPr>
                <w:rFonts w:ascii="Calibri" w:hAnsi="Calibri" w:cs="Calibri"/>
              </w:rPr>
            </w:pPr>
            <w:r>
              <w:rPr>
                <w:rFonts w:ascii="Calibri" w:hAnsi="Calibri" w:cs="Calibri"/>
                <w:b/>
                <w:bCs/>
                <w:sz w:val="20"/>
                <w:szCs w:val="20"/>
              </w:rPr>
              <w:t>Kód EK</w:t>
            </w:r>
          </w:p>
        </w:tc>
        <w:tc>
          <w:tcPr>
            <w:tcW w:w="953" w:type="pct"/>
            <w:shd w:val="clear" w:color="auto" w:fill="C6DBF7"/>
            <w:vAlign w:val="center"/>
            <w:hideMark/>
          </w:tcPr>
          <w:p w14:paraId="70AC6049" w14:textId="77777777" w:rsidR="002C2DDC" w:rsidRDefault="002C2DDC" w:rsidP="005560F1">
            <w:pPr>
              <w:jc w:val="center"/>
              <w:rPr>
                <w:rFonts w:ascii="Calibri" w:hAnsi="Calibri" w:cs="Calibri"/>
              </w:rPr>
            </w:pPr>
            <w:r>
              <w:rPr>
                <w:rFonts w:ascii="Calibri" w:hAnsi="Calibri" w:cs="Calibri"/>
                <w:b/>
                <w:bCs/>
                <w:sz w:val="20"/>
                <w:szCs w:val="20"/>
              </w:rPr>
              <w:t>Ekonomická klasifikácia</w:t>
            </w:r>
          </w:p>
        </w:tc>
        <w:tc>
          <w:tcPr>
            <w:tcW w:w="0" w:type="auto"/>
            <w:shd w:val="clear" w:color="auto" w:fill="C6DBF7"/>
            <w:vAlign w:val="center"/>
            <w:hideMark/>
          </w:tcPr>
          <w:p w14:paraId="1FF6D30C" w14:textId="77777777" w:rsidR="002C2DDC" w:rsidRDefault="002C2DDC"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5B0B3705" w14:textId="77777777" w:rsidR="002C2DDC" w:rsidRDefault="002C2DDC"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584A957A" w14:textId="77777777" w:rsidR="002C2DDC" w:rsidRDefault="002C2DDC"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0" w:type="auto"/>
            <w:shd w:val="clear" w:color="auto" w:fill="C6DBF7"/>
            <w:vAlign w:val="center"/>
            <w:hideMark/>
          </w:tcPr>
          <w:p w14:paraId="40556148" w14:textId="77777777" w:rsidR="002C2DDC" w:rsidRDefault="002C2DDC"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2C2DDC" w:rsidRPr="002C2DDC" w14:paraId="667673EF" w14:textId="77777777" w:rsidTr="005560F1">
        <w:trPr>
          <w:trHeight w:hRule="exact" w:val="284"/>
          <w:tblCellSpacing w:w="15" w:type="dxa"/>
        </w:trPr>
        <w:tc>
          <w:tcPr>
            <w:tcW w:w="0" w:type="auto"/>
            <w:shd w:val="clear" w:color="auto" w:fill="D9D9D9"/>
            <w:noWrap/>
            <w:vAlign w:val="center"/>
            <w:hideMark/>
          </w:tcPr>
          <w:p w14:paraId="5E84D51C" w14:textId="77777777" w:rsidR="002C2DDC" w:rsidRDefault="002C2DDC" w:rsidP="005560F1">
            <w:pPr>
              <w:jc w:val="center"/>
              <w:rPr>
                <w:rFonts w:ascii="Calibri" w:hAnsi="Calibri" w:cs="Calibri"/>
              </w:rPr>
            </w:pPr>
          </w:p>
        </w:tc>
        <w:tc>
          <w:tcPr>
            <w:tcW w:w="0" w:type="auto"/>
            <w:shd w:val="clear" w:color="auto" w:fill="D9D9D9"/>
            <w:vAlign w:val="center"/>
            <w:hideMark/>
          </w:tcPr>
          <w:p w14:paraId="28F084EA" w14:textId="77777777" w:rsidR="002C2DDC" w:rsidRDefault="002C2DDC"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0" w:type="auto"/>
            <w:shd w:val="clear" w:color="auto" w:fill="D9D9D9"/>
            <w:noWrap/>
            <w:vAlign w:val="center"/>
            <w:hideMark/>
          </w:tcPr>
          <w:p w14:paraId="2E27D482" w14:textId="77777777" w:rsidR="002C2DDC" w:rsidRDefault="002C2DDC" w:rsidP="005560F1">
            <w:pPr>
              <w:jc w:val="right"/>
              <w:rPr>
                <w:rFonts w:ascii="Calibri" w:hAnsi="Calibri" w:cs="Calibri"/>
                <w:color w:val="FF0000"/>
              </w:rPr>
            </w:pPr>
            <w:r>
              <w:rPr>
                <w:rFonts w:ascii="Calibri" w:hAnsi="Calibri" w:cs="Calibri"/>
                <w:b/>
                <w:bCs/>
                <w:sz w:val="20"/>
                <w:szCs w:val="20"/>
              </w:rPr>
              <w:t>20 986 534,27</w:t>
            </w:r>
          </w:p>
        </w:tc>
        <w:tc>
          <w:tcPr>
            <w:tcW w:w="0" w:type="auto"/>
            <w:shd w:val="clear" w:color="auto" w:fill="D9D9D9"/>
            <w:noWrap/>
            <w:vAlign w:val="center"/>
            <w:hideMark/>
          </w:tcPr>
          <w:p w14:paraId="49104E5A" w14:textId="77777777" w:rsidR="002C2DDC" w:rsidRDefault="002C2DDC" w:rsidP="005560F1">
            <w:pPr>
              <w:jc w:val="right"/>
              <w:rPr>
                <w:rFonts w:ascii="Calibri" w:hAnsi="Calibri" w:cs="Calibri"/>
                <w:color w:val="FF0000"/>
              </w:rPr>
            </w:pPr>
            <w:r>
              <w:rPr>
                <w:rFonts w:ascii="Calibri" w:hAnsi="Calibri" w:cs="Calibri"/>
                <w:b/>
                <w:bCs/>
                <w:sz w:val="20"/>
                <w:szCs w:val="20"/>
              </w:rPr>
              <w:t>21  013 496,29</w:t>
            </w:r>
            <w:r>
              <w:rPr>
                <w:rFonts w:ascii="Calibri" w:hAnsi="Calibri" w:cs="Calibri"/>
              </w:rPr>
              <w:t xml:space="preserve"> </w:t>
            </w:r>
          </w:p>
        </w:tc>
        <w:tc>
          <w:tcPr>
            <w:tcW w:w="0" w:type="auto"/>
            <w:shd w:val="clear" w:color="auto" w:fill="D9D9D9"/>
            <w:noWrap/>
            <w:vAlign w:val="center"/>
            <w:hideMark/>
          </w:tcPr>
          <w:p w14:paraId="119AA558" w14:textId="77777777" w:rsidR="002C2DDC" w:rsidRDefault="002C2DDC" w:rsidP="005560F1">
            <w:pPr>
              <w:jc w:val="right"/>
              <w:rPr>
                <w:rFonts w:ascii="Calibri" w:hAnsi="Calibri" w:cs="Calibri"/>
                <w:color w:val="FF0000"/>
              </w:rPr>
            </w:pPr>
            <w:r>
              <w:rPr>
                <w:rFonts w:ascii="Calibri" w:hAnsi="Calibri" w:cs="Calibri"/>
                <w:b/>
                <w:bCs/>
                <w:sz w:val="20"/>
                <w:szCs w:val="20"/>
              </w:rPr>
              <w:t>2 715 215,26</w:t>
            </w:r>
            <w:r>
              <w:rPr>
                <w:rFonts w:ascii="Calibri" w:hAnsi="Calibri" w:cs="Calibri"/>
              </w:rPr>
              <w:t xml:space="preserve"> </w:t>
            </w:r>
          </w:p>
        </w:tc>
        <w:tc>
          <w:tcPr>
            <w:tcW w:w="0" w:type="auto"/>
            <w:shd w:val="clear" w:color="auto" w:fill="D9D9D9"/>
            <w:noWrap/>
            <w:vAlign w:val="center"/>
            <w:hideMark/>
          </w:tcPr>
          <w:p w14:paraId="74C5E1DB" w14:textId="77777777" w:rsidR="002C2DDC" w:rsidRDefault="002C2DDC" w:rsidP="005560F1">
            <w:pPr>
              <w:jc w:val="right"/>
              <w:rPr>
                <w:rFonts w:ascii="Calibri" w:hAnsi="Calibri" w:cs="Calibri"/>
                <w:b/>
                <w:bCs/>
                <w:color w:val="FF0000"/>
                <w:sz w:val="20"/>
                <w:szCs w:val="20"/>
              </w:rPr>
            </w:pPr>
            <w:r>
              <w:rPr>
                <w:rFonts w:ascii="Calibri" w:hAnsi="Calibri" w:cs="Calibri"/>
                <w:b/>
                <w:bCs/>
                <w:sz w:val="20"/>
                <w:szCs w:val="20"/>
              </w:rPr>
              <w:t>12,92</w:t>
            </w:r>
          </w:p>
        </w:tc>
      </w:tr>
      <w:tr w:rsidR="002C2DDC" w:rsidRPr="002C2DDC" w14:paraId="7AAD4E49" w14:textId="77777777" w:rsidTr="005560F1">
        <w:trPr>
          <w:trHeight w:hRule="exact" w:val="284"/>
          <w:tblCellSpacing w:w="15" w:type="dxa"/>
        </w:trPr>
        <w:tc>
          <w:tcPr>
            <w:tcW w:w="0" w:type="auto"/>
            <w:shd w:val="clear" w:color="auto" w:fill="D9D9D9"/>
            <w:noWrap/>
            <w:vAlign w:val="center"/>
            <w:hideMark/>
          </w:tcPr>
          <w:p w14:paraId="694A8EE2" w14:textId="77777777" w:rsidR="002C2DDC" w:rsidRDefault="002C2DDC" w:rsidP="005560F1">
            <w:pPr>
              <w:rPr>
                <w:rFonts w:ascii="Calibri" w:hAnsi="Calibri" w:cs="Calibri"/>
              </w:rPr>
            </w:pPr>
            <w:r>
              <w:rPr>
                <w:rFonts w:ascii="Calibri" w:hAnsi="Calibri" w:cs="Calibri"/>
                <w:b/>
                <w:bCs/>
                <w:sz w:val="20"/>
                <w:szCs w:val="20"/>
              </w:rPr>
              <w:t>700</w:t>
            </w:r>
            <w:r>
              <w:rPr>
                <w:rFonts w:ascii="Calibri" w:hAnsi="Calibri" w:cs="Calibri"/>
              </w:rPr>
              <w:t xml:space="preserve"> </w:t>
            </w:r>
          </w:p>
        </w:tc>
        <w:tc>
          <w:tcPr>
            <w:tcW w:w="0" w:type="auto"/>
            <w:shd w:val="clear" w:color="auto" w:fill="D9D9D9"/>
            <w:vAlign w:val="center"/>
            <w:hideMark/>
          </w:tcPr>
          <w:p w14:paraId="6C5865FD" w14:textId="77777777" w:rsidR="002C2DDC" w:rsidRDefault="002C2DDC" w:rsidP="005560F1">
            <w:pPr>
              <w:rPr>
                <w:rFonts w:ascii="Calibri" w:hAnsi="Calibri" w:cs="Calibri"/>
              </w:rPr>
            </w:pPr>
            <w:r>
              <w:rPr>
                <w:rFonts w:ascii="Calibri" w:hAnsi="Calibri" w:cs="Calibri"/>
                <w:b/>
                <w:bCs/>
                <w:sz w:val="20"/>
                <w:szCs w:val="20"/>
              </w:rPr>
              <w:t>Kapitálové výdavky</w:t>
            </w:r>
            <w:r>
              <w:rPr>
                <w:rFonts w:ascii="Calibri" w:hAnsi="Calibri" w:cs="Calibri"/>
              </w:rPr>
              <w:t xml:space="preserve"> </w:t>
            </w:r>
          </w:p>
        </w:tc>
        <w:tc>
          <w:tcPr>
            <w:tcW w:w="0" w:type="auto"/>
            <w:shd w:val="clear" w:color="auto" w:fill="D9D9D9"/>
            <w:noWrap/>
            <w:vAlign w:val="center"/>
            <w:hideMark/>
          </w:tcPr>
          <w:p w14:paraId="164D9EB6" w14:textId="77777777" w:rsidR="002C2DDC" w:rsidRDefault="002C2DDC" w:rsidP="005560F1">
            <w:pPr>
              <w:jc w:val="right"/>
              <w:rPr>
                <w:rFonts w:ascii="Calibri" w:hAnsi="Calibri" w:cs="Calibri"/>
                <w:color w:val="FF0000"/>
              </w:rPr>
            </w:pPr>
            <w:r>
              <w:rPr>
                <w:rFonts w:ascii="Calibri" w:hAnsi="Calibri" w:cs="Calibri"/>
                <w:b/>
                <w:bCs/>
                <w:sz w:val="20"/>
                <w:szCs w:val="20"/>
              </w:rPr>
              <w:t>20 986 534,27</w:t>
            </w:r>
            <w:r>
              <w:rPr>
                <w:rFonts w:ascii="Calibri" w:hAnsi="Calibri" w:cs="Calibri"/>
              </w:rPr>
              <w:t xml:space="preserve"> </w:t>
            </w:r>
          </w:p>
        </w:tc>
        <w:tc>
          <w:tcPr>
            <w:tcW w:w="0" w:type="auto"/>
            <w:shd w:val="clear" w:color="auto" w:fill="D9D9D9"/>
            <w:noWrap/>
            <w:vAlign w:val="center"/>
            <w:hideMark/>
          </w:tcPr>
          <w:p w14:paraId="3ACE7313" w14:textId="77777777" w:rsidR="002C2DDC" w:rsidRDefault="002C2DDC" w:rsidP="005560F1">
            <w:pPr>
              <w:jc w:val="right"/>
              <w:rPr>
                <w:rFonts w:ascii="Calibri" w:hAnsi="Calibri" w:cs="Calibri"/>
                <w:color w:val="FF0000"/>
              </w:rPr>
            </w:pPr>
            <w:r>
              <w:rPr>
                <w:rFonts w:ascii="Calibri" w:hAnsi="Calibri" w:cs="Calibri"/>
                <w:b/>
                <w:bCs/>
                <w:sz w:val="20"/>
                <w:szCs w:val="20"/>
              </w:rPr>
              <w:t>21  013 496,29</w:t>
            </w:r>
            <w:r>
              <w:rPr>
                <w:rFonts w:ascii="Calibri" w:hAnsi="Calibri" w:cs="Calibri"/>
              </w:rPr>
              <w:t xml:space="preserve"> </w:t>
            </w:r>
          </w:p>
        </w:tc>
        <w:tc>
          <w:tcPr>
            <w:tcW w:w="0" w:type="auto"/>
            <w:shd w:val="clear" w:color="auto" w:fill="D9D9D9"/>
            <w:noWrap/>
            <w:vAlign w:val="center"/>
            <w:hideMark/>
          </w:tcPr>
          <w:p w14:paraId="1D217A45" w14:textId="77777777" w:rsidR="002C2DDC" w:rsidRDefault="002C2DDC" w:rsidP="005560F1">
            <w:pPr>
              <w:jc w:val="right"/>
              <w:rPr>
                <w:rFonts w:ascii="Calibri" w:hAnsi="Calibri" w:cs="Calibri"/>
                <w:color w:val="FF0000"/>
              </w:rPr>
            </w:pPr>
            <w:r>
              <w:rPr>
                <w:rFonts w:ascii="Calibri" w:hAnsi="Calibri" w:cs="Calibri"/>
                <w:b/>
                <w:bCs/>
                <w:sz w:val="20"/>
                <w:szCs w:val="20"/>
              </w:rPr>
              <w:t>2 715 215,26</w:t>
            </w:r>
            <w:r>
              <w:rPr>
                <w:rFonts w:ascii="Calibri" w:hAnsi="Calibri" w:cs="Calibri"/>
              </w:rPr>
              <w:t xml:space="preserve"> </w:t>
            </w:r>
          </w:p>
        </w:tc>
        <w:tc>
          <w:tcPr>
            <w:tcW w:w="0" w:type="auto"/>
            <w:shd w:val="clear" w:color="auto" w:fill="D9D9D9"/>
            <w:noWrap/>
            <w:vAlign w:val="center"/>
            <w:hideMark/>
          </w:tcPr>
          <w:p w14:paraId="285C5ECB" w14:textId="77777777" w:rsidR="002C2DDC" w:rsidRDefault="002C2DDC" w:rsidP="005560F1">
            <w:pPr>
              <w:jc w:val="right"/>
              <w:rPr>
                <w:rFonts w:ascii="Calibri" w:hAnsi="Calibri" w:cs="Calibri"/>
                <w:b/>
                <w:bCs/>
                <w:color w:val="FF0000"/>
                <w:sz w:val="20"/>
                <w:szCs w:val="20"/>
              </w:rPr>
            </w:pPr>
            <w:r>
              <w:rPr>
                <w:rFonts w:ascii="Calibri" w:hAnsi="Calibri" w:cs="Calibri"/>
                <w:b/>
                <w:bCs/>
                <w:sz w:val="20"/>
                <w:szCs w:val="20"/>
              </w:rPr>
              <w:t>12,92</w:t>
            </w:r>
          </w:p>
        </w:tc>
      </w:tr>
      <w:tr w:rsidR="002C2DDC" w:rsidRPr="002C2DDC" w14:paraId="696B1129" w14:textId="77777777" w:rsidTr="005560F1">
        <w:trPr>
          <w:trHeight w:hRule="exact" w:val="284"/>
          <w:tblCellSpacing w:w="15" w:type="dxa"/>
        </w:trPr>
        <w:tc>
          <w:tcPr>
            <w:tcW w:w="0" w:type="auto"/>
            <w:shd w:val="clear" w:color="auto" w:fill="EFEFEF"/>
            <w:noWrap/>
            <w:vAlign w:val="center"/>
            <w:hideMark/>
          </w:tcPr>
          <w:p w14:paraId="65A13DBA" w14:textId="77777777" w:rsidR="002C2DDC" w:rsidRDefault="002C2DDC" w:rsidP="005560F1">
            <w:pPr>
              <w:rPr>
                <w:rFonts w:ascii="Calibri" w:hAnsi="Calibri" w:cs="Calibri"/>
              </w:rPr>
            </w:pPr>
            <w:r>
              <w:rPr>
                <w:rFonts w:ascii="Calibri" w:hAnsi="Calibri" w:cs="Calibri"/>
                <w:sz w:val="20"/>
                <w:szCs w:val="20"/>
              </w:rPr>
              <w:t>710</w:t>
            </w:r>
            <w:r>
              <w:rPr>
                <w:rFonts w:ascii="Calibri" w:hAnsi="Calibri" w:cs="Calibri"/>
              </w:rPr>
              <w:t xml:space="preserve"> </w:t>
            </w:r>
          </w:p>
        </w:tc>
        <w:tc>
          <w:tcPr>
            <w:tcW w:w="0" w:type="auto"/>
            <w:shd w:val="clear" w:color="auto" w:fill="EFEFEF"/>
            <w:vAlign w:val="center"/>
            <w:hideMark/>
          </w:tcPr>
          <w:p w14:paraId="75CA0878" w14:textId="77777777" w:rsidR="002C2DDC" w:rsidRDefault="002C2DDC" w:rsidP="005560F1">
            <w:pPr>
              <w:rPr>
                <w:rFonts w:ascii="Calibri" w:hAnsi="Calibri" w:cs="Calibri"/>
              </w:rPr>
            </w:pPr>
            <w:proofErr w:type="spellStart"/>
            <w:r>
              <w:rPr>
                <w:rFonts w:ascii="Calibri" w:hAnsi="Calibri" w:cs="Calibri"/>
                <w:sz w:val="20"/>
                <w:szCs w:val="20"/>
              </w:rPr>
              <w:t>Obst</w:t>
            </w:r>
            <w:proofErr w:type="spellEnd"/>
            <w:r>
              <w:rPr>
                <w:rFonts w:ascii="Calibri" w:hAnsi="Calibri" w:cs="Calibri"/>
                <w:sz w:val="20"/>
                <w:szCs w:val="20"/>
              </w:rPr>
              <w:t>. kapitálových aktív</w:t>
            </w:r>
            <w:r>
              <w:rPr>
                <w:rFonts w:ascii="Calibri" w:hAnsi="Calibri" w:cs="Calibri"/>
              </w:rPr>
              <w:t xml:space="preserve"> </w:t>
            </w:r>
          </w:p>
        </w:tc>
        <w:tc>
          <w:tcPr>
            <w:tcW w:w="0" w:type="auto"/>
            <w:shd w:val="clear" w:color="auto" w:fill="EFEFEF"/>
            <w:noWrap/>
            <w:vAlign w:val="center"/>
            <w:hideMark/>
          </w:tcPr>
          <w:p w14:paraId="62B3E61E" w14:textId="77777777" w:rsidR="002C2DDC" w:rsidRDefault="002C2DDC" w:rsidP="005560F1">
            <w:pPr>
              <w:jc w:val="right"/>
              <w:rPr>
                <w:rFonts w:ascii="Calibri" w:hAnsi="Calibri" w:cs="Calibri"/>
                <w:color w:val="FF0000"/>
              </w:rPr>
            </w:pPr>
            <w:r>
              <w:rPr>
                <w:rFonts w:ascii="Calibri" w:hAnsi="Calibri" w:cs="Calibri"/>
                <w:sz w:val="20"/>
                <w:szCs w:val="20"/>
              </w:rPr>
              <w:t>20 496 198,27</w:t>
            </w:r>
            <w:r>
              <w:rPr>
                <w:rFonts w:ascii="Calibri" w:hAnsi="Calibri" w:cs="Calibri"/>
              </w:rPr>
              <w:t xml:space="preserve"> </w:t>
            </w:r>
          </w:p>
        </w:tc>
        <w:tc>
          <w:tcPr>
            <w:tcW w:w="0" w:type="auto"/>
            <w:shd w:val="clear" w:color="auto" w:fill="EFEFEF"/>
            <w:noWrap/>
            <w:vAlign w:val="center"/>
            <w:hideMark/>
          </w:tcPr>
          <w:p w14:paraId="2A8FF6EC" w14:textId="77777777" w:rsidR="002C2DDC" w:rsidRDefault="002C2DDC" w:rsidP="005560F1">
            <w:pPr>
              <w:jc w:val="right"/>
              <w:rPr>
                <w:rFonts w:ascii="Calibri" w:hAnsi="Calibri" w:cs="Calibri"/>
                <w:color w:val="FF0000"/>
              </w:rPr>
            </w:pPr>
            <w:r>
              <w:rPr>
                <w:rFonts w:ascii="Calibri" w:hAnsi="Calibri" w:cs="Calibri"/>
                <w:sz w:val="20"/>
                <w:szCs w:val="20"/>
              </w:rPr>
              <w:t>20 023 176,01</w:t>
            </w:r>
            <w:r>
              <w:rPr>
                <w:rFonts w:ascii="Calibri" w:hAnsi="Calibri" w:cs="Calibri"/>
              </w:rPr>
              <w:t xml:space="preserve"> </w:t>
            </w:r>
          </w:p>
        </w:tc>
        <w:tc>
          <w:tcPr>
            <w:tcW w:w="0" w:type="auto"/>
            <w:shd w:val="clear" w:color="auto" w:fill="EFEFEF"/>
            <w:noWrap/>
            <w:vAlign w:val="center"/>
            <w:hideMark/>
          </w:tcPr>
          <w:p w14:paraId="70009665" w14:textId="77777777" w:rsidR="002C2DDC" w:rsidRDefault="002C2DDC" w:rsidP="005560F1">
            <w:pPr>
              <w:jc w:val="right"/>
              <w:rPr>
                <w:rFonts w:ascii="Calibri" w:hAnsi="Calibri" w:cs="Calibri"/>
                <w:color w:val="FF0000"/>
              </w:rPr>
            </w:pPr>
            <w:r>
              <w:rPr>
                <w:rFonts w:ascii="Calibri" w:hAnsi="Calibri" w:cs="Calibri"/>
                <w:sz w:val="20"/>
                <w:szCs w:val="20"/>
              </w:rPr>
              <w:t>2 609 141,49</w:t>
            </w:r>
            <w:r>
              <w:rPr>
                <w:rFonts w:ascii="Calibri" w:hAnsi="Calibri" w:cs="Calibri"/>
              </w:rPr>
              <w:t xml:space="preserve"> </w:t>
            </w:r>
          </w:p>
        </w:tc>
        <w:tc>
          <w:tcPr>
            <w:tcW w:w="0" w:type="auto"/>
            <w:shd w:val="clear" w:color="auto" w:fill="EFEFEF"/>
            <w:noWrap/>
            <w:vAlign w:val="center"/>
            <w:hideMark/>
          </w:tcPr>
          <w:p w14:paraId="619698A6" w14:textId="77777777" w:rsidR="002C2DDC" w:rsidRDefault="002C2DDC" w:rsidP="005560F1">
            <w:pPr>
              <w:jc w:val="right"/>
              <w:rPr>
                <w:rFonts w:ascii="Calibri" w:hAnsi="Calibri" w:cs="Calibri"/>
                <w:color w:val="FF0000"/>
              </w:rPr>
            </w:pPr>
            <w:r>
              <w:rPr>
                <w:rFonts w:ascii="Calibri" w:hAnsi="Calibri" w:cs="Calibri"/>
                <w:sz w:val="20"/>
                <w:szCs w:val="20"/>
              </w:rPr>
              <w:t>13,03</w:t>
            </w:r>
            <w:r>
              <w:rPr>
                <w:rFonts w:ascii="Calibri" w:hAnsi="Calibri" w:cs="Calibri"/>
              </w:rPr>
              <w:t xml:space="preserve"> </w:t>
            </w:r>
          </w:p>
        </w:tc>
      </w:tr>
      <w:tr w:rsidR="002C2DDC" w:rsidRPr="002C2DDC" w14:paraId="63491B9B" w14:textId="77777777" w:rsidTr="005560F1">
        <w:trPr>
          <w:trHeight w:hRule="exact" w:val="284"/>
          <w:tblCellSpacing w:w="15" w:type="dxa"/>
        </w:trPr>
        <w:tc>
          <w:tcPr>
            <w:tcW w:w="0" w:type="auto"/>
            <w:shd w:val="clear" w:color="auto" w:fill="EFEFEF"/>
            <w:noWrap/>
            <w:vAlign w:val="center"/>
            <w:hideMark/>
          </w:tcPr>
          <w:p w14:paraId="4B7E5192" w14:textId="77777777" w:rsidR="002C2DDC" w:rsidRDefault="002C2DDC" w:rsidP="005560F1">
            <w:pPr>
              <w:rPr>
                <w:rFonts w:ascii="Calibri" w:hAnsi="Calibri" w:cs="Calibri"/>
              </w:rPr>
            </w:pPr>
            <w:r>
              <w:rPr>
                <w:rFonts w:ascii="Calibri" w:hAnsi="Calibri" w:cs="Calibri"/>
                <w:sz w:val="20"/>
                <w:szCs w:val="20"/>
              </w:rPr>
              <w:t>720</w:t>
            </w:r>
            <w:r>
              <w:rPr>
                <w:rFonts w:ascii="Calibri" w:hAnsi="Calibri" w:cs="Calibri"/>
              </w:rPr>
              <w:t xml:space="preserve"> </w:t>
            </w:r>
          </w:p>
        </w:tc>
        <w:tc>
          <w:tcPr>
            <w:tcW w:w="0" w:type="auto"/>
            <w:shd w:val="clear" w:color="auto" w:fill="EFEFEF"/>
            <w:vAlign w:val="center"/>
            <w:hideMark/>
          </w:tcPr>
          <w:p w14:paraId="480C3BA9" w14:textId="77777777" w:rsidR="002C2DDC" w:rsidRDefault="002C2DDC" w:rsidP="005560F1">
            <w:pPr>
              <w:rPr>
                <w:rFonts w:ascii="Calibri" w:hAnsi="Calibri" w:cs="Calibri"/>
              </w:rPr>
            </w:pPr>
            <w:r>
              <w:rPr>
                <w:rFonts w:ascii="Calibri" w:hAnsi="Calibri" w:cs="Calibri"/>
                <w:sz w:val="20"/>
                <w:szCs w:val="20"/>
              </w:rPr>
              <w:t>Kapitálové transfery</w:t>
            </w:r>
            <w:r>
              <w:rPr>
                <w:rFonts w:ascii="Calibri" w:hAnsi="Calibri" w:cs="Calibri"/>
              </w:rPr>
              <w:t xml:space="preserve"> </w:t>
            </w:r>
          </w:p>
        </w:tc>
        <w:tc>
          <w:tcPr>
            <w:tcW w:w="0" w:type="auto"/>
            <w:shd w:val="clear" w:color="auto" w:fill="EFEFEF"/>
            <w:noWrap/>
            <w:vAlign w:val="center"/>
            <w:hideMark/>
          </w:tcPr>
          <w:p w14:paraId="18599245" w14:textId="77777777" w:rsidR="002C2DDC" w:rsidRDefault="002C2DDC" w:rsidP="005560F1">
            <w:pPr>
              <w:jc w:val="right"/>
              <w:rPr>
                <w:rFonts w:ascii="Calibri" w:hAnsi="Calibri" w:cs="Calibri"/>
                <w:color w:val="FF0000"/>
                <w:sz w:val="20"/>
                <w:szCs w:val="20"/>
              </w:rPr>
            </w:pPr>
            <w:r>
              <w:rPr>
                <w:rFonts w:ascii="Calibri" w:hAnsi="Calibri" w:cs="Calibri"/>
                <w:sz w:val="20"/>
                <w:szCs w:val="20"/>
              </w:rPr>
              <w:t>490 336,00</w:t>
            </w:r>
          </w:p>
        </w:tc>
        <w:tc>
          <w:tcPr>
            <w:tcW w:w="0" w:type="auto"/>
            <w:shd w:val="clear" w:color="auto" w:fill="EFEFEF"/>
            <w:noWrap/>
            <w:vAlign w:val="center"/>
            <w:hideMark/>
          </w:tcPr>
          <w:p w14:paraId="3F4D2CAB" w14:textId="77777777" w:rsidR="002C2DDC" w:rsidRDefault="002C2DDC" w:rsidP="005560F1">
            <w:pPr>
              <w:jc w:val="right"/>
              <w:rPr>
                <w:rFonts w:ascii="Calibri" w:hAnsi="Calibri" w:cs="Calibri"/>
                <w:color w:val="FF0000"/>
              </w:rPr>
            </w:pPr>
            <w:r>
              <w:rPr>
                <w:rFonts w:ascii="Calibri" w:hAnsi="Calibri" w:cs="Calibri"/>
                <w:sz w:val="20"/>
                <w:szCs w:val="20"/>
              </w:rPr>
              <w:t>990 320,28</w:t>
            </w:r>
            <w:r>
              <w:rPr>
                <w:rFonts w:ascii="Calibri" w:hAnsi="Calibri" w:cs="Calibri"/>
              </w:rPr>
              <w:t xml:space="preserve"> </w:t>
            </w:r>
          </w:p>
        </w:tc>
        <w:tc>
          <w:tcPr>
            <w:tcW w:w="0" w:type="auto"/>
            <w:shd w:val="clear" w:color="auto" w:fill="EFEFEF"/>
            <w:noWrap/>
            <w:vAlign w:val="center"/>
            <w:hideMark/>
          </w:tcPr>
          <w:p w14:paraId="0EB78087" w14:textId="77777777" w:rsidR="002C2DDC" w:rsidRDefault="002C2DDC" w:rsidP="005560F1">
            <w:pPr>
              <w:jc w:val="right"/>
              <w:rPr>
                <w:rFonts w:ascii="Calibri" w:hAnsi="Calibri" w:cs="Calibri"/>
                <w:color w:val="FF0000"/>
              </w:rPr>
            </w:pPr>
            <w:r>
              <w:rPr>
                <w:rFonts w:ascii="Calibri" w:hAnsi="Calibri" w:cs="Calibri"/>
                <w:sz w:val="20"/>
                <w:szCs w:val="20"/>
              </w:rPr>
              <w:t>106 073,77</w:t>
            </w:r>
            <w:r>
              <w:rPr>
                <w:rFonts w:ascii="Calibri" w:hAnsi="Calibri" w:cs="Calibri"/>
              </w:rPr>
              <w:t xml:space="preserve"> </w:t>
            </w:r>
          </w:p>
        </w:tc>
        <w:tc>
          <w:tcPr>
            <w:tcW w:w="0" w:type="auto"/>
            <w:shd w:val="clear" w:color="auto" w:fill="EFEFEF"/>
            <w:noWrap/>
            <w:vAlign w:val="center"/>
            <w:hideMark/>
          </w:tcPr>
          <w:p w14:paraId="30CA7DCE" w14:textId="77777777" w:rsidR="002C2DDC" w:rsidRDefault="002C2DDC" w:rsidP="005560F1">
            <w:pPr>
              <w:jc w:val="right"/>
              <w:rPr>
                <w:rFonts w:ascii="Calibri" w:hAnsi="Calibri" w:cs="Calibri"/>
                <w:color w:val="FF0000"/>
              </w:rPr>
            </w:pPr>
            <w:r>
              <w:rPr>
                <w:rFonts w:ascii="Calibri" w:hAnsi="Calibri" w:cs="Calibri"/>
                <w:sz w:val="20"/>
                <w:szCs w:val="20"/>
              </w:rPr>
              <w:t>10,71</w:t>
            </w:r>
          </w:p>
        </w:tc>
      </w:tr>
    </w:tbl>
    <w:p w14:paraId="06B4E600" w14:textId="77777777" w:rsidR="002C2DDC" w:rsidRDefault="002C2DDC" w:rsidP="002C2DDC">
      <w:pPr>
        <w:rPr>
          <w:rFonts w:ascii="Calibri" w:hAnsi="Calibri" w:cs="Calibri"/>
        </w:rPr>
      </w:pPr>
    </w:p>
    <w:p w14:paraId="64E8358F" w14:textId="77777777" w:rsidR="002C2DDC" w:rsidRDefault="002C2DDC" w:rsidP="002C2DDC">
      <w:pPr>
        <w:rPr>
          <w:rFonts w:ascii="Calibri" w:hAnsi="Calibri" w:cs="Calibri"/>
          <w:b/>
        </w:rPr>
      </w:pPr>
      <w:r>
        <w:rPr>
          <w:rFonts w:ascii="Calibri" w:hAnsi="Calibri" w:cs="Calibri"/>
          <w:b/>
        </w:rPr>
        <w:t>Komentár:</w:t>
      </w:r>
    </w:p>
    <w:p w14:paraId="3B5BAB8E" w14:textId="77777777" w:rsidR="002C2DDC" w:rsidRDefault="002C2DDC" w:rsidP="002C2DDC">
      <w:pPr>
        <w:pStyle w:val="paragraph"/>
        <w:spacing w:before="0" w:beforeAutospacing="0" w:after="0" w:afterAutospacing="0"/>
        <w:jc w:val="both"/>
        <w:textAlignment w:val="baseline"/>
        <w:rPr>
          <w:rFonts w:ascii="Calibri" w:hAnsi="Calibri" w:cs="Calibri"/>
          <w:sz w:val="18"/>
          <w:szCs w:val="18"/>
        </w:rPr>
      </w:pPr>
      <w:r>
        <w:rPr>
          <w:rStyle w:val="normaltextrun"/>
          <w:rFonts w:ascii="Calibri" w:hAnsi="Calibri" w:cs="Calibri"/>
        </w:rPr>
        <w:t>V rámci podprogramu sa v I. polroku 2022 vykonali rekonštrukcie, opravy a údržba objektov vo vlastníctve BSK (školy, sociálne zariadenie, kultúrne a zdravotnícke zariadenia).</w:t>
      </w:r>
      <w:r>
        <w:rPr>
          <w:rStyle w:val="eop"/>
          <w:rFonts w:ascii="Calibri" w:hAnsi="Calibri" w:cs="Calibri"/>
        </w:rPr>
        <w:t> </w:t>
      </w:r>
    </w:p>
    <w:p w14:paraId="5BDE9CD3" w14:textId="3589E035" w:rsidR="002C2DDC" w:rsidRDefault="002C2DDC" w:rsidP="002C2DDC">
      <w:pPr>
        <w:pStyle w:val="paragraph"/>
        <w:spacing w:before="0" w:beforeAutospacing="0" w:after="0" w:afterAutospacing="0"/>
        <w:jc w:val="both"/>
        <w:textAlignment w:val="baseline"/>
        <w:rPr>
          <w:rFonts w:ascii="Calibri" w:hAnsi="Calibri" w:cs="Calibri"/>
          <w:sz w:val="18"/>
          <w:szCs w:val="18"/>
        </w:rPr>
      </w:pPr>
      <w:r>
        <w:rPr>
          <w:rStyle w:val="normaltextrun"/>
          <w:rFonts w:ascii="Calibri" w:hAnsi="Calibri" w:cs="Calibri"/>
        </w:rPr>
        <w:t>Z bežných výdavkov boli zrealizované napr. na školách, školských i sociálnych zariadeniach výmena podláh, maľovanie, opravy sociálnych zariadení, kanalizácie, opravy rozvodov vody, kotlov a iné. </w:t>
      </w:r>
      <w:r>
        <w:rPr>
          <w:rStyle w:val="eop"/>
          <w:rFonts w:ascii="Calibri" w:hAnsi="Calibri" w:cs="Calibri"/>
        </w:rPr>
        <w:t> </w:t>
      </w:r>
      <w:r>
        <w:rPr>
          <w:rStyle w:val="normaltextrun"/>
          <w:rFonts w:ascii="Calibri" w:hAnsi="Calibri" w:cs="Calibri"/>
        </w:rPr>
        <w:t>Bežné výdavky zahŕňajú tiež výdavky na odbornú pomoc, činnosť a poradenstvo pri zabezpečovaní stavebných prác, opráv a údržby budov v zriaďovateľskej pôsobnosti BSK / ZP BSK /.</w:t>
      </w:r>
      <w:r>
        <w:rPr>
          <w:rStyle w:val="eop"/>
          <w:rFonts w:ascii="Calibri" w:hAnsi="Calibri" w:cs="Calibri"/>
        </w:rPr>
        <w:t> </w:t>
      </w:r>
      <w:r>
        <w:rPr>
          <w:rStyle w:val="normaltextrun"/>
          <w:rFonts w:ascii="Calibri" w:hAnsi="Calibri" w:cs="Calibri"/>
        </w:rPr>
        <w:t xml:space="preserve">Kapitálové výdavky zahŕňali v I. polroku 2022 výdavky najmä na projektové dokumentácie, na modernizáciu a technické zhodnotenie majetku BSK. Realizujú sa stavebné práce napr.: rekonštrukcia Divadla Aréna, rekonštrukcia Bratislavského bábkového divadla, NKP Synagóga v Senci a iné. Tiež sa dokončila rekonštrukcia špecializovaného pracoviska pre </w:t>
      </w:r>
      <w:proofErr w:type="spellStart"/>
      <w:r>
        <w:rPr>
          <w:rStyle w:val="normaltextrun"/>
          <w:rFonts w:ascii="Calibri" w:hAnsi="Calibri" w:cs="Calibri"/>
        </w:rPr>
        <w:t>autistov</w:t>
      </w:r>
      <w:proofErr w:type="spellEnd"/>
      <w:r>
        <w:rPr>
          <w:rStyle w:val="normaltextrun"/>
          <w:rFonts w:ascii="Calibri" w:hAnsi="Calibri" w:cs="Calibri"/>
        </w:rPr>
        <w:t xml:space="preserve"> v ZSS Pod hradom v Plaveckom Podhradí, v ZKR </w:t>
      </w:r>
      <w:proofErr w:type="spellStart"/>
      <w:r>
        <w:rPr>
          <w:rStyle w:val="normaltextrun"/>
          <w:rFonts w:ascii="Calibri" w:hAnsi="Calibri" w:cs="Calibri"/>
        </w:rPr>
        <w:t>Gaudeamus</w:t>
      </w:r>
      <w:proofErr w:type="spellEnd"/>
      <w:r>
        <w:rPr>
          <w:rStyle w:val="normaltextrun"/>
          <w:rFonts w:ascii="Calibri" w:hAnsi="Calibri" w:cs="Calibri"/>
        </w:rPr>
        <w:t xml:space="preserve"> sa vybudovalo parkovisko a kruhová križovatka, na Spojenej škole, </w:t>
      </w:r>
      <w:proofErr w:type="spellStart"/>
      <w:r>
        <w:rPr>
          <w:rStyle w:val="normaltextrun"/>
          <w:rFonts w:ascii="Calibri" w:hAnsi="Calibri" w:cs="Calibri"/>
        </w:rPr>
        <w:t>Ostredková</w:t>
      </w:r>
      <w:proofErr w:type="spellEnd"/>
      <w:r>
        <w:rPr>
          <w:rStyle w:val="normaltextrun"/>
          <w:rFonts w:ascii="Calibri" w:hAnsi="Calibri" w:cs="Calibri"/>
        </w:rPr>
        <w:t xml:space="preserve"> sa </w:t>
      </w:r>
      <w:proofErr w:type="spellStart"/>
      <w:r>
        <w:rPr>
          <w:rStyle w:val="normaltextrun"/>
          <w:rFonts w:ascii="Calibri" w:hAnsi="Calibri" w:cs="Calibri"/>
        </w:rPr>
        <w:t>zrevitalizovalo</w:t>
      </w:r>
      <w:proofErr w:type="spellEnd"/>
      <w:r>
        <w:rPr>
          <w:rStyle w:val="normaltextrun"/>
          <w:rFonts w:ascii="Calibri" w:hAnsi="Calibri" w:cs="Calibri"/>
        </w:rPr>
        <w:t xml:space="preserve"> vonkajšie ihrisko športového areálu, a iné. Zakúpili sa taktiež zariadenia do školských jedálni a kuchýň a iné vybavenia.</w:t>
      </w:r>
      <w:r>
        <w:rPr>
          <w:rStyle w:val="eop"/>
          <w:rFonts w:ascii="Calibri" w:hAnsi="Calibri" w:cs="Calibri"/>
        </w:rPr>
        <w:t> </w:t>
      </w:r>
      <w:r>
        <w:rPr>
          <w:rStyle w:val="normaltextrun"/>
          <w:rFonts w:ascii="Calibri" w:hAnsi="Calibri" w:cs="Calibri"/>
        </w:rPr>
        <w:t>Čerpanie bežných i kapitálových výdavkov sa očakáva hlavne v 2. polroku 2022.</w:t>
      </w:r>
      <w:r>
        <w:rPr>
          <w:rStyle w:val="eop"/>
          <w:rFonts w:ascii="Calibri" w:hAnsi="Calibri" w:cs="Calibri"/>
        </w:rPr>
        <w:t> </w:t>
      </w:r>
    </w:p>
    <w:p w14:paraId="0633349B" w14:textId="7F21EC32" w:rsidR="002C2DDC" w:rsidRDefault="002C2DDC" w:rsidP="002C2DDC">
      <w:pPr>
        <w:pStyle w:val="paragraph"/>
        <w:spacing w:before="0" w:beforeAutospacing="0" w:after="0" w:afterAutospacing="0"/>
        <w:jc w:val="both"/>
        <w:textAlignment w:val="baseline"/>
        <w:rPr>
          <w:rStyle w:val="eop"/>
          <w:rFonts w:ascii="Calibri" w:hAnsi="Calibri" w:cs="Calibri"/>
          <w:color w:val="FF0000"/>
        </w:rPr>
      </w:pPr>
      <w:r w:rsidRPr="002C2DDC">
        <w:rPr>
          <w:rStyle w:val="eop"/>
          <w:rFonts w:ascii="Calibri" w:hAnsi="Calibri" w:cs="Calibri"/>
          <w:color w:val="FF0000"/>
        </w:rPr>
        <w:t> </w:t>
      </w:r>
    </w:p>
    <w:p w14:paraId="536F3499" w14:textId="1B41A2F2" w:rsidR="000F08A9" w:rsidRDefault="000F08A9" w:rsidP="002C2DDC">
      <w:pPr>
        <w:pStyle w:val="paragraph"/>
        <w:spacing w:before="0" w:beforeAutospacing="0" w:after="0" w:afterAutospacing="0"/>
        <w:jc w:val="both"/>
        <w:textAlignment w:val="baseline"/>
        <w:rPr>
          <w:rStyle w:val="eop"/>
          <w:rFonts w:ascii="Calibri" w:hAnsi="Calibri" w:cs="Calibri"/>
          <w:color w:val="FF0000"/>
        </w:rPr>
      </w:pPr>
    </w:p>
    <w:p w14:paraId="4014D510" w14:textId="7A3E94A9" w:rsidR="000F08A9" w:rsidRDefault="000F08A9" w:rsidP="002C2DDC">
      <w:pPr>
        <w:pStyle w:val="paragraph"/>
        <w:spacing w:before="0" w:beforeAutospacing="0" w:after="0" w:afterAutospacing="0"/>
        <w:jc w:val="both"/>
        <w:textAlignment w:val="baseline"/>
        <w:rPr>
          <w:rStyle w:val="eop"/>
          <w:rFonts w:ascii="Calibri" w:hAnsi="Calibri" w:cs="Calibri"/>
          <w:color w:val="FF0000"/>
        </w:rPr>
      </w:pPr>
    </w:p>
    <w:p w14:paraId="4DDA0D08" w14:textId="4132CCA4" w:rsidR="000F08A9" w:rsidRDefault="000F08A9" w:rsidP="002C2DDC">
      <w:pPr>
        <w:pStyle w:val="paragraph"/>
        <w:spacing w:before="0" w:beforeAutospacing="0" w:after="0" w:afterAutospacing="0"/>
        <w:jc w:val="both"/>
        <w:textAlignment w:val="baseline"/>
        <w:rPr>
          <w:rStyle w:val="eop"/>
          <w:rFonts w:ascii="Calibri" w:hAnsi="Calibri" w:cs="Calibri"/>
          <w:color w:val="FF0000"/>
        </w:rPr>
      </w:pPr>
    </w:p>
    <w:p w14:paraId="54E17629" w14:textId="687EE0C7" w:rsidR="000F08A9" w:rsidRDefault="000F08A9" w:rsidP="002C2DDC">
      <w:pPr>
        <w:pStyle w:val="paragraph"/>
        <w:spacing w:before="0" w:beforeAutospacing="0" w:after="0" w:afterAutospacing="0"/>
        <w:jc w:val="both"/>
        <w:textAlignment w:val="baseline"/>
        <w:rPr>
          <w:rStyle w:val="eop"/>
          <w:rFonts w:ascii="Calibri" w:hAnsi="Calibri" w:cs="Calibri"/>
          <w:color w:val="FF0000"/>
        </w:rPr>
      </w:pPr>
    </w:p>
    <w:p w14:paraId="668222FC" w14:textId="2984FE95" w:rsidR="000F08A9" w:rsidRDefault="000F08A9" w:rsidP="002C2DDC">
      <w:pPr>
        <w:pStyle w:val="paragraph"/>
        <w:spacing w:before="0" w:beforeAutospacing="0" w:after="0" w:afterAutospacing="0"/>
        <w:jc w:val="both"/>
        <w:textAlignment w:val="baseline"/>
        <w:rPr>
          <w:rStyle w:val="eop"/>
          <w:rFonts w:ascii="Calibri" w:hAnsi="Calibri" w:cs="Calibri"/>
          <w:color w:val="FF0000"/>
        </w:rPr>
      </w:pPr>
    </w:p>
    <w:p w14:paraId="6E275638" w14:textId="77777777" w:rsidR="000F08A9" w:rsidRDefault="000F08A9" w:rsidP="002C2DDC">
      <w:pPr>
        <w:pStyle w:val="paragraph"/>
        <w:spacing w:before="0" w:beforeAutospacing="0" w:after="0" w:afterAutospacing="0"/>
        <w:jc w:val="both"/>
        <w:textAlignment w:val="baseline"/>
        <w:rPr>
          <w:rFonts w:ascii="Segoe UI" w:hAnsi="Segoe UI" w:cs="Segoe UI"/>
          <w:sz w:val="18"/>
          <w:szCs w:val="18"/>
        </w:rPr>
      </w:pPr>
    </w:p>
    <w:p w14:paraId="02E36F6E" w14:textId="77777777" w:rsidR="00745DE4" w:rsidRDefault="00745DE4" w:rsidP="00745DE4">
      <w:pPr>
        <w:spacing w:before="100" w:beforeAutospacing="1" w:after="100" w:afterAutospacing="1"/>
        <w:jc w:val="both"/>
        <w:outlineLvl w:val="1"/>
        <w:rPr>
          <w:rFonts w:ascii="Calibri" w:hAnsi="Calibri" w:cs="Calibri"/>
          <w:b/>
          <w:bCs/>
          <w:color w:val="880000"/>
          <w:sz w:val="36"/>
          <w:szCs w:val="36"/>
        </w:rPr>
      </w:pPr>
      <w:r>
        <w:rPr>
          <w:rFonts w:ascii="Calibri" w:hAnsi="Calibri" w:cs="Calibri"/>
          <w:b/>
          <w:bCs/>
          <w:color w:val="880000"/>
          <w:sz w:val="36"/>
          <w:szCs w:val="36"/>
        </w:rPr>
        <w:lastRenderedPageBreak/>
        <w:t>Program 4: Cestovný ruch</w:t>
      </w:r>
    </w:p>
    <w:p w14:paraId="6A367A1E" w14:textId="77777777" w:rsidR="00745DE4" w:rsidRDefault="00745DE4" w:rsidP="00745DE4">
      <w:pPr>
        <w:rPr>
          <w:rFonts w:ascii="Calibri" w:hAnsi="Calibri" w:cs="Calibri"/>
        </w:rPr>
      </w:pPr>
      <w:r>
        <w:rPr>
          <w:rFonts w:ascii="Calibri" w:hAnsi="Calibri" w:cs="Calibri"/>
          <w:b/>
          <w:bCs/>
        </w:rPr>
        <w:t xml:space="preserve">Zámer: </w:t>
      </w:r>
      <w:r>
        <w:rPr>
          <w:rFonts w:ascii="Calibri" w:hAnsi="Calibri" w:cs="Calibri"/>
        </w:rPr>
        <w:t xml:space="preserve">Bratislavský kraj - vyhľadávaná turistická destinácia </w:t>
      </w:r>
      <w:r>
        <w:rPr>
          <w:rFonts w:ascii="Calibri" w:hAnsi="Calibri" w:cs="Calibri"/>
        </w:rPr>
        <w:br/>
      </w:r>
    </w:p>
    <w:tbl>
      <w:tblPr>
        <w:tblW w:w="4996" w:type="pct"/>
        <w:tblCellSpacing w:w="15" w:type="dxa"/>
        <w:tblCellMar>
          <w:top w:w="15" w:type="dxa"/>
          <w:left w:w="15" w:type="dxa"/>
          <w:bottom w:w="15" w:type="dxa"/>
          <w:right w:w="15" w:type="dxa"/>
        </w:tblCellMar>
        <w:tblLook w:val="04A0" w:firstRow="1" w:lastRow="0" w:firstColumn="1" w:lastColumn="0" w:noHBand="0" w:noVBand="1"/>
      </w:tblPr>
      <w:tblGrid>
        <w:gridCol w:w="1036"/>
        <w:gridCol w:w="2839"/>
        <w:gridCol w:w="1560"/>
        <w:gridCol w:w="1560"/>
        <w:gridCol w:w="1560"/>
        <w:gridCol w:w="1903"/>
      </w:tblGrid>
      <w:tr w:rsidR="00745DE4" w:rsidRPr="00745DE4" w14:paraId="517FB268" w14:textId="77777777" w:rsidTr="005560F1">
        <w:trPr>
          <w:trHeight w:val="727"/>
          <w:tblCellSpacing w:w="15" w:type="dxa"/>
        </w:trPr>
        <w:tc>
          <w:tcPr>
            <w:tcW w:w="0" w:type="auto"/>
            <w:shd w:val="clear" w:color="auto" w:fill="C6DBF7"/>
            <w:vAlign w:val="center"/>
            <w:hideMark/>
          </w:tcPr>
          <w:p w14:paraId="46F7C2B7" w14:textId="77777777" w:rsidR="00745DE4" w:rsidRDefault="00745DE4" w:rsidP="005560F1">
            <w:pPr>
              <w:jc w:val="center"/>
              <w:rPr>
                <w:rFonts w:ascii="Calibri" w:hAnsi="Calibri" w:cs="Calibri"/>
              </w:rPr>
            </w:pPr>
            <w:r>
              <w:rPr>
                <w:rFonts w:ascii="Calibri" w:hAnsi="Calibri" w:cs="Calibri"/>
                <w:b/>
                <w:bCs/>
                <w:sz w:val="20"/>
                <w:szCs w:val="20"/>
              </w:rPr>
              <w:t>Kód EK</w:t>
            </w:r>
          </w:p>
        </w:tc>
        <w:tc>
          <w:tcPr>
            <w:tcW w:w="1370" w:type="pct"/>
            <w:shd w:val="clear" w:color="auto" w:fill="C6DBF7"/>
            <w:vAlign w:val="center"/>
            <w:hideMark/>
          </w:tcPr>
          <w:p w14:paraId="29F5D3F4" w14:textId="77777777" w:rsidR="00745DE4" w:rsidRDefault="00745DE4" w:rsidP="005560F1">
            <w:pPr>
              <w:jc w:val="center"/>
              <w:rPr>
                <w:rFonts w:ascii="Calibri" w:hAnsi="Calibri" w:cs="Calibri"/>
              </w:rPr>
            </w:pPr>
            <w:r>
              <w:rPr>
                <w:rFonts w:ascii="Calibri" w:hAnsi="Calibri" w:cs="Calibri"/>
                <w:b/>
                <w:bCs/>
                <w:sz w:val="20"/>
                <w:szCs w:val="20"/>
              </w:rPr>
              <w:t>Ekonomická klasifikácia</w:t>
            </w:r>
          </w:p>
        </w:tc>
        <w:tc>
          <w:tcPr>
            <w:tcW w:w="0" w:type="auto"/>
            <w:shd w:val="clear" w:color="auto" w:fill="C6DBF7"/>
            <w:vAlign w:val="center"/>
            <w:hideMark/>
          </w:tcPr>
          <w:p w14:paraId="56D0F994" w14:textId="77777777" w:rsidR="00745DE4" w:rsidRDefault="00745DE4"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2A03769D" w14:textId="77777777" w:rsidR="00745DE4" w:rsidRDefault="00745DE4"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61EA2253" w14:textId="77777777" w:rsidR="00745DE4" w:rsidRDefault="00745DE4"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0" w:type="auto"/>
            <w:shd w:val="clear" w:color="auto" w:fill="C6DBF7"/>
            <w:vAlign w:val="center"/>
            <w:hideMark/>
          </w:tcPr>
          <w:p w14:paraId="6E33BA51" w14:textId="77777777" w:rsidR="00745DE4" w:rsidRDefault="00745DE4"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745DE4" w:rsidRPr="00745DE4" w14:paraId="7054B6EB" w14:textId="77777777" w:rsidTr="005560F1">
        <w:trPr>
          <w:trHeight w:val="237"/>
          <w:tblCellSpacing w:w="15" w:type="dxa"/>
        </w:trPr>
        <w:tc>
          <w:tcPr>
            <w:tcW w:w="0" w:type="auto"/>
            <w:shd w:val="clear" w:color="auto" w:fill="D9D9D9"/>
            <w:noWrap/>
            <w:vAlign w:val="center"/>
            <w:hideMark/>
          </w:tcPr>
          <w:p w14:paraId="2AEC18B9" w14:textId="77777777" w:rsidR="00745DE4" w:rsidRDefault="00745DE4" w:rsidP="005560F1">
            <w:pPr>
              <w:jc w:val="center"/>
              <w:rPr>
                <w:rFonts w:ascii="Calibri" w:hAnsi="Calibri" w:cs="Calibri"/>
              </w:rPr>
            </w:pPr>
          </w:p>
        </w:tc>
        <w:tc>
          <w:tcPr>
            <w:tcW w:w="0" w:type="auto"/>
            <w:shd w:val="clear" w:color="auto" w:fill="D9D9D9"/>
            <w:vAlign w:val="center"/>
            <w:hideMark/>
          </w:tcPr>
          <w:p w14:paraId="3E7D3BFC" w14:textId="77777777" w:rsidR="00745DE4" w:rsidRDefault="00745DE4"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0" w:type="auto"/>
            <w:shd w:val="clear" w:color="auto" w:fill="D9D9D9"/>
            <w:noWrap/>
            <w:vAlign w:val="center"/>
          </w:tcPr>
          <w:p w14:paraId="65731706" w14:textId="77777777" w:rsidR="00745DE4" w:rsidRDefault="00745DE4" w:rsidP="005560F1">
            <w:pPr>
              <w:jc w:val="right"/>
              <w:rPr>
                <w:rFonts w:ascii="Calibri" w:hAnsi="Calibri" w:cs="Calibri"/>
              </w:rPr>
            </w:pPr>
            <w:r>
              <w:rPr>
                <w:rFonts w:ascii="Calibri" w:hAnsi="Calibri" w:cs="Calibri"/>
                <w:b/>
                <w:bCs/>
                <w:sz w:val="20"/>
                <w:szCs w:val="20"/>
              </w:rPr>
              <w:t>893 000,00</w:t>
            </w:r>
            <w:r>
              <w:rPr>
                <w:rFonts w:ascii="Calibri" w:hAnsi="Calibri" w:cs="Calibri"/>
              </w:rPr>
              <w:t xml:space="preserve"> </w:t>
            </w:r>
          </w:p>
        </w:tc>
        <w:tc>
          <w:tcPr>
            <w:tcW w:w="0" w:type="auto"/>
            <w:shd w:val="clear" w:color="auto" w:fill="D9D9D9"/>
            <w:noWrap/>
            <w:vAlign w:val="center"/>
          </w:tcPr>
          <w:p w14:paraId="0B473147" w14:textId="77777777" w:rsidR="00745DE4" w:rsidRDefault="00745DE4" w:rsidP="005560F1">
            <w:pPr>
              <w:jc w:val="right"/>
              <w:rPr>
                <w:rFonts w:ascii="Calibri" w:hAnsi="Calibri" w:cs="Calibri"/>
              </w:rPr>
            </w:pPr>
            <w:r>
              <w:rPr>
                <w:rFonts w:ascii="Calibri" w:hAnsi="Calibri" w:cs="Calibri"/>
                <w:b/>
                <w:bCs/>
                <w:sz w:val="20"/>
                <w:szCs w:val="20"/>
              </w:rPr>
              <w:t>893 000,00</w:t>
            </w:r>
            <w:r>
              <w:rPr>
                <w:rFonts w:ascii="Calibri" w:hAnsi="Calibri" w:cs="Calibri"/>
              </w:rPr>
              <w:t xml:space="preserve"> </w:t>
            </w:r>
          </w:p>
        </w:tc>
        <w:tc>
          <w:tcPr>
            <w:tcW w:w="0" w:type="auto"/>
            <w:shd w:val="clear" w:color="auto" w:fill="D9D9D9"/>
            <w:noWrap/>
            <w:vAlign w:val="center"/>
          </w:tcPr>
          <w:p w14:paraId="453A1A14" w14:textId="77777777" w:rsidR="00745DE4" w:rsidRDefault="00745DE4" w:rsidP="005560F1">
            <w:pPr>
              <w:jc w:val="right"/>
              <w:rPr>
                <w:rFonts w:ascii="Calibri" w:hAnsi="Calibri" w:cs="Calibri"/>
              </w:rPr>
            </w:pPr>
            <w:r>
              <w:rPr>
                <w:rFonts w:ascii="Calibri" w:hAnsi="Calibri" w:cs="Calibri"/>
                <w:b/>
                <w:bCs/>
                <w:sz w:val="20"/>
                <w:szCs w:val="20"/>
              </w:rPr>
              <w:t>447 296,00</w:t>
            </w:r>
            <w:r>
              <w:rPr>
                <w:rFonts w:ascii="Calibri" w:hAnsi="Calibri" w:cs="Calibri"/>
              </w:rPr>
              <w:t xml:space="preserve"> </w:t>
            </w:r>
          </w:p>
        </w:tc>
        <w:tc>
          <w:tcPr>
            <w:tcW w:w="0" w:type="auto"/>
            <w:shd w:val="clear" w:color="auto" w:fill="D9D9D9"/>
            <w:noWrap/>
            <w:vAlign w:val="center"/>
          </w:tcPr>
          <w:p w14:paraId="61074E53" w14:textId="77777777" w:rsidR="00745DE4" w:rsidRDefault="00745DE4" w:rsidP="005560F1">
            <w:pPr>
              <w:jc w:val="right"/>
              <w:rPr>
                <w:rFonts w:ascii="Calibri" w:hAnsi="Calibri" w:cs="Calibri"/>
              </w:rPr>
            </w:pPr>
            <w:r>
              <w:rPr>
                <w:rFonts w:ascii="Calibri" w:hAnsi="Calibri" w:cs="Calibri"/>
                <w:b/>
                <w:bCs/>
                <w:sz w:val="20"/>
                <w:szCs w:val="20"/>
              </w:rPr>
              <w:t>50,09</w:t>
            </w:r>
            <w:r>
              <w:rPr>
                <w:rFonts w:ascii="Calibri" w:hAnsi="Calibri" w:cs="Calibri"/>
              </w:rPr>
              <w:t xml:space="preserve"> </w:t>
            </w:r>
          </w:p>
        </w:tc>
      </w:tr>
      <w:tr w:rsidR="00745DE4" w:rsidRPr="00745DE4" w14:paraId="1A9E3915" w14:textId="77777777" w:rsidTr="005560F1">
        <w:trPr>
          <w:trHeight w:val="252"/>
          <w:tblCellSpacing w:w="15" w:type="dxa"/>
        </w:trPr>
        <w:tc>
          <w:tcPr>
            <w:tcW w:w="0" w:type="auto"/>
            <w:shd w:val="clear" w:color="auto" w:fill="D9D9D9"/>
            <w:noWrap/>
            <w:vAlign w:val="center"/>
            <w:hideMark/>
          </w:tcPr>
          <w:p w14:paraId="7CFA3D5E" w14:textId="77777777" w:rsidR="00745DE4" w:rsidRDefault="00745DE4"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271143D9" w14:textId="77777777" w:rsidR="00745DE4" w:rsidRDefault="00745DE4"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0" w:type="auto"/>
            <w:shd w:val="clear" w:color="auto" w:fill="D9D9D9"/>
            <w:noWrap/>
            <w:vAlign w:val="center"/>
          </w:tcPr>
          <w:p w14:paraId="5C64A9AE" w14:textId="77777777" w:rsidR="00745DE4" w:rsidRDefault="00745DE4" w:rsidP="005560F1">
            <w:pPr>
              <w:jc w:val="right"/>
              <w:rPr>
                <w:rFonts w:ascii="Calibri" w:hAnsi="Calibri" w:cs="Calibri"/>
              </w:rPr>
            </w:pPr>
            <w:r>
              <w:rPr>
                <w:rFonts w:ascii="Calibri" w:hAnsi="Calibri" w:cs="Calibri"/>
                <w:b/>
                <w:bCs/>
                <w:sz w:val="20"/>
                <w:szCs w:val="20"/>
              </w:rPr>
              <w:t>893 000,00</w:t>
            </w:r>
            <w:r>
              <w:rPr>
                <w:rFonts w:ascii="Calibri" w:hAnsi="Calibri" w:cs="Calibri"/>
              </w:rPr>
              <w:t xml:space="preserve"> </w:t>
            </w:r>
          </w:p>
        </w:tc>
        <w:tc>
          <w:tcPr>
            <w:tcW w:w="0" w:type="auto"/>
            <w:shd w:val="clear" w:color="auto" w:fill="D9D9D9"/>
            <w:noWrap/>
            <w:vAlign w:val="center"/>
          </w:tcPr>
          <w:p w14:paraId="1CCE6DDA" w14:textId="77777777" w:rsidR="00745DE4" w:rsidRDefault="00745DE4" w:rsidP="005560F1">
            <w:pPr>
              <w:jc w:val="right"/>
              <w:rPr>
                <w:rFonts w:ascii="Calibri" w:hAnsi="Calibri" w:cs="Calibri"/>
              </w:rPr>
            </w:pPr>
            <w:r>
              <w:rPr>
                <w:rFonts w:ascii="Calibri" w:hAnsi="Calibri" w:cs="Calibri"/>
                <w:b/>
                <w:bCs/>
                <w:sz w:val="20"/>
                <w:szCs w:val="20"/>
              </w:rPr>
              <w:t>893 000,00</w:t>
            </w:r>
            <w:r>
              <w:rPr>
                <w:rFonts w:ascii="Calibri" w:hAnsi="Calibri" w:cs="Calibri"/>
              </w:rPr>
              <w:t xml:space="preserve"> </w:t>
            </w:r>
          </w:p>
        </w:tc>
        <w:tc>
          <w:tcPr>
            <w:tcW w:w="0" w:type="auto"/>
            <w:shd w:val="clear" w:color="auto" w:fill="D9D9D9"/>
            <w:noWrap/>
            <w:vAlign w:val="center"/>
          </w:tcPr>
          <w:p w14:paraId="3658FE6A" w14:textId="77777777" w:rsidR="00745DE4" w:rsidRDefault="00745DE4" w:rsidP="005560F1">
            <w:pPr>
              <w:jc w:val="right"/>
              <w:rPr>
                <w:rFonts w:ascii="Calibri" w:hAnsi="Calibri" w:cs="Calibri"/>
              </w:rPr>
            </w:pPr>
            <w:r>
              <w:rPr>
                <w:rFonts w:ascii="Calibri" w:hAnsi="Calibri" w:cs="Calibri"/>
                <w:b/>
                <w:bCs/>
                <w:sz w:val="20"/>
                <w:szCs w:val="20"/>
              </w:rPr>
              <w:t>447 296,00</w:t>
            </w:r>
            <w:r>
              <w:rPr>
                <w:rFonts w:ascii="Calibri" w:hAnsi="Calibri" w:cs="Calibri"/>
              </w:rPr>
              <w:t xml:space="preserve"> </w:t>
            </w:r>
          </w:p>
        </w:tc>
        <w:tc>
          <w:tcPr>
            <w:tcW w:w="0" w:type="auto"/>
            <w:shd w:val="clear" w:color="auto" w:fill="D9D9D9"/>
            <w:noWrap/>
            <w:vAlign w:val="center"/>
          </w:tcPr>
          <w:p w14:paraId="0F250785" w14:textId="77777777" w:rsidR="00745DE4" w:rsidRDefault="00745DE4" w:rsidP="005560F1">
            <w:pPr>
              <w:jc w:val="right"/>
              <w:rPr>
                <w:rFonts w:ascii="Calibri" w:hAnsi="Calibri" w:cs="Calibri"/>
              </w:rPr>
            </w:pPr>
            <w:r>
              <w:rPr>
                <w:rFonts w:ascii="Calibri" w:hAnsi="Calibri" w:cs="Calibri"/>
                <w:b/>
                <w:bCs/>
                <w:sz w:val="20"/>
                <w:szCs w:val="20"/>
              </w:rPr>
              <w:t>50,09</w:t>
            </w:r>
            <w:r>
              <w:rPr>
                <w:rFonts w:ascii="Calibri" w:hAnsi="Calibri" w:cs="Calibri"/>
              </w:rPr>
              <w:t xml:space="preserve"> </w:t>
            </w:r>
          </w:p>
        </w:tc>
      </w:tr>
      <w:tr w:rsidR="00745DE4" w:rsidRPr="00745DE4" w14:paraId="458DB056" w14:textId="77777777" w:rsidTr="005560F1">
        <w:trPr>
          <w:trHeight w:val="237"/>
          <w:tblCellSpacing w:w="15" w:type="dxa"/>
        </w:trPr>
        <w:tc>
          <w:tcPr>
            <w:tcW w:w="0" w:type="auto"/>
            <w:shd w:val="clear" w:color="auto" w:fill="EFEFEF"/>
            <w:noWrap/>
            <w:vAlign w:val="center"/>
            <w:hideMark/>
          </w:tcPr>
          <w:p w14:paraId="4300A435" w14:textId="77777777" w:rsidR="00745DE4" w:rsidRDefault="00745DE4" w:rsidP="005560F1">
            <w:pPr>
              <w:rPr>
                <w:rFonts w:ascii="Calibri" w:hAnsi="Calibri" w:cs="Calibri"/>
              </w:rPr>
            </w:pPr>
            <w:r>
              <w:rPr>
                <w:rFonts w:ascii="Calibri" w:hAnsi="Calibri" w:cs="Calibri"/>
                <w:sz w:val="20"/>
                <w:szCs w:val="20"/>
              </w:rPr>
              <w:t>630</w:t>
            </w:r>
            <w:r>
              <w:rPr>
                <w:rFonts w:ascii="Calibri" w:hAnsi="Calibri" w:cs="Calibri"/>
              </w:rPr>
              <w:t xml:space="preserve"> </w:t>
            </w:r>
          </w:p>
        </w:tc>
        <w:tc>
          <w:tcPr>
            <w:tcW w:w="0" w:type="auto"/>
            <w:shd w:val="clear" w:color="auto" w:fill="EFEFEF"/>
            <w:vAlign w:val="center"/>
            <w:hideMark/>
          </w:tcPr>
          <w:p w14:paraId="0AA86D55" w14:textId="77777777" w:rsidR="00745DE4" w:rsidRDefault="00745DE4" w:rsidP="005560F1">
            <w:pPr>
              <w:rPr>
                <w:rFonts w:ascii="Calibri" w:hAnsi="Calibri" w:cs="Calibri"/>
              </w:rPr>
            </w:pPr>
            <w:r>
              <w:rPr>
                <w:rFonts w:ascii="Calibri" w:hAnsi="Calibri" w:cs="Calibri"/>
                <w:sz w:val="20"/>
                <w:szCs w:val="20"/>
              </w:rPr>
              <w:t>Tovary a služby</w:t>
            </w:r>
            <w:r>
              <w:rPr>
                <w:rFonts w:ascii="Calibri" w:hAnsi="Calibri" w:cs="Calibri"/>
              </w:rPr>
              <w:t xml:space="preserve"> </w:t>
            </w:r>
          </w:p>
        </w:tc>
        <w:tc>
          <w:tcPr>
            <w:tcW w:w="0" w:type="auto"/>
            <w:shd w:val="clear" w:color="auto" w:fill="EFEFEF"/>
            <w:noWrap/>
            <w:vAlign w:val="center"/>
          </w:tcPr>
          <w:p w14:paraId="7A7714D1" w14:textId="77777777" w:rsidR="00745DE4" w:rsidRDefault="00745DE4" w:rsidP="005560F1">
            <w:pPr>
              <w:jc w:val="right"/>
              <w:rPr>
                <w:rFonts w:ascii="Calibri" w:hAnsi="Calibri" w:cs="Calibri"/>
              </w:rPr>
            </w:pPr>
            <w:r>
              <w:rPr>
                <w:rFonts w:ascii="Calibri" w:hAnsi="Calibri" w:cs="Calibri"/>
                <w:sz w:val="20"/>
                <w:szCs w:val="20"/>
              </w:rPr>
              <w:t>18 000,00</w:t>
            </w:r>
            <w:r>
              <w:rPr>
                <w:rFonts w:ascii="Calibri" w:hAnsi="Calibri" w:cs="Calibri"/>
              </w:rPr>
              <w:t xml:space="preserve"> </w:t>
            </w:r>
          </w:p>
        </w:tc>
        <w:tc>
          <w:tcPr>
            <w:tcW w:w="0" w:type="auto"/>
            <w:shd w:val="clear" w:color="auto" w:fill="EFEFEF"/>
            <w:noWrap/>
            <w:vAlign w:val="center"/>
          </w:tcPr>
          <w:p w14:paraId="456685F2" w14:textId="77777777" w:rsidR="00745DE4" w:rsidRDefault="00745DE4" w:rsidP="005560F1">
            <w:pPr>
              <w:jc w:val="right"/>
              <w:rPr>
                <w:rFonts w:ascii="Calibri" w:hAnsi="Calibri" w:cs="Calibri"/>
              </w:rPr>
            </w:pPr>
            <w:r>
              <w:rPr>
                <w:rFonts w:ascii="Calibri" w:hAnsi="Calibri" w:cs="Calibri"/>
                <w:sz w:val="20"/>
                <w:szCs w:val="20"/>
              </w:rPr>
              <w:t>18 000,00</w:t>
            </w:r>
            <w:r>
              <w:rPr>
                <w:rFonts w:ascii="Calibri" w:hAnsi="Calibri" w:cs="Calibri"/>
              </w:rPr>
              <w:t xml:space="preserve"> </w:t>
            </w:r>
          </w:p>
        </w:tc>
        <w:tc>
          <w:tcPr>
            <w:tcW w:w="0" w:type="auto"/>
            <w:shd w:val="clear" w:color="auto" w:fill="EFEFEF"/>
            <w:noWrap/>
            <w:vAlign w:val="center"/>
          </w:tcPr>
          <w:p w14:paraId="092D5DAC" w14:textId="77777777" w:rsidR="00745DE4" w:rsidRDefault="00745DE4" w:rsidP="005560F1">
            <w:pPr>
              <w:jc w:val="right"/>
              <w:rPr>
                <w:rFonts w:ascii="Calibri" w:hAnsi="Calibri" w:cs="Calibri"/>
              </w:rPr>
            </w:pPr>
            <w:r>
              <w:rPr>
                <w:rFonts w:ascii="Calibri" w:hAnsi="Calibri" w:cs="Calibri"/>
                <w:sz w:val="20"/>
                <w:szCs w:val="20"/>
              </w:rPr>
              <w:t>7 296,00</w:t>
            </w:r>
            <w:r>
              <w:rPr>
                <w:rFonts w:ascii="Calibri" w:hAnsi="Calibri" w:cs="Calibri"/>
              </w:rPr>
              <w:t xml:space="preserve"> </w:t>
            </w:r>
          </w:p>
        </w:tc>
        <w:tc>
          <w:tcPr>
            <w:tcW w:w="0" w:type="auto"/>
            <w:shd w:val="clear" w:color="auto" w:fill="EFEFEF"/>
            <w:noWrap/>
            <w:vAlign w:val="center"/>
          </w:tcPr>
          <w:p w14:paraId="2C6F5146" w14:textId="77777777" w:rsidR="00745DE4" w:rsidRDefault="00745DE4" w:rsidP="005560F1">
            <w:pPr>
              <w:jc w:val="right"/>
              <w:rPr>
                <w:rFonts w:ascii="Calibri" w:hAnsi="Calibri" w:cs="Calibri"/>
              </w:rPr>
            </w:pPr>
            <w:r>
              <w:rPr>
                <w:rFonts w:ascii="Calibri" w:hAnsi="Calibri" w:cs="Calibri"/>
                <w:sz w:val="20"/>
                <w:szCs w:val="20"/>
              </w:rPr>
              <w:t>40,53</w:t>
            </w:r>
            <w:r>
              <w:rPr>
                <w:rFonts w:ascii="Calibri" w:hAnsi="Calibri" w:cs="Calibri"/>
              </w:rPr>
              <w:t xml:space="preserve"> </w:t>
            </w:r>
          </w:p>
        </w:tc>
      </w:tr>
      <w:tr w:rsidR="00745DE4" w:rsidRPr="00745DE4" w14:paraId="7F58E484" w14:textId="77777777" w:rsidTr="005560F1">
        <w:trPr>
          <w:trHeight w:val="237"/>
          <w:tblCellSpacing w:w="15" w:type="dxa"/>
        </w:trPr>
        <w:tc>
          <w:tcPr>
            <w:tcW w:w="0" w:type="auto"/>
            <w:shd w:val="clear" w:color="auto" w:fill="EFEFEF"/>
            <w:noWrap/>
            <w:vAlign w:val="center"/>
            <w:hideMark/>
          </w:tcPr>
          <w:p w14:paraId="67B2BF23" w14:textId="77777777" w:rsidR="00745DE4" w:rsidRDefault="00745DE4" w:rsidP="005560F1">
            <w:pPr>
              <w:rPr>
                <w:rFonts w:ascii="Calibri" w:hAnsi="Calibri" w:cs="Calibri"/>
              </w:rPr>
            </w:pPr>
            <w:r>
              <w:rPr>
                <w:rFonts w:ascii="Calibri" w:hAnsi="Calibri" w:cs="Calibri"/>
                <w:sz w:val="20"/>
                <w:szCs w:val="20"/>
              </w:rPr>
              <w:t>640</w:t>
            </w:r>
            <w:r>
              <w:rPr>
                <w:rFonts w:ascii="Calibri" w:hAnsi="Calibri" w:cs="Calibri"/>
              </w:rPr>
              <w:t xml:space="preserve"> </w:t>
            </w:r>
          </w:p>
        </w:tc>
        <w:tc>
          <w:tcPr>
            <w:tcW w:w="0" w:type="auto"/>
            <w:shd w:val="clear" w:color="auto" w:fill="EFEFEF"/>
            <w:vAlign w:val="center"/>
            <w:hideMark/>
          </w:tcPr>
          <w:p w14:paraId="4F5B9122" w14:textId="77777777" w:rsidR="00745DE4" w:rsidRDefault="00745DE4" w:rsidP="005560F1">
            <w:pPr>
              <w:rPr>
                <w:rFonts w:ascii="Calibri" w:hAnsi="Calibri" w:cs="Calibri"/>
              </w:rPr>
            </w:pPr>
            <w:r>
              <w:rPr>
                <w:rFonts w:ascii="Calibri" w:hAnsi="Calibri" w:cs="Calibri"/>
                <w:sz w:val="20"/>
                <w:szCs w:val="20"/>
              </w:rPr>
              <w:t>Bežné transfery</w:t>
            </w:r>
            <w:r>
              <w:rPr>
                <w:rFonts w:ascii="Calibri" w:hAnsi="Calibri" w:cs="Calibri"/>
              </w:rPr>
              <w:t xml:space="preserve"> </w:t>
            </w:r>
          </w:p>
        </w:tc>
        <w:tc>
          <w:tcPr>
            <w:tcW w:w="0" w:type="auto"/>
            <w:shd w:val="clear" w:color="auto" w:fill="EFEFEF"/>
            <w:noWrap/>
            <w:vAlign w:val="center"/>
          </w:tcPr>
          <w:p w14:paraId="06DBA304" w14:textId="77777777" w:rsidR="00745DE4" w:rsidRDefault="00745DE4" w:rsidP="005560F1">
            <w:pPr>
              <w:jc w:val="right"/>
              <w:rPr>
                <w:rFonts w:ascii="Calibri" w:hAnsi="Calibri" w:cs="Calibri"/>
              </w:rPr>
            </w:pPr>
            <w:r>
              <w:rPr>
                <w:rFonts w:ascii="Calibri" w:hAnsi="Calibri" w:cs="Calibri"/>
                <w:sz w:val="20"/>
                <w:szCs w:val="20"/>
              </w:rPr>
              <w:t>875 000,00</w:t>
            </w:r>
            <w:r>
              <w:rPr>
                <w:rFonts w:ascii="Calibri" w:hAnsi="Calibri" w:cs="Calibri"/>
              </w:rPr>
              <w:t xml:space="preserve"> </w:t>
            </w:r>
          </w:p>
        </w:tc>
        <w:tc>
          <w:tcPr>
            <w:tcW w:w="0" w:type="auto"/>
            <w:shd w:val="clear" w:color="auto" w:fill="EFEFEF"/>
            <w:noWrap/>
            <w:vAlign w:val="center"/>
          </w:tcPr>
          <w:p w14:paraId="330985E1" w14:textId="77777777" w:rsidR="00745DE4" w:rsidRDefault="00745DE4" w:rsidP="005560F1">
            <w:pPr>
              <w:jc w:val="right"/>
              <w:rPr>
                <w:rFonts w:ascii="Calibri" w:hAnsi="Calibri" w:cs="Calibri"/>
              </w:rPr>
            </w:pPr>
            <w:r>
              <w:rPr>
                <w:rFonts w:ascii="Calibri" w:hAnsi="Calibri" w:cs="Calibri"/>
                <w:sz w:val="20"/>
                <w:szCs w:val="20"/>
              </w:rPr>
              <w:t>875 000,00</w:t>
            </w:r>
            <w:r>
              <w:rPr>
                <w:rFonts w:ascii="Calibri" w:hAnsi="Calibri" w:cs="Calibri"/>
              </w:rPr>
              <w:t xml:space="preserve"> </w:t>
            </w:r>
          </w:p>
        </w:tc>
        <w:tc>
          <w:tcPr>
            <w:tcW w:w="0" w:type="auto"/>
            <w:shd w:val="clear" w:color="auto" w:fill="EFEFEF"/>
            <w:noWrap/>
            <w:vAlign w:val="center"/>
          </w:tcPr>
          <w:p w14:paraId="0F61CFC6" w14:textId="77777777" w:rsidR="00745DE4" w:rsidRDefault="00745DE4" w:rsidP="005560F1">
            <w:pPr>
              <w:jc w:val="right"/>
              <w:rPr>
                <w:rFonts w:ascii="Calibri" w:hAnsi="Calibri" w:cs="Calibri"/>
              </w:rPr>
            </w:pPr>
            <w:r>
              <w:rPr>
                <w:rFonts w:ascii="Calibri" w:hAnsi="Calibri" w:cs="Calibri"/>
                <w:sz w:val="20"/>
                <w:szCs w:val="20"/>
              </w:rPr>
              <w:t>440 000,00</w:t>
            </w:r>
            <w:r>
              <w:rPr>
                <w:rFonts w:ascii="Calibri" w:hAnsi="Calibri" w:cs="Calibri"/>
              </w:rPr>
              <w:t xml:space="preserve"> </w:t>
            </w:r>
          </w:p>
        </w:tc>
        <w:tc>
          <w:tcPr>
            <w:tcW w:w="0" w:type="auto"/>
            <w:shd w:val="clear" w:color="auto" w:fill="EFEFEF"/>
            <w:noWrap/>
            <w:vAlign w:val="center"/>
          </w:tcPr>
          <w:p w14:paraId="366C99E6" w14:textId="77777777" w:rsidR="00745DE4" w:rsidRDefault="00745DE4" w:rsidP="005560F1">
            <w:pPr>
              <w:jc w:val="right"/>
              <w:rPr>
                <w:rFonts w:ascii="Calibri" w:hAnsi="Calibri" w:cs="Calibri"/>
              </w:rPr>
            </w:pPr>
            <w:r>
              <w:rPr>
                <w:rFonts w:ascii="Calibri" w:hAnsi="Calibri" w:cs="Calibri"/>
                <w:sz w:val="20"/>
                <w:szCs w:val="20"/>
              </w:rPr>
              <w:t>50,29</w:t>
            </w:r>
            <w:r>
              <w:rPr>
                <w:rFonts w:ascii="Calibri" w:hAnsi="Calibri" w:cs="Calibri"/>
              </w:rPr>
              <w:t xml:space="preserve"> </w:t>
            </w:r>
          </w:p>
        </w:tc>
      </w:tr>
    </w:tbl>
    <w:p w14:paraId="1043A59A" w14:textId="77777777" w:rsidR="00745DE4" w:rsidRDefault="00745DE4" w:rsidP="00745DE4">
      <w:pPr>
        <w:rPr>
          <w:rFonts w:ascii="Calibri" w:hAnsi="Calibri" w:cs="Calibr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13"/>
        <w:gridCol w:w="823"/>
        <w:gridCol w:w="1965"/>
        <w:gridCol w:w="1688"/>
        <w:gridCol w:w="4077"/>
      </w:tblGrid>
      <w:tr w:rsidR="00745DE4" w:rsidRPr="00745DE4" w14:paraId="1C4C6BD3" w14:textId="77777777" w:rsidTr="005560F1">
        <w:trPr>
          <w:tblCellSpacing w:w="15" w:type="dxa"/>
        </w:trPr>
        <w:tc>
          <w:tcPr>
            <w:tcW w:w="0" w:type="auto"/>
            <w:shd w:val="clear" w:color="auto" w:fill="C2D69B"/>
            <w:vAlign w:val="center"/>
            <w:hideMark/>
          </w:tcPr>
          <w:p w14:paraId="0E34ABFC" w14:textId="77777777" w:rsidR="00745DE4" w:rsidRDefault="00745DE4" w:rsidP="005560F1">
            <w:pPr>
              <w:rPr>
                <w:rFonts w:ascii="Calibri" w:hAnsi="Calibri" w:cs="Calibri"/>
              </w:rPr>
            </w:pPr>
            <w:r>
              <w:rPr>
                <w:rFonts w:ascii="Calibri" w:hAnsi="Calibri" w:cs="Calibri"/>
                <w:b/>
                <w:bCs/>
                <w:sz w:val="20"/>
                <w:szCs w:val="20"/>
              </w:rPr>
              <w:t>Zodpovednosť</w:t>
            </w:r>
          </w:p>
        </w:tc>
        <w:tc>
          <w:tcPr>
            <w:tcW w:w="0" w:type="auto"/>
            <w:gridSpan w:val="4"/>
            <w:shd w:val="clear" w:color="auto" w:fill="C2D69B"/>
            <w:vAlign w:val="center"/>
            <w:hideMark/>
          </w:tcPr>
          <w:p w14:paraId="15B6AE61" w14:textId="77777777" w:rsidR="00745DE4" w:rsidRDefault="00745DE4" w:rsidP="005560F1">
            <w:pPr>
              <w:rPr>
                <w:rFonts w:ascii="Calibri" w:hAnsi="Calibri" w:cs="Calibri"/>
              </w:rPr>
            </w:pPr>
            <w:r>
              <w:rPr>
                <w:rFonts w:ascii="Calibri" w:hAnsi="Calibri" w:cs="Calibri"/>
                <w:sz w:val="20"/>
                <w:szCs w:val="20"/>
              </w:rPr>
              <w:t>Odbor stratégie, územného rozvoja a riadenia projektov</w:t>
            </w:r>
            <w:r>
              <w:rPr>
                <w:rFonts w:ascii="Calibri" w:hAnsi="Calibri" w:cs="Calibri"/>
                <w:sz w:val="20"/>
                <w:szCs w:val="20"/>
              </w:rPr>
              <w:br/>
            </w:r>
          </w:p>
        </w:tc>
      </w:tr>
      <w:tr w:rsidR="00745DE4" w:rsidRPr="00745DE4" w14:paraId="0EB29E86" w14:textId="77777777" w:rsidTr="005560F1">
        <w:trPr>
          <w:tblCellSpacing w:w="15" w:type="dxa"/>
        </w:trPr>
        <w:tc>
          <w:tcPr>
            <w:tcW w:w="0" w:type="auto"/>
            <w:shd w:val="clear" w:color="auto" w:fill="C2D69B"/>
            <w:vAlign w:val="center"/>
            <w:hideMark/>
          </w:tcPr>
          <w:p w14:paraId="3AD1340D" w14:textId="77777777" w:rsidR="00745DE4" w:rsidRDefault="00745DE4"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06C6AB9F" w14:textId="77777777" w:rsidR="00745DE4" w:rsidRDefault="00745DE4" w:rsidP="005560F1">
            <w:pPr>
              <w:rPr>
                <w:rFonts w:ascii="Calibri" w:hAnsi="Calibri" w:cs="Calibri"/>
              </w:rPr>
            </w:pPr>
            <w:r>
              <w:rPr>
                <w:rFonts w:ascii="Calibri" w:hAnsi="Calibri" w:cs="Calibri"/>
                <w:sz w:val="20"/>
                <w:szCs w:val="20"/>
              </w:rPr>
              <w:t>Vytvoriť podmienky pre rozvoj CR v BSK</w:t>
            </w:r>
            <w:r>
              <w:rPr>
                <w:rFonts w:ascii="Calibri" w:hAnsi="Calibri" w:cs="Calibri"/>
              </w:rPr>
              <w:t xml:space="preserve"> </w:t>
            </w:r>
          </w:p>
        </w:tc>
      </w:tr>
      <w:tr w:rsidR="00745DE4" w:rsidRPr="00745DE4" w14:paraId="3E1CDE0F" w14:textId="77777777" w:rsidTr="005560F1">
        <w:trPr>
          <w:tblCellSpacing w:w="15" w:type="dxa"/>
        </w:trPr>
        <w:tc>
          <w:tcPr>
            <w:tcW w:w="0" w:type="auto"/>
            <w:shd w:val="clear" w:color="auto" w:fill="C2D69B"/>
            <w:vAlign w:val="center"/>
            <w:hideMark/>
          </w:tcPr>
          <w:p w14:paraId="75783126" w14:textId="77777777" w:rsidR="00745DE4" w:rsidRDefault="00745DE4"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1F028108" w14:textId="77777777" w:rsidR="00745DE4" w:rsidRDefault="00745DE4" w:rsidP="005560F1">
            <w:pPr>
              <w:rPr>
                <w:rFonts w:ascii="Calibri" w:hAnsi="Calibri" w:cs="Calibri"/>
              </w:rPr>
            </w:pPr>
            <w:r>
              <w:rPr>
                <w:rFonts w:ascii="Calibri" w:hAnsi="Calibri" w:cs="Calibri"/>
                <w:sz w:val="20"/>
                <w:szCs w:val="20"/>
              </w:rPr>
              <w:t>Počet zorganizovaných marketingových aktivít na podporu cestovného ruchu v BSK</w:t>
            </w:r>
          </w:p>
        </w:tc>
      </w:tr>
      <w:tr w:rsidR="00745DE4" w:rsidRPr="00745DE4" w14:paraId="61734414" w14:textId="77777777" w:rsidTr="005560F1">
        <w:trPr>
          <w:tblCellSpacing w:w="15" w:type="dxa"/>
        </w:trPr>
        <w:tc>
          <w:tcPr>
            <w:tcW w:w="0" w:type="auto"/>
            <w:shd w:val="clear" w:color="auto" w:fill="C2D69B"/>
            <w:vAlign w:val="center"/>
            <w:hideMark/>
          </w:tcPr>
          <w:p w14:paraId="747FAA3B" w14:textId="77777777" w:rsidR="00745DE4" w:rsidRDefault="00745DE4"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60B28FE5" w14:textId="77777777" w:rsidR="00745DE4" w:rsidRDefault="00745DE4"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3D4724C6" w14:textId="77777777" w:rsidR="00745DE4" w:rsidRDefault="00745DE4"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6D5A9EF0" w14:textId="77777777" w:rsidR="00745DE4" w:rsidRDefault="00745DE4" w:rsidP="005560F1">
            <w:pPr>
              <w:jc w:val="center"/>
              <w:rPr>
                <w:rFonts w:ascii="Calibri" w:hAnsi="Calibri" w:cs="Calibri"/>
              </w:rPr>
            </w:pPr>
            <w:r>
              <w:rPr>
                <w:rFonts w:ascii="Calibri" w:hAnsi="Calibri" w:cs="Calibri"/>
                <w:b/>
                <w:bCs/>
                <w:sz w:val="20"/>
                <w:szCs w:val="20"/>
              </w:rPr>
              <w:t>Plnenie</w:t>
            </w:r>
          </w:p>
        </w:tc>
        <w:tc>
          <w:tcPr>
            <w:tcW w:w="1960" w:type="pct"/>
            <w:shd w:val="clear" w:color="auto" w:fill="C2D69B"/>
            <w:vAlign w:val="center"/>
            <w:hideMark/>
          </w:tcPr>
          <w:p w14:paraId="48904351" w14:textId="77777777" w:rsidR="00745DE4" w:rsidRDefault="00745DE4" w:rsidP="005560F1">
            <w:pPr>
              <w:rPr>
                <w:rFonts w:ascii="Calibri" w:hAnsi="Calibri" w:cs="Calibri"/>
              </w:rPr>
            </w:pPr>
            <w:r>
              <w:rPr>
                <w:rFonts w:ascii="Calibri" w:hAnsi="Calibri" w:cs="Calibri"/>
                <w:b/>
                <w:bCs/>
                <w:sz w:val="20"/>
                <w:szCs w:val="20"/>
              </w:rPr>
              <w:t>Poznámka</w:t>
            </w:r>
          </w:p>
        </w:tc>
      </w:tr>
      <w:tr w:rsidR="00745DE4" w:rsidRPr="00745DE4" w14:paraId="025F6187" w14:textId="77777777" w:rsidTr="005560F1">
        <w:trPr>
          <w:tblCellSpacing w:w="15" w:type="dxa"/>
        </w:trPr>
        <w:tc>
          <w:tcPr>
            <w:tcW w:w="0" w:type="auto"/>
            <w:shd w:val="clear" w:color="auto" w:fill="C2D69B"/>
            <w:vAlign w:val="center"/>
            <w:hideMark/>
          </w:tcPr>
          <w:p w14:paraId="1E07A250" w14:textId="77777777" w:rsidR="00745DE4" w:rsidRDefault="00745DE4" w:rsidP="005560F1">
            <w:pPr>
              <w:jc w:val="center"/>
              <w:rPr>
                <w:rFonts w:ascii="Calibri" w:hAnsi="Calibri" w:cs="Calibri"/>
              </w:rPr>
            </w:pPr>
            <w:r>
              <w:rPr>
                <w:rFonts w:ascii="Calibri" w:hAnsi="Calibri" w:cs="Calibri"/>
                <w:sz w:val="20"/>
                <w:szCs w:val="20"/>
              </w:rPr>
              <w:t>2022</w:t>
            </w:r>
          </w:p>
        </w:tc>
        <w:tc>
          <w:tcPr>
            <w:tcW w:w="0" w:type="auto"/>
            <w:shd w:val="clear" w:color="auto" w:fill="C2D69B"/>
            <w:noWrap/>
            <w:vAlign w:val="center"/>
            <w:hideMark/>
          </w:tcPr>
          <w:p w14:paraId="25EA91E2" w14:textId="77777777" w:rsidR="00745DE4" w:rsidRDefault="00745DE4" w:rsidP="005560F1">
            <w:pPr>
              <w:jc w:val="center"/>
              <w:rPr>
                <w:rFonts w:ascii="Calibri" w:hAnsi="Calibri" w:cs="Calibri"/>
              </w:rPr>
            </w:pPr>
            <w:r>
              <w:rPr>
                <w:rFonts w:ascii="Calibri" w:hAnsi="Calibri" w:cs="Calibri"/>
                <w:sz w:val="20"/>
                <w:szCs w:val="20"/>
              </w:rPr>
              <w:t> 4</w:t>
            </w:r>
            <w:r>
              <w:rPr>
                <w:rFonts w:ascii="Calibri" w:hAnsi="Calibri" w:cs="Calibri"/>
              </w:rPr>
              <w:t xml:space="preserve"> </w:t>
            </w:r>
          </w:p>
        </w:tc>
        <w:tc>
          <w:tcPr>
            <w:tcW w:w="0" w:type="auto"/>
            <w:shd w:val="clear" w:color="auto" w:fill="C2D69B"/>
            <w:noWrap/>
            <w:vAlign w:val="center"/>
            <w:hideMark/>
          </w:tcPr>
          <w:p w14:paraId="32EB5522" w14:textId="77777777" w:rsidR="00745DE4" w:rsidRDefault="00745DE4" w:rsidP="005560F1">
            <w:pPr>
              <w:jc w:val="center"/>
              <w:rPr>
                <w:rFonts w:ascii="Calibri" w:hAnsi="Calibri" w:cs="Calibri"/>
              </w:rPr>
            </w:pPr>
            <w:r>
              <w:rPr>
                <w:rFonts w:ascii="Calibri" w:hAnsi="Calibri" w:cs="Calibri"/>
                <w:sz w:val="20"/>
                <w:szCs w:val="20"/>
              </w:rPr>
              <w:t> 2</w:t>
            </w:r>
          </w:p>
        </w:tc>
        <w:tc>
          <w:tcPr>
            <w:tcW w:w="0" w:type="auto"/>
            <w:shd w:val="clear" w:color="auto" w:fill="C2D69B"/>
            <w:vAlign w:val="center"/>
            <w:hideMark/>
          </w:tcPr>
          <w:p w14:paraId="092DBE84" w14:textId="77777777" w:rsidR="00745DE4" w:rsidRDefault="00745DE4"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3AF2742B" w14:textId="77777777" w:rsidR="00745DE4" w:rsidRDefault="00745DE4" w:rsidP="005560F1">
            <w:pPr>
              <w:jc w:val="center"/>
              <w:rPr>
                <w:rFonts w:ascii="Calibri" w:hAnsi="Calibri" w:cs="Calibri"/>
              </w:rPr>
            </w:pPr>
          </w:p>
        </w:tc>
      </w:tr>
    </w:tbl>
    <w:p w14:paraId="202D2B99" w14:textId="77777777" w:rsidR="00745DE4" w:rsidRDefault="00745DE4" w:rsidP="00745DE4">
      <w:pPr>
        <w:pStyle w:val="paragraph"/>
        <w:spacing w:before="0" w:after="0"/>
        <w:textAlignment w:val="baseline"/>
        <w:rPr>
          <w:rFonts w:ascii="Calibri" w:hAnsi="Calibri" w:cs="Calibri"/>
          <w:sz w:val="22"/>
          <w:szCs w:val="22"/>
        </w:rPr>
      </w:pPr>
      <w:r>
        <w:rPr>
          <w:rFonts w:ascii="Calibri" w:hAnsi="Calibri" w:cs="Calibri"/>
          <w:b/>
          <w:bCs/>
        </w:rPr>
        <w:t xml:space="preserve">Komentár: </w:t>
      </w:r>
      <w:r>
        <w:rPr>
          <w:rFonts w:ascii="Calibri" w:hAnsi="Calibri" w:cs="Calibri"/>
        </w:rPr>
        <w:t>F</w:t>
      </w:r>
      <w:r>
        <w:rPr>
          <w:rStyle w:val="normaltextrun"/>
          <w:rFonts w:ascii="Calibri" w:hAnsi="Calibri" w:cs="Calibri"/>
          <w:sz w:val="22"/>
          <w:szCs w:val="22"/>
        </w:rPr>
        <w:t>inančné prostriedky boli využité na aktivity:</w:t>
      </w:r>
      <w:r>
        <w:rPr>
          <w:rStyle w:val="eop"/>
          <w:rFonts w:ascii="Calibri" w:hAnsi="Calibri" w:cs="Calibri"/>
          <w:sz w:val="22"/>
          <w:szCs w:val="22"/>
        </w:rPr>
        <w:t> </w:t>
      </w:r>
    </w:p>
    <w:p w14:paraId="7FEE3EDC" w14:textId="77777777" w:rsidR="00745DE4" w:rsidRDefault="00745DE4" w:rsidP="00745DE4">
      <w:pPr>
        <w:pStyle w:val="paragraph"/>
        <w:numPr>
          <w:ilvl w:val="0"/>
          <w:numId w:val="21"/>
        </w:numPr>
        <w:tabs>
          <w:tab w:val="left" w:pos="-720"/>
        </w:tabs>
        <w:autoSpaceDN w:val="0"/>
        <w:spacing w:before="0" w:beforeAutospacing="0" w:after="0" w:afterAutospacing="0"/>
        <w:ind w:left="426"/>
        <w:jc w:val="both"/>
        <w:textAlignment w:val="baseline"/>
        <w:rPr>
          <w:rFonts w:ascii="Calibri" w:hAnsi="Calibri" w:cs="Calibri"/>
          <w:sz w:val="22"/>
          <w:szCs w:val="22"/>
        </w:rPr>
      </w:pPr>
      <w:r>
        <w:rPr>
          <w:rStyle w:val="normaltextrun"/>
          <w:rFonts w:ascii="Calibri" w:hAnsi="Calibri" w:cs="Calibri"/>
          <w:i/>
          <w:iCs/>
          <w:sz w:val="22"/>
          <w:szCs w:val="22"/>
        </w:rPr>
        <w:t>Prevádzka služieb </w:t>
      </w:r>
      <w:proofErr w:type="spellStart"/>
      <w:r>
        <w:rPr>
          <w:rStyle w:val="spellingerror"/>
          <w:rFonts w:ascii="Calibri" w:hAnsi="Calibri" w:cs="Calibri"/>
          <w:i/>
          <w:iCs/>
          <w:sz w:val="22"/>
          <w:szCs w:val="22"/>
        </w:rPr>
        <w:t>Bikeparku</w:t>
      </w:r>
      <w:proofErr w:type="spellEnd"/>
      <w:r>
        <w:rPr>
          <w:rStyle w:val="normaltextrun"/>
          <w:rFonts w:ascii="Calibri" w:hAnsi="Calibri" w:cs="Calibri"/>
          <w:i/>
          <w:iCs/>
          <w:sz w:val="22"/>
          <w:szCs w:val="22"/>
        </w:rPr>
        <w:t> v meste Modra – Piesok</w:t>
      </w:r>
      <w:r>
        <w:rPr>
          <w:rStyle w:val="normaltextrun"/>
          <w:rFonts w:ascii="Calibri" w:hAnsi="Calibri" w:cs="Calibri"/>
          <w:sz w:val="22"/>
          <w:szCs w:val="22"/>
        </w:rPr>
        <w:t>; Prebieha pravidelná údržba Bike-Parku.</w:t>
      </w:r>
    </w:p>
    <w:p w14:paraId="71EE6A31" w14:textId="77777777" w:rsidR="00745DE4" w:rsidRDefault="00745DE4" w:rsidP="00745DE4">
      <w:pPr>
        <w:pStyle w:val="paragraph"/>
        <w:numPr>
          <w:ilvl w:val="0"/>
          <w:numId w:val="21"/>
        </w:numPr>
        <w:tabs>
          <w:tab w:val="left" w:pos="-720"/>
        </w:tabs>
        <w:autoSpaceDN w:val="0"/>
        <w:spacing w:before="0" w:beforeAutospacing="0" w:after="0" w:afterAutospacing="0"/>
        <w:ind w:left="426"/>
        <w:jc w:val="both"/>
        <w:textAlignment w:val="baseline"/>
        <w:rPr>
          <w:rFonts w:ascii="Calibri" w:hAnsi="Calibri" w:cs="Calibri"/>
          <w:sz w:val="22"/>
          <w:szCs w:val="22"/>
        </w:rPr>
      </w:pPr>
      <w:r>
        <w:rPr>
          <w:rStyle w:val="normaltextrun"/>
          <w:rFonts w:ascii="Calibri" w:hAnsi="Calibri" w:cs="Calibri"/>
          <w:i/>
          <w:iCs/>
          <w:sz w:val="22"/>
          <w:szCs w:val="22"/>
        </w:rPr>
        <w:t>Vstup do združenia Európskej kultúrnej cesty sv. Cyrila a Metoda</w:t>
      </w:r>
      <w:r>
        <w:rPr>
          <w:rStyle w:val="normaltextrun"/>
          <w:rFonts w:ascii="Calibri" w:hAnsi="Calibri" w:cs="Calibri"/>
          <w:sz w:val="22"/>
          <w:szCs w:val="22"/>
        </w:rPr>
        <w:t xml:space="preserve">; </w:t>
      </w:r>
      <w:r>
        <w:rPr>
          <w:rStyle w:val="eop"/>
          <w:rFonts w:ascii="Calibri" w:hAnsi="Calibri" w:cs="Calibri"/>
          <w:sz w:val="22"/>
          <w:szCs w:val="22"/>
        </w:rPr>
        <w:t xml:space="preserve">Bratislavský samosprávny kraj sa stal v januári 2022 riadnym členom združenia EKSCM, bol tiež organizátorom </w:t>
      </w:r>
      <w:proofErr w:type="spellStart"/>
      <w:r>
        <w:rPr>
          <w:rStyle w:val="eop"/>
          <w:rFonts w:ascii="Calibri" w:hAnsi="Calibri" w:cs="Calibri"/>
          <w:sz w:val="22"/>
          <w:szCs w:val="22"/>
        </w:rPr>
        <w:t>hearingu</w:t>
      </w:r>
      <w:proofErr w:type="spellEnd"/>
      <w:r>
        <w:rPr>
          <w:rStyle w:val="eop"/>
          <w:rFonts w:ascii="Calibri" w:hAnsi="Calibri" w:cs="Calibri"/>
          <w:sz w:val="22"/>
          <w:szCs w:val="22"/>
        </w:rPr>
        <w:t xml:space="preserve"> kandidátov na pozíciu národného koordinátora EKSCM.</w:t>
      </w:r>
    </w:p>
    <w:p w14:paraId="626CC5C5" w14:textId="77777777" w:rsidR="00745DE4" w:rsidRDefault="00745DE4" w:rsidP="00745DE4">
      <w:pPr>
        <w:pStyle w:val="paragraph"/>
        <w:numPr>
          <w:ilvl w:val="0"/>
          <w:numId w:val="21"/>
        </w:numPr>
        <w:tabs>
          <w:tab w:val="left" w:pos="-720"/>
        </w:tabs>
        <w:autoSpaceDN w:val="0"/>
        <w:spacing w:before="0" w:beforeAutospacing="0" w:after="0" w:afterAutospacing="0"/>
        <w:ind w:left="426"/>
        <w:jc w:val="both"/>
        <w:textAlignment w:val="baseline"/>
        <w:rPr>
          <w:rFonts w:ascii="Calibri" w:hAnsi="Calibri" w:cs="Calibri"/>
          <w:sz w:val="22"/>
          <w:szCs w:val="22"/>
        </w:rPr>
      </w:pPr>
      <w:r>
        <w:rPr>
          <w:rStyle w:val="normaltextrun"/>
          <w:rFonts w:ascii="Calibri" w:hAnsi="Calibri" w:cs="Calibri"/>
          <w:i/>
          <w:iCs/>
          <w:sz w:val="22"/>
          <w:szCs w:val="22"/>
        </w:rPr>
        <w:t>Údržba cykloturistických a peších turistických trás</w:t>
      </w:r>
      <w:r>
        <w:rPr>
          <w:rStyle w:val="spellingerror"/>
          <w:rFonts w:ascii="Calibri" w:hAnsi="Calibri" w:cs="Calibri"/>
          <w:sz w:val="22"/>
          <w:szCs w:val="22"/>
        </w:rPr>
        <w:t>;</w:t>
      </w:r>
      <w:r>
        <w:rPr>
          <w:rStyle w:val="eop"/>
          <w:rFonts w:ascii="Calibri" w:hAnsi="Calibri" w:cs="Calibri"/>
          <w:sz w:val="22"/>
          <w:szCs w:val="22"/>
        </w:rPr>
        <w:t xml:space="preserve"> Údržba cyklotrás sa začala v máji 2022, údržba turistického značenia v júni 2022. </w:t>
      </w:r>
    </w:p>
    <w:p w14:paraId="01EC0D08" w14:textId="77777777" w:rsidR="00745DE4" w:rsidRDefault="00745DE4" w:rsidP="00745DE4">
      <w:pPr>
        <w:pStyle w:val="paragraph"/>
        <w:numPr>
          <w:ilvl w:val="0"/>
          <w:numId w:val="21"/>
        </w:numPr>
        <w:tabs>
          <w:tab w:val="left" w:pos="-720"/>
        </w:tabs>
        <w:autoSpaceDN w:val="0"/>
        <w:spacing w:before="0" w:beforeAutospacing="0" w:after="0" w:afterAutospacing="0"/>
        <w:ind w:left="426"/>
        <w:jc w:val="both"/>
        <w:textAlignment w:val="baseline"/>
        <w:rPr>
          <w:rFonts w:ascii="Calibri" w:hAnsi="Calibri" w:cs="Calibri"/>
          <w:sz w:val="22"/>
          <w:szCs w:val="22"/>
        </w:rPr>
      </w:pPr>
      <w:proofErr w:type="spellStart"/>
      <w:r>
        <w:rPr>
          <w:rStyle w:val="spellingerror"/>
          <w:rFonts w:ascii="Calibri" w:hAnsi="Calibri" w:cs="Calibri"/>
          <w:i/>
          <w:iCs/>
          <w:sz w:val="22"/>
          <w:szCs w:val="22"/>
        </w:rPr>
        <w:t>Cyklobus</w:t>
      </w:r>
      <w:proofErr w:type="spellEnd"/>
      <w:r>
        <w:rPr>
          <w:rStyle w:val="normaltextrun"/>
          <w:rFonts w:ascii="Calibri" w:hAnsi="Calibri" w:cs="Calibri"/>
          <w:i/>
          <w:iCs/>
          <w:sz w:val="22"/>
          <w:szCs w:val="22"/>
        </w:rPr>
        <w:t> na Záhorie, kyvadlová doprava v rámci územia BSK</w:t>
      </w:r>
      <w:r>
        <w:rPr>
          <w:rStyle w:val="normaltextrun"/>
          <w:rFonts w:ascii="Calibri" w:hAnsi="Calibri" w:cs="Calibri"/>
          <w:sz w:val="22"/>
          <w:szCs w:val="22"/>
        </w:rPr>
        <w:t>;</w:t>
      </w:r>
      <w:r>
        <w:rPr>
          <w:rStyle w:val="eop"/>
          <w:rFonts w:ascii="Calibri" w:hAnsi="Calibri" w:cs="Calibri"/>
          <w:sz w:val="22"/>
          <w:szCs w:val="22"/>
        </w:rPr>
        <w:t xml:space="preserve"> Vytvorený koncept </w:t>
      </w:r>
      <w:proofErr w:type="spellStart"/>
      <w:r>
        <w:rPr>
          <w:rStyle w:val="eop"/>
          <w:rFonts w:ascii="Calibri" w:hAnsi="Calibri" w:cs="Calibri"/>
          <w:sz w:val="22"/>
          <w:szCs w:val="22"/>
        </w:rPr>
        <w:t>Výletbusov</w:t>
      </w:r>
      <w:proofErr w:type="spellEnd"/>
      <w:r>
        <w:rPr>
          <w:rStyle w:val="eop"/>
          <w:rFonts w:ascii="Calibri" w:hAnsi="Calibri" w:cs="Calibri"/>
          <w:sz w:val="22"/>
          <w:szCs w:val="22"/>
        </w:rPr>
        <w:t xml:space="preserve"> a následné spustenie </w:t>
      </w:r>
      <w:proofErr w:type="spellStart"/>
      <w:r>
        <w:rPr>
          <w:rStyle w:val="eop"/>
          <w:rFonts w:ascii="Calibri" w:hAnsi="Calibri" w:cs="Calibri"/>
          <w:sz w:val="22"/>
          <w:szCs w:val="22"/>
        </w:rPr>
        <w:t>Splavbusu</w:t>
      </w:r>
      <w:proofErr w:type="spellEnd"/>
      <w:r>
        <w:rPr>
          <w:rStyle w:val="eop"/>
          <w:rFonts w:ascii="Calibri" w:hAnsi="Calibri" w:cs="Calibri"/>
          <w:sz w:val="22"/>
          <w:szCs w:val="22"/>
        </w:rPr>
        <w:t xml:space="preserve"> a </w:t>
      </w:r>
      <w:proofErr w:type="spellStart"/>
      <w:r>
        <w:rPr>
          <w:rStyle w:val="eop"/>
          <w:rFonts w:ascii="Calibri" w:hAnsi="Calibri" w:cs="Calibri"/>
          <w:sz w:val="22"/>
          <w:szCs w:val="22"/>
        </w:rPr>
        <w:t>Bajkbusu</w:t>
      </w:r>
      <w:proofErr w:type="spellEnd"/>
      <w:r>
        <w:rPr>
          <w:rStyle w:val="eop"/>
          <w:rFonts w:ascii="Calibri" w:hAnsi="Calibri" w:cs="Calibri"/>
          <w:sz w:val="22"/>
          <w:szCs w:val="22"/>
        </w:rPr>
        <w:t xml:space="preserve"> začiatkom júna 2022.</w:t>
      </w:r>
    </w:p>
    <w:p w14:paraId="57BCA60D" w14:textId="77777777" w:rsidR="00745DE4" w:rsidRDefault="00745DE4" w:rsidP="00745DE4">
      <w:pPr>
        <w:pStyle w:val="paragraph"/>
        <w:numPr>
          <w:ilvl w:val="0"/>
          <w:numId w:val="21"/>
        </w:numPr>
        <w:autoSpaceDN w:val="0"/>
        <w:spacing w:before="0" w:beforeAutospacing="0" w:after="0" w:afterAutospacing="0"/>
        <w:ind w:left="426"/>
        <w:jc w:val="both"/>
        <w:textAlignment w:val="baseline"/>
        <w:rPr>
          <w:rFonts w:ascii="Calibri" w:hAnsi="Calibri" w:cs="Calibri"/>
          <w:sz w:val="22"/>
          <w:szCs w:val="22"/>
        </w:rPr>
      </w:pPr>
      <w:r>
        <w:rPr>
          <w:rStyle w:val="normaltextrun"/>
          <w:rFonts w:ascii="Calibri" w:hAnsi="Calibri" w:cs="Calibri"/>
          <w:i/>
          <w:iCs/>
          <w:sz w:val="22"/>
          <w:szCs w:val="22"/>
        </w:rPr>
        <w:t>Podpora tvorby produktov na tematické cesty;</w:t>
      </w:r>
      <w:r>
        <w:rPr>
          <w:rStyle w:val="normaltextrun"/>
          <w:rFonts w:ascii="Calibri" w:hAnsi="Calibri" w:cs="Calibri"/>
          <w:sz w:val="22"/>
          <w:szCs w:val="22"/>
        </w:rPr>
        <w:t xml:space="preserve"> V spolupráci so Slovenským domom </w:t>
      </w:r>
      <w:proofErr w:type="spellStart"/>
      <w:r>
        <w:rPr>
          <w:rStyle w:val="normaltextrun"/>
          <w:rFonts w:ascii="Calibri" w:hAnsi="Calibri" w:cs="Calibri"/>
          <w:sz w:val="22"/>
          <w:szCs w:val="22"/>
        </w:rPr>
        <w:t>Centrope</w:t>
      </w:r>
      <w:proofErr w:type="spellEnd"/>
      <w:r>
        <w:rPr>
          <w:rStyle w:val="normaltextrun"/>
          <w:rFonts w:ascii="Calibri" w:hAnsi="Calibri" w:cs="Calibri"/>
          <w:sz w:val="22"/>
          <w:szCs w:val="22"/>
        </w:rPr>
        <w:t>, bolo v apríli 2022 zrealizované podujatie Deň Zem a pripravovaný návrh série podujatí na tému Slovanov.</w:t>
      </w:r>
    </w:p>
    <w:p w14:paraId="7B3B18C3" w14:textId="77777777" w:rsidR="00745DE4" w:rsidRDefault="00745DE4" w:rsidP="00745DE4">
      <w:pPr>
        <w:pStyle w:val="paragraph"/>
        <w:numPr>
          <w:ilvl w:val="0"/>
          <w:numId w:val="21"/>
        </w:numPr>
        <w:autoSpaceDN w:val="0"/>
        <w:spacing w:before="0" w:beforeAutospacing="0" w:after="0" w:afterAutospacing="0"/>
        <w:ind w:left="426"/>
        <w:jc w:val="both"/>
        <w:textAlignment w:val="baseline"/>
        <w:rPr>
          <w:rFonts w:ascii="Calibri" w:hAnsi="Calibri" w:cs="Calibri"/>
          <w:sz w:val="22"/>
          <w:szCs w:val="22"/>
        </w:rPr>
      </w:pPr>
      <w:r>
        <w:rPr>
          <w:rStyle w:val="normaltextrun"/>
          <w:rFonts w:ascii="Calibri" w:hAnsi="Calibri" w:cs="Calibri"/>
          <w:i/>
          <w:iCs/>
          <w:sz w:val="22"/>
          <w:szCs w:val="22"/>
        </w:rPr>
        <w:t>Posilnenie a propagácia regionálnych značiek;</w:t>
      </w:r>
      <w:r>
        <w:rPr>
          <w:rStyle w:val="eop"/>
          <w:rFonts w:ascii="Calibri" w:hAnsi="Calibri" w:cs="Calibri"/>
          <w:sz w:val="22"/>
          <w:szCs w:val="22"/>
        </w:rPr>
        <w:t> Príprava analýzy regionálnych značiek na území BSK.</w:t>
      </w:r>
    </w:p>
    <w:p w14:paraId="2531F218" w14:textId="77777777" w:rsidR="00745DE4" w:rsidRDefault="00745DE4" w:rsidP="00745DE4">
      <w:pPr>
        <w:pStyle w:val="paragraph"/>
        <w:numPr>
          <w:ilvl w:val="0"/>
          <w:numId w:val="21"/>
        </w:numPr>
        <w:autoSpaceDN w:val="0"/>
        <w:spacing w:before="0" w:beforeAutospacing="0" w:after="0" w:afterAutospacing="0"/>
        <w:ind w:left="426"/>
        <w:jc w:val="both"/>
        <w:textAlignment w:val="baseline"/>
        <w:rPr>
          <w:rFonts w:ascii="Calibri" w:hAnsi="Calibri" w:cs="Calibri"/>
          <w:sz w:val="22"/>
          <w:szCs w:val="22"/>
        </w:rPr>
      </w:pPr>
      <w:r>
        <w:rPr>
          <w:rStyle w:val="normaltextrun"/>
          <w:rFonts w:ascii="Calibri" w:hAnsi="Calibri" w:cs="Calibri"/>
          <w:i/>
          <w:iCs/>
          <w:sz w:val="22"/>
          <w:szCs w:val="22"/>
        </w:rPr>
        <w:t>Účasť  KOCR na veľtrhoch; </w:t>
      </w:r>
      <w:r>
        <w:rPr>
          <w:rStyle w:val="eop"/>
          <w:rFonts w:ascii="Calibri" w:hAnsi="Calibri" w:cs="Calibri"/>
          <w:sz w:val="22"/>
          <w:szCs w:val="22"/>
        </w:rPr>
        <w:t xml:space="preserve">Presun finančných prostriedkov z ITF </w:t>
      </w:r>
      <w:proofErr w:type="spellStart"/>
      <w:r>
        <w:rPr>
          <w:rStyle w:val="eop"/>
          <w:rFonts w:ascii="Calibri" w:hAnsi="Calibri" w:cs="Calibri"/>
          <w:sz w:val="22"/>
          <w:szCs w:val="22"/>
        </w:rPr>
        <w:t>Slovakiatour</w:t>
      </w:r>
      <w:proofErr w:type="spellEnd"/>
      <w:r>
        <w:rPr>
          <w:rStyle w:val="eop"/>
          <w:rFonts w:ascii="Calibri" w:hAnsi="Calibri" w:cs="Calibri"/>
          <w:sz w:val="22"/>
          <w:szCs w:val="22"/>
        </w:rPr>
        <w:t xml:space="preserve"> na aktivitu </w:t>
      </w:r>
      <w:proofErr w:type="spellStart"/>
      <w:r>
        <w:rPr>
          <w:rStyle w:val="eop"/>
          <w:rFonts w:ascii="Calibri" w:hAnsi="Calibri" w:cs="Calibri"/>
          <w:sz w:val="22"/>
          <w:szCs w:val="22"/>
        </w:rPr>
        <w:t>Roadshow</w:t>
      </w:r>
      <w:proofErr w:type="spellEnd"/>
      <w:r>
        <w:rPr>
          <w:rStyle w:val="eop"/>
          <w:rFonts w:ascii="Calibri" w:hAnsi="Calibri" w:cs="Calibri"/>
          <w:sz w:val="22"/>
          <w:szCs w:val="22"/>
        </w:rPr>
        <w:t xml:space="preserve"> po Bratislavskom kraji, ktorá je spustená od júna 2022. </w:t>
      </w:r>
    </w:p>
    <w:p w14:paraId="55EFA139" w14:textId="354595DC" w:rsidR="00974975" w:rsidRDefault="00745DE4" w:rsidP="00974975">
      <w:pPr>
        <w:jc w:val="both"/>
        <w:rPr>
          <w:rFonts w:ascii="Calibri" w:hAnsi="Calibri" w:cs="Calibri"/>
          <w:b/>
          <w:bCs/>
          <w:color w:val="880000"/>
          <w:sz w:val="36"/>
          <w:szCs w:val="36"/>
        </w:rPr>
      </w:pPr>
      <w:r>
        <w:rPr>
          <w:rFonts w:ascii="Calibri" w:hAnsi="Calibri" w:cs="Calibri"/>
        </w:rPr>
        <w:br/>
      </w:r>
      <w:r w:rsidR="007F430A" w:rsidRPr="00993667">
        <w:rPr>
          <w:rFonts w:ascii="Calibri" w:hAnsi="Calibri" w:cs="Calibri"/>
        </w:rPr>
        <w:br/>
      </w:r>
      <w:r w:rsidR="00974975">
        <w:rPr>
          <w:rFonts w:ascii="Calibri" w:hAnsi="Calibri" w:cs="Calibri"/>
          <w:b/>
          <w:bCs/>
          <w:color w:val="880000"/>
          <w:sz w:val="36"/>
          <w:szCs w:val="36"/>
        </w:rPr>
        <w:t>Program 5: Starostlivosť o krajinu, prírodné zdroje, územné plánovanie a prevenciu obyvateľstva</w:t>
      </w:r>
    </w:p>
    <w:p w14:paraId="6508FB2B" w14:textId="77777777" w:rsidR="00974975" w:rsidRDefault="00974975" w:rsidP="00974975">
      <w:pPr>
        <w:spacing w:before="100" w:beforeAutospacing="1" w:after="100" w:afterAutospacing="1"/>
        <w:rPr>
          <w:rFonts w:ascii="Calibri" w:hAnsi="Calibri" w:cs="Calibri"/>
        </w:rPr>
      </w:pPr>
      <w:r>
        <w:rPr>
          <w:rFonts w:ascii="Calibri" w:hAnsi="Calibri" w:cs="Calibri"/>
          <w:b/>
          <w:bCs/>
        </w:rPr>
        <w:t xml:space="preserve">Zámer: </w:t>
      </w:r>
      <w:r>
        <w:rPr>
          <w:rFonts w:ascii="Calibri" w:hAnsi="Calibri" w:cs="Calibri"/>
        </w:rPr>
        <w:t>Komplexný rozvoj územia s dôrazom na ochranu životného prostredia a územného plánovania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69"/>
        <w:gridCol w:w="2024"/>
        <w:gridCol w:w="1768"/>
        <w:gridCol w:w="1768"/>
        <w:gridCol w:w="1581"/>
        <w:gridCol w:w="2156"/>
      </w:tblGrid>
      <w:tr w:rsidR="00974975" w:rsidRPr="00974975" w14:paraId="5A35E5AA" w14:textId="77777777" w:rsidTr="005560F1">
        <w:trPr>
          <w:tblCellSpacing w:w="15" w:type="dxa"/>
        </w:trPr>
        <w:tc>
          <w:tcPr>
            <w:tcW w:w="0" w:type="auto"/>
            <w:shd w:val="clear" w:color="auto" w:fill="C6DBF7"/>
            <w:vAlign w:val="center"/>
            <w:hideMark/>
          </w:tcPr>
          <w:p w14:paraId="24989D4E" w14:textId="77777777" w:rsidR="00974975" w:rsidRDefault="00974975" w:rsidP="005560F1">
            <w:pPr>
              <w:jc w:val="center"/>
              <w:rPr>
                <w:rFonts w:ascii="Calibri" w:hAnsi="Calibri" w:cs="Calibri"/>
              </w:rPr>
            </w:pPr>
            <w:r>
              <w:rPr>
                <w:rFonts w:ascii="Calibri" w:hAnsi="Calibri" w:cs="Calibri"/>
                <w:b/>
                <w:bCs/>
                <w:sz w:val="20"/>
                <w:szCs w:val="20"/>
              </w:rPr>
              <w:t>Kód EK</w:t>
            </w:r>
          </w:p>
        </w:tc>
        <w:tc>
          <w:tcPr>
            <w:tcW w:w="953" w:type="pct"/>
            <w:shd w:val="clear" w:color="auto" w:fill="C6DBF7"/>
            <w:vAlign w:val="center"/>
            <w:hideMark/>
          </w:tcPr>
          <w:p w14:paraId="0DD77668" w14:textId="77777777" w:rsidR="00974975" w:rsidRDefault="00974975" w:rsidP="005560F1">
            <w:pPr>
              <w:jc w:val="center"/>
              <w:rPr>
                <w:rFonts w:ascii="Calibri" w:hAnsi="Calibri" w:cs="Calibri"/>
              </w:rPr>
            </w:pPr>
            <w:r>
              <w:rPr>
                <w:rFonts w:ascii="Calibri" w:hAnsi="Calibri" w:cs="Calibri"/>
                <w:b/>
                <w:bCs/>
                <w:sz w:val="20"/>
                <w:szCs w:val="20"/>
              </w:rPr>
              <w:t>Ekonomická klasifikácia</w:t>
            </w:r>
          </w:p>
        </w:tc>
        <w:tc>
          <w:tcPr>
            <w:tcW w:w="0" w:type="auto"/>
            <w:shd w:val="clear" w:color="auto" w:fill="C6DBF7"/>
            <w:vAlign w:val="center"/>
            <w:hideMark/>
          </w:tcPr>
          <w:p w14:paraId="1DE628AF" w14:textId="77777777" w:rsidR="00974975" w:rsidRDefault="00974975"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21B37E32" w14:textId="77777777" w:rsidR="00974975" w:rsidRDefault="00974975"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7DFCF59D" w14:textId="77777777" w:rsidR="00974975" w:rsidRDefault="00974975"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0" w:type="auto"/>
            <w:shd w:val="clear" w:color="auto" w:fill="C6DBF7"/>
            <w:vAlign w:val="center"/>
            <w:hideMark/>
          </w:tcPr>
          <w:p w14:paraId="6C6783BD" w14:textId="77777777" w:rsidR="00974975" w:rsidRDefault="00974975"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974975" w:rsidRPr="00974975" w14:paraId="46AE7BFF" w14:textId="77777777" w:rsidTr="005560F1">
        <w:trPr>
          <w:tblCellSpacing w:w="15" w:type="dxa"/>
        </w:trPr>
        <w:tc>
          <w:tcPr>
            <w:tcW w:w="0" w:type="auto"/>
            <w:shd w:val="clear" w:color="auto" w:fill="D9D9D9"/>
            <w:noWrap/>
            <w:vAlign w:val="center"/>
            <w:hideMark/>
          </w:tcPr>
          <w:p w14:paraId="60B89C46" w14:textId="77777777" w:rsidR="00974975" w:rsidRDefault="00974975" w:rsidP="005560F1">
            <w:pPr>
              <w:jc w:val="center"/>
              <w:rPr>
                <w:rFonts w:ascii="Calibri" w:hAnsi="Calibri" w:cs="Calibri"/>
              </w:rPr>
            </w:pPr>
          </w:p>
        </w:tc>
        <w:tc>
          <w:tcPr>
            <w:tcW w:w="0" w:type="auto"/>
            <w:shd w:val="clear" w:color="auto" w:fill="D9D9D9"/>
            <w:vAlign w:val="center"/>
            <w:hideMark/>
          </w:tcPr>
          <w:p w14:paraId="25500A64" w14:textId="77777777" w:rsidR="00974975" w:rsidRDefault="00974975"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0" w:type="auto"/>
            <w:shd w:val="clear" w:color="auto" w:fill="D9D9D9"/>
            <w:noWrap/>
            <w:vAlign w:val="center"/>
            <w:hideMark/>
          </w:tcPr>
          <w:p w14:paraId="0AAB5375" w14:textId="77777777" w:rsidR="00974975" w:rsidRDefault="00974975" w:rsidP="005560F1">
            <w:pPr>
              <w:jc w:val="right"/>
              <w:rPr>
                <w:rFonts w:ascii="Calibri" w:hAnsi="Calibri" w:cs="Calibri"/>
                <w:color w:val="000000"/>
              </w:rPr>
            </w:pPr>
            <w:r>
              <w:rPr>
                <w:rFonts w:ascii="Calibri" w:hAnsi="Calibri" w:cs="Calibri"/>
                <w:b/>
                <w:bCs/>
                <w:color w:val="000000"/>
                <w:sz w:val="20"/>
                <w:szCs w:val="20"/>
              </w:rPr>
              <w:t>708 000,00</w:t>
            </w:r>
          </w:p>
        </w:tc>
        <w:tc>
          <w:tcPr>
            <w:tcW w:w="0" w:type="auto"/>
            <w:shd w:val="clear" w:color="auto" w:fill="D9D9D9"/>
            <w:noWrap/>
            <w:vAlign w:val="center"/>
            <w:hideMark/>
          </w:tcPr>
          <w:p w14:paraId="69AD5AA9" w14:textId="77777777" w:rsidR="00974975" w:rsidRDefault="00974975" w:rsidP="005560F1">
            <w:pPr>
              <w:jc w:val="right"/>
              <w:rPr>
                <w:rFonts w:ascii="Calibri" w:hAnsi="Calibri" w:cs="Calibri"/>
                <w:color w:val="FF0000"/>
              </w:rPr>
            </w:pPr>
            <w:r>
              <w:rPr>
                <w:rFonts w:ascii="Calibri" w:hAnsi="Calibri" w:cs="Calibri"/>
                <w:b/>
                <w:bCs/>
                <w:color w:val="000000"/>
                <w:sz w:val="20"/>
                <w:szCs w:val="20"/>
              </w:rPr>
              <w:t>708 000,00</w:t>
            </w:r>
          </w:p>
        </w:tc>
        <w:tc>
          <w:tcPr>
            <w:tcW w:w="0" w:type="auto"/>
            <w:shd w:val="clear" w:color="auto" w:fill="D9D9D9"/>
            <w:noWrap/>
            <w:vAlign w:val="center"/>
            <w:hideMark/>
          </w:tcPr>
          <w:p w14:paraId="3A7BF736" w14:textId="77777777" w:rsidR="00974975" w:rsidRDefault="00974975" w:rsidP="005560F1">
            <w:pPr>
              <w:jc w:val="right"/>
              <w:rPr>
                <w:rFonts w:ascii="Calibri" w:hAnsi="Calibri" w:cs="Calibri"/>
                <w:color w:val="FF0000"/>
              </w:rPr>
            </w:pPr>
            <w:r>
              <w:rPr>
                <w:rFonts w:ascii="Calibri" w:hAnsi="Calibri" w:cs="Calibri"/>
                <w:b/>
                <w:bCs/>
                <w:color w:val="000000"/>
                <w:sz w:val="20"/>
                <w:szCs w:val="20"/>
              </w:rPr>
              <w:t>20 607,35</w:t>
            </w:r>
          </w:p>
        </w:tc>
        <w:tc>
          <w:tcPr>
            <w:tcW w:w="0" w:type="auto"/>
            <w:shd w:val="clear" w:color="auto" w:fill="D9D9D9"/>
            <w:noWrap/>
            <w:vAlign w:val="center"/>
            <w:hideMark/>
          </w:tcPr>
          <w:p w14:paraId="40C7A916" w14:textId="77777777" w:rsidR="00974975" w:rsidRDefault="00974975" w:rsidP="005560F1">
            <w:pPr>
              <w:jc w:val="right"/>
              <w:rPr>
                <w:rFonts w:ascii="Calibri" w:hAnsi="Calibri" w:cs="Calibri"/>
                <w:color w:val="FF0000"/>
              </w:rPr>
            </w:pPr>
            <w:r>
              <w:rPr>
                <w:rFonts w:ascii="Calibri" w:hAnsi="Calibri" w:cs="Calibri"/>
                <w:b/>
                <w:bCs/>
                <w:color w:val="000000"/>
                <w:sz w:val="20"/>
                <w:szCs w:val="20"/>
              </w:rPr>
              <w:t>2,91</w:t>
            </w:r>
          </w:p>
        </w:tc>
      </w:tr>
      <w:tr w:rsidR="00974975" w:rsidRPr="00974975" w14:paraId="6ABFF6FE" w14:textId="77777777" w:rsidTr="005560F1">
        <w:trPr>
          <w:tblCellSpacing w:w="15" w:type="dxa"/>
        </w:trPr>
        <w:tc>
          <w:tcPr>
            <w:tcW w:w="0" w:type="auto"/>
            <w:shd w:val="clear" w:color="auto" w:fill="D9D9D9"/>
            <w:noWrap/>
            <w:vAlign w:val="center"/>
            <w:hideMark/>
          </w:tcPr>
          <w:p w14:paraId="2ED7B8A9" w14:textId="77777777" w:rsidR="00974975" w:rsidRDefault="00974975"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24D3E8C3" w14:textId="77777777" w:rsidR="00974975" w:rsidRDefault="00974975"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0" w:type="auto"/>
            <w:shd w:val="clear" w:color="auto" w:fill="D9D9D9"/>
            <w:noWrap/>
            <w:vAlign w:val="center"/>
            <w:hideMark/>
          </w:tcPr>
          <w:p w14:paraId="7095519C" w14:textId="77777777" w:rsidR="00974975" w:rsidRDefault="00974975" w:rsidP="005560F1">
            <w:pPr>
              <w:jc w:val="right"/>
              <w:rPr>
                <w:rFonts w:ascii="Calibri" w:hAnsi="Calibri" w:cs="Calibri"/>
                <w:color w:val="000000"/>
              </w:rPr>
            </w:pPr>
            <w:r>
              <w:rPr>
                <w:rFonts w:ascii="Calibri" w:hAnsi="Calibri" w:cs="Calibri"/>
                <w:b/>
                <w:bCs/>
                <w:color w:val="000000"/>
                <w:sz w:val="20"/>
                <w:szCs w:val="20"/>
              </w:rPr>
              <w:t>418 000,00</w:t>
            </w:r>
          </w:p>
        </w:tc>
        <w:tc>
          <w:tcPr>
            <w:tcW w:w="0" w:type="auto"/>
            <w:shd w:val="clear" w:color="auto" w:fill="D9D9D9"/>
            <w:noWrap/>
            <w:vAlign w:val="center"/>
            <w:hideMark/>
          </w:tcPr>
          <w:p w14:paraId="2B68C688" w14:textId="77777777" w:rsidR="00974975" w:rsidRDefault="00974975" w:rsidP="005560F1">
            <w:pPr>
              <w:jc w:val="right"/>
              <w:rPr>
                <w:rFonts w:ascii="Calibri" w:hAnsi="Calibri" w:cs="Calibri"/>
                <w:b/>
                <w:bCs/>
                <w:color w:val="FF0000"/>
                <w:sz w:val="20"/>
                <w:szCs w:val="20"/>
              </w:rPr>
            </w:pPr>
            <w:r>
              <w:rPr>
                <w:rFonts w:ascii="Calibri" w:hAnsi="Calibri" w:cs="Calibri"/>
                <w:b/>
                <w:bCs/>
                <w:color w:val="000000"/>
                <w:sz w:val="20"/>
                <w:szCs w:val="20"/>
              </w:rPr>
              <w:t>418 000,00</w:t>
            </w:r>
          </w:p>
        </w:tc>
        <w:tc>
          <w:tcPr>
            <w:tcW w:w="0" w:type="auto"/>
            <w:shd w:val="clear" w:color="auto" w:fill="D9D9D9"/>
            <w:noWrap/>
            <w:vAlign w:val="center"/>
            <w:hideMark/>
          </w:tcPr>
          <w:p w14:paraId="6D9528CB" w14:textId="77777777" w:rsidR="00974975" w:rsidRDefault="00974975" w:rsidP="005560F1">
            <w:pPr>
              <w:jc w:val="right"/>
              <w:rPr>
                <w:rFonts w:ascii="Calibri" w:hAnsi="Calibri" w:cs="Calibri"/>
                <w:color w:val="FF0000"/>
              </w:rPr>
            </w:pPr>
            <w:r>
              <w:rPr>
                <w:rFonts w:ascii="Calibri" w:hAnsi="Calibri" w:cs="Calibri"/>
                <w:b/>
                <w:bCs/>
                <w:color w:val="000000"/>
                <w:sz w:val="20"/>
                <w:szCs w:val="20"/>
              </w:rPr>
              <w:t>10 131,35</w:t>
            </w:r>
          </w:p>
        </w:tc>
        <w:tc>
          <w:tcPr>
            <w:tcW w:w="0" w:type="auto"/>
            <w:shd w:val="clear" w:color="auto" w:fill="D9D9D9"/>
            <w:noWrap/>
            <w:vAlign w:val="center"/>
            <w:hideMark/>
          </w:tcPr>
          <w:p w14:paraId="0E4AE856" w14:textId="77777777" w:rsidR="00974975" w:rsidRDefault="00974975" w:rsidP="005560F1">
            <w:pPr>
              <w:jc w:val="right"/>
              <w:rPr>
                <w:rFonts w:ascii="Calibri" w:hAnsi="Calibri" w:cs="Calibri"/>
                <w:color w:val="FF0000"/>
              </w:rPr>
            </w:pPr>
            <w:r>
              <w:rPr>
                <w:rFonts w:ascii="Calibri" w:hAnsi="Calibri" w:cs="Calibri"/>
                <w:b/>
                <w:bCs/>
                <w:color w:val="000000"/>
                <w:sz w:val="20"/>
                <w:szCs w:val="20"/>
              </w:rPr>
              <w:t>2,42</w:t>
            </w:r>
          </w:p>
        </w:tc>
      </w:tr>
      <w:tr w:rsidR="00974975" w:rsidRPr="00974975" w14:paraId="253F1596" w14:textId="77777777" w:rsidTr="005560F1">
        <w:trPr>
          <w:tblCellSpacing w:w="15" w:type="dxa"/>
        </w:trPr>
        <w:tc>
          <w:tcPr>
            <w:tcW w:w="0" w:type="auto"/>
            <w:shd w:val="clear" w:color="auto" w:fill="EFEFEF"/>
            <w:noWrap/>
            <w:vAlign w:val="center"/>
            <w:hideMark/>
          </w:tcPr>
          <w:p w14:paraId="6173609D" w14:textId="77777777" w:rsidR="00974975" w:rsidRDefault="00974975" w:rsidP="005560F1">
            <w:pPr>
              <w:rPr>
                <w:rFonts w:ascii="Calibri" w:hAnsi="Calibri" w:cs="Calibri"/>
              </w:rPr>
            </w:pPr>
            <w:r>
              <w:rPr>
                <w:rFonts w:ascii="Calibri" w:hAnsi="Calibri" w:cs="Calibri"/>
                <w:sz w:val="20"/>
                <w:szCs w:val="20"/>
              </w:rPr>
              <w:t>630</w:t>
            </w:r>
            <w:r>
              <w:rPr>
                <w:rFonts w:ascii="Calibri" w:hAnsi="Calibri" w:cs="Calibri"/>
              </w:rPr>
              <w:t xml:space="preserve"> </w:t>
            </w:r>
          </w:p>
        </w:tc>
        <w:tc>
          <w:tcPr>
            <w:tcW w:w="0" w:type="auto"/>
            <w:shd w:val="clear" w:color="auto" w:fill="EFEFEF"/>
            <w:vAlign w:val="center"/>
            <w:hideMark/>
          </w:tcPr>
          <w:p w14:paraId="224E47EB" w14:textId="77777777" w:rsidR="00974975" w:rsidRDefault="00974975" w:rsidP="005560F1">
            <w:pPr>
              <w:rPr>
                <w:rFonts w:ascii="Calibri" w:hAnsi="Calibri" w:cs="Calibri"/>
              </w:rPr>
            </w:pPr>
            <w:r>
              <w:rPr>
                <w:rFonts w:ascii="Calibri" w:hAnsi="Calibri" w:cs="Calibri"/>
                <w:sz w:val="20"/>
                <w:szCs w:val="20"/>
              </w:rPr>
              <w:t>Tovary a služby</w:t>
            </w:r>
            <w:r>
              <w:rPr>
                <w:rFonts w:ascii="Calibri" w:hAnsi="Calibri" w:cs="Calibri"/>
              </w:rPr>
              <w:t xml:space="preserve"> </w:t>
            </w:r>
          </w:p>
        </w:tc>
        <w:tc>
          <w:tcPr>
            <w:tcW w:w="0" w:type="auto"/>
            <w:shd w:val="clear" w:color="auto" w:fill="EFEFEF"/>
            <w:noWrap/>
            <w:vAlign w:val="center"/>
            <w:hideMark/>
          </w:tcPr>
          <w:p w14:paraId="3029D6E4" w14:textId="77777777" w:rsidR="00974975" w:rsidRDefault="00974975" w:rsidP="005560F1">
            <w:pPr>
              <w:jc w:val="right"/>
              <w:rPr>
                <w:rFonts w:ascii="Calibri" w:hAnsi="Calibri" w:cs="Calibri"/>
                <w:color w:val="FF0000"/>
                <w:sz w:val="20"/>
                <w:szCs w:val="20"/>
              </w:rPr>
            </w:pPr>
            <w:r>
              <w:rPr>
                <w:rFonts w:ascii="Calibri" w:hAnsi="Calibri" w:cs="Calibri"/>
                <w:color w:val="000000"/>
                <w:sz w:val="20"/>
                <w:szCs w:val="20"/>
              </w:rPr>
              <w:t>268 000,00</w:t>
            </w:r>
          </w:p>
        </w:tc>
        <w:tc>
          <w:tcPr>
            <w:tcW w:w="0" w:type="auto"/>
            <w:shd w:val="clear" w:color="auto" w:fill="EFEFEF"/>
            <w:noWrap/>
            <w:vAlign w:val="center"/>
            <w:hideMark/>
          </w:tcPr>
          <w:p w14:paraId="5025BE78" w14:textId="77777777" w:rsidR="00974975" w:rsidRDefault="00974975" w:rsidP="005560F1">
            <w:pPr>
              <w:jc w:val="right"/>
              <w:rPr>
                <w:rFonts w:ascii="Calibri" w:hAnsi="Calibri" w:cs="Calibri"/>
                <w:color w:val="FF0000"/>
                <w:sz w:val="20"/>
                <w:szCs w:val="20"/>
                <w:lang w:val="en-US"/>
              </w:rPr>
            </w:pPr>
            <w:r>
              <w:rPr>
                <w:rFonts w:ascii="Calibri" w:hAnsi="Calibri" w:cs="Calibri"/>
                <w:color w:val="000000"/>
                <w:sz w:val="20"/>
                <w:szCs w:val="20"/>
              </w:rPr>
              <w:t>268 000,00</w:t>
            </w:r>
          </w:p>
        </w:tc>
        <w:tc>
          <w:tcPr>
            <w:tcW w:w="0" w:type="auto"/>
            <w:shd w:val="clear" w:color="auto" w:fill="EFEFEF"/>
            <w:noWrap/>
            <w:vAlign w:val="center"/>
            <w:hideMark/>
          </w:tcPr>
          <w:p w14:paraId="5308F309" w14:textId="77777777" w:rsidR="00974975" w:rsidRDefault="00974975" w:rsidP="005560F1">
            <w:pPr>
              <w:jc w:val="right"/>
              <w:rPr>
                <w:rFonts w:ascii="Calibri" w:hAnsi="Calibri" w:cs="Calibri"/>
                <w:color w:val="FF0000"/>
                <w:sz w:val="20"/>
                <w:szCs w:val="20"/>
              </w:rPr>
            </w:pPr>
            <w:r>
              <w:rPr>
                <w:rFonts w:ascii="Calibri" w:hAnsi="Calibri" w:cs="Calibri"/>
                <w:color w:val="000000"/>
                <w:sz w:val="20"/>
                <w:szCs w:val="20"/>
              </w:rPr>
              <w:t>10 131,35</w:t>
            </w:r>
          </w:p>
        </w:tc>
        <w:tc>
          <w:tcPr>
            <w:tcW w:w="0" w:type="auto"/>
            <w:shd w:val="clear" w:color="auto" w:fill="EFEFEF"/>
            <w:noWrap/>
            <w:vAlign w:val="center"/>
            <w:hideMark/>
          </w:tcPr>
          <w:p w14:paraId="19607A43" w14:textId="77777777" w:rsidR="00974975" w:rsidRDefault="00974975" w:rsidP="005560F1">
            <w:pPr>
              <w:jc w:val="right"/>
              <w:rPr>
                <w:rFonts w:ascii="Calibri" w:hAnsi="Calibri" w:cs="Calibri"/>
                <w:color w:val="FF0000"/>
                <w:sz w:val="20"/>
                <w:szCs w:val="20"/>
              </w:rPr>
            </w:pPr>
            <w:r>
              <w:rPr>
                <w:rFonts w:ascii="Calibri" w:hAnsi="Calibri" w:cs="Calibri"/>
                <w:color w:val="000000"/>
                <w:sz w:val="20"/>
                <w:szCs w:val="20"/>
              </w:rPr>
              <w:t>3,78</w:t>
            </w:r>
          </w:p>
        </w:tc>
      </w:tr>
      <w:tr w:rsidR="00974975" w:rsidRPr="00974975" w14:paraId="4C71228F" w14:textId="77777777" w:rsidTr="00974975">
        <w:trPr>
          <w:tblCellSpacing w:w="15" w:type="dxa"/>
        </w:trPr>
        <w:tc>
          <w:tcPr>
            <w:tcW w:w="0" w:type="auto"/>
            <w:shd w:val="clear" w:color="auto" w:fill="F2F2F2"/>
            <w:noWrap/>
            <w:vAlign w:val="center"/>
          </w:tcPr>
          <w:p w14:paraId="002BECA5" w14:textId="77777777" w:rsidR="00974975" w:rsidRDefault="00974975" w:rsidP="005560F1">
            <w:pPr>
              <w:rPr>
                <w:rFonts w:ascii="Calibri" w:hAnsi="Calibri" w:cs="Calibri"/>
                <w:sz w:val="20"/>
                <w:szCs w:val="20"/>
              </w:rPr>
            </w:pPr>
            <w:r>
              <w:rPr>
                <w:rFonts w:ascii="Calibri" w:hAnsi="Calibri" w:cs="Calibri"/>
                <w:sz w:val="20"/>
                <w:szCs w:val="20"/>
              </w:rPr>
              <w:t>640</w:t>
            </w:r>
          </w:p>
        </w:tc>
        <w:tc>
          <w:tcPr>
            <w:tcW w:w="0" w:type="auto"/>
            <w:shd w:val="clear" w:color="auto" w:fill="F2F2F2"/>
            <w:vAlign w:val="center"/>
          </w:tcPr>
          <w:p w14:paraId="30221E8E" w14:textId="77777777" w:rsidR="00974975" w:rsidRDefault="00974975" w:rsidP="005560F1">
            <w:pPr>
              <w:rPr>
                <w:rFonts w:ascii="Calibri" w:hAnsi="Calibri" w:cs="Calibri"/>
                <w:sz w:val="20"/>
                <w:szCs w:val="20"/>
              </w:rPr>
            </w:pPr>
            <w:r>
              <w:rPr>
                <w:rFonts w:ascii="Calibri" w:hAnsi="Calibri" w:cs="Calibri"/>
                <w:sz w:val="20"/>
                <w:szCs w:val="20"/>
              </w:rPr>
              <w:t>Bežné transfery</w:t>
            </w:r>
          </w:p>
        </w:tc>
        <w:tc>
          <w:tcPr>
            <w:tcW w:w="0" w:type="auto"/>
            <w:shd w:val="clear" w:color="auto" w:fill="F2F2F2"/>
            <w:noWrap/>
            <w:vAlign w:val="center"/>
          </w:tcPr>
          <w:p w14:paraId="27FAF24C" w14:textId="77777777" w:rsidR="00974975" w:rsidRDefault="00974975" w:rsidP="005560F1">
            <w:pPr>
              <w:jc w:val="right"/>
              <w:rPr>
                <w:rFonts w:ascii="Calibri" w:hAnsi="Calibri" w:cs="Calibri"/>
                <w:color w:val="FF0000"/>
                <w:sz w:val="20"/>
                <w:szCs w:val="20"/>
              </w:rPr>
            </w:pPr>
            <w:r>
              <w:rPr>
                <w:rFonts w:ascii="Calibri" w:hAnsi="Calibri" w:cs="Calibri"/>
                <w:color w:val="000000"/>
                <w:sz w:val="20"/>
                <w:szCs w:val="20"/>
              </w:rPr>
              <w:t>150 000,00</w:t>
            </w:r>
          </w:p>
        </w:tc>
        <w:tc>
          <w:tcPr>
            <w:tcW w:w="0" w:type="auto"/>
            <w:shd w:val="clear" w:color="auto" w:fill="F2F2F2"/>
            <w:noWrap/>
            <w:vAlign w:val="center"/>
          </w:tcPr>
          <w:p w14:paraId="612E2520" w14:textId="77777777" w:rsidR="00974975" w:rsidRDefault="00974975" w:rsidP="005560F1">
            <w:pPr>
              <w:jc w:val="right"/>
              <w:rPr>
                <w:rFonts w:ascii="Calibri" w:hAnsi="Calibri" w:cs="Calibri"/>
                <w:color w:val="FF0000"/>
                <w:sz w:val="20"/>
                <w:szCs w:val="20"/>
              </w:rPr>
            </w:pPr>
            <w:r>
              <w:rPr>
                <w:rFonts w:ascii="Calibri" w:hAnsi="Calibri" w:cs="Calibri"/>
                <w:color w:val="000000"/>
                <w:sz w:val="20"/>
                <w:szCs w:val="20"/>
              </w:rPr>
              <w:t>150 000,00</w:t>
            </w:r>
          </w:p>
        </w:tc>
        <w:tc>
          <w:tcPr>
            <w:tcW w:w="0" w:type="auto"/>
            <w:shd w:val="clear" w:color="auto" w:fill="F2F2F2"/>
            <w:noWrap/>
            <w:vAlign w:val="center"/>
          </w:tcPr>
          <w:p w14:paraId="42531C75" w14:textId="77777777" w:rsidR="00974975" w:rsidRDefault="00974975" w:rsidP="005560F1">
            <w:pPr>
              <w:jc w:val="right"/>
              <w:rPr>
                <w:rFonts w:ascii="Calibri" w:hAnsi="Calibri" w:cs="Calibri"/>
                <w:color w:val="000000"/>
                <w:sz w:val="20"/>
                <w:szCs w:val="20"/>
              </w:rPr>
            </w:pPr>
            <w:r>
              <w:rPr>
                <w:rFonts w:ascii="Calibri" w:hAnsi="Calibri" w:cs="Calibri"/>
                <w:color w:val="000000"/>
                <w:sz w:val="20"/>
                <w:szCs w:val="20"/>
              </w:rPr>
              <w:t>0,00</w:t>
            </w:r>
          </w:p>
        </w:tc>
        <w:tc>
          <w:tcPr>
            <w:tcW w:w="0" w:type="auto"/>
            <w:shd w:val="clear" w:color="auto" w:fill="F2F2F2"/>
            <w:noWrap/>
            <w:vAlign w:val="center"/>
          </w:tcPr>
          <w:p w14:paraId="09779A8F" w14:textId="77777777" w:rsidR="00974975" w:rsidRDefault="00974975" w:rsidP="005560F1">
            <w:pPr>
              <w:jc w:val="right"/>
              <w:rPr>
                <w:rFonts w:ascii="Calibri" w:hAnsi="Calibri" w:cs="Calibri"/>
                <w:color w:val="000000"/>
                <w:sz w:val="20"/>
                <w:szCs w:val="20"/>
              </w:rPr>
            </w:pPr>
            <w:r>
              <w:rPr>
                <w:rFonts w:ascii="Calibri" w:hAnsi="Calibri" w:cs="Calibri"/>
                <w:color w:val="000000"/>
                <w:sz w:val="20"/>
                <w:szCs w:val="20"/>
              </w:rPr>
              <w:t>0,00</w:t>
            </w:r>
          </w:p>
        </w:tc>
      </w:tr>
      <w:tr w:rsidR="00974975" w:rsidRPr="00974975" w14:paraId="70AC7B38" w14:textId="77777777" w:rsidTr="00974975">
        <w:trPr>
          <w:tblCellSpacing w:w="15" w:type="dxa"/>
        </w:trPr>
        <w:tc>
          <w:tcPr>
            <w:tcW w:w="0" w:type="auto"/>
            <w:shd w:val="clear" w:color="auto" w:fill="D9D9D9"/>
            <w:noWrap/>
            <w:vAlign w:val="center"/>
          </w:tcPr>
          <w:p w14:paraId="2B47B426" w14:textId="77777777" w:rsidR="00974975" w:rsidRDefault="00974975" w:rsidP="005560F1">
            <w:pPr>
              <w:rPr>
                <w:rFonts w:ascii="Calibri" w:hAnsi="Calibri" w:cs="Calibri"/>
                <w:b/>
                <w:bCs/>
                <w:sz w:val="20"/>
                <w:szCs w:val="20"/>
              </w:rPr>
            </w:pPr>
            <w:r>
              <w:rPr>
                <w:rFonts w:ascii="Calibri" w:hAnsi="Calibri" w:cs="Calibri"/>
                <w:b/>
                <w:bCs/>
                <w:sz w:val="20"/>
                <w:szCs w:val="20"/>
              </w:rPr>
              <w:t>700</w:t>
            </w:r>
          </w:p>
        </w:tc>
        <w:tc>
          <w:tcPr>
            <w:tcW w:w="0" w:type="auto"/>
            <w:shd w:val="clear" w:color="auto" w:fill="D9D9D9"/>
            <w:vAlign w:val="center"/>
          </w:tcPr>
          <w:p w14:paraId="78D6D45E" w14:textId="77777777" w:rsidR="00974975" w:rsidRDefault="00974975" w:rsidP="005560F1">
            <w:pPr>
              <w:rPr>
                <w:rFonts w:ascii="Calibri" w:hAnsi="Calibri" w:cs="Calibri"/>
                <w:b/>
                <w:bCs/>
                <w:sz w:val="20"/>
                <w:szCs w:val="20"/>
              </w:rPr>
            </w:pPr>
            <w:r>
              <w:rPr>
                <w:rFonts w:ascii="Calibri" w:hAnsi="Calibri" w:cs="Calibri"/>
                <w:b/>
                <w:bCs/>
                <w:sz w:val="20"/>
                <w:szCs w:val="20"/>
              </w:rPr>
              <w:t>Kapitálové  výdavky</w:t>
            </w:r>
          </w:p>
        </w:tc>
        <w:tc>
          <w:tcPr>
            <w:tcW w:w="0" w:type="auto"/>
            <w:shd w:val="clear" w:color="auto" w:fill="D9D9D9"/>
            <w:noWrap/>
            <w:vAlign w:val="center"/>
          </w:tcPr>
          <w:p w14:paraId="649E0DB0" w14:textId="77777777" w:rsidR="00974975" w:rsidRDefault="00974975" w:rsidP="005560F1">
            <w:pPr>
              <w:jc w:val="right"/>
              <w:rPr>
                <w:rFonts w:ascii="Calibri" w:hAnsi="Calibri" w:cs="Calibri"/>
                <w:b/>
                <w:bCs/>
                <w:color w:val="FF0000"/>
                <w:sz w:val="20"/>
                <w:szCs w:val="20"/>
              </w:rPr>
            </w:pPr>
            <w:r>
              <w:rPr>
                <w:rFonts w:ascii="Calibri" w:hAnsi="Calibri" w:cs="Calibri"/>
                <w:b/>
                <w:bCs/>
                <w:color w:val="000000"/>
                <w:sz w:val="20"/>
                <w:szCs w:val="20"/>
              </w:rPr>
              <w:t>290 000,00</w:t>
            </w:r>
          </w:p>
        </w:tc>
        <w:tc>
          <w:tcPr>
            <w:tcW w:w="0" w:type="auto"/>
            <w:shd w:val="clear" w:color="auto" w:fill="D9D9D9"/>
            <w:noWrap/>
            <w:vAlign w:val="center"/>
          </w:tcPr>
          <w:p w14:paraId="1E7FF660" w14:textId="77777777" w:rsidR="00974975" w:rsidRDefault="00974975" w:rsidP="005560F1">
            <w:pPr>
              <w:jc w:val="right"/>
              <w:rPr>
                <w:rFonts w:ascii="Calibri" w:hAnsi="Calibri" w:cs="Calibri"/>
                <w:b/>
                <w:bCs/>
                <w:color w:val="FF0000"/>
                <w:sz w:val="20"/>
                <w:szCs w:val="20"/>
              </w:rPr>
            </w:pPr>
            <w:r>
              <w:rPr>
                <w:rFonts w:ascii="Calibri" w:hAnsi="Calibri" w:cs="Calibri"/>
                <w:b/>
                <w:bCs/>
                <w:color w:val="000000"/>
                <w:sz w:val="20"/>
                <w:szCs w:val="20"/>
              </w:rPr>
              <w:t>290 000,00</w:t>
            </w:r>
          </w:p>
        </w:tc>
        <w:tc>
          <w:tcPr>
            <w:tcW w:w="0" w:type="auto"/>
            <w:shd w:val="clear" w:color="auto" w:fill="D9D9D9"/>
            <w:noWrap/>
            <w:vAlign w:val="center"/>
          </w:tcPr>
          <w:p w14:paraId="2E1B87C2" w14:textId="77777777" w:rsidR="00974975" w:rsidRDefault="00974975" w:rsidP="005560F1">
            <w:pPr>
              <w:jc w:val="right"/>
              <w:rPr>
                <w:rFonts w:ascii="Calibri" w:hAnsi="Calibri" w:cs="Calibri"/>
                <w:b/>
                <w:bCs/>
                <w:color w:val="000000"/>
                <w:sz w:val="20"/>
                <w:szCs w:val="20"/>
                <w:lang w:val="en-US"/>
              </w:rPr>
            </w:pPr>
            <w:r>
              <w:rPr>
                <w:rFonts w:ascii="Calibri" w:hAnsi="Calibri" w:cs="Calibri"/>
                <w:b/>
                <w:bCs/>
                <w:color w:val="000000"/>
                <w:sz w:val="20"/>
                <w:szCs w:val="20"/>
              </w:rPr>
              <w:t>10 476,00</w:t>
            </w:r>
          </w:p>
        </w:tc>
        <w:tc>
          <w:tcPr>
            <w:tcW w:w="0" w:type="auto"/>
            <w:shd w:val="clear" w:color="auto" w:fill="D9D9D9"/>
            <w:noWrap/>
            <w:vAlign w:val="center"/>
          </w:tcPr>
          <w:p w14:paraId="7133F0DE" w14:textId="77777777" w:rsidR="00974975" w:rsidRDefault="00974975" w:rsidP="005560F1">
            <w:pPr>
              <w:jc w:val="right"/>
              <w:rPr>
                <w:rFonts w:ascii="Calibri" w:hAnsi="Calibri" w:cs="Calibri"/>
                <w:b/>
                <w:bCs/>
                <w:color w:val="000000"/>
                <w:sz w:val="20"/>
                <w:szCs w:val="20"/>
              </w:rPr>
            </w:pPr>
            <w:r>
              <w:rPr>
                <w:rFonts w:ascii="Calibri" w:hAnsi="Calibri" w:cs="Calibri"/>
                <w:b/>
                <w:bCs/>
                <w:color w:val="000000"/>
                <w:sz w:val="20"/>
                <w:szCs w:val="20"/>
              </w:rPr>
              <w:t>3,61</w:t>
            </w:r>
          </w:p>
        </w:tc>
      </w:tr>
      <w:tr w:rsidR="00974975" w:rsidRPr="00974975" w14:paraId="5BBFB6A8" w14:textId="77777777" w:rsidTr="005560F1">
        <w:trPr>
          <w:tblCellSpacing w:w="15" w:type="dxa"/>
        </w:trPr>
        <w:tc>
          <w:tcPr>
            <w:tcW w:w="0" w:type="auto"/>
            <w:shd w:val="clear" w:color="auto" w:fill="EFEFEF"/>
            <w:noWrap/>
            <w:vAlign w:val="center"/>
          </w:tcPr>
          <w:p w14:paraId="23FFF5E0" w14:textId="77777777" w:rsidR="00974975" w:rsidRDefault="00974975" w:rsidP="005560F1">
            <w:pPr>
              <w:rPr>
                <w:rFonts w:ascii="Calibri" w:hAnsi="Calibri" w:cs="Calibri"/>
                <w:sz w:val="20"/>
                <w:szCs w:val="20"/>
              </w:rPr>
            </w:pPr>
            <w:r>
              <w:rPr>
                <w:rFonts w:ascii="Calibri" w:hAnsi="Calibri" w:cs="Calibri"/>
                <w:sz w:val="20"/>
                <w:szCs w:val="20"/>
              </w:rPr>
              <w:t>710</w:t>
            </w:r>
          </w:p>
        </w:tc>
        <w:tc>
          <w:tcPr>
            <w:tcW w:w="0" w:type="auto"/>
            <w:shd w:val="clear" w:color="auto" w:fill="EFEFEF"/>
            <w:vAlign w:val="center"/>
          </w:tcPr>
          <w:p w14:paraId="2D8866D2" w14:textId="77777777" w:rsidR="00974975" w:rsidRDefault="00974975" w:rsidP="005560F1">
            <w:pPr>
              <w:rPr>
                <w:rFonts w:ascii="Calibri" w:hAnsi="Calibri" w:cs="Calibri"/>
                <w:sz w:val="20"/>
                <w:szCs w:val="20"/>
              </w:rPr>
            </w:pPr>
            <w:proofErr w:type="spellStart"/>
            <w:r>
              <w:rPr>
                <w:rFonts w:ascii="Calibri" w:hAnsi="Calibri" w:cs="Calibri"/>
                <w:sz w:val="20"/>
                <w:szCs w:val="20"/>
              </w:rPr>
              <w:t>Obst</w:t>
            </w:r>
            <w:proofErr w:type="spellEnd"/>
            <w:r>
              <w:rPr>
                <w:rFonts w:ascii="Calibri" w:hAnsi="Calibri" w:cs="Calibri"/>
                <w:sz w:val="20"/>
                <w:szCs w:val="20"/>
              </w:rPr>
              <w:t xml:space="preserve">. </w:t>
            </w:r>
            <w:proofErr w:type="spellStart"/>
            <w:r>
              <w:rPr>
                <w:rFonts w:ascii="Calibri" w:hAnsi="Calibri" w:cs="Calibri"/>
                <w:sz w:val="20"/>
                <w:szCs w:val="20"/>
              </w:rPr>
              <w:t>kapit</w:t>
            </w:r>
            <w:proofErr w:type="spellEnd"/>
            <w:r>
              <w:rPr>
                <w:rFonts w:ascii="Calibri" w:hAnsi="Calibri" w:cs="Calibri"/>
                <w:sz w:val="20"/>
                <w:szCs w:val="20"/>
              </w:rPr>
              <w:t>. aktív</w:t>
            </w:r>
          </w:p>
        </w:tc>
        <w:tc>
          <w:tcPr>
            <w:tcW w:w="0" w:type="auto"/>
            <w:shd w:val="clear" w:color="auto" w:fill="EFEFEF"/>
            <w:noWrap/>
            <w:vAlign w:val="center"/>
          </w:tcPr>
          <w:p w14:paraId="64DD54F6" w14:textId="77777777" w:rsidR="00974975" w:rsidRDefault="00974975" w:rsidP="005560F1">
            <w:pPr>
              <w:jc w:val="right"/>
              <w:rPr>
                <w:rFonts w:ascii="Calibri" w:hAnsi="Calibri" w:cs="Calibri"/>
                <w:color w:val="FF0000"/>
                <w:sz w:val="20"/>
                <w:szCs w:val="20"/>
              </w:rPr>
            </w:pPr>
            <w:r>
              <w:rPr>
                <w:rFonts w:ascii="Calibri" w:hAnsi="Calibri" w:cs="Calibri"/>
                <w:color w:val="000000"/>
                <w:sz w:val="20"/>
                <w:szCs w:val="20"/>
              </w:rPr>
              <w:t>290 000,00</w:t>
            </w:r>
          </w:p>
        </w:tc>
        <w:tc>
          <w:tcPr>
            <w:tcW w:w="0" w:type="auto"/>
            <w:shd w:val="clear" w:color="auto" w:fill="EFEFEF"/>
            <w:noWrap/>
            <w:vAlign w:val="center"/>
          </w:tcPr>
          <w:p w14:paraId="1A1156EF" w14:textId="77777777" w:rsidR="00974975" w:rsidRDefault="00974975" w:rsidP="005560F1">
            <w:pPr>
              <w:jc w:val="right"/>
              <w:rPr>
                <w:rFonts w:ascii="Calibri" w:hAnsi="Calibri" w:cs="Calibri"/>
                <w:color w:val="FF0000"/>
                <w:sz w:val="20"/>
                <w:szCs w:val="20"/>
              </w:rPr>
            </w:pPr>
            <w:r>
              <w:rPr>
                <w:rFonts w:ascii="Calibri" w:hAnsi="Calibri" w:cs="Calibri"/>
                <w:color w:val="000000"/>
                <w:sz w:val="20"/>
                <w:szCs w:val="20"/>
              </w:rPr>
              <w:t>290 000,00</w:t>
            </w:r>
          </w:p>
        </w:tc>
        <w:tc>
          <w:tcPr>
            <w:tcW w:w="0" w:type="auto"/>
            <w:shd w:val="clear" w:color="auto" w:fill="EFEFEF"/>
            <w:noWrap/>
            <w:vAlign w:val="center"/>
          </w:tcPr>
          <w:p w14:paraId="2640C214" w14:textId="77777777" w:rsidR="00974975" w:rsidRDefault="00974975" w:rsidP="005560F1">
            <w:pPr>
              <w:jc w:val="right"/>
              <w:rPr>
                <w:rFonts w:ascii="Calibri" w:hAnsi="Calibri" w:cs="Calibri"/>
                <w:color w:val="000000"/>
                <w:sz w:val="20"/>
                <w:szCs w:val="20"/>
              </w:rPr>
            </w:pPr>
            <w:r>
              <w:rPr>
                <w:rFonts w:ascii="Calibri" w:hAnsi="Calibri" w:cs="Calibri"/>
                <w:color w:val="000000"/>
                <w:sz w:val="20"/>
                <w:szCs w:val="20"/>
              </w:rPr>
              <w:t>10 476,00</w:t>
            </w:r>
          </w:p>
        </w:tc>
        <w:tc>
          <w:tcPr>
            <w:tcW w:w="0" w:type="auto"/>
            <w:shd w:val="clear" w:color="auto" w:fill="EFEFEF"/>
            <w:noWrap/>
            <w:vAlign w:val="center"/>
          </w:tcPr>
          <w:p w14:paraId="1D623609" w14:textId="77777777" w:rsidR="00974975" w:rsidRDefault="00974975" w:rsidP="005560F1">
            <w:pPr>
              <w:jc w:val="right"/>
              <w:rPr>
                <w:rFonts w:ascii="Calibri" w:hAnsi="Calibri" w:cs="Calibri"/>
                <w:color w:val="000000"/>
                <w:sz w:val="20"/>
                <w:szCs w:val="20"/>
              </w:rPr>
            </w:pPr>
            <w:r>
              <w:rPr>
                <w:rFonts w:ascii="Calibri" w:hAnsi="Calibri" w:cs="Calibri"/>
                <w:color w:val="000000"/>
                <w:sz w:val="20"/>
                <w:szCs w:val="20"/>
              </w:rPr>
              <w:t>3,61</w:t>
            </w:r>
          </w:p>
        </w:tc>
      </w:tr>
    </w:tbl>
    <w:p w14:paraId="64CF3E7E" w14:textId="77777777" w:rsidR="00974975" w:rsidRDefault="00974975" w:rsidP="00974975">
      <w:pPr>
        <w:rPr>
          <w:rFonts w:ascii="Calibri" w:hAnsi="Calibri" w:cs="Calibr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13"/>
        <w:gridCol w:w="965"/>
        <w:gridCol w:w="1561"/>
        <w:gridCol w:w="1340"/>
        <w:gridCol w:w="4087"/>
      </w:tblGrid>
      <w:tr w:rsidR="00974975" w:rsidRPr="00974975" w14:paraId="62C75160" w14:textId="77777777" w:rsidTr="005560F1">
        <w:trPr>
          <w:tblCellSpacing w:w="15" w:type="dxa"/>
        </w:trPr>
        <w:tc>
          <w:tcPr>
            <w:tcW w:w="1189" w:type="pct"/>
            <w:shd w:val="clear" w:color="auto" w:fill="C2D69B"/>
            <w:vAlign w:val="center"/>
            <w:hideMark/>
          </w:tcPr>
          <w:p w14:paraId="7D9D6473" w14:textId="77777777" w:rsidR="00974975" w:rsidRDefault="00974975" w:rsidP="005560F1">
            <w:pPr>
              <w:rPr>
                <w:rFonts w:ascii="Calibri" w:hAnsi="Calibri" w:cs="Calibri"/>
              </w:rPr>
            </w:pPr>
            <w:r>
              <w:rPr>
                <w:rFonts w:ascii="Calibri" w:hAnsi="Calibri" w:cs="Calibri"/>
                <w:b/>
                <w:bCs/>
                <w:sz w:val="20"/>
                <w:szCs w:val="20"/>
              </w:rPr>
              <w:t>Zodpovednosť</w:t>
            </w:r>
          </w:p>
        </w:tc>
        <w:tc>
          <w:tcPr>
            <w:tcW w:w="3768" w:type="pct"/>
            <w:gridSpan w:val="4"/>
            <w:shd w:val="clear" w:color="auto" w:fill="C2D69B"/>
            <w:vAlign w:val="center"/>
            <w:hideMark/>
          </w:tcPr>
          <w:p w14:paraId="1A239993" w14:textId="77777777" w:rsidR="00974975" w:rsidRDefault="00974975" w:rsidP="005560F1">
            <w:pPr>
              <w:rPr>
                <w:rFonts w:ascii="Calibri" w:hAnsi="Calibri" w:cs="Calibri"/>
              </w:rPr>
            </w:pPr>
            <w:r>
              <w:rPr>
                <w:rFonts w:ascii="Calibri" w:hAnsi="Calibri" w:cs="Calibri"/>
                <w:sz w:val="20"/>
                <w:szCs w:val="20"/>
              </w:rPr>
              <w:t>Odbor územného plánu, GIS a životného prostredia</w:t>
            </w:r>
          </w:p>
        </w:tc>
      </w:tr>
      <w:tr w:rsidR="00974975" w:rsidRPr="00974975" w14:paraId="1EE2D70D" w14:textId="77777777" w:rsidTr="005560F1">
        <w:trPr>
          <w:tblCellSpacing w:w="15" w:type="dxa"/>
        </w:trPr>
        <w:tc>
          <w:tcPr>
            <w:tcW w:w="1189" w:type="pct"/>
            <w:shd w:val="clear" w:color="auto" w:fill="C2D69B"/>
            <w:vAlign w:val="center"/>
            <w:hideMark/>
          </w:tcPr>
          <w:p w14:paraId="1389B9D4" w14:textId="77777777" w:rsidR="00974975" w:rsidRDefault="00974975" w:rsidP="005560F1">
            <w:pPr>
              <w:rPr>
                <w:rFonts w:ascii="Calibri" w:hAnsi="Calibri" w:cs="Calibri"/>
              </w:rPr>
            </w:pPr>
            <w:r>
              <w:rPr>
                <w:rFonts w:ascii="Calibri" w:hAnsi="Calibri" w:cs="Calibri"/>
                <w:b/>
                <w:bCs/>
                <w:sz w:val="20"/>
                <w:szCs w:val="20"/>
              </w:rPr>
              <w:lastRenderedPageBreak/>
              <w:t>Cieľ</w:t>
            </w:r>
          </w:p>
        </w:tc>
        <w:tc>
          <w:tcPr>
            <w:tcW w:w="3768" w:type="pct"/>
            <w:gridSpan w:val="4"/>
            <w:shd w:val="clear" w:color="auto" w:fill="C2D69B"/>
            <w:vAlign w:val="center"/>
            <w:hideMark/>
          </w:tcPr>
          <w:p w14:paraId="25AAA759" w14:textId="77777777" w:rsidR="00974975" w:rsidRDefault="00974975" w:rsidP="005560F1">
            <w:pPr>
              <w:rPr>
                <w:rFonts w:ascii="Calibri" w:hAnsi="Calibri" w:cs="Calibri"/>
              </w:rPr>
            </w:pPr>
            <w:r>
              <w:rPr>
                <w:rFonts w:ascii="Calibri" w:hAnsi="Calibri" w:cs="Calibri"/>
                <w:sz w:val="20"/>
                <w:szCs w:val="20"/>
              </w:rPr>
              <w:t>Zabezpečiť predpoklady rozvoja územia v jednotlivých kompetenčných oblastiach</w:t>
            </w:r>
            <w:r>
              <w:rPr>
                <w:rFonts w:ascii="Calibri" w:hAnsi="Calibri" w:cs="Calibri"/>
              </w:rPr>
              <w:t xml:space="preserve"> </w:t>
            </w:r>
          </w:p>
        </w:tc>
      </w:tr>
      <w:tr w:rsidR="00974975" w:rsidRPr="00974975" w14:paraId="2BB4A875" w14:textId="77777777" w:rsidTr="005560F1">
        <w:trPr>
          <w:tblCellSpacing w:w="15" w:type="dxa"/>
        </w:trPr>
        <w:tc>
          <w:tcPr>
            <w:tcW w:w="1189" w:type="pct"/>
            <w:shd w:val="clear" w:color="auto" w:fill="C2D69B"/>
            <w:vAlign w:val="center"/>
            <w:hideMark/>
          </w:tcPr>
          <w:p w14:paraId="7F60DFC4" w14:textId="77777777" w:rsidR="00974975" w:rsidRDefault="00974975" w:rsidP="005560F1">
            <w:pPr>
              <w:rPr>
                <w:rFonts w:ascii="Calibri" w:hAnsi="Calibri" w:cs="Calibri"/>
              </w:rPr>
            </w:pPr>
            <w:r>
              <w:rPr>
                <w:rFonts w:ascii="Calibri" w:hAnsi="Calibri" w:cs="Calibri"/>
                <w:b/>
                <w:bCs/>
                <w:sz w:val="20"/>
                <w:szCs w:val="20"/>
              </w:rPr>
              <w:t>Merateľný ukazovateľ</w:t>
            </w:r>
          </w:p>
        </w:tc>
        <w:tc>
          <w:tcPr>
            <w:tcW w:w="3768" w:type="pct"/>
            <w:gridSpan w:val="4"/>
            <w:shd w:val="clear" w:color="auto" w:fill="C2D69B"/>
            <w:vAlign w:val="center"/>
            <w:hideMark/>
          </w:tcPr>
          <w:p w14:paraId="42755E6F" w14:textId="77777777" w:rsidR="00974975" w:rsidRDefault="00974975" w:rsidP="005560F1">
            <w:pPr>
              <w:rPr>
                <w:rFonts w:ascii="Calibri" w:hAnsi="Calibri" w:cs="Calibri"/>
              </w:rPr>
            </w:pPr>
            <w:r>
              <w:rPr>
                <w:rFonts w:ascii="Calibri" w:hAnsi="Calibri" w:cs="Calibri"/>
                <w:sz w:val="20"/>
                <w:szCs w:val="20"/>
              </w:rPr>
              <w:t>Počet strategických materiálov vypracovaných spolu za rok</w:t>
            </w:r>
            <w:r>
              <w:rPr>
                <w:rFonts w:ascii="Calibri" w:hAnsi="Calibri" w:cs="Calibri"/>
              </w:rPr>
              <w:t xml:space="preserve"> </w:t>
            </w:r>
          </w:p>
        </w:tc>
      </w:tr>
      <w:tr w:rsidR="00974975" w:rsidRPr="00974975" w14:paraId="50931980" w14:textId="77777777" w:rsidTr="005560F1">
        <w:trPr>
          <w:tblCellSpacing w:w="15" w:type="dxa"/>
        </w:trPr>
        <w:tc>
          <w:tcPr>
            <w:tcW w:w="1189" w:type="pct"/>
            <w:shd w:val="clear" w:color="auto" w:fill="C2D69B"/>
            <w:vAlign w:val="center"/>
            <w:hideMark/>
          </w:tcPr>
          <w:p w14:paraId="4CAF6C11" w14:textId="77777777" w:rsidR="00974975" w:rsidRDefault="00974975" w:rsidP="005560F1">
            <w:pPr>
              <w:jc w:val="center"/>
              <w:rPr>
                <w:rFonts w:ascii="Calibri" w:hAnsi="Calibri" w:cs="Calibri"/>
              </w:rPr>
            </w:pPr>
            <w:r>
              <w:rPr>
                <w:rFonts w:ascii="Calibri" w:hAnsi="Calibri" w:cs="Calibri"/>
                <w:b/>
                <w:bCs/>
                <w:sz w:val="20"/>
                <w:szCs w:val="20"/>
              </w:rPr>
              <w:t>Rok</w:t>
            </w:r>
          </w:p>
        </w:tc>
        <w:tc>
          <w:tcPr>
            <w:tcW w:w="451" w:type="pct"/>
            <w:shd w:val="clear" w:color="auto" w:fill="C2D69B"/>
            <w:vAlign w:val="center"/>
            <w:hideMark/>
          </w:tcPr>
          <w:p w14:paraId="00D1A0AC" w14:textId="77777777" w:rsidR="00974975" w:rsidRDefault="00974975"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050D8775" w14:textId="77777777" w:rsidR="00974975" w:rsidRDefault="00974975"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731243FB" w14:textId="77777777" w:rsidR="00974975" w:rsidRDefault="00974975" w:rsidP="005560F1">
            <w:pPr>
              <w:jc w:val="center"/>
              <w:rPr>
                <w:rFonts w:ascii="Calibri" w:hAnsi="Calibri" w:cs="Calibri"/>
              </w:rPr>
            </w:pPr>
            <w:r>
              <w:rPr>
                <w:rFonts w:ascii="Calibri" w:hAnsi="Calibri" w:cs="Calibri"/>
                <w:b/>
                <w:bCs/>
                <w:sz w:val="20"/>
                <w:szCs w:val="20"/>
              </w:rPr>
              <w:t>Plnenie</w:t>
            </w:r>
          </w:p>
        </w:tc>
        <w:tc>
          <w:tcPr>
            <w:tcW w:w="1948" w:type="pct"/>
            <w:shd w:val="clear" w:color="auto" w:fill="C2D69B"/>
            <w:vAlign w:val="center"/>
            <w:hideMark/>
          </w:tcPr>
          <w:p w14:paraId="1EC6ED87" w14:textId="77777777" w:rsidR="00974975" w:rsidRDefault="00974975" w:rsidP="005560F1">
            <w:pPr>
              <w:rPr>
                <w:rFonts w:ascii="Calibri" w:hAnsi="Calibri" w:cs="Calibri"/>
              </w:rPr>
            </w:pPr>
            <w:r>
              <w:rPr>
                <w:rFonts w:ascii="Calibri" w:hAnsi="Calibri" w:cs="Calibri"/>
                <w:b/>
                <w:bCs/>
                <w:sz w:val="20"/>
                <w:szCs w:val="20"/>
              </w:rPr>
              <w:t>Poznámka</w:t>
            </w:r>
          </w:p>
        </w:tc>
      </w:tr>
      <w:tr w:rsidR="00974975" w:rsidRPr="00974975" w14:paraId="14BBFA55" w14:textId="77777777" w:rsidTr="005560F1">
        <w:trPr>
          <w:tblCellSpacing w:w="15" w:type="dxa"/>
        </w:trPr>
        <w:tc>
          <w:tcPr>
            <w:tcW w:w="1189" w:type="pct"/>
            <w:shd w:val="clear" w:color="auto" w:fill="C2D69B"/>
            <w:vAlign w:val="center"/>
            <w:hideMark/>
          </w:tcPr>
          <w:p w14:paraId="36462BF3" w14:textId="77777777" w:rsidR="00974975" w:rsidRDefault="00974975" w:rsidP="005560F1">
            <w:pPr>
              <w:jc w:val="center"/>
              <w:rPr>
                <w:rFonts w:ascii="Calibri" w:hAnsi="Calibri" w:cs="Calibri"/>
              </w:rPr>
            </w:pPr>
            <w:r>
              <w:rPr>
                <w:rFonts w:ascii="Calibri" w:hAnsi="Calibri" w:cs="Calibri"/>
                <w:sz w:val="20"/>
                <w:szCs w:val="20"/>
              </w:rPr>
              <w:t>2022</w:t>
            </w:r>
          </w:p>
        </w:tc>
        <w:tc>
          <w:tcPr>
            <w:tcW w:w="451" w:type="pct"/>
            <w:shd w:val="clear" w:color="auto" w:fill="C2D69B"/>
            <w:noWrap/>
            <w:vAlign w:val="center"/>
            <w:hideMark/>
          </w:tcPr>
          <w:p w14:paraId="3D10EB0F" w14:textId="77777777" w:rsidR="00974975" w:rsidRDefault="00974975" w:rsidP="005560F1">
            <w:pPr>
              <w:jc w:val="center"/>
              <w:rPr>
                <w:rFonts w:ascii="Calibri" w:hAnsi="Calibri" w:cs="Calibri"/>
              </w:rPr>
            </w:pPr>
            <w:r>
              <w:rPr>
                <w:rFonts w:ascii="Calibri" w:hAnsi="Calibri" w:cs="Calibri"/>
                <w:sz w:val="20"/>
                <w:szCs w:val="20"/>
              </w:rPr>
              <w:t>  3</w:t>
            </w:r>
          </w:p>
        </w:tc>
        <w:tc>
          <w:tcPr>
            <w:tcW w:w="0" w:type="auto"/>
            <w:shd w:val="clear" w:color="auto" w:fill="C2D69B"/>
            <w:noWrap/>
            <w:vAlign w:val="center"/>
            <w:hideMark/>
          </w:tcPr>
          <w:p w14:paraId="4D1679DC" w14:textId="77777777" w:rsidR="00974975" w:rsidRDefault="00974975" w:rsidP="005560F1">
            <w:pPr>
              <w:jc w:val="center"/>
              <w:rPr>
                <w:rFonts w:ascii="Calibri" w:hAnsi="Calibri" w:cs="Calibri"/>
              </w:rPr>
            </w:pPr>
            <w:r>
              <w:rPr>
                <w:rFonts w:ascii="Calibri" w:hAnsi="Calibri" w:cs="Calibri"/>
                <w:sz w:val="20"/>
                <w:szCs w:val="20"/>
              </w:rPr>
              <w:t> 0</w:t>
            </w:r>
          </w:p>
        </w:tc>
        <w:tc>
          <w:tcPr>
            <w:tcW w:w="0" w:type="auto"/>
            <w:shd w:val="clear" w:color="auto" w:fill="C2D69B"/>
            <w:vAlign w:val="center"/>
            <w:hideMark/>
          </w:tcPr>
          <w:p w14:paraId="724DDDD6" w14:textId="77777777" w:rsidR="00974975" w:rsidRDefault="00974975" w:rsidP="005560F1">
            <w:pPr>
              <w:jc w:val="center"/>
              <w:rPr>
                <w:rFonts w:ascii="Calibri" w:hAnsi="Calibri" w:cs="Calibri"/>
              </w:rPr>
            </w:pPr>
            <w:r>
              <w:rPr>
                <w:rFonts w:ascii="Calibri" w:hAnsi="Calibri" w:cs="Calibri"/>
                <w:sz w:val="20"/>
                <w:szCs w:val="20"/>
              </w:rPr>
              <w:t>Čiastočne</w:t>
            </w:r>
          </w:p>
        </w:tc>
        <w:tc>
          <w:tcPr>
            <w:tcW w:w="0" w:type="auto"/>
            <w:shd w:val="clear" w:color="auto" w:fill="C2D69B"/>
            <w:vAlign w:val="center"/>
            <w:hideMark/>
          </w:tcPr>
          <w:p w14:paraId="304450AE" w14:textId="77777777" w:rsidR="00974975" w:rsidRDefault="00974975" w:rsidP="00511E01">
            <w:pPr>
              <w:jc w:val="both"/>
              <w:rPr>
                <w:rFonts w:ascii="Calibri" w:hAnsi="Calibri" w:cs="Calibri"/>
                <w:sz w:val="20"/>
                <w:szCs w:val="20"/>
              </w:rPr>
            </w:pPr>
            <w:r>
              <w:rPr>
                <w:rFonts w:ascii="Calibri" w:hAnsi="Calibri" w:cs="Calibri"/>
                <w:sz w:val="20"/>
                <w:szCs w:val="20"/>
              </w:rPr>
              <w:t>Pre rok 2022 plánuje odbor ÚP, GIS a ŽP 3 merateľné ukazovatele: 1. Zmeny a doplnky územného plánu ÚPN R BSK, 2. Inventarizácia zelene v areáloch v majetku BSK, 3. Akčný plán na ochranu lesov - návrhová časť</w:t>
            </w:r>
          </w:p>
          <w:p w14:paraId="47D7F974" w14:textId="77777777" w:rsidR="00974975" w:rsidRDefault="00974975" w:rsidP="00511E01">
            <w:pPr>
              <w:jc w:val="both"/>
              <w:rPr>
                <w:rFonts w:ascii="Calibri" w:hAnsi="Calibri" w:cs="Calibri"/>
                <w:sz w:val="20"/>
                <w:szCs w:val="20"/>
              </w:rPr>
            </w:pPr>
          </w:p>
          <w:p w14:paraId="4389B39A" w14:textId="77777777" w:rsidR="00974975" w:rsidRDefault="00974975" w:rsidP="00511E01">
            <w:pPr>
              <w:jc w:val="both"/>
              <w:rPr>
                <w:rFonts w:ascii="Calibri" w:hAnsi="Calibri" w:cs="Calibri"/>
              </w:rPr>
            </w:pPr>
            <w:r>
              <w:rPr>
                <w:rFonts w:ascii="Calibri" w:hAnsi="Calibri" w:cs="Calibri"/>
                <w:sz w:val="20"/>
                <w:szCs w:val="20"/>
              </w:rPr>
              <w:t xml:space="preserve">V rámci Monitorovacej správy programového rozpočtu k 30.6.2022, </w:t>
            </w:r>
            <w:proofErr w:type="spellStart"/>
            <w:r>
              <w:rPr>
                <w:rFonts w:ascii="Calibri" w:hAnsi="Calibri" w:cs="Calibri"/>
                <w:sz w:val="20"/>
                <w:szCs w:val="20"/>
              </w:rPr>
              <w:t>odpočtujeme</w:t>
            </w:r>
            <w:proofErr w:type="spellEnd"/>
            <w:r>
              <w:rPr>
                <w:rFonts w:ascii="Calibri" w:hAnsi="Calibri" w:cs="Calibri"/>
                <w:sz w:val="20"/>
                <w:szCs w:val="20"/>
              </w:rPr>
              <w:t xml:space="preserve"> čiastočné splnenie všetkých troch ukazovateľov: 1. Prebieha spracovanie </w:t>
            </w:r>
            <w:proofErr w:type="spellStart"/>
            <w:r>
              <w:rPr>
                <w:rFonts w:ascii="Calibri" w:hAnsi="Calibri" w:cs="Calibri"/>
                <w:sz w:val="20"/>
                <w:szCs w:val="20"/>
              </w:rPr>
              <w:t>ZaD</w:t>
            </w:r>
            <w:proofErr w:type="spellEnd"/>
            <w:r>
              <w:rPr>
                <w:rFonts w:ascii="Calibri" w:hAnsi="Calibri" w:cs="Calibri"/>
                <w:sz w:val="20"/>
                <w:szCs w:val="20"/>
              </w:rPr>
              <w:t xml:space="preserve"> č. 2 ÚPN R BSK v zmysle </w:t>
            </w:r>
            <w:proofErr w:type="spellStart"/>
            <w:r>
              <w:rPr>
                <w:rFonts w:ascii="Calibri" w:hAnsi="Calibri" w:cs="Calibri"/>
                <w:sz w:val="20"/>
                <w:szCs w:val="20"/>
              </w:rPr>
              <w:t>ZoD</w:t>
            </w:r>
            <w:proofErr w:type="spellEnd"/>
            <w:r>
              <w:rPr>
                <w:rFonts w:ascii="Calibri" w:hAnsi="Calibri" w:cs="Calibri"/>
                <w:sz w:val="20"/>
                <w:szCs w:val="20"/>
              </w:rPr>
              <w:t xml:space="preserve">. . 2. V rámci starostlivosť o zeleň v areáloch vo vlastníctve BSK prebieha naďalej inventarizácia drevín a pripravuje sa VO na </w:t>
            </w:r>
            <w:proofErr w:type="spellStart"/>
            <w:r>
              <w:rPr>
                <w:rFonts w:ascii="Calibri" w:hAnsi="Calibri" w:cs="Calibri"/>
                <w:sz w:val="20"/>
                <w:szCs w:val="20"/>
              </w:rPr>
              <w:t>Orezy</w:t>
            </w:r>
            <w:proofErr w:type="spellEnd"/>
            <w:r>
              <w:rPr>
                <w:rFonts w:ascii="Calibri" w:hAnsi="Calibri" w:cs="Calibri"/>
                <w:sz w:val="20"/>
                <w:szCs w:val="20"/>
              </w:rPr>
              <w:t xml:space="preserve"> stromovej vegetácie, výruby, likvidácia drevnej hmoty, výsadba, starostlivosť o stromy a kriky v zariadeniach v zriaďovateľskej pôsobnosti BSK. 3. Spracovanie Akčného plánu na ochranu lesov BSK prebieha v zmysle </w:t>
            </w:r>
            <w:proofErr w:type="spellStart"/>
            <w:r>
              <w:rPr>
                <w:rFonts w:ascii="Calibri" w:hAnsi="Calibri" w:cs="Calibri"/>
                <w:sz w:val="20"/>
                <w:szCs w:val="20"/>
              </w:rPr>
              <w:t>ZoD</w:t>
            </w:r>
            <w:proofErr w:type="spellEnd"/>
            <w:r>
              <w:rPr>
                <w:rFonts w:ascii="Calibri" w:hAnsi="Calibri" w:cs="Calibri"/>
                <w:sz w:val="20"/>
                <w:szCs w:val="20"/>
              </w:rPr>
              <w:t>.</w:t>
            </w:r>
          </w:p>
        </w:tc>
      </w:tr>
    </w:tbl>
    <w:p w14:paraId="0A7F4B20" w14:textId="77777777" w:rsidR="00974975" w:rsidRDefault="00974975" w:rsidP="00974975">
      <w:pPr>
        <w:rPr>
          <w:rFonts w:ascii="Calibri" w:hAnsi="Calibri" w:cs="Calibri"/>
        </w:rPr>
      </w:pPr>
    </w:p>
    <w:p w14:paraId="5071BF99" w14:textId="77777777" w:rsidR="00974975" w:rsidRDefault="00974975" w:rsidP="008F60B7">
      <w:pPr>
        <w:jc w:val="both"/>
        <w:rPr>
          <w:rFonts w:ascii="Calibri" w:hAnsi="Calibri" w:cs="Calibri"/>
        </w:rPr>
      </w:pPr>
      <w:r>
        <w:rPr>
          <w:rFonts w:ascii="Calibri" w:hAnsi="Calibri" w:cs="Calibri"/>
          <w:b/>
        </w:rPr>
        <w:t>Komentár:</w:t>
      </w:r>
      <w:r>
        <w:rPr>
          <w:rFonts w:ascii="Calibri" w:hAnsi="Calibri" w:cs="Calibri"/>
        </w:rPr>
        <w:t xml:space="preserve"> V rámci Monitorovacej správy programového rozpočtu k 30.6.2022, </w:t>
      </w:r>
      <w:proofErr w:type="spellStart"/>
      <w:r>
        <w:rPr>
          <w:rFonts w:ascii="Calibri" w:hAnsi="Calibri" w:cs="Calibri"/>
        </w:rPr>
        <w:t>odpočtuje</w:t>
      </w:r>
      <w:proofErr w:type="spellEnd"/>
      <w:r>
        <w:rPr>
          <w:rFonts w:ascii="Calibri" w:hAnsi="Calibri" w:cs="Calibri"/>
        </w:rPr>
        <w:t xml:space="preserve"> Odbor územného plánu, GIS a životného prostredia program č.5 nasledovne: 1. Prebieha spracovanie </w:t>
      </w:r>
      <w:proofErr w:type="spellStart"/>
      <w:r>
        <w:rPr>
          <w:rFonts w:ascii="Calibri" w:hAnsi="Calibri" w:cs="Calibri"/>
        </w:rPr>
        <w:t>ZaD</w:t>
      </w:r>
      <w:proofErr w:type="spellEnd"/>
      <w:r>
        <w:rPr>
          <w:rFonts w:ascii="Calibri" w:hAnsi="Calibri" w:cs="Calibri"/>
        </w:rPr>
        <w:t xml:space="preserve"> č. 2 ÚPN R BSK v zmysle </w:t>
      </w:r>
      <w:proofErr w:type="spellStart"/>
      <w:r>
        <w:rPr>
          <w:rFonts w:ascii="Calibri" w:hAnsi="Calibri" w:cs="Calibri"/>
        </w:rPr>
        <w:t>ZoD</w:t>
      </w:r>
      <w:proofErr w:type="spellEnd"/>
      <w:r>
        <w:rPr>
          <w:rFonts w:ascii="Calibri" w:hAnsi="Calibri" w:cs="Calibri"/>
        </w:rPr>
        <w:t xml:space="preserve">. V apríli sa uskutočnil </w:t>
      </w:r>
      <w:proofErr w:type="spellStart"/>
      <w:r>
        <w:rPr>
          <w:rFonts w:ascii="Calibri" w:hAnsi="Calibri" w:cs="Calibri"/>
        </w:rPr>
        <w:t>Kvalitársky</w:t>
      </w:r>
      <w:proofErr w:type="spellEnd"/>
      <w:r>
        <w:rPr>
          <w:rFonts w:ascii="Calibri" w:hAnsi="Calibri" w:cs="Calibri"/>
        </w:rPr>
        <w:t xml:space="preserve"> výbor k 30% rozpracovanosti diela a v júni k 70% rozpracovanosti diela. Odovzdanie 1. etapy Návrhu </w:t>
      </w:r>
      <w:proofErr w:type="spellStart"/>
      <w:r>
        <w:rPr>
          <w:rFonts w:ascii="Calibri" w:hAnsi="Calibri" w:cs="Calibri"/>
        </w:rPr>
        <w:t>ZaD</w:t>
      </w:r>
      <w:proofErr w:type="spellEnd"/>
      <w:r>
        <w:rPr>
          <w:rFonts w:ascii="Calibri" w:hAnsi="Calibri" w:cs="Calibri"/>
        </w:rPr>
        <w:t xml:space="preserve"> č.2  sa predpokladá v septembri 2022 s čerpaním vo výške 88 000,- eur.  2. Služby podpory ku GIS BSK sú uskutočňované na základe Zmluvy na dodanie softvéru a služieb. V súčasnosti prebieha konfigurácia web mapy sociálnych služieb BSK a udržiavanie GIS infraštruktúry BSK. 3.Obstaranie Softvér na spracovanie dát z katastra nehnuteľnosti sa presunul na rok 2023, čím k čerpaniu predpokladanej čiastky 30 000,- eur v tomto roku nedôjde. Tento rok pripravujeme uzatvorenie novej zmluvu s Katastrom nehnuteľností.. 4. K Biologickej regulácii populácie komárov v dôsledku poveternostných podmienok ale aj klimatickej zmeny, od januára 2022 neevidujeme záplavu, ktorá by zapríčinila kalamitné premnoženie lariev komárov. Z tohto dôvodu, v prvom polroku 2022 neboli čerpané finančné prostriedky pre tento účel.  Od apríla prebieha pravidelný monitoring liahnísk komárov </w:t>
      </w:r>
      <w:proofErr w:type="spellStart"/>
      <w:r>
        <w:rPr>
          <w:rFonts w:ascii="Calibri" w:hAnsi="Calibri" w:cs="Calibri"/>
        </w:rPr>
        <w:t>zazmluvnenou</w:t>
      </w:r>
      <w:proofErr w:type="spellEnd"/>
      <w:r>
        <w:rPr>
          <w:rFonts w:ascii="Calibri" w:hAnsi="Calibri" w:cs="Calibri"/>
        </w:rPr>
        <w:t xml:space="preserve"> odborníčkou na komáre, ale aj sieťou dobrovoľníkov z dotknutého územia pod koordináciou Odboru ÚP, GIS a ŽP. Založenie združenia bolo prediskutované s projektovými partnermi ale neprišlo k definitívnej zhode. V rámci BRDS neboli vyčlenené financie na podporu znižovania množstva lariev komárov v dotknutom území. 5. V rámci starostlivosť o zeleň v areáloch vo vlastníctve BSK prebieha naďalej inventarizácia drevín a pripravuje sa VO na </w:t>
      </w:r>
      <w:proofErr w:type="spellStart"/>
      <w:r>
        <w:rPr>
          <w:rFonts w:ascii="Calibri" w:hAnsi="Calibri" w:cs="Calibri"/>
        </w:rPr>
        <w:t>Orezy</w:t>
      </w:r>
      <w:proofErr w:type="spellEnd"/>
      <w:r>
        <w:rPr>
          <w:rFonts w:ascii="Calibri" w:hAnsi="Calibri" w:cs="Calibri"/>
        </w:rPr>
        <w:t xml:space="preserve"> stromovej vegetácie, výruby, likvidácia drevnej hmoty, výsadba, starostlivosť o stromy a kriky v zariadeniach v zriaďovateľskej pôsobnosti BSK  s predpokladanou výškou nákladov na tento rok vo výške 30 000,- eur. Zároveň prebehlo geodetické zameranie drevín vo vybraných areáloch.  6. V rámci </w:t>
      </w:r>
      <w:proofErr w:type="spellStart"/>
      <w:r>
        <w:rPr>
          <w:rFonts w:ascii="Calibri" w:hAnsi="Calibri" w:cs="Calibri"/>
        </w:rPr>
        <w:t>envirovýchovy</w:t>
      </w:r>
      <w:proofErr w:type="spellEnd"/>
      <w:r>
        <w:rPr>
          <w:rFonts w:ascii="Calibri" w:hAnsi="Calibri" w:cs="Calibri"/>
        </w:rPr>
        <w:t xml:space="preserve"> je spracovaný návrh Brožúry, kde budú evidovaní všetci poskytovatelia EVVO v BSK, spolu aj s tematickým programom ich výučby a zamerania. V rámci júnového Zastupiteľstva BSK bola </w:t>
      </w:r>
      <w:proofErr w:type="spellStart"/>
      <w:r>
        <w:rPr>
          <w:rFonts w:ascii="Calibri" w:hAnsi="Calibri" w:cs="Calibri"/>
        </w:rPr>
        <w:t>odpočtovaná</w:t>
      </w:r>
      <w:proofErr w:type="spellEnd"/>
      <w:r>
        <w:rPr>
          <w:rFonts w:ascii="Calibri" w:hAnsi="Calibri" w:cs="Calibri"/>
        </w:rPr>
        <w:t xml:space="preserve"> Správa o plnení Koncepcie budovania siete environmentálno-vzdelávacích centier v Bratislavskom samosprávnom kraji na obdobie 2018 – 2025 za rok 2021. Na jeseň 2022 chystá odbor UP, GIS a ŽP ďalší ročník </w:t>
      </w:r>
      <w:proofErr w:type="spellStart"/>
      <w:r>
        <w:rPr>
          <w:rFonts w:ascii="Calibri" w:hAnsi="Calibri" w:cs="Calibri"/>
        </w:rPr>
        <w:t>Ekofóra</w:t>
      </w:r>
      <w:proofErr w:type="spellEnd"/>
      <w:r>
        <w:rPr>
          <w:rFonts w:ascii="Calibri" w:hAnsi="Calibri" w:cs="Calibri"/>
        </w:rPr>
        <w:t xml:space="preserve">. 7. Dokument „Revitalizácia krajiny s ohľadom na dôsledky klimatických zmien v regióne BSK“ bol spracovaný a odovzdaný v decembri 2021. 8. Spracovanie Akčného plánu na ochranu lesov BSK prebieha v zmysle </w:t>
      </w:r>
      <w:proofErr w:type="spellStart"/>
      <w:r>
        <w:rPr>
          <w:rFonts w:ascii="Calibri" w:hAnsi="Calibri" w:cs="Calibri"/>
        </w:rPr>
        <w:t>ZoD</w:t>
      </w:r>
      <w:proofErr w:type="spellEnd"/>
      <w:r>
        <w:rPr>
          <w:rFonts w:ascii="Calibri" w:hAnsi="Calibri" w:cs="Calibri"/>
        </w:rPr>
        <w:t xml:space="preserve">. V máji sa uskutočnil  </w:t>
      </w:r>
      <w:proofErr w:type="spellStart"/>
      <w:r>
        <w:rPr>
          <w:rFonts w:ascii="Calibri" w:hAnsi="Calibri" w:cs="Calibri"/>
        </w:rPr>
        <w:t>Kvalitársky</w:t>
      </w:r>
      <w:proofErr w:type="spellEnd"/>
      <w:r>
        <w:rPr>
          <w:rFonts w:ascii="Calibri" w:hAnsi="Calibri" w:cs="Calibri"/>
        </w:rPr>
        <w:t xml:space="preserve"> výbor k 30% rozpracovanosti diela, pričom boli stanovené ďalšie smerovanie spracovania Dokumentu za účasti spracovateľského kolektívu z TUZVO a ďalších odborníkov v oblasti lesného hospodárstva a ekologických služieb lesa. K čerpaniu finančných prostriedkov vo výške 60 000,- eur dôjde koncom roka 2022. V rámci kapitálových výdavkov na rok 2022 boli zahrnuté do rozpočtu prípravné a projektové práce na </w:t>
      </w:r>
      <w:proofErr w:type="spellStart"/>
      <w:r>
        <w:rPr>
          <w:rFonts w:ascii="Calibri" w:hAnsi="Calibri" w:cs="Calibri"/>
        </w:rPr>
        <w:lastRenderedPageBreak/>
        <w:t>cykloinfraštruktúru</w:t>
      </w:r>
      <w:proofErr w:type="spellEnd"/>
      <w:r>
        <w:rPr>
          <w:rFonts w:ascii="Calibri" w:hAnsi="Calibri" w:cs="Calibri"/>
        </w:rPr>
        <w:t xml:space="preserve"> (SC – PK, Svätý Jur – PK, PK – Modra a Podunajské Biskupice – Slovnaft). Z týchto prostriedkov bola obstaraná a odovzdaná dokumentácia meračských prác pre 1. etapu Svätý Jur – Pezinok a 2. etapu Pezinok – Modra s čerpaním rozpočtu vo výške 10 476,- eur. V priebehu mesiacov jún - júl bol uskutočnený prieskum trhu za účelom stanovenia predpokladanej hodnoty zákazky na projektovú dokumentáciu (DUR a DSP) „Vinohradnícka dopravná cyklistická trasa 1. etapa“ aj 2. etapa v dvoch kolách. Nebola predložená žiadna ponuka. Pristúpime k prehodnoteniu nastavených súťažných podmienok a v mesiaci september bude vyhlásené ďalšie kolo. Štúdia realizovateľnosti Cyklotrasy Podunajské Biskupice – Slovnaft bola spracovaná priamo odborom  ÚP,GIS a ŽP. Nakoľko štúdia neodporúčala realizovať tento projekt vzhľadom na veľké finančné nároky a náročné </w:t>
      </w:r>
      <w:proofErr w:type="spellStart"/>
      <w:r>
        <w:rPr>
          <w:rFonts w:ascii="Calibri" w:hAnsi="Calibri" w:cs="Calibri"/>
        </w:rPr>
        <w:t>majetkoprávne</w:t>
      </w:r>
      <w:proofErr w:type="spellEnd"/>
      <w:r>
        <w:rPr>
          <w:rFonts w:ascii="Calibri" w:hAnsi="Calibri" w:cs="Calibri"/>
        </w:rPr>
        <w:t xml:space="preserve"> vypriadavanie pozemkov, k čerpaniu finančných prostriedkov na tento projekt nedôjde. V rámci prípravných prác na </w:t>
      </w:r>
      <w:proofErr w:type="spellStart"/>
      <w:r>
        <w:rPr>
          <w:rFonts w:ascii="Calibri" w:hAnsi="Calibri" w:cs="Calibri"/>
        </w:rPr>
        <w:t>Cyklodopravnej</w:t>
      </w:r>
      <w:proofErr w:type="spellEnd"/>
      <w:r>
        <w:rPr>
          <w:rFonts w:ascii="Calibri" w:hAnsi="Calibri" w:cs="Calibri"/>
        </w:rPr>
        <w:t xml:space="preserve"> trasa prepájajúcej dve okresné mesta Senec a Pezinok boli odborom ÚP,GIS a ŽP posudzované 3 varianty vedenia trasy za účelom stanovenia </w:t>
      </w:r>
      <w:proofErr w:type="spellStart"/>
      <w:r>
        <w:rPr>
          <w:rFonts w:ascii="Calibri" w:hAnsi="Calibri" w:cs="Calibri"/>
        </w:rPr>
        <w:t>najoptimalnejšej</w:t>
      </w:r>
      <w:proofErr w:type="spellEnd"/>
      <w:r>
        <w:rPr>
          <w:rFonts w:ascii="Calibri" w:hAnsi="Calibri" w:cs="Calibri"/>
        </w:rPr>
        <w:t>, ktorá bude spĺňať stanovené kritéria čerpania finančných prostriedkov z Plánu obnovy a odolnosti. K čerpaniu finančných prostriedkov z rozpočtu zatiaľ neprišlo.</w:t>
      </w:r>
    </w:p>
    <w:p w14:paraId="2C08FAD5" w14:textId="77777777" w:rsidR="001472BC" w:rsidRDefault="001472BC" w:rsidP="001472BC">
      <w:pPr>
        <w:spacing w:before="100" w:beforeAutospacing="1" w:after="100" w:afterAutospacing="1"/>
        <w:outlineLvl w:val="1"/>
        <w:rPr>
          <w:rFonts w:ascii="Calibri" w:hAnsi="Calibri" w:cs="Calibri"/>
          <w:b/>
          <w:bCs/>
          <w:color w:val="880000"/>
          <w:sz w:val="36"/>
          <w:szCs w:val="36"/>
        </w:rPr>
      </w:pPr>
      <w:r>
        <w:rPr>
          <w:rFonts w:ascii="Calibri" w:hAnsi="Calibri" w:cs="Calibri"/>
          <w:b/>
          <w:bCs/>
          <w:color w:val="880000"/>
          <w:sz w:val="36"/>
          <w:szCs w:val="36"/>
        </w:rPr>
        <w:t>Program 6: Komunikácie</w:t>
      </w:r>
    </w:p>
    <w:p w14:paraId="6F8B84EF" w14:textId="77777777" w:rsidR="001472BC" w:rsidRDefault="001472BC" w:rsidP="001472BC">
      <w:pPr>
        <w:spacing w:before="100" w:beforeAutospacing="1" w:after="100" w:afterAutospacing="1"/>
        <w:rPr>
          <w:rFonts w:ascii="Calibri" w:hAnsi="Calibri" w:cs="Calibri"/>
        </w:rPr>
      </w:pPr>
      <w:r>
        <w:rPr>
          <w:rFonts w:ascii="Calibri" w:hAnsi="Calibri" w:cs="Calibri"/>
          <w:b/>
          <w:bCs/>
        </w:rPr>
        <w:t xml:space="preserve">Zámer: </w:t>
      </w:r>
      <w:r>
        <w:rPr>
          <w:rFonts w:ascii="Calibri" w:hAnsi="Calibri" w:cs="Calibri"/>
        </w:rPr>
        <w:t>Zabezpečenie zjazdnosti a stabilizovanie technického stavu ciest</w:t>
      </w:r>
    </w:p>
    <w:tbl>
      <w:tblPr>
        <w:tblW w:w="4929" w:type="pct"/>
        <w:tblCellSpacing w:w="15" w:type="dxa"/>
        <w:tblCellMar>
          <w:top w:w="15" w:type="dxa"/>
          <w:left w:w="15" w:type="dxa"/>
          <w:bottom w:w="15" w:type="dxa"/>
          <w:right w:w="15" w:type="dxa"/>
        </w:tblCellMar>
        <w:tblLook w:val="04A0" w:firstRow="1" w:lastRow="0" w:firstColumn="1" w:lastColumn="0" w:noHBand="0" w:noVBand="1"/>
      </w:tblPr>
      <w:tblGrid>
        <w:gridCol w:w="435"/>
        <w:gridCol w:w="2023"/>
        <w:gridCol w:w="2068"/>
        <w:gridCol w:w="1995"/>
        <w:gridCol w:w="2126"/>
        <w:gridCol w:w="1670"/>
      </w:tblGrid>
      <w:tr w:rsidR="001472BC" w:rsidRPr="001472BC" w14:paraId="2DE99194" w14:textId="77777777" w:rsidTr="005560F1">
        <w:trPr>
          <w:tblCellSpacing w:w="15" w:type="dxa"/>
        </w:trPr>
        <w:tc>
          <w:tcPr>
            <w:tcW w:w="0" w:type="auto"/>
            <w:shd w:val="clear" w:color="auto" w:fill="C6DBF7"/>
            <w:vAlign w:val="center"/>
            <w:hideMark/>
          </w:tcPr>
          <w:p w14:paraId="5677B092" w14:textId="77777777" w:rsidR="001472BC" w:rsidRDefault="001472BC" w:rsidP="005560F1">
            <w:pPr>
              <w:jc w:val="center"/>
              <w:rPr>
                <w:rFonts w:ascii="Calibri" w:hAnsi="Calibri" w:cs="Calibri"/>
                <w:sz w:val="20"/>
                <w:szCs w:val="20"/>
              </w:rPr>
            </w:pPr>
            <w:r>
              <w:rPr>
                <w:rFonts w:ascii="Calibri" w:hAnsi="Calibri" w:cs="Calibri"/>
                <w:b/>
                <w:bCs/>
                <w:sz w:val="20"/>
                <w:szCs w:val="20"/>
              </w:rPr>
              <w:t>Kód EK</w:t>
            </w:r>
          </w:p>
        </w:tc>
        <w:tc>
          <w:tcPr>
            <w:tcW w:w="966" w:type="pct"/>
            <w:shd w:val="clear" w:color="auto" w:fill="C6DBF7"/>
            <w:vAlign w:val="center"/>
            <w:hideMark/>
          </w:tcPr>
          <w:p w14:paraId="48BDB2AC" w14:textId="77777777" w:rsidR="001472BC" w:rsidRDefault="001472BC" w:rsidP="005560F1">
            <w:pPr>
              <w:jc w:val="center"/>
              <w:rPr>
                <w:rFonts w:ascii="Calibri" w:hAnsi="Calibri" w:cs="Calibri"/>
              </w:rPr>
            </w:pPr>
            <w:r>
              <w:rPr>
                <w:rFonts w:ascii="Calibri" w:hAnsi="Calibri" w:cs="Calibri"/>
                <w:b/>
                <w:bCs/>
                <w:sz w:val="20"/>
                <w:szCs w:val="20"/>
              </w:rPr>
              <w:t>Ekonomická klasifikácia</w:t>
            </w:r>
          </w:p>
        </w:tc>
        <w:tc>
          <w:tcPr>
            <w:tcW w:w="988" w:type="pct"/>
            <w:shd w:val="clear" w:color="auto" w:fill="C6DBF7"/>
            <w:vAlign w:val="center"/>
            <w:hideMark/>
          </w:tcPr>
          <w:p w14:paraId="307C3DF6" w14:textId="77777777" w:rsidR="001472BC" w:rsidRDefault="001472BC"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952" w:type="pct"/>
            <w:shd w:val="clear" w:color="auto" w:fill="C6DBF7"/>
            <w:vAlign w:val="center"/>
            <w:hideMark/>
          </w:tcPr>
          <w:p w14:paraId="2961D92A" w14:textId="77777777" w:rsidR="001472BC" w:rsidRDefault="001472BC"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1016" w:type="pct"/>
            <w:shd w:val="clear" w:color="auto" w:fill="C6DBF7"/>
            <w:vAlign w:val="center"/>
            <w:hideMark/>
          </w:tcPr>
          <w:p w14:paraId="29D4EF16" w14:textId="77777777" w:rsidR="001472BC" w:rsidRDefault="001472BC"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788" w:type="pct"/>
            <w:shd w:val="clear" w:color="auto" w:fill="C6DBF7"/>
            <w:vAlign w:val="center"/>
            <w:hideMark/>
          </w:tcPr>
          <w:p w14:paraId="68E4D5C3" w14:textId="77777777" w:rsidR="001472BC" w:rsidRDefault="001472BC"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1472BC" w:rsidRPr="001472BC" w14:paraId="5B3AC0F1" w14:textId="77777777" w:rsidTr="001472BC">
        <w:trPr>
          <w:tblCellSpacing w:w="15" w:type="dxa"/>
        </w:trPr>
        <w:tc>
          <w:tcPr>
            <w:tcW w:w="0" w:type="auto"/>
            <w:shd w:val="clear" w:color="auto" w:fill="D9D9D9"/>
            <w:noWrap/>
            <w:vAlign w:val="center"/>
            <w:hideMark/>
          </w:tcPr>
          <w:p w14:paraId="74829847" w14:textId="77777777" w:rsidR="001472BC" w:rsidRDefault="001472BC" w:rsidP="005560F1">
            <w:pPr>
              <w:jc w:val="center"/>
              <w:rPr>
                <w:rFonts w:ascii="Calibri" w:hAnsi="Calibri" w:cs="Calibri"/>
                <w:sz w:val="20"/>
                <w:szCs w:val="20"/>
              </w:rPr>
            </w:pPr>
          </w:p>
        </w:tc>
        <w:tc>
          <w:tcPr>
            <w:tcW w:w="0" w:type="auto"/>
            <w:shd w:val="clear" w:color="auto" w:fill="D9D9D9"/>
            <w:vAlign w:val="center"/>
            <w:hideMark/>
          </w:tcPr>
          <w:p w14:paraId="5118E0DD" w14:textId="77777777" w:rsidR="001472BC" w:rsidRDefault="001472BC" w:rsidP="005560F1">
            <w:pPr>
              <w:rPr>
                <w:rFonts w:ascii="Calibri" w:hAnsi="Calibri" w:cs="Calibri"/>
                <w:sz w:val="20"/>
                <w:szCs w:val="20"/>
              </w:rPr>
            </w:pPr>
            <w:r>
              <w:rPr>
                <w:rFonts w:ascii="Calibri" w:hAnsi="Calibri" w:cs="Calibri"/>
                <w:b/>
                <w:bCs/>
                <w:sz w:val="20"/>
                <w:szCs w:val="20"/>
              </w:rPr>
              <w:t>Výdavky celkom</w:t>
            </w:r>
            <w:r>
              <w:rPr>
                <w:rFonts w:ascii="Calibri" w:hAnsi="Calibri" w:cs="Calibri"/>
                <w:sz w:val="20"/>
                <w:szCs w:val="20"/>
              </w:rPr>
              <w:t xml:space="preserve"> </w:t>
            </w:r>
          </w:p>
        </w:tc>
        <w:tc>
          <w:tcPr>
            <w:tcW w:w="988" w:type="pct"/>
            <w:shd w:val="clear" w:color="auto" w:fill="D9D9D9"/>
            <w:noWrap/>
            <w:vAlign w:val="center"/>
            <w:hideMark/>
          </w:tcPr>
          <w:p w14:paraId="42776EE7" w14:textId="77777777" w:rsidR="001472BC" w:rsidRDefault="001472BC" w:rsidP="005560F1">
            <w:pPr>
              <w:jc w:val="right"/>
              <w:rPr>
                <w:rFonts w:ascii="Calibri" w:hAnsi="Calibri" w:cs="Calibri"/>
                <w:sz w:val="20"/>
                <w:szCs w:val="20"/>
              </w:rPr>
            </w:pPr>
            <w:r>
              <w:rPr>
                <w:rFonts w:ascii="Calibri" w:hAnsi="Calibri" w:cs="Calibri"/>
                <w:sz w:val="20"/>
                <w:szCs w:val="20"/>
              </w:rPr>
              <w:t xml:space="preserve">21 000 000,00 </w:t>
            </w:r>
          </w:p>
        </w:tc>
        <w:tc>
          <w:tcPr>
            <w:tcW w:w="952" w:type="pct"/>
            <w:shd w:val="clear" w:color="auto" w:fill="D9D9D9"/>
            <w:noWrap/>
            <w:vAlign w:val="center"/>
            <w:hideMark/>
          </w:tcPr>
          <w:p w14:paraId="7AE66DFA" w14:textId="77777777" w:rsidR="001472BC" w:rsidRDefault="001472BC" w:rsidP="005560F1">
            <w:pPr>
              <w:jc w:val="right"/>
              <w:rPr>
                <w:rFonts w:ascii="Calibri" w:hAnsi="Calibri" w:cs="Calibri"/>
                <w:sz w:val="20"/>
                <w:szCs w:val="20"/>
              </w:rPr>
            </w:pPr>
            <w:r>
              <w:rPr>
                <w:rFonts w:ascii="Calibri" w:hAnsi="Calibri" w:cs="Calibri"/>
                <w:sz w:val="20"/>
                <w:szCs w:val="20"/>
              </w:rPr>
              <w:t xml:space="preserve">30 278 828,12 </w:t>
            </w:r>
          </w:p>
        </w:tc>
        <w:tc>
          <w:tcPr>
            <w:tcW w:w="1016" w:type="pct"/>
            <w:shd w:val="clear" w:color="auto" w:fill="D9D9D9"/>
            <w:noWrap/>
            <w:vAlign w:val="center"/>
          </w:tcPr>
          <w:p w14:paraId="75161CC2" w14:textId="77777777" w:rsidR="001472BC" w:rsidRDefault="001472BC" w:rsidP="005560F1">
            <w:pPr>
              <w:jc w:val="right"/>
              <w:rPr>
                <w:rFonts w:ascii="Calibri" w:hAnsi="Calibri" w:cs="Calibri"/>
                <w:sz w:val="20"/>
                <w:szCs w:val="20"/>
              </w:rPr>
            </w:pPr>
            <w:r>
              <w:rPr>
                <w:rFonts w:ascii="Calibri" w:hAnsi="Calibri" w:cs="Calibri"/>
                <w:sz w:val="20"/>
                <w:szCs w:val="20"/>
              </w:rPr>
              <w:t>10 059 950,79</w:t>
            </w:r>
          </w:p>
        </w:tc>
        <w:tc>
          <w:tcPr>
            <w:tcW w:w="788" w:type="pct"/>
            <w:shd w:val="clear" w:color="auto" w:fill="D9D9D9"/>
            <w:noWrap/>
            <w:vAlign w:val="center"/>
          </w:tcPr>
          <w:p w14:paraId="6C5A31F0" w14:textId="77777777" w:rsidR="001472BC" w:rsidRDefault="001472BC" w:rsidP="005560F1">
            <w:pPr>
              <w:jc w:val="right"/>
              <w:rPr>
                <w:rFonts w:ascii="Calibri" w:hAnsi="Calibri" w:cs="Calibri"/>
                <w:sz w:val="20"/>
                <w:szCs w:val="20"/>
              </w:rPr>
            </w:pPr>
            <w:r>
              <w:rPr>
                <w:rFonts w:ascii="Calibri" w:hAnsi="Calibri" w:cs="Calibri"/>
                <w:sz w:val="20"/>
                <w:szCs w:val="20"/>
              </w:rPr>
              <w:t>33,22</w:t>
            </w:r>
          </w:p>
        </w:tc>
      </w:tr>
      <w:tr w:rsidR="001472BC" w:rsidRPr="001472BC" w14:paraId="092DA716" w14:textId="77777777" w:rsidTr="001472BC">
        <w:trPr>
          <w:tblCellSpacing w:w="15" w:type="dxa"/>
        </w:trPr>
        <w:tc>
          <w:tcPr>
            <w:tcW w:w="0" w:type="auto"/>
            <w:shd w:val="clear" w:color="auto" w:fill="D9D9D9"/>
            <w:noWrap/>
            <w:vAlign w:val="center"/>
            <w:hideMark/>
          </w:tcPr>
          <w:p w14:paraId="7808C805" w14:textId="77777777" w:rsidR="001472BC" w:rsidRDefault="001472BC" w:rsidP="005560F1">
            <w:pPr>
              <w:rPr>
                <w:rFonts w:ascii="Calibri" w:hAnsi="Calibri" w:cs="Calibri"/>
                <w:sz w:val="20"/>
                <w:szCs w:val="20"/>
              </w:rPr>
            </w:pPr>
            <w:r>
              <w:rPr>
                <w:rFonts w:ascii="Calibri" w:hAnsi="Calibri" w:cs="Calibri"/>
                <w:b/>
                <w:bCs/>
                <w:sz w:val="20"/>
                <w:szCs w:val="20"/>
              </w:rPr>
              <w:t>600</w:t>
            </w:r>
            <w:r>
              <w:rPr>
                <w:rFonts w:ascii="Calibri" w:hAnsi="Calibri" w:cs="Calibri"/>
                <w:sz w:val="20"/>
                <w:szCs w:val="20"/>
              </w:rPr>
              <w:t xml:space="preserve"> </w:t>
            </w:r>
          </w:p>
        </w:tc>
        <w:tc>
          <w:tcPr>
            <w:tcW w:w="0" w:type="auto"/>
            <w:shd w:val="clear" w:color="auto" w:fill="D9D9D9"/>
            <w:vAlign w:val="center"/>
            <w:hideMark/>
          </w:tcPr>
          <w:p w14:paraId="03EE6C4B" w14:textId="77777777" w:rsidR="001472BC" w:rsidRDefault="001472BC" w:rsidP="005560F1">
            <w:pPr>
              <w:rPr>
                <w:rFonts w:ascii="Calibri" w:hAnsi="Calibri" w:cs="Calibri"/>
                <w:sz w:val="20"/>
                <w:szCs w:val="20"/>
              </w:rPr>
            </w:pPr>
            <w:r>
              <w:rPr>
                <w:rFonts w:ascii="Calibri" w:hAnsi="Calibri" w:cs="Calibri"/>
                <w:b/>
                <w:bCs/>
                <w:sz w:val="20"/>
                <w:szCs w:val="20"/>
              </w:rPr>
              <w:t>Bežné výdavky</w:t>
            </w:r>
            <w:r>
              <w:rPr>
                <w:rFonts w:ascii="Calibri" w:hAnsi="Calibri" w:cs="Calibri"/>
                <w:sz w:val="20"/>
                <w:szCs w:val="20"/>
              </w:rPr>
              <w:t xml:space="preserve"> </w:t>
            </w:r>
          </w:p>
        </w:tc>
        <w:tc>
          <w:tcPr>
            <w:tcW w:w="988" w:type="pct"/>
            <w:shd w:val="clear" w:color="auto" w:fill="D9D9D9"/>
            <w:noWrap/>
            <w:vAlign w:val="center"/>
            <w:hideMark/>
          </w:tcPr>
          <w:p w14:paraId="6CBD321D" w14:textId="77777777" w:rsidR="001472BC" w:rsidRDefault="001472BC" w:rsidP="005560F1">
            <w:pPr>
              <w:jc w:val="right"/>
              <w:rPr>
                <w:rFonts w:ascii="Calibri" w:hAnsi="Calibri" w:cs="Calibri"/>
                <w:sz w:val="20"/>
                <w:szCs w:val="20"/>
              </w:rPr>
            </w:pPr>
            <w:r>
              <w:rPr>
                <w:rFonts w:ascii="Calibri" w:hAnsi="Calibri" w:cs="Calibri"/>
                <w:b/>
                <w:bCs/>
                <w:sz w:val="20"/>
                <w:szCs w:val="20"/>
              </w:rPr>
              <w:t>6 000 000,00</w:t>
            </w:r>
            <w:r>
              <w:rPr>
                <w:rFonts w:ascii="Calibri" w:hAnsi="Calibri" w:cs="Calibri"/>
                <w:sz w:val="20"/>
                <w:szCs w:val="20"/>
              </w:rPr>
              <w:t xml:space="preserve"> </w:t>
            </w:r>
          </w:p>
        </w:tc>
        <w:tc>
          <w:tcPr>
            <w:tcW w:w="952" w:type="pct"/>
            <w:shd w:val="clear" w:color="auto" w:fill="D9D9D9"/>
            <w:noWrap/>
            <w:vAlign w:val="center"/>
            <w:hideMark/>
          </w:tcPr>
          <w:p w14:paraId="31387D92" w14:textId="77777777" w:rsidR="001472BC" w:rsidRDefault="001472BC" w:rsidP="005560F1">
            <w:pPr>
              <w:jc w:val="right"/>
              <w:rPr>
                <w:rFonts w:ascii="Calibri" w:hAnsi="Calibri" w:cs="Calibri"/>
                <w:sz w:val="20"/>
                <w:szCs w:val="20"/>
              </w:rPr>
            </w:pPr>
            <w:r>
              <w:rPr>
                <w:rFonts w:ascii="Calibri" w:hAnsi="Calibri" w:cs="Calibri"/>
                <w:b/>
                <w:bCs/>
                <w:sz w:val="20"/>
                <w:szCs w:val="20"/>
              </w:rPr>
              <w:t>5 894 166,64</w:t>
            </w:r>
          </w:p>
        </w:tc>
        <w:tc>
          <w:tcPr>
            <w:tcW w:w="1016" w:type="pct"/>
            <w:shd w:val="clear" w:color="auto" w:fill="D9D9D9"/>
            <w:noWrap/>
            <w:vAlign w:val="center"/>
          </w:tcPr>
          <w:p w14:paraId="5F360767" w14:textId="77777777" w:rsidR="001472BC" w:rsidRDefault="001472BC" w:rsidP="005560F1">
            <w:pPr>
              <w:jc w:val="right"/>
              <w:rPr>
                <w:rFonts w:ascii="Calibri" w:hAnsi="Calibri" w:cs="Calibri"/>
                <w:sz w:val="20"/>
                <w:szCs w:val="20"/>
              </w:rPr>
            </w:pPr>
            <w:r>
              <w:rPr>
                <w:rFonts w:ascii="Calibri" w:hAnsi="Calibri" w:cs="Calibri"/>
                <w:sz w:val="20"/>
                <w:szCs w:val="20"/>
              </w:rPr>
              <w:t>2 892 462,44</w:t>
            </w:r>
          </w:p>
        </w:tc>
        <w:tc>
          <w:tcPr>
            <w:tcW w:w="788" w:type="pct"/>
            <w:shd w:val="clear" w:color="auto" w:fill="D9D9D9"/>
            <w:noWrap/>
            <w:vAlign w:val="center"/>
          </w:tcPr>
          <w:p w14:paraId="36C6F18E" w14:textId="77777777" w:rsidR="001472BC" w:rsidRDefault="001472BC" w:rsidP="005560F1">
            <w:pPr>
              <w:jc w:val="right"/>
              <w:rPr>
                <w:rFonts w:ascii="Calibri" w:hAnsi="Calibri" w:cs="Calibri"/>
                <w:sz w:val="20"/>
                <w:szCs w:val="20"/>
              </w:rPr>
            </w:pPr>
            <w:r>
              <w:rPr>
                <w:rFonts w:ascii="Calibri" w:hAnsi="Calibri" w:cs="Calibri"/>
                <w:sz w:val="20"/>
                <w:szCs w:val="20"/>
              </w:rPr>
              <w:t>49,07</w:t>
            </w:r>
          </w:p>
        </w:tc>
      </w:tr>
      <w:tr w:rsidR="001472BC" w:rsidRPr="001472BC" w14:paraId="2302ECF6" w14:textId="77777777" w:rsidTr="005560F1">
        <w:trPr>
          <w:tblCellSpacing w:w="15" w:type="dxa"/>
        </w:trPr>
        <w:tc>
          <w:tcPr>
            <w:tcW w:w="189" w:type="pct"/>
            <w:shd w:val="clear" w:color="auto" w:fill="EFEFEF"/>
            <w:noWrap/>
            <w:vAlign w:val="center"/>
            <w:hideMark/>
          </w:tcPr>
          <w:p w14:paraId="376FA9F2" w14:textId="77777777" w:rsidR="001472BC" w:rsidRDefault="001472BC" w:rsidP="005560F1">
            <w:pPr>
              <w:rPr>
                <w:rFonts w:ascii="Calibri" w:hAnsi="Calibri" w:cs="Calibri"/>
                <w:sz w:val="20"/>
                <w:szCs w:val="20"/>
              </w:rPr>
            </w:pPr>
            <w:r>
              <w:rPr>
                <w:rFonts w:ascii="Calibri" w:hAnsi="Calibri" w:cs="Calibri"/>
                <w:sz w:val="20"/>
                <w:szCs w:val="20"/>
              </w:rPr>
              <w:t xml:space="preserve">630 </w:t>
            </w:r>
          </w:p>
        </w:tc>
        <w:tc>
          <w:tcPr>
            <w:tcW w:w="966" w:type="pct"/>
            <w:shd w:val="clear" w:color="auto" w:fill="EFEFEF"/>
            <w:vAlign w:val="center"/>
            <w:hideMark/>
          </w:tcPr>
          <w:p w14:paraId="51D7702C" w14:textId="77777777" w:rsidR="001472BC" w:rsidRDefault="001472BC" w:rsidP="005560F1">
            <w:pPr>
              <w:rPr>
                <w:rFonts w:ascii="Calibri" w:hAnsi="Calibri" w:cs="Calibri"/>
                <w:sz w:val="20"/>
                <w:szCs w:val="20"/>
              </w:rPr>
            </w:pPr>
            <w:r>
              <w:rPr>
                <w:rFonts w:ascii="Calibri" w:hAnsi="Calibri" w:cs="Calibri"/>
                <w:sz w:val="20"/>
                <w:szCs w:val="20"/>
              </w:rPr>
              <w:t xml:space="preserve">Tovary a služby </w:t>
            </w:r>
          </w:p>
        </w:tc>
        <w:tc>
          <w:tcPr>
            <w:tcW w:w="988" w:type="pct"/>
            <w:shd w:val="clear" w:color="auto" w:fill="EFEFEF"/>
            <w:noWrap/>
            <w:vAlign w:val="center"/>
            <w:hideMark/>
          </w:tcPr>
          <w:p w14:paraId="50F717DB" w14:textId="77777777" w:rsidR="001472BC" w:rsidRDefault="001472BC" w:rsidP="005560F1">
            <w:pPr>
              <w:jc w:val="right"/>
              <w:rPr>
                <w:rFonts w:ascii="Calibri" w:hAnsi="Calibri" w:cs="Calibri"/>
                <w:sz w:val="20"/>
                <w:szCs w:val="20"/>
              </w:rPr>
            </w:pPr>
            <w:r>
              <w:rPr>
                <w:rFonts w:ascii="Calibri" w:hAnsi="Calibri" w:cs="Calibri"/>
                <w:sz w:val="20"/>
                <w:szCs w:val="20"/>
              </w:rPr>
              <w:t xml:space="preserve">200 000,00 </w:t>
            </w:r>
          </w:p>
        </w:tc>
        <w:tc>
          <w:tcPr>
            <w:tcW w:w="952" w:type="pct"/>
            <w:shd w:val="clear" w:color="auto" w:fill="EFEFEF"/>
            <w:noWrap/>
            <w:vAlign w:val="center"/>
            <w:hideMark/>
          </w:tcPr>
          <w:p w14:paraId="325B1E87" w14:textId="77777777" w:rsidR="001472BC" w:rsidRDefault="001472BC" w:rsidP="005560F1">
            <w:pPr>
              <w:jc w:val="right"/>
              <w:rPr>
                <w:rFonts w:ascii="Calibri" w:hAnsi="Calibri" w:cs="Calibri"/>
                <w:sz w:val="20"/>
                <w:szCs w:val="20"/>
              </w:rPr>
            </w:pPr>
            <w:r>
              <w:rPr>
                <w:rFonts w:ascii="Calibri" w:hAnsi="Calibri" w:cs="Calibri"/>
                <w:sz w:val="20"/>
                <w:szCs w:val="20"/>
              </w:rPr>
              <w:t>358 400,00</w:t>
            </w:r>
          </w:p>
        </w:tc>
        <w:tc>
          <w:tcPr>
            <w:tcW w:w="1016" w:type="pct"/>
            <w:shd w:val="clear" w:color="auto" w:fill="EFEFEF"/>
            <w:noWrap/>
            <w:vAlign w:val="center"/>
          </w:tcPr>
          <w:p w14:paraId="6CAEDF15" w14:textId="77777777" w:rsidR="001472BC" w:rsidRDefault="001472BC" w:rsidP="005560F1">
            <w:pPr>
              <w:jc w:val="right"/>
              <w:rPr>
                <w:rFonts w:ascii="Calibri" w:hAnsi="Calibri" w:cs="Calibri"/>
                <w:sz w:val="20"/>
                <w:szCs w:val="20"/>
              </w:rPr>
            </w:pPr>
            <w:r>
              <w:rPr>
                <w:rFonts w:ascii="Calibri" w:hAnsi="Calibri" w:cs="Calibri"/>
                <w:sz w:val="20"/>
                <w:szCs w:val="20"/>
              </w:rPr>
              <w:t>124 579,12</w:t>
            </w:r>
          </w:p>
        </w:tc>
        <w:tc>
          <w:tcPr>
            <w:tcW w:w="788" w:type="pct"/>
            <w:shd w:val="clear" w:color="auto" w:fill="EFEFEF"/>
            <w:noWrap/>
            <w:vAlign w:val="center"/>
          </w:tcPr>
          <w:p w14:paraId="0BB111C2" w14:textId="77777777" w:rsidR="001472BC" w:rsidRDefault="001472BC" w:rsidP="005560F1">
            <w:pPr>
              <w:jc w:val="right"/>
              <w:rPr>
                <w:rFonts w:ascii="Calibri" w:hAnsi="Calibri" w:cs="Calibri"/>
                <w:sz w:val="20"/>
                <w:szCs w:val="20"/>
              </w:rPr>
            </w:pPr>
            <w:r>
              <w:rPr>
                <w:rFonts w:ascii="Calibri" w:hAnsi="Calibri" w:cs="Calibri"/>
                <w:sz w:val="20"/>
                <w:szCs w:val="20"/>
              </w:rPr>
              <w:t>34,76</w:t>
            </w:r>
          </w:p>
        </w:tc>
      </w:tr>
      <w:tr w:rsidR="001472BC" w:rsidRPr="001472BC" w14:paraId="2987C777" w14:textId="77777777" w:rsidTr="005560F1">
        <w:trPr>
          <w:tblCellSpacing w:w="15" w:type="dxa"/>
        </w:trPr>
        <w:tc>
          <w:tcPr>
            <w:tcW w:w="0" w:type="auto"/>
            <w:shd w:val="clear" w:color="auto" w:fill="EFEFEF"/>
            <w:noWrap/>
            <w:vAlign w:val="center"/>
            <w:hideMark/>
          </w:tcPr>
          <w:p w14:paraId="424956A9" w14:textId="77777777" w:rsidR="001472BC" w:rsidRDefault="001472BC" w:rsidP="005560F1">
            <w:pPr>
              <w:rPr>
                <w:rFonts w:ascii="Calibri" w:hAnsi="Calibri" w:cs="Calibri"/>
                <w:sz w:val="20"/>
                <w:szCs w:val="20"/>
              </w:rPr>
            </w:pPr>
            <w:r>
              <w:rPr>
                <w:rFonts w:ascii="Calibri" w:hAnsi="Calibri" w:cs="Calibri"/>
                <w:sz w:val="20"/>
                <w:szCs w:val="20"/>
              </w:rPr>
              <w:t xml:space="preserve">640 </w:t>
            </w:r>
          </w:p>
        </w:tc>
        <w:tc>
          <w:tcPr>
            <w:tcW w:w="0" w:type="auto"/>
            <w:shd w:val="clear" w:color="auto" w:fill="EFEFEF"/>
            <w:vAlign w:val="center"/>
            <w:hideMark/>
          </w:tcPr>
          <w:p w14:paraId="128E5B34" w14:textId="77777777" w:rsidR="001472BC" w:rsidRDefault="001472BC" w:rsidP="005560F1">
            <w:pPr>
              <w:rPr>
                <w:rFonts w:ascii="Calibri" w:hAnsi="Calibri" w:cs="Calibri"/>
                <w:sz w:val="20"/>
                <w:szCs w:val="20"/>
              </w:rPr>
            </w:pPr>
            <w:r>
              <w:rPr>
                <w:rFonts w:ascii="Calibri" w:hAnsi="Calibri" w:cs="Calibri"/>
                <w:sz w:val="20"/>
                <w:szCs w:val="20"/>
              </w:rPr>
              <w:t xml:space="preserve">Bežné transfery </w:t>
            </w:r>
          </w:p>
        </w:tc>
        <w:tc>
          <w:tcPr>
            <w:tcW w:w="988" w:type="pct"/>
            <w:shd w:val="clear" w:color="auto" w:fill="EFEFEF"/>
            <w:noWrap/>
            <w:vAlign w:val="center"/>
            <w:hideMark/>
          </w:tcPr>
          <w:p w14:paraId="7A4D8A24" w14:textId="77777777" w:rsidR="001472BC" w:rsidRDefault="001472BC" w:rsidP="005560F1">
            <w:pPr>
              <w:jc w:val="right"/>
              <w:rPr>
                <w:rFonts w:ascii="Calibri" w:hAnsi="Calibri" w:cs="Calibri"/>
                <w:sz w:val="20"/>
                <w:szCs w:val="20"/>
              </w:rPr>
            </w:pPr>
            <w:r>
              <w:rPr>
                <w:rFonts w:ascii="Calibri" w:hAnsi="Calibri" w:cs="Calibri"/>
                <w:sz w:val="20"/>
                <w:szCs w:val="20"/>
              </w:rPr>
              <w:t xml:space="preserve">5 800 000,00 </w:t>
            </w:r>
          </w:p>
        </w:tc>
        <w:tc>
          <w:tcPr>
            <w:tcW w:w="952" w:type="pct"/>
            <w:shd w:val="clear" w:color="auto" w:fill="EFEFEF"/>
            <w:noWrap/>
            <w:vAlign w:val="center"/>
            <w:hideMark/>
          </w:tcPr>
          <w:p w14:paraId="0BB98663" w14:textId="77777777" w:rsidR="001472BC" w:rsidRDefault="001472BC" w:rsidP="005560F1">
            <w:pPr>
              <w:jc w:val="right"/>
              <w:rPr>
                <w:rFonts w:ascii="Calibri" w:hAnsi="Calibri" w:cs="Calibri"/>
                <w:sz w:val="20"/>
                <w:szCs w:val="20"/>
              </w:rPr>
            </w:pPr>
            <w:r>
              <w:rPr>
                <w:rFonts w:ascii="Calibri" w:hAnsi="Calibri" w:cs="Calibri"/>
                <w:sz w:val="20"/>
                <w:szCs w:val="20"/>
              </w:rPr>
              <w:t xml:space="preserve">5 535 766,64 </w:t>
            </w:r>
          </w:p>
        </w:tc>
        <w:tc>
          <w:tcPr>
            <w:tcW w:w="1016" w:type="pct"/>
            <w:shd w:val="clear" w:color="auto" w:fill="EFEFEF"/>
            <w:noWrap/>
            <w:vAlign w:val="center"/>
          </w:tcPr>
          <w:p w14:paraId="67652874" w14:textId="77777777" w:rsidR="001472BC" w:rsidRDefault="001472BC" w:rsidP="005560F1">
            <w:pPr>
              <w:jc w:val="right"/>
              <w:rPr>
                <w:rFonts w:ascii="Calibri" w:hAnsi="Calibri" w:cs="Calibri"/>
                <w:sz w:val="20"/>
                <w:szCs w:val="20"/>
              </w:rPr>
            </w:pPr>
            <w:r>
              <w:rPr>
                <w:rFonts w:ascii="Calibri" w:hAnsi="Calibri" w:cs="Calibri"/>
                <w:sz w:val="20"/>
                <w:szCs w:val="20"/>
              </w:rPr>
              <w:t>2 767 883,32</w:t>
            </w:r>
          </w:p>
        </w:tc>
        <w:tc>
          <w:tcPr>
            <w:tcW w:w="788" w:type="pct"/>
            <w:shd w:val="clear" w:color="auto" w:fill="EFEFEF"/>
            <w:noWrap/>
            <w:vAlign w:val="center"/>
          </w:tcPr>
          <w:p w14:paraId="2ECDD597" w14:textId="77777777" w:rsidR="001472BC" w:rsidRDefault="001472BC" w:rsidP="005560F1">
            <w:pPr>
              <w:jc w:val="right"/>
              <w:rPr>
                <w:rFonts w:ascii="Calibri" w:hAnsi="Calibri" w:cs="Calibri"/>
                <w:sz w:val="20"/>
                <w:szCs w:val="20"/>
              </w:rPr>
            </w:pPr>
            <w:r>
              <w:rPr>
                <w:rFonts w:ascii="Calibri" w:hAnsi="Calibri" w:cs="Calibri"/>
                <w:sz w:val="20"/>
                <w:szCs w:val="20"/>
              </w:rPr>
              <w:t>50,00</w:t>
            </w:r>
          </w:p>
        </w:tc>
      </w:tr>
      <w:tr w:rsidR="001472BC" w:rsidRPr="001472BC" w14:paraId="5F58BFC5" w14:textId="77777777" w:rsidTr="001472BC">
        <w:trPr>
          <w:tblCellSpacing w:w="15" w:type="dxa"/>
        </w:trPr>
        <w:tc>
          <w:tcPr>
            <w:tcW w:w="0" w:type="auto"/>
            <w:shd w:val="clear" w:color="auto" w:fill="D9D9D9"/>
            <w:noWrap/>
            <w:vAlign w:val="center"/>
            <w:hideMark/>
          </w:tcPr>
          <w:p w14:paraId="58FBF041" w14:textId="77777777" w:rsidR="001472BC" w:rsidRDefault="001472BC" w:rsidP="005560F1">
            <w:pPr>
              <w:rPr>
                <w:rFonts w:ascii="Calibri" w:hAnsi="Calibri" w:cs="Calibri"/>
                <w:sz w:val="20"/>
                <w:szCs w:val="20"/>
              </w:rPr>
            </w:pPr>
            <w:r>
              <w:rPr>
                <w:rFonts w:ascii="Calibri" w:hAnsi="Calibri" w:cs="Calibri"/>
                <w:b/>
                <w:bCs/>
                <w:sz w:val="20"/>
                <w:szCs w:val="20"/>
              </w:rPr>
              <w:t>700</w:t>
            </w:r>
            <w:r>
              <w:rPr>
                <w:rFonts w:ascii="Calibri" w:hAnsi="Calibri" w:cs="Calibri"/>
                <w:sz w:val="20"/>
                <w:szCs w:val="20"/>
              </w:rPr>
              <w:t xml:space="preserve"> </w:t>
            </w:r>
          </w:p>
        </w:tc>
        <w:tc>
          <w:tcPr>
            <w:tcW w:w="0" w:type="auto"/>
            <w:shd w:val="clear" w:color="auto" w:fill="D9D9D9"/>
            <w:vAlign w:val="center"/>
            <w:hideMark/>
          </w:tcPr>
          <w:p w14:paraId="543CC727" w14:textId="77777777" w:rsidR="001472BC" w:rsidRDefault="001472BC" w:rsidP="005560F1">
            <w:pPr>
              <w:rPr>
                <w:rFonts w:ascii="Calibri" w:hAnsi="Calibri" w:cs="Calibri"/>
                <w:sz w:val="20"/>
                <w:szCs w:val="20"/>
              </w:rPr>
            </w:pPr>
            <w:r>
              <w:rPr>
                <w:rFonts w:ascii="Calibri" w:hAnsi="Calibri" w:cs="Calibri"/>
                <w:b/>
                <w:bCs/>
                <w:sz w:val="20"/>
                <w:szCs w:val="20"/>
              </w:rPr>
              <w:t>Kapitálové výdavky</w:t>
            </w:r>
            <w:r>
              <w:rPr>
                <w:rFonts w:ascii="Calibri" w:hAnsi="Calibri" w:cs="Calibri"/>
                <w:sz w:val="20"/>
                <w:szCs w:val="20"/>
              </w:rPr>
              <w:t xml:space="preserve"> </w:t>
            </w:r>
          </w:p>
        </w:tc>
        <w:tc>
          <w:tcPr>
            <w:tcW w:w="988" w:type="pct"/>
            <w:shd w:val="clear" w:color="auto" w:fill="D9D9D9"/>
            <w:noWrap/>
            <w:vAlign w:val="center"/>
            <w:hideMark/>
          </w:tcPr>
          <w:p w14:paraId="3AB0FF55" w14:textId="77777777" w:rsidR="001472BC" w:rsidRDefault="001472BC" w:rsidP="005560F1">
            <w:pPr>
              <w:jc w:val="right"/>
              <w:rPr>
                <w:rFonts w:ascii="Calibri" w:hAnsi="Calibri" w:cs="Calibri"/>
                <w:sz w:val="20"/>
                <w:szCs w:val="20"/>
              </w:rPr>
            </w:pPr>
            <w:r>
              <w:rPr>
                <w:rFonts w:ascii="Calibri" w:hAnsi="Calibri" w:cs="Calibri"/>
                <w:b/>
                <w:bCs/>
                <w:sz w:val="20"/>
                <w:szCs w:val="20"/>
              </w:rPr>
              <w:t>15 000 000,00</w:t>
            </w:r>
          </w:p>
        </w:tc>
        <w:tc>
          <w:tcPr>
            <w:tcW w:w="952" w:type="pct"/>
            <w:shd w:val="clear" w:color="auto" w:fill="D9D9D9"/>
            <w:noWrap/>
            <w:vAlign w:val="center"/>
            <w:hideMark/>
          </w:tcPr>
          <w:p w14:paraId="33402364" w14:textId="77777777" w:rsidR="001472BC" w:rsidRDefault="001472BC" w:rsidP="005560F1">
            <w:pPr>
              <w:jc w:val="right"/>
              <w:rPr>
                <w:rFonts w:ascii="Calibri" w:hAnsi="Calibri" w:cs="Calibri"/>
                <w:sz w:val="20"/>
                <w:szCs w:val="20"/>
              </w:rPr>
            </w:pPr>
            <w:r>
              <w:rPr>
                <w:rFonts w:ascii="Calibri" w:hAnsi="Calibri" w:cs="Calibri"/>
                <w:b/>
                <w:bCs/>
                <w:sz w:val="20"/>
                <w:szCs w:val="20"/>
              </w:rPr>
              <w:t>24 384 661,48</w:t>
            </w:r>
            <w:r>
              <w:rPr>
                <w:rFonts w:ascii="Calibri" w:hAnsi="Calibri" w:cs="Calibri"/>
                <w:sz w:val="20"/>
                <w:szCs w:val="20"/>
              </w:rPr>
              <w:t xml:space="preserve"> </w:t>
            </w:r>
          </w:p>
        </w:tc>
        <w:tc>
          <w:tcPr>
            <w:tcW w:w="1016" w:type="pct"/>
            <w:shd w:val="clear" w:color="auto" w:fill="D9D9D9"/>
            <w:noWrap/>
            <w:vAlign w:val="center"/>
          </w:tcPr>
          <w:p w14:paraId="3E9A800E" w14:textId="77777777" w:rsidR="001472BC" w:rsidRDefault="001472BC" w:rsidP="005560F1">
            <w:pPr>
              <w:jc w:val="right"/>
              <w:rPr>
                <w:rFonts w:ascii="Calibri" w:hAnsi="Calibri" w:cs="Calibri"/>
                <w:b/>
                <w:bCs/>
                <w:sz w:val="20"/>
                <w:szCs w:val="20"/>
              </w:rPr>
            </w:pPr>
            <w:r>
              <w:rPr>
                <w:rFonts w:ascii="Calibri" w:hAnsi="Calibri" w:cs="Calibri"/>
                <w:b/>
                <w:bCs/>
                <w:sz w:val="20"/>
                <w:szCs w:val="20"/>
              </w:rPr>
              <w:t>7 167 488,35</w:t>
            </w:r>
          </w:p>
        </w:tc>
        <w:tc>
          <w:tcPr>
            <w:tcW w:w="788" w:type="pct"/>
            <w:shd w:val="clear" w:color="auto" w:fill="D9D9D9"/>
            <w:noWrap/>
            <w:vAlign w:val="center"/>
          </w:tcPr>
          <w:p w14:paraId="482F72ED" w14:textId="77777777" w:rsidR="001472BC" w:rsidRDefault="001472BC" w:rsidP="005560F1">
            <w:pPr>
              <w:jc w:val="right"/>
              <w:rPr>
                <w:rFonts w:ascii="Calibri" w:hAnsi="Calibri" w:cs="Calibri"/>
                <w:sz w:val="20"/>
                <w:szCs w:val="20"/>
              </w:rPr>
            </w:pPr>
            <w:r>
              <w:rPr>
                <w:rFonts w:ascii="Calibri" w:hAnsi="Calibri" w:cs="Calibri"/>
                <w:sz w:val="20"/>
                <w:szCs w:val="20"/>
              </w:rPr>
              <w:t>29,39</w:t>
            </w:r>
          </w:p>
        </w:tc>
      </w:tr>
      <w:tr w:rsidR="001472BC" w:rsidRPr="001472BC" w14:paraId="043F037B" w14:textId="77777777" w:rsidTr="005560F1">
        <w:trPr>
          <w:tblCellSpacing w:w="15" w:type="dxa"/>
        </w:trPr>
        <w:tc>
          <w:tcPr>
            <w:tcW w:w="0" w:type="auto"/>
            <w:shd w:val="clear" w:color="auto" w:fill="EFEFEF"/>
            <w:noWrap/>
            <w:vAlign w:val="center"/>
            <w:hideMark/>
          </w:tcPr>
          <w:p w14:paraId="6AC1C1F4" w14:textId="77777777" w:rsidR="001472BC" w:rsidRDefault="001472BC" w:rsidP="005560F1">
            <w:pPr>
              <w:rPr>
                <w:rFonts w:ascii="Calibri" w:hAnsi="Calibri" w:cs="Calibri"/>
                <w:sz w:val="20"/>
                <w:szCs w:val="20"/>
              </w:rPr>
            </w:pPr>
            <w:r>
              <w:rPr>
                <w:rFonts w:ascii="Calibri" w:hAnsi="Calibri" w:cs="Calibri"/>
                <w:sz w:val="20"/>
                <w:szCs w:val="20"/>
              </w:rPr>
              <w:t xml:space="preserve">710 </w:t>
            </w:r>
          </w:p>
        </w:tc>
        <w:tc>
          <w:tcPr>
            <w:tcW w:w="0" w:type="auto"/>
            <w:shd w:val="clear" w:color="auto" w:fill="EFEFEF"/>
            <w:vAlign w:val="center"/>
            <w:hideMark/>
          </w:tcPr>
          <w:p w14:paraId="263AA23B" w14:textId="77777777" w:rsidR="001472BC" w:rsidRDefault="001472BC" w:rsidP="005560F1">
            <w:pPr>
              <w:rPr>
                <w:rFonts w:ascii="Calibri" w:hAnsi="Calibri" w:cs="Calibri"/>
                <w:sz w:val="20"/>
                <w:szCs w:val="20"/>
              </w:rPr>
            </w:pPr>
            <w:proofErr w:type="spellStart"/>
            <w:r>
              <w:rPr>
                <w:rFonts w:ascii="Calibri" w:hAnsi="Calibri" w:cs="Calibri"/>
                <w:sz w:val="20"/>
                <w:szCs w:val="20"/>
              </w:rPr>
              <w:t>Obst</w:t>
            </w:r>
            <w:proofErr w:type="spellEnd"/>
            <w:r>
              <w:rPr>
                <w:rFonts w:ascii="Calibri" w:hAnsi="Calibri" w:cs="Calibri"/>
                <w:sz w:val="20"/>
                <w:szCs w:val="20"/>
              </w:rPr>
              <w:t xml:space="preserve">. </w:t>
            </w:r>
            <w:proofErr w:type="spellStart"/>
            <w:r>
              <w:rPr>
                <w:rFonts w:ascii="Calibri" w:hAnsi="Calibri" w:cs="Calibri"/>
                <w:sz w:val="20"/>
                <w:szCs w:val="20"/>
              </w:rPr>
              <w:t>kapit</w:t>
            </w:r>
            <w:proofErr w:type="spellEnd"/>
            <w:r>
              <w:rPr>
                <w:rFonts w:ascii="Calibri" w:hAnsi="Calibri" w:cs="Calibri"/>
                <w:sz w:val="20"/>
                <w:szCs w:val="20"/>
              </w:rPr>
              <w:t xml:space="preserve">. aktív </w:t>
            </w:r>
          </w:p>
        </w:tc>
        <w:tc>
          <w:tcPr>
            <w:tcW w:w="988" w:type="pct"/>
            <w:shd w:val="clear" w:color="auto" w:fill="EFEFEF"/>
            <w:noWrap/>
            <w:vAlign w:val="center"/>
            <w:hideMark/>
          </w:tcPr>
          <w:p w14:paraId="326E7D30" w14:textId="77777777" w:rsidR="001472BC" w:rsidRDefault="001472BC" w:rsidP="005560F1">
            <w:pPr>
              <w:jc w:val="right"/>
              <w:rPr>
                <w:rFonts w:ascii="Calibri" w:hAnsi="Calibri" w:cs="Calibri"/>
                <w:sz w:val="20"/>
                <w:szCs w:val="20"/>
              </w:rPr>
            </w:pPr>
            <w:r>
              <w:rPr>
                <w:rFonts w:ascii="Calibri" w:hAnsi="Calibri" w:cs="Calibri"/>
                <w:sz w:val="20"/>
                <w:szCs w:val="20"/>
              </w:rPr>
              <w:t xml:space="preserve">0,00 </w:t>
            </w:r>
          </w:p>
        </w:tc>
        <w:tc>
          <w:tcPr>
            <w:tcW w:w="952" w:type="pct"/>
            <w:shd w:val="clear" w:color="auto" w:fill="EFEFEF"/>
            <w:noWrap/>
            <w:vAlign w:val="center"/>
            <w:hideMark/>
          </w:tcPr>
          <w:p w14:paraId="53C5666A" w14:textId="77777777" w:rsidR="001472BC" w:rsidRDefault="001472BC" w:rsidP="005560F1">
            <w:pPr>
              <w:jc w:val="right"/>
              <w:rPr>
                <w:rFonts w:ascii="Calibri" w:hAnsi="Calibri" w:cs="Calibri"/>
                <w:sz w:val="20"/>
                <w:szCs w:val="20"/>
              </w:rPr>
            </w:pPr>
            <w:r>
              <w:rPr>
                <w:rFonts w:ascii="Calibri" w:hAnsi="Calibri" w:cs="Calibri"/>
                <w:bCs/>
                <w:sz w:val="20"/>
                <w:szCs w:val="20"/>
              </w:rPr>
              <w:t xml:space="preserve">17 147 </w:t>
            </w:r>
            <w:r>
              <w:rPr>
                <w:rFonts w:ascii="Calibri" w:hAnsi="Calibri" w:cs="Calibri"/>
                <w:sz w:val="20"/>
                <w:szCs w:val="20"/>
              </w:rPr>
              <w:t xml:space="preserve"> 903,18</w:t>
            </w:r>
          </w:p>
        </w:tc>
        <w:tc>
          <w:tcPr>
            <w:tcW w:w="1016" w:type="pct"/>
            <w:shd w:val="clear" w:color="auto" w:fill="EFEFEF"/>
            <w:noWrap/>
            <w:vAlign w:val="center"/>
          </w:tcPr>
          <w:p w14:paraId="56F6D164" w14:textId="77777777" w:rsidR="001472BC" w:rsidRDefault="001472BC" w:rsidP="005560F1">
            <w:pPr>
              <w:jc w:val="right"/>
              <w:rPr>
                <w:rFonts w:ascii="Calibri" w:hAnsi="Calibri" w:cs="Calibri"/>
                <w:sz w:val="20"/>
                <w:szCs w:val="20"/>
              </w:rPr>
            </w:pPr>
            <w:r>
              <w:rPr>
                <w:rFonts w:ascii="Calibri" w:hAnsi="Calibri" w:cs="Calibri"/>
                <w:sz w:val="20"/>
                <w:szCs w:val="20"/>
              </w:rPr>
              <w:t>0,00</w:t>
            </w:r>
          </w:p>
        </w:tc>
        <w:tc>
          <w:tcPr>
            <w:tcW w:w="788" w:type="pct"/>
            <w:shd w:val="clear" w:color="auto" w:fill="EFEFEF"/>
            <w:noWrap/>
            <w:vAlign w:val="center"/>
          </w:tcPr>
          <w:p w14:paraId="55CBBDD9" w14:textId="77777777" w:rsidR="001472BC" w:rsidRDefault="001472BC" w:rsidP="005560F1">
            <w:pPr>
              <w:jc w:val="right"/>
              <w:rPr>
                <w:rFonts w:ascii="Calibri" w:hAnsi="Calibri" w:cs="Calibri"/>
                <w:sz w:val="20"/>
                <w:szCs w:val="20"/>
              </w:rPr>
            </w:pPr>
            <w:r>
              <w:rPr>
                <w:rFonts w:ascii="Calibri" w:hAnsi="Calibri" w:cs="Calibri"/>
                <w:sz w:val="20"/>
                <w:szCs w:val="20"/>
              </w:rPr>
              <w:t>0,00</w:t>
            </w:r>
          </w:p>
        </w:tc>
      </w:tr>
      <w:tr w:rsidR="001472BC" w:rsidRPr="001472BC" w14:paraId="0E771AA3" w14:textId="77777777" w:rsidTr="005560F1">
        <w:trPr>
          <w:tblCellSpacing w:w="15" w:type="dxa"/>
        </w:trPr>
        <w:tc>
          <w:tcPr>
            <w:tcW w:w="0" w:type="auto"/>
            <w:shd w:val="clear" w:color="auto" w:fill="EFEFEF"/>
            <w:noWrap/>
            <w:vAlign w:val="center"/>
          </w:tcPr>
          <w:p w14:paraId="00752A67" w14:textId="77777777" w:rsidR="001472BC" w:rsidRDefault="001472BC" w:rsidP="005560F1">
            <w:pPr>
              <w:rPr>
                <w:rFonts w:ascii="Calibri" w:hAnsi="Calibri" w:cs="Calibri"/>
                <w:sz w:val="20"/>
                <w:szCs w:val="20"/>
              </w:rPr>
            </w:pPr>
            <w:r>
              <w:rPr>
                <w:rFonts w:ascii="Calibri" w:hAnsi="Calibri" w:cs="Calibri"/>
                <w:sz w:val="20"/>
                <w:szCs w:val="20"/>
              </w:rPr>
              <w:t>720</w:t>
            </w:r>
          </w:p>
        </w:tc>
        <w:tc>
          <w:tcPr>
            <w:tcW w:w="0" w:type="auto"/>
            <w:shd w:val="clear" w:color="auto" w:fill="EFEFEF"/>
            <w:vAlign w:val="center"/>
          </w:tcPr>
          <w:p w14:paraId="29E8650C" w14:textId="77777777" w:rsidR="001472BC" w:rsidRDefault="001472BC" w:rsidP="005560F1">
            <w:pPr>
              <w:rPr>
                <w:rFonts w:ascii="Calibri" w:hAnsi="Calibri" w:cs="Calibri"/>
                <w:sz w:val="20"/>
                <w:szCs w:val="20"/>
              </w:rPr>
            </w:pPr>
            <w:r>
              <w:rPr>
                <w:rFonts w:ascii="Calibri" w:hAnsi="Calibri" w:cs="Calibri"/>
                <w:sz w:val="20"/>
                <w:szCs w:val="20"/>
              </w:rPr>
              <w:t>Kapitálové transfery</w:t>
            </w:r>
          </w:p>
        </w:tc>
        <w:tc>
          <w:tcPr>
            <w:tcW w:w="988" w:type="pct"/>
            <w:shd w:val="clear" w:color="auto" w:fill="EFEFEF"/>
            <w:noWrap/>
            <w:vAlign w:val="center"/>
          </w:tcPr>
          <w:p w14:paraId="5379369B" w14:textId="77777777" w:rsidR="001472BC" w:rsidRDefault="001472BC" w:rsidP="005560F1">
            <w:pPr>
              <w:jc w:val="right"/>
              <w:rPr>
                <w:rFonts w:ascii="Calibri" w:hAnsi="Calibri" w:cs="Calibri"/>
                <w:sz w:val="20"/>
                <w:szCs w:val="20"/>
              </w:rPr>
            </w:pPr>
            <w:r>
              <w:rPr>
                <w:rFonts w:ascii="Calibri" w:hAnsi="Calibri" w:cs="Calibri"/>
                <w:sz w:val="20"/>
                <w:szCs w:val="20"/>
              </w:rPr>
              <w:t>15 000 000,00</w:t>
            </w:r>
          </w:p>
        </w:tc>
        <w:tc>
          <w:tcPr>
            <w:tcW w:w="952" w:type="pct"/>
            <w:shd w:val="clear" w:color="auto" w:fill="EFEFEF"/>
            <w:noWrap/>
            <w:vAlign w:val="center"/>
          </w:tcPr>
          <w:p w14:paraId="6C30B4F4" w14:textId="77777777" w:rsidR="001472BC" w:rsidRDefault="001472BC" w:rsidP="005560F1">
            <w:pPr>
              <w:jc w:val="right"/>
              <w:rPr>
                <w:rFonts w:ascii="Calibri" w:hAnsi="Calibri" w:cs="Calibri"/>
                <w:sz w:val="20"/>
                <w:szCs w:val="20"/>
              </w:rPr>
            </w:pPr>
            <w:r>
              <w:rPr>
                <w:rFonts w:ascii="Calibri" w:hAnsi="Calibri" w:cs="Calibri"/>
                <w:sz w:val="20"/>
                <w:szCs w:val="20"/>
              </w:rPr>
              <w:t>7 236 758,30</w:t>
            </w:r>
          </w:p>
        </w:tc>
        <w:tc>
          <w:tcPr>
            <w:tcW w:w="1016" w:type="pct"/>
            <w:shd w:val="clear" w:color="auto" w:fill="EFEFEF"/>
            <w:noWrap/>
            <w:vAlign w:val="center"/>
          </w:tcPr>
          <w:p w14:paraId="239AF8AB" w14:textId="77777777" w:rsidR="001472BC" w:rsidRDefault="001472BC" w:rsidP="005560F1">
            <w:pPr>
              <w:jc w:val="right"/>
              <w:rPr>
                <w:rFonts w:ascii="Calibri" w:hAnsi="Calibri" w:cs="Calibri"/>
                <w:sz w:val="20"/>
                <w:szCs w:val="20"/>
              </w:rPr>
            </w:pPr>
            <w:r>
              <w:rPr>
                <w:rFonts w:ascii="Calibri" w:hAnsi="Calibri" w:cs="Calibri"/>
                <w:sz w:val="20"/>
                <w:szCs w:val="20"/>
              </w:rPr>
              <w:t>7 167 488,35</w:t>
            </w:r>
          </w:p>
        </w:tc>
        <w:tc>
          <w:tcPr>
            <w:tcW w:w="788" w:type="pct"/>
            <w:shd w:val="clear" w:color="auto" w:fill="EFEFEF"/>
            <w:noWrap/>
            <w:vAlign w:val="center"/>
          </w:tcPr>
          <w:p w14:paraId="0B426DB3" w14:textId="77777777" w:rsidR="001472BC" w:rsidRDefault="001472BC" w:rsidP="005560F1">
            <w:pPr>
              <w:jc w:val="right"/>
              <w:rPr>
                <w:rFonts w:ascii="Calibri" w:hAnsi="Calibri" w:cs="Calibri"/>
                <w:sz w:val="20"/>
                <w:szCs w:val="20"/>
              </w:rPr>
            </w:pPr>
            <w:r>
              <w:rPr>
                <w:rFonts w:ascii="Calibri" w:hAnsi="Calibri" w:cs="Calibri"/>
                <w:sz w:val="20"/>
                <w:szCs w:val="20"/>
              </w:rPr>
              <w:t>99,04</w:t>
            </w:r>
          </w:p>
        </w:tc>
      </w:tr>
    </w:tbl>
    <w:p w14:paraId="0A4591F2" w14:textId="77777777" w:rsidR="001472BC" w:rsidRDefault="001472BC" w:rsidP="001472BC">
      <w:pPr>
        <w:rPr>
          <w:rFonts w:ascii="Calibri" w:hAnsi="Calibri" w:cs="Calibr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99"/>
        <w:gridCol w:w="921"/>
        <w:gridCol w:w="1491"/>
        <w:gridCol w:w="1401"/>
        <w:gridCol w:w="3754"/>
      </w:tblGrid>
      <w:tr w:rsidR="001472BC" w:rsidRPr="001472BC" w14:paraId="770B3F07" w14:textId="77777777" w:rsidTr="005560F1">
        <w:trPr>
          <w:tblCellSpacing w:w="15" w:type="dxa"/>
        </w:trPr>
        <w:tc>
          <w:tcPr>
            <w:tcW w:w="0" w:type="auto"/>
            <w:shd w:val="clear" w:color="auto" w:fill="C2D69B"/>
            <w:vAlign w:val="center"/>
            <w:hideMark/>
          </w:tcPr>
          <w:p w14:paraId="29FCA344" w14:textId="77777777" w:rsidR="001472BC" w:rsidRDefault="001472BC" w:rsidP="005560F1">
            <w:pPr>
              <w:rPr>
                <w:rFonts w:ascii="Calibri" w:hAnsi="Calibri" w:cs="Calibri"/>
              </w:rPr>
            </w:pPr>
            <w:r>
              <w:rPr>
                <w:rFonts w:ascii="Calibri" w:hAnsi="Calibri" w:cs="Calibri"/>
                <w:b/>
                <w:bCs/>
                <w:sz w:val="20"/>
                <w:szCs w:val="20"/>
              </w:rPr>
              <w:t>Zodpovednosť</w:t>
            </w:r>
          </w:p>
        </w:tc>
        <w:tc>
          <w:tcPr>
            <w:tcW w:w="0" w:type="auto"/>
            <w:gridSpan w:val="4"/>
            <w:shd w:val="clear" w:color="auto" w:fill="C2D69B"/>
            <w:vAlign w:val="center"/>
            <w:hideMark/>
          </w:tcPr>
          <w:p w14:paraId="5C1043F0" w14:textId="77777777" w:rsidR="001472BC" w:rsidRDefault="001472BC" w:rsidP="005560F1">
            <w:pPr>
              <w:rPr>
                <w:rFonts w:ascii="Calibri" w:hAnsi="Calibri" w:cs="Calibri"/>
              </w:rPr>
            </w:pPr>
            <w:r>
              <w:rPr>
                <w:rFonts w:ascii="Calibri" w:hAnsi="Calibri" w:cs="Calibri"/>
                <w:sz w:val="20"/>
                <w:szCs w:val="20"/>
              </w:rPr>
              <w:t>Odbor dopravy</w:t>
            </w:r>
            <w:r>
              <w:rPr>
                <w:rFonts w:ascii="Calibri" w:hAnsi="Calibri" w:cs="Calibri"/>
              </w:rPr>
              <w:t xml:space="preserve"> </w:t>
            </w:r>
          </w:p>
        </w:tc>
      </w:tr>
      <w:tr w:rsidR="001472BC" w:rsidRPr="001472BC" w14:paraId="26F689DC" w14:textId="77777777" w:rsidTr="005560F1">
        <w:trPr>
          <w:tblCellSpacing w:w="15" w:type="dxa"/>
        </w:trPr>
        <w:tc>
          <w:tcPr>
            <w:tcW w:w="0" w:type="auto"/>
            <w:shd w:val="clear" w:color="auto" w:fill="C2D69B"/>
            <w:vAlign w:val="center"/>
            <w:hideMark/>
          </w:tcPr>
          <w:p w14:paraId="057DDE84" w14:textId="77777777" w:rsidR="001472BC" w:rsidRDefault="001472BC"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48CE21E1" w14:textId="77777777" w:rsidR="001472BC" w:rsidRDefault="001472BC" w:rsidP="005560F1">
            <w:pPr>
              <w:rPr>
                <w:rFonts w:ascii="Calibri" w:hAnsi="Calibri" w:cs="Calibri"/>
              </w:rPr>
            </w:pPr>
            <w:r>
              <w:rPr>
                <w:rFonts w:ascii="Calibri" w:hAnsi="Calibri" w:cs="Calibri"/>
                <w:sz w:val="20"/>
                <w:szCs w:val="20"/>
              </w:rPr>
              <w:t>Zabezpečiť zjazdnosť a bezpečnosť premávky na komunikáciách spravovaných BSK</w:t>
            </w:r>
            <w:r>
              <w:rPr>
                <w:rFonts w:ascii="Calibri" w:hAnsi="Calibri" w:cs="Calibri"/>
              </w:rPr>
              <w:t xml:space="preserve"> </w:t>
            </w:r>
          </w:p>
        </w:tc>
      </w:tr>
      <w:tr w:rsidR="001472BC" w:rsidRPr="001472BC" w14:paraId="5C95E7B7" w14:textId="77777777" w:rsidTr="005560F1">
        <w:trPr>
          <w:tblCellSpacing w:w="15" w:type="dxa"/>
        </w:trPr>
        <w:tc>
          <w:tcPr>
            <w:tcW w:w="0" w:type="auto"/>
            <w:shd w:val="clear" w:color="auto" w:fill="C2D69B"/>
            <w:vAlign w:val="center"/>
            <w:hideMark/>
          </w:tcPr>
          <w:p w14:paraId="5B137D95" w14:textId="77777777" w:rsidR="001472BC" w:rsidRDefault="001472B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15C5B3F8" w14:textId="77777777" w:rsidR="001472BC" w:rsidRDefault="001472BC" w:rsidP="005560F1">
            <w:pPr>
              <w:rPr>
                <w:rFonts w:ascii="Calibri" w:hAnsi="Calibri" w:cs="Calibri"/>
              </w:rPr>
            </w:pPr>
            <w:r>
              <w:rPr>
                <w:rFonts w:ascii="Calibri" w:hAnsi="Calibri" w:cs="Calibri"/>
                <w:sz w:val="20"/>
                <w:szCs w:val="20"/>
              </w:rPr>
              <w:t>Počet km spravovaných ciest v BSK</w:t>
            </w:r>
            <w:r>
              <w:rPr>
                <w:rFonts w:ascii="Calibri" w:hAnsi="Calibri" w:cs="Calibri"/>
              </w:rPr>
              <w:t xml:space="preserve"> </w:t>
            </w:r>
          </w:p>
        </w:tc>
      </w:tr>
      <w:tr w:rsidR="001472BC" w:rsidRPr="001472BC" w14:paraId="4CBAD131" w14:textId="77777777" w:rsidTr="005560F1">
        <w:trPr>
          <w:tblCellSpacing w:w="15" w:type="dxa"/>
        </w:trPr>
        <w:tc>
          <w:tcPr>
            <w:tcW w:w="0" w:type="auto"/>
            <w:shd w:val="clear" w:color="auto" w:fill="C2D69B"/>
            <w:vAlign w:val="center"/>
            <w:hideMark/>
          </w:tcPr>
          <w:p w14:paraId="7DE74147" w14:textId="77777777" w:rsidR="001472BC" w:rsidRDefault="001472B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2BC02CEB" w14:textId="77777777" w:rsidR="001472BC" w:rsidRDefault="001472B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0687EB0C" w14:textId="77777777" w:rsidR="001472BC" w:rsidRDefault="001472B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2750DD43" w14:textId="77777777" w:rsidR="001472BC" w:rsidRDefault="001472BC" w:rsidP="005560F1">
            <w:pPr>
              <w:jc w:val="center"/>
              <w:rPr>
                <w:rFonts w:ascii="Calibri" w:hAnsi="Calibri" w:cs="Calibri"/>
              </w:rPr>
            </w:pPr>
            <w:r>
              <w:rPr>
                <w:rFonts w:ascii="Calibri" w:hAnsi="Calibri" w:cs="Calibri"/>
                <w:b/>
                <w:bCs/>
                <w:sz w:val="20"/>
                <w:szCs w:val="20"/>
              </w:rPr>
              <w:t>Plnenie</w:t>
            </w:r>
          </w:p>
        </w:tc>
        <w:tc>
          <w:tcPr>
            <w:tcW w:w="1803" w:type="pct"/>
            <w:shd w:val="clear" w:color="auto" w:fill="C2D69B"/>
            <w:vAlign w:val="center"/>
            <w:hideMark/>
          </w:tcPr>
          <w:p w14:paraId="64452C21" w14:textId="77777777" w:rsidR="001472BC" w:rsidRDefault="001472BC" w:rsidP="005560F1">
            <w:pPr>
              <w:rPr>
                <w:rFonts w:ascii="Calibri" w:hAnsi="Calibri" w:cs="Calibri"/>
              </w:rPr>
            </w:pPr>
            <w:r>
              <w:rPr>
                <w:rFonts w:ascii="Calibri" w:hAnsi="Calibri" w:cs="Calibri"/>
                <w:b/>
                <w:bCs/>
                <w:sz w:val="20"/>
                <w:szCs w:val="20"/>
              </w:rPr>
              <w:t>Poznámka</w:t>
            </w:r>
          </w:p>
        </w:tc>
      </w:tr>
      <w:tr w:rsidR="001472BC" w:rsidRPr="001472BC" w14:paraId="46B2B642" w14:textId="77777777" w:rsidTr="005560F1">
        <w:trPr>
          <w:tblCellSpacing w:w="15" w:type="dxa"/>
        </w:trPr>
        <w:tc>
          <w:tcPr>
            <w:tcW w:w="0" w:type="auto"/>
            <w:shd w:val="clear" w:color="auto" w:fill="C2D69B"/>
            <w:vAlign w:val="center"/>
            <w:hideMark/>
          </w:tcPr>
          <w:p w14:paraId="35F83186" w14:textId="77777777" w:rsidR="001472BC" w:rsidRDefault="001472BC" w:rsidP="005560F1">
            <w:pPr>
              <w:jc w:val="center"/>
              <w:rPr>
                <w:rFonts w:ascii="Calibri" w:hAnsi="Calibri" w:cs="Calibri"/>
              </w:rPr>
            </w:pPr>
            <w:r>
              <w:rPr>
                <w:rFonts w:ascii="Calibri" w:hAnsi="Calibri" w:cs="Calibri"/>
                <w:sz w:val="20"/>
                <w:szCs w:val="20"/>
              </w:rPr>
              <w:t>2022</w:t>
            </w:r>
          </w:p>
        </w:tc>
        <w:tc>
          <w:tcPr>
            <w:tcW w:w="0" w:type="auto"/>
            <w:shd w:val="clear" w:color="auto" w:fill="C2D69B"/>
            <w:noWrap/>
            <w:vAlign w:val="center"/>
            <w:hideMark/>
          </w:tcPr>
          <w:p w14:paraId="0D90AAAA" w14:textId="77777777" w:rsidR="001472BC" w:rsidRDefault="001472BC" w:rsidP="005560F1">
            <w:pPr>
              <w:jc w:val="center"/>
              <w:rPr>
                <w:rFonts w:ascii="Calibri" w:hAnsi="Calibri" w:cs="Calibri"/>
              </w:rPr>
            </w:pPr>
            <w:r>
              <w:rPr>
                <w:rFonts w:ascii="Calibri" w:hAnsi="Calibri" w:cs="Calibri"/>
                <w:sz w:val="20"/>
                <w:szCs w:val="20"/>
              </w:rPr>
              <w:t> 520</w:t>
            </w:r>
            <w:r>
              <w:rPr>
                <w:rFonts w:ascii="Calibri" w:hAnsi="Calibri" w:cs="Calibri"/>
              </w:rPr>
              <w:t xml:space="preserve"> </w:t>
            </w:r>
          </w:p>
        </w:tc>
        <w:tc>
          <w:tcPr>
            <w:tcW w:w="0" w:type="auto"/>
            <w:shd w:val="clear" w:color="auto" w:fill="C2D69B"/>
            <w:noWrap/>
            <w:vAlign w:val="center"/>
            <w:hideMark/>
          </w:tcPr>
          <w:p w14:paraId="01EFEC17" w14:textId="77777777" w:rsidR="001472BC" w:rsidRDefault="001472BC" w:rsidP="005560F1">
            <w:pPr>
              <w:jc w:val="center"/>
              <w:rPr>
                <w:rFonts w:ascii="Calibri" w:hAnsi="Calibri" w:cs="Calibri"/>
              </w:rPr>
            </w:pPr>
            <w:r>
              <w:rPr>
                <w:rFonts w:ascii="Calibri" w:hAnsi="Calibri" w:cs="Calibri"/>
                <w:sz w:val="20"/>
                <w:szCs w:val="20"/>
              </w:rPr>
              <w:t> 518</w:t>
            </w:r>
            <w:r>
              <w:rPr>
                <w:rFonts w:ascii="Calibri" w:hAnsi="Calibri" w:cs="Calibri"/>
              </w:rPr>
              <w:t xml:space="preserve"> </w:t>
            </w:r>
          </w:p>
        </w:tc>
        <w:tc>
          <w:tcPr>
            <w:tcW w:w="0" w:type="auto"/>
            <w:shd w:val="clear" w:color="auto" w:fill="C2D69B"/>
            <w:vAlign w:val="center"/>
            <w:hideMark/>
          </w:tcPr>
          <w:p w14:paraId="6C40E7E6" w14:textId="77777777" w:rsidR="001472BC" w:rsidRDefault="001472BC" w:rsidP="005560F1">
            <w:pPr>
              <w:jc w:val="center"/>
              <w:rPr>
                <w:rFonts w:ascii="Calibri" w:hAnsi="Calibri" w:cs="Calibri"/>
              </w:rPr>
            </w:pPr>
            <w:r>
              <w:rPr>
                <w:rFonts w:ascii="Calibri" w:hAnsi="Calibri" w:cs="Calibri"/>
                <w:sz w:val="20"/>
                <w:szCs w:val="20"/>
              </w:rPr>
              <w:t>Splnené</w:t>
            </w:r>
            <w:r>
              <w:rPr>
                <w:rFonts w:ascii="Calibri" w:hAnsi="Calibri" w:cs="Calibri"/>
              </w:rPr>
              <w:t xml:space="preserve"> </w:t>
            </w:r>
          </w:p>
        </w:tc>
        <w:tc>
          <w:tcPr>
            <w:tcW w:w="0" w:type="auto"/>
            <w:shd w:val="clear" w:color="auto" w:fill="C2D69B"/>
            <w:vAlign w:val="center"/>
            <w:hideMark/>
          </w:tcPr>
          <w:p w14:paraId="110D4F95" w14:textId="77777777" w:rsidR="001472BC" w:rsidRDefault="001472BC" w:rsidP="005560F1">
            <w:pPr>
              <w:rPr>
                <w:rFonts w:ascii="Calibri" w:hAnsi="Calibri" w:cs="Calibri"/>
              </w:rPr>
            </w:pPr>
            <w:r>
              <w:rPr>
                <w:rFonts w:ascii="Calibri" w:hAnsi="Calibri" w:cs="Calibri"/>
                <w:sz w:val="20"/>
                <w:szCs w:val="20"/>
              </w:rPr>
              <w:t xml:space="preserve">Na základe údajov z Cestnej databanky Slovenskej správy ciest bolo doteraz uvádzané, že BSK má ako vlastník ciest druhej a tretej triedy ( podľa § 3d ods.2 zákona č.135/1961 Zb. o pozemných komunikáciách, cestný zákon, v znení neskorších predpisov) v majetku a správe spolu 511,7 km ciest druhej a tretej triedy. Aktuálny údaj z Cestnej databanky Slovenskej správy ciest už za rok 2015 uvažoval s dĺžkou cesty, ktorá je daná dĺžkou vozovky v oboch smeroch, aj s dĺžkami križovatkových úsekov. Celková dĺžka ciest druhej a tretej triedy vo vlastníctve a správe BSK sa tým v priebehu roku 2015 zvýšila z pôvodných 511,7 km na novú celkovú dĺžku 518 km. </w:t>
            </w:r>
            <w:r>
              <w:rPr>
                <w:rFonts w:ascii="Calibri" w:eastAsia="Calibri" w:hAnsi="Calibri" w:cs="Calibri"/>
                <w:sz w:val="20"/>
                <w:szCs w:val="20"/>
              </w:rPr>
              <w:t xml:space="preserve">. V októbri 2022 budú odovzdané cca  2 km novej cesty medzi križovatkou </w:t>
            </w:r>
            <w:proofErr w:type="spellStart"/>
            <w:r>
              <w:rPr>
                <w:rFonts w:ascii="Calibri" w:eastAsia="Calibri" w:hAnsi="Calibri" w:cs="Calibri"/>
                <w:sz w:val="20"/>
                <w:szCs w:val="20"/>
              </w:rPr>
              <w:t>Triblavina</w:t>
            </w:r>
            <w:proofErr w:type="spellEnd"/>
            <w:r>
              <w:rPr>
                <w:rFonts w:ascii="Calibri" w:eastAsia="Calibri" w:hAnsi="Calibri" w:cs="Calibri"/>
                <w:sz w:val="20"/>
                <w:szCs w:val="20"/>
              </w:rPr>
              <w:t xml:space="preserve"> a cestou III/1059.</w:t>
            </w:r>
          </w:p>
        </w:tc>
      </w:tr>
      <w:tr w:rsidR="001472BC" w:rsidRPr="001472BC" w14:paraId="2BEACCDE" w14:textId="77777777" w:rsidTr="005560F1">
        <w:trPr>
          <w:tblCellSpacing w:w="15" w:type="dxa"/>
        </w:trPr>
        <w:tc>
          <w:tcPr>
            <w:tcW w:w="0" w:type="auto"/>
            <w:shd w:val="clear" w:color="auto" w:fill="C2D69B"/>
            <w:vAlign w:val="center"/>
            <w:hideMark/>
          </w:tcPr>
          <w:p w14:paraId="5106E57B" w14:textId="77777777" w:rsidR="001472BC" w:rsidRDefault="001472BC"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109E81EB" w14:textId="77777777" w:rsidR="001472BC" w:rsidRDefault="001472BC" w:rsidP="005560F1">
            <w:pPr>
              <w:rPr>
                <w:rFonts w:ascii="Calibri" w:hAnsi="Calibri" w:cs="Calibri"/>
              </w:rPr>
            </w:pPr>
            <w:r>
              <w:rPr>
                <w:rFonts w:ascii="Calibri" w:hAnsi="Calibri" w:cs="Calibri"/>
                <w:sz w:val="20"/>
                <w:szCs w:val="20"/>
              </w:rPr>
              <w:t>Stabilizovanie technického stavu ciest</w:t>
            </w:r>
            <w:r>
              <w:rPr>
                <w:rFonts w:ascii="Calibri" w:hAnsi="Calibri" w:cs="Calibri"/>
              </w:rPr>
              <w:t xml:space="preserve"> </w:t>
            </w:r>
          </w:p>
        </w:tc>
      </w:tr>
      <w:tr w:rsidR="001472BC" w:rsidRPr="001472BC" w14:paraId="5EB8A86C" w14:textId="77777777" w:rsidTr="005560F1">
        <w:trPr>
          <w:tblCellSpacing w:w="15" w:type="dxa"/>
        </w:trPr>
        <w:tc>
          <w:tcPr>
            <w:tcW w:w="0" w:type="auto"/>
            <w:shd w:val="clear" w:color="auto" w:fill="C2D69B"/>
            <w:vAlign w:val="center"/>
            <w:hideMark/>
          </w:tcPr>
          <w:p w14:paraId="69C238D6" w14:textId="77777777" w:rsidR="001472BC" w:rsidRDefault="001472BC" w:rsidP="005560F1">
            <w:pPr>
              <w:rPr>
                <w:rFonts w:ascii="Calibri" w:hAnsi="Calibri" w:cs="Calibri"/>
              </w:rPr>
            </w:pPr>
            <w:r>
              <w:rPr>
                <w:rFonts w:ascii="Calibri" w:hAnsi="Calibri" w:cs="Calibri"/>
                <w:b/>
                <w:bCs/>
                <w:sz w:val="20"/>
                <w:szCs w:val="20"/>
              </w:rPr>
              <w:lastRenderedPageBreak/>
              <w:t>Merateľný ukazovateľ</w:t>
            </w:r>
          </w:p>
        </w:tc>
        <w:tc>
          <w:tcPr>
            <w:tcW w:w="0" w:type="auto"/>
            <w:gridSpan w:val="4"/>
            <w:shd w:val="clear" w:color="auto" w:fill="C2D69B"/>
            <w:vAlign w:val="center"/>
            <w:hideMark/>
          </w:tcPr>
          <w:p w14:paraId="5B0B61ED" w14:textId="77777777" w:rsidR="001472BC" w:rsidRDefault="001472BC" w:rsidP="005560F1">
            <w:pPr>
              <w:rPr>
                <w:rFonts w:ascii="Calibri" w:hAnsi="Calibri" w:cs="Calibri"/>
              </w:rPr>
            </w:pPr>
            <w:r>
              <w:rPr>
                <w:rFonts w:ascii="Calibri" w:hAnsi="Calibri" w:cs="Calibri"/>
                <w:sz w:val="20"/>
                <w:szCs w:val="20"/>
              </w:rPr>
              <w:t>Opravy frézovaním, položením nového asfaltového koberca v m2</w:t>
            </w:r>
            <w:r>
              <w:rPr>
                <w:rFonts w:ascii="Calibri" w:hAnsi="Calibri" w:cs="Calibri"/>
              </w:rPr>
              <w:t xml:space="preserve"> </w:t>
            </w:r>
          </w:p>
        </w:tc>
      </w:tr>
      <w:tr w:rsidR="001472BC" w:rsidRPr="001472BC" w14:paraId="365095B0" w14:textId="77777777" w:rsidTr="005560F1">
        <w:trPr>
          <w:tblCellSpacing w:w="15" w:type="dxa"/>
        </w:trPr>
        <w:tc>
          <w:tcPr>
            <w:tcW w:w="0" w:type="auto"/>
            <w:shd w:val="clear" w:color="auto" w:fill="C2D69B"/>
            <w:vAlign w:val="center"/>
            <w:hideMark/>
          </w:tcPr>
          <w:p w14:paraId="6D222394" w14:textId="77777777" w:rsidR="001472BC" w:rsidRDefault="001472B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51BBD7A1" w14:textId="77777777" w:rsidR="001472BC" w:rsidRDefault="001472B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2E4C26DD" w14:textId="77777777" w:rsidR="001472BC" w:rsidRDefault="001472B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3A7BAAED" w14:textId="77777777" w:rsidR="001472BC" w:rsidRDefault="001472BC" w:rsidP="005560F1">
            <w:pPr>
              <w:jc w:val="center"/>
              <w:rPr>
                <w:rFonts w:ascii="Calibri" w:hAnsi="Calibri" w:cs="Calibri"/>
              </w:rPr>
            </w:pPr>
            <w:r>
              <w:rPr>
                <w:rFonts w:ascii="Calibri" w:hAnsi="Calibri" w:cs="Calibri"/>
                <w:b/>
                <w:bCs/>
                <w:sz w:val="20"/>
                <w:szCs w:val="20"/>
              </w:rPr>
              <w:t>Plnenie</w:t>
            </w:r>
          </w:p>
        </w:tc>
        <w:tc>
          <w:tcPr>
            <w:tcW w:w="1803" w:type="pct"/>
            <w:shd w:val="clear" w:color="auto" w:fill="C2D69B"/>
            <w:vAlign w:val="center"/>
            <w:hideMark/>
          </w:tcPr>
          <w:p w14:paraId="35591A3E" w14:textId="77777777" w:rsidR="001472BC" w:rsidRDefault="001472BC" w:rsidP="005560F1">
            <w:pPr>
              <w:rPr>
                <w:rFonts w:ascii="Calibri" w:hAnsi="Calibri" w:cs="Calibri"/>
              </w:rPr>
            </w:pPr>
            <w:r>
              <w:rPr>
                <w:rFonts w:ascii="Calibri" w:hAnsi="Calibri" w:cs="Calibri"/>
                <w:b/>
                <w:bCs/>
                <w:sz w:val="20"/>
                <w:szCs w:val="20"/>
              </w:rPr>
              <w:t>Poznámka</w:t>
            </w:r>
          </w:p>
        </w:tc>
      </w:tr>
      <w:tr w:rsidR="001472BC" w:rsidRPr="001472BC" w14:paraId="5A7385F0" w14:textId="77777777" w:rsidTr="005560F1">
        <w:trPr>
          <w:tblCellSpacing w:w="15" w:type="dxa"/>
        </w:trPr>
        <w:tc>
          <w:tcPr>
            <w:tcW w:w="0" w:type="auto"/>
            <w:shd w:val="clear" w:color="auto" w:fill="C2D69B"/>
            <w:vAlign w:val="center"/>
            <w:hideMark/>
          </w:tcPr>
          <w:p w14:paraId="4C8B609F" w14:textId="77777777" w:rsidR="001472BC" w:rsidRDefault="001472BC" w:rsidP="005560F1">
            <w:pPr>
              <w:jc w:val="center"/>
              <w:rPr>
                <w:rFonts w:ascii="Calibri" w:hAnsi="Calibri" w:cs="Calibri"/>
              </w:rPr>
            </w:pPr>
            <w:r>
              <w:rPr>
                <w:rFonts w:ascii="Calibri" w:hAnsi="Calibri" w:cs="Calibri"/>
                <w:sz w:val="20"/>
                <w:szCs w:val="20"/>
              </w:rPr>
              <w:t>2022</w:t>
            </w:r>
          </w:p>
        </w:tc>
        <w:tc>
          <w:tcPr>
            <w:tcW w:w="0" w:type="auto"/>
            <w:shd w:val="clear" w:color="auto" w:fill="C2D69B"/>
            <w:noWrap/>
            <w:vAlign w:val="center"/>
            <w:hideMark/>
          </w:tcPr>
          <w:p w14:paraId="1A068BE1" w14:textId="77777777" w:rsidR="001472BC" w:rsidRDefault="001472BC" w:rsidP="005560F1">
            <w:pPr>
              <w:jc w:val="center"/>
              <w:rPr>
                <w:rFonts w:ascii="Calibri" w:hAnsi="Calibri" w:cs="Calibri"/>
              </w:rPr>
            </w:pPr>
            <w:r>
              <w:rPr>
                <w:rFonts w:ascii="Calibri" w:hAnsi="Calibri" w:cs="Calibri"/>
                <w:sz w:val="20"/>
                <w:szCs w:val="20"/>
              </w:rPr>
              <w:t>80 000</w:t>
            </w:r>
            <w:r>
              <w:rPr>
                <w:rFonts w:ascii="Calibri" w:hAnsi="Calibri" w:cs="Calibri"/>
              </w:rPr>
              <w:t xml:space="preserve"> </w:t>
            </w:r>
          </w:p>
        </w:tc>
        <w:tc>
          <w:tcPr>
            <w:tcW w:w="0" w:type="auto"/>
            <w:shd w:val="clear" w:color="auto" w:fill="C2D69B"/>
            <w:noWrap/>
            <w:vAlign w:val="center"/>
            <w:hideMark/>
          </w:tcPr>
          <w:p w14:paraId="08310198" w14:textId="77777777" w:rsidR="001472BC" w:rsidRDefault="001472BC" w:rsidP="005560F1">
            <w:pPr>
              <w:jc w:val="center"/>
              <w:rPr>
                <w:rFonts w:ascii="Calibri" w:hAnsi="Calibri" w:cs="Calibri"/>
              </w:rPr>
            </w:pPr>
            <w:r>
              <w:rPr>
                <w:rFonts w:ascii="Calibri" w:hAnsi="Calibri" w:cs="Calibri"/>
                <w:sz w:val="20"/>
                <w:szCs w:val="20"/>
              </w:rPr>
              <w:t> 287 397</w:t>
            </w:r>
          </w:p>
        </w:tc>
        <w:tc>
          <w:tcPr>
            <w:tcW w:w="0" w:type="auto"/>
            <w:shd w:val="clear" w:color="auto" w:fill="C2D69B"/>
            <w:vAlign w:val="center"/>
            <w:hideMark/>
          </w:tcPr>
          <w:p w14:paraId="5B16E94D" w14:textId="77777777" w:rsidR="001472BC" w:rsidRDefault="001472BC" w:rsidP="005560F1">
            <w:pPr>
              <w:jc w:val="center"/>
              <w:rPr>
                <w:rFonts w:ascii="Calibri" w:hAnsi="Calibri" w:cs="Calibri"/>
              </w:rPr>
            </w:pPr>
            <w:r>
              <w:rPr>
                <w:rFonts w:ascii="Calibri" w:hAnsi="Calibri" w:cs="Calibri"/>
                <w:sz w:val="20"/>
                <w:szCs w:val="20"/>
              </w:rPr>
              <w:t>Splnené</w:t>
            </w:r>
          </w:p>
        </w:tc>
        <w:tc>
          <w:tcPr>
            <w:tcW w:w="0" w:type="auto"/>
            <w:shd w:val="clear" w:color="auto" w:fill="C2D69B"/>
            <w:vAlign w:val="center"/>
            <w:hideMark/>
          </w:tcPr>
          <w:p w14:paraId="19011AF2" w14:textId="77777777" w:rsidR="001472BC" w:rsidRDefault="001472BC" w:rsidP="005560F1">
            <w:pPr>
              <w:spacing w:before="100" w:beforeAutospacing="1" w:after="100" w:afterAutospacing="1"/>
              <w:contextualSpacing/>
              <w:jc w:val="both"/>
              <w:rPr>
                <w:rFonts w:ascii="Calibri" w:hAnsi="Calibri" w:cs="Calibri"/>
                <w:sz w:val="20"/>
                <w:szCs w:val="20"/>
              </w:rPr>
            </w:pPr>
            <w:r>
              <w:rPr>
                <w:rFonts w:ascii="Calibri" w:hAnsi="Calibri" w:cs="Calibri"/>
                <w:sz w:val="20"/>
                <w:szCs w:val="20"/>
              </w:rPr>
              <w:t>BSK – Revitalizácia vozoviek (95 084 m2) + SCBSK – Recyklácia za horúca na mieste (192 313 m2).</w:t>
            </w:r>
          </w:p>
        </w:tc>
      </w:tr>
      <w:tr w:rsidR="001472BC" w:rsidRPr="001472BC" w14:paraId="3AC3C7CF" w14:textId="77777777" w:rsidTr="005560F1">
        <w:trPr>
          <w:tblCellSpacing w:w="15" w:type="dxa"/>
        </w:trPr>
        <w:tc>
          <w:tcPr>
            <w:tcW w:w="0" w:type="auto"/>
            <w:shd w:val="clear" w:color="auto" w:fill="C2D69B"/>
            <w:vAlign w:val="center"/>
            <w:hideMark/>
          </w:tcPr>
          <w:p w14:paraId="1CE621BB" w14:textId="77777777" w:rsidR="001472BC" w:rsidRDefault="001472B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43A8B8BB" w14:textId="77777777" w:rsidR="001472BC" w:rsidRDefault="001472BC" w:rsidP="005560F1">
            <w:pPr>
              <w:rPr>
                <w:rFonts w:ascii="Calibri" w:hAnsi="Calibri" w:cs="Calibri"/>
              </w:rPr>
            </w:pPr>
            <w:r>
              <w:rPr>
                <w:rFonts w:ascii="Calibri" w:hAnsi="Calibri" w:cs="Calibri"/>
                <w:sz w:val="20"/>
                <w:szCs w:val="20"/>
              </w:rPr>
              <w:t>Bezpečnosť chodcov a cestnej premávky</w:t>
            </w:r>
            <w:r>
              <w:rPr>
                <w:rFonts w:ascii="Calibri" w:hAnsi="Calibri" w:cs="Calibri"/>
              </w:rPr>
              <w:t xml:space="preserve"> - </w:t>
            </w:r>
            <w:r>
              <w:rPr>
                <w:rFonts w:ascii="Calibri" w:hAnsi="Calibri" w:cs="Calibri"/>
                <w:sz w:val="20"/>
                <w:szCs w:val="20"/>
              </w:rPr>
              <w:t>priechody pre chodcov</w:t>
            </w:r>
          </w:p>
        </w:tc>
      </w:tr>
      <w:tr w:rsidR="001472BC" w:rsidRPr="001472BC" w14:paraId="13777BA3" w14:textId="77777777" w:rsidTr="005560F1">
        <w:trPr>
          <w:tblCellSpacing w:w="15" w:type="dxa"/>
        </w:trPr>
        <w:tc>
          <w:tcPr>
            <w:tcW w:w="0" w:type="auto"/>
            <w:shd w:val="clear" w:color="auto" w:fill="C2D69B"/>
            <w:vAlign w:val="center"/>
            <w:hideMark/>
          </w:tcPr>
          <w:p w14:paraId="03D51CEE" w14:textId="77777777" w:rsidR="001472BC" w:rsidRDefault="001472B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21C389F0" w14:textId="77777777" w:rsidR="001472BC" w:rsidRDefault="001472B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658F8DDB" w14:textId="77777777" w:rsidR="001472BC" w:rsidRDefault="001472B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4F420A50" w14:textId="77777777" w:rsidR="001472BC" w:rsidRDefault="001472BC" w:rsidP="005560F1">
            <w:pPr>
              <w:jc w:val="center"/>
              <w:rPr>
                <w:rFonts w:ascii="Calibri" w:hAnsi="Calibri" w:cs="Calibri"/>
              </w:rPr>
            </w:pPr>
            <w:r>
              <w:rPr>
                <w:rFonts w:ascii="Calibri" w:hAnsi="Calibri" w:cs="Calibri"/>
                <w:b/>
                <w:bCs/>
                <w:sz w:val="20"/>
                <w:szCs w:val="20"/>
              </w:rPr>
              <w:t>Plnenie</w:t>
            </w:r>
          </w:p>
        </w:tc>
        <w:tc>
          <w:tcPr>
            <w:tcW w:w="1803" w:type="pct"/>
            <w:shd w:val="clear" w:color="auto" w:fill="C2D69B"/>
            <w:vAlign w:val="center"/>
            <w:hideMark/>
          </w:tcPr>
          <w:p w14:paraId="33926D4A" w14:textId="77777777" w:rsidR="001472BC" w:rsidRDefault="001472BC" w:rsidP="005560F1">
            <w:pPr>
              <w:rPr>
                <w:rFonts w:ascii="Calibri" w:hAnsi="Calibri" w:cs="Calibri"/>
              </w:rPr>
            </w:pPr>
            <w:r>
              <w:rPr>
                <w:rFonts w:ascii="Calibri" w:hAnsi="Calibri" w:cs="Calibri"/>
                <w:b/>
                <w:bCs/>
                <w:sz w:val="20"/>
                <w:szCs w:val="20"/>
              </w:rPr>
              <w:t>Poznámka</w:t>
            </w:r>
          </w:p>
        </w:tc>
      </w:tr>
      <w:tr w:rsidR="001472BC" w:rsidRPr="001472BC" w14:paraId="343B930A" w14:textId="77777777" w:rsidTr="005560F1">
        <w:trPr>
          <w:trHeight w:val="821"/>
          <w:tblCellSpacing w:w="15" w:type="dxa"/>
        </w:trPr>
        <w:tc>
          <w:tcPr>
            <w:tcW w:w="0" w:type="auto"/>
            <w:shd w:val="clear" w:color="auto" w:fill="C2D69B"/>
            <w:vAlign w:val="center"/>
            <w:hideMark/>
          </w:tcPr>
          <w:p w14:paraId="69CEE831" w14:textId="77777777" w:rsidR="001472BC" w:rsidRDefault="001472BC" w:rsidP="005560F1">
            <w:pPr>
              <w:jc w:val="center"/>
              <w:rPr>
                <w:rFonts w:ascii="Calibri" w:hAnsi="Calibri" w:cs="Calibri"/>
                <w:sz w:val="20"/>
                <w:szCs w:val="20"/>
              </w:rPr>
            </w:pPr>
          </w:p>
          <w:p w14:paraId="41AE80AF" w14:textId="77777777" w:rsidR="001472BC" w:rsidRDefault="001472BC" w:rsidP="005560F1">
            <w:pPr>
              <w:jc w:val="center"/>
              <w:rPr>
                <w:rFonts w:ascii="Calibri" w:hAnsi="Calibri" w:cs="Calibri"/>
              </w:rPr>
            </w:pPr>
            <w:r>
              <w:rPr>
                <w:rFonts w:ascii="Calibri" w:hAnsi="Calibri" w:cs="Calibri"/>
                <w:sz w:val="20"/>
                <w:szCs w:val="20"/>
              </w:rPr>
              <w:t>2022</w:t>
            </w:r>
          </w:p>
        </w:tc>
        <w:tc>
          <w:tcPr>
            <w:tcW w:w="0" w:type="auto"/>
            <w:shd w:val="clear" w:color="auto" w:fill="C2D69B"/>
            <w:noWrap/>
            <w:vAlign w:val="center"/>
            <w:hideMark/>
          </w:tcPr>
          <w:p w14:paraId="5E8B8E17" w14:textId="77777777" w:rsidR="001472BC" w:rsidRDefault="001472BC" w:rsidP="005560F1">
            <w:pPr>
              <w:jc w:val="center"/>
              <w:rPr>
                <w:rFonts w:ascii="Calibri" w:hAnsi="Calibri" w:cs="Calibri"/>
              </w:rPr>
            </w:pPr>
            <w:r>
              <w:rPr>
                <w:rFonts w:ascii="Calibri" w:hAnsi="Calibri" w:cs="Calibri"/>
                <w:sz w:val="20"/>
                <w:szCs w:val="20"/>
              </w:rPr>
              <w:t>10</w:t>
            </w:r>
            <w:r>
              <w:rPr>
                <w:rFonts w:ascii="Calibri" w:hAnsi="Calibri" w:cs="Calibri"/>
              </w:rPr>
              <w:t xml:space="preserve"> </w:t>
            </w:r>
          </w:p>
        </w:tc>
        <w:tc>
          <w:tcPr>
            <w:tcW w:w="0" w:type="auto"/>
            <w:shd w:val="clear" w:color="auto" w:fill="C2D69B"/>
            <w:noWrap/>
            <w:vAlign w:val="center"/>
            <w:hideMark/>
          </w:tcPr>
          <w:p w14:paraId="2AD7045D" w14:textId="77777777" w:rsidR="001472BC" w:rsidRDefault="001472BC" w:rsidP="005560F1">
            <w:pPr>
              <w:jc w:val="center"/>
              <w:rPr>
                <w:rFonts w:ascii="Calibri" w:hAnsi="Calibri" w:cs="Calibri"/>
              </w:rPr>
            </w:pPr>
            <w:r>
              <w:rPr>
                <w:rFonts w:ascii="Calibri" w:hAnsi="Calibri" w:cs="Calibri"/>
                <w:sz w:val="20"/>
                <w:szCs w:val="20"/>
              </w:rPr>
              <w:t> 0</w:t>
            </w:r>
            <w:r>
              <w:rPr>
                <w:rFonts w:ascii="Calibri" w:hAnsi="Calibri" w:cs="Calibri"/>
              </w:rPr>
              <w:t xml:space="preserve"> </w:t>
            </w:r>
          </w:p>
        </w:tc>
        <w:tc>
          <w:tcPr>
            <w:tcW w:w="0" w:type="auto"/>
            <w:shd w:val="clear" w:color="auto" w:fill="C2D69B"/>
            <w:vAlign w:val="center"/>
            <w:hideMark/>
          </w:tcPr>
          <w:p w14:paraId="15CF2EDE" w14:textId="77777777" w:rsidR="001472BC" w:rsidRDefault="001472BC" w:rsidP="005560F1">
            <w:pPr>
              <w:jc w:val="center"/>
              <w:rPr>
                <w:rFonts w:ascii="Calibri" w:hAnsi="Calibri" w:cs="Calibri"/>
              </w:rPr>
            </w:pPr>
            <w:r>
              <w:rPr>
                <w:rFonts w:ascii="Calibri" w:hAnsi="Calibri" w:cs="Calibri"/>
                <w:sz w:val="20"/>
                <w:szCs w:val="20"/>
              </w:rPr>
              <w:t>Nesplnené</w:t>
            </w:r>
            <w:r>
              <w:rPr>
                <w:rFonts w:ascii="Calibri" w:hAnsi="Calibri" w:cs="Calibri"/>
              </w:rPr>
              <w:t xml:space="preserve"> </w:t>
            </w:r>
          </w:p>
        </w:tc>
        <w:tc>
          <w:tcPr>
            <w:tcW w:w="0" w:type="auto"/>
            <w:shd w:val="clear" w:color="auto" w:fill="C2D69B"/>
            <w:vAlign w:val="center"/>
          </w:tcPr>
          <w:p w14:paraId="4845AE46" w14:textId="77777777" w:rsidR="001472BC" w:rsidRDefault="001472BC" w:rsidP="005560F1">
            <w:pPr>
              <w:rPr>
                <w:rFonts w:ascii="Calibri" w:hAnsi="Calibri" w:cs="Calibri"/>
                <w:sz w:val="20"/>
                <w:szCs w:val="20"/>
              </w:rPr>
            </w:pPr>
            <w:r>
              <w:rPr>
                <w:rStyle w:val="cf01"/>
                <w:rFonts w:ascii="Calibri" w:hAnsi="Calibri" w:cs="Calibri"/>
              </w:rPr>
              <w:t>Technické podmienky (TP 117) pre realizáciu priechodov pre chodcov sú v pripomienkovom konaní. Po schválení bude BSK pokračovať na koncepcii umiestnenia priechodov pre chodcov, predpoklad v r. 2023.</w:t>
            </w:r>
          </w:p>
        </w:tc>
      </w:tr>
      <w:tr w:rsidR="001472BC" w:rsidRPr="001472BC" w14:paraId="0B8805B7" w14:textId="77777777" w:rsidTr="005560F1">
        <w:trPr>
          <w:tblCellSpacing w:w="15" w:type="dxa"/>
        </w:trPr>
        <w:tc>
          <w:tcPr>
            <w:tcW w:w="0" w:type="auto"/>
            <w:shd w:val="clear" w:color="auto" w:fill="C2D69B"/>
            <w:vAlign w:val="center"/>
            <w:hideMark/>
          </w:tcPr>
          <w:p w14:paraId="6C84B7C7" w14:textId="77777777" w:rsidR="001472BC" w:rsidRDefault="001472BC"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3A8B42A2" w14:textId="77777777" w:rsidR="001472BC" w:rsidRDefault="001472BC" w:rsidP="005560F1">
            <w:pPr>
              <w:rPr>
                <w:rFonts w:ascii="Calibri" w:hAnsi="Calibri" w:cs="Calibri"/>
              </w:rPr>
            </w:pPr>
            <w:r>
              <w:rPr>
                <w:rFonts w:ascii="Calibri" w:hAnsi="Calibri" w:cs="Calibri"/>
                <w:sz w:val="20"/>
                <w:szCs w:val="20"/>
              </w:rPr>
              <w:t>Výstavba nových komunikácií</w:t>
            </w:r>
            <w:r>
              <w:rPr>
                <w:rFonts w:ascii="Calibri" w:hAnsi="Calibri" w:cs="Calibri"/>
              </w:rPr>
              <w:t xml:space="preserve"> </w:t>
            </w:r>
          </w:p>
        </w:tc>
      </w:tr>
      <w:tr w:rsidR="001472BC" w:rsidRPr="001472BC" w14:paraId="151B505C" w14:textId="77777777" w:rsidTr="005560F1">
        <w:trPr>
          <w:tblCellSpacing w:w="15" w:type="dxa"/>
        </w:trPr>
        <w:tc>
          <w:tcPr>
            <w:tcW w:w="0" w:type="auto"/>
            <w:shd w:val="clear" w:color="auto" w:fill="C2D69B"/>
            <w:vAlign w:val="center"/>
            <w:hideMark/>
          </w:tcPr>
          <w:p w14:paraId="7C4FEE2E" w14:textId="77777777" w:rsidR="001472BC" w:rsidRDefault="001472B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21715D77" w14:textId="77777777" w:rsidR="001472BC" w:rsidRDefault="001472BC" w:rsidP="005560F1">
            <w:pPr>
              <w:rPr>
                <w:rFonts w:ascii="Calibri" w:hAnsi="Calibri" w:cs="Calibri"/>
              </w:rPr>
            </w:pPr>
            <w:r>
              <w:rPr>
                <w:rFonts w:ascii="Calibri" w:hAnsi="Calibri" w:cs="Calibri"/>
                <w:sz w:val="20"/>
                <w:szCs w:val="20"/>
              </w:rPr>
              <w:t>Príprava/realizácia v m2 nových ciest v BSK</w:t>
            </w:r>
            <w:r>
              <w:rPr>
                <w:rFonts w:ascii="Calibri" w:hAnsi="Calibri" w:cs="Calibri"/>
              </w:rPr>
              <w:t xml:space="preserve"> </w:t>
            </w:r>
          </w:p>
        </w:tc>
      </w:tr>
      <w:tr w:rsidR="001472BC" w:rsidRPr="001472BC" w14:paraId="75749023" w14:textId="77777777" w:rsidTr="005560F1">
        <w:trPr>
          <w:tblCellSpacing w:w="15" w:type="dxa"/>
        </w:trPr>
        <w:tc>
          <w:tcPr>
            <w:tcW w:w="0" w:type="auto"/>
            <w:shd w:val="clear" w:color="auto" w:fill="C2D69B"/>
            <w:vAlign w:val="center"/>
            <w:hideMark/>
          </w:tcPr>
          <w:p w14:paraId="53E6A0C1" w14:textId="77777777" w:rsidR="001472BC" w:rsidRDefault="001472B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51B1E2F4" w14:textId="77777777" w:rsidR="001472BC" w:rsidRDefault="001472B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305C987D" w14:textId="77777777" w:rsidR="001472BC" w:rsidRDefault="001472B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6B52B1D3" w14:textId="77777777" w:rsidR="001472BC" w:rsidRDefault="001472BC" w:rsidP="005560F1">
            <w:pPr>
              <w:jc w:val="center"/>
              <w:rPr>
                <w:rFonts w:ascii="Calibri" w:hAnsi="Calibri" w:cs="Calibri"/>
              </w:rPr>
            </w:pPr>
            <w:r>
              <w:rPr>
                <w:rFonts w:ascii="Calibri" w:hAnsi="Calibri" w:cs="Calibri"/>
                <w:b/>
                <w:bCs/>
                <w:sz w:val="20"/>
                <w:szCs w:val="20"/>
              </w:rPr>
              <w:t>Plnenie</w:t>
            </w:r>
          </w:p>
        </w:tc>
        <w:tc>
          <w:tcPr>
            <w:tcW w:w="1803" w:type="pct"/>
            <w:shd w:val="clear" w:color="auto" w:fill="C2D69B"/>
            <w:vAlign w:val="center"/>
            <w:hideMark/>
          </w:tcPr>
          <w:p w14:paraId="5E7CD141" w14:textId="77777777" w:rsidR="001472BC" w:rsidRDefault="001472BC" w:rsidP="005560F1">
            <w:pPr>
              <w:rPr>
                <w:rFonts w:ascii="Calibri" w:hAnsi="Calibri" w:cs="Calibri"/>
                <w:sz w:val="20"/>
                <w:szCs w:val="20"/>
              </w:rPr>
            </w:pPr>
            <w:r>
              <w:rPr>
                <w:rFonts w:ascii="Calibri" w:hAnsi="Calibri" w:cs="Calibri"/>
                <w:b/>
                <w:bCs/>
                <w:sz w:val="20"/>
                <w:szCs w:val="20"/>
              </w:rPr>
              <w:t>Poznámka</w:t>
            </w:r>
          </w:p>
        </w:tc>
      </w:tr>
      <w:tr w:rsidR="001472BC" w:rsidRPr="001472BC" w14:paraId="0DB8BCBE" w14:textId="77777777" w:rsidTr="005560F1">
        <w:trPr>
          <w:tblCellSpacing w:w="15" w:type="dxa"/>
        </w:trPr>
        <w:tc>
          <w:tcPr>
            <w:tcW w:w="0" w:type="auto"/>
            <w:shd w:val="clear" w:color="auto" w:fill="C2D69B"/>
            <w:vAlign w:val="center"/>
            <w:hideMark/>
          </w:tcPr>
          <w:p w14:paraId="13CA93A4" w14:textId="77777777" w:rsidR="001472BC" w:rsidRDefault="001472BC" w:rsidP="005560F1">
            <w:pPr>
              <w:jc w:val="center"/>
              <w:rPr>
                <w:rFonts w:ascii="Calibri" w:hAnsi="Calibri" w:cs="Calibri"/>
              </w:rPr>
            </w:pPr>
            <w:r>
              <w:rPr>
                <w:rFonts w:ascii="Calibri" w:hAnsi="Calibri" w:cs="Calibri"/>
                <w:sz w:val="20"/>
                <w:szCs w:val="20"/>
              </w:rPr>
              <w:t>2022</w:t>
            </w:r>
          </w:p>
        </w:tc>
        <w:tc>
          <w:tcPr>
            <w:tcW w:w="0" w:type="auto"/>
            <w:shd w:val="clear" w:color="auto" w:fill="C2D69B"/>
            <w:noWrap/>
            <w:vAlign w:val="center"/>
            <w:hideMark/>
          </w:tcPr>
          <w:p w14:paraId="5D8EB70B" w14:textId="77777777" w:rsidR="001472BC" w:rsidRDefault="001472BC" w:rsidP="005560F1">
            <w:pPr>
              <w:jc w:val="center"/>
              <w:rPr>
                <w:rFonts w:ascii="Calibri" w:hAnsi="Calibri" w:cs="Calibri"/>
              </w:rPr>
            </w:pPr>
            <w:r>
              <w:rPr>
                <w:rFonts w:ascii="Calibri" w:hAnsi="Calibri" w:cs="Calibri"/>
                <w:sz w:val="20"/>
                <w:szCs w:val="20"/>
              </w:rPr>
              <w:t>35 500</w:t>
            </w:r>
            <w:r>
              <w:rPr>
                <w:rFonts w:ascii="Calibri" w:hAnsi="Calibri" w:cs="Calibri"/>
              </w:rPr>
              <w:t xml:space="preserve"> </w:t>
            </w:r>
          </w:p>
        </w:tc>
        <w:tc>
          <w:tcPr>
            <w:tcW w:w="0" w:type="auto"/>
            <w:shd w:val="clear" w:color="auto" w:fill="C2D69B"/>
            <w:noWrap/>
            <w:vAlign w:val="center"/>
            <w:hideMark/>
          </w:tcPr>
          <w:p w14:paraId="4711113D" w14:textId="77777777" w:rsidR="001472BC" w:rsidRDefault="001472BC" w:rsidP="005560F1">
            <w:pPr>
              <w:jc w:val="center"/>
              <w:rPr>
                <w:rFonts w:ascii="Calibri" w:hAnsi="Calibri" w:cs="Calibri"/>
              </w:rPr>
            </w:pPr>
            <w:r>
              <w:rPr>
                <w:rFonts w:ascii="Calibri" w:hAnsi="Calibri" w:cs="Calibri"/>
                <w:sz w:val="20"/>
                <w:szCs w:val="20"/>
              </w:rPr>
              <w:t>35 500</w:t>
            </w:r>
            <w:r>
              <w:rPr>
                <w:rFonts w:ascii="Calibri" w:hAnsi="Calibri" w:cs="Calibri"/>
              </w:rPr>
              <w:t xml:space="preserve"> </w:t>
            </w:r>
          </w:p>
        </w:tc>
        <w:tc>
          <w:tcPr>
            <w:tcW w:w="0" w:type="auto"/>
            <w:shd w:val="clear" w:color="auto" w:fill="C2D69B"/>
            <w:vAlign w:val="center"/>
            <w:hideMark/>
          </w:tcPr>
          <w:p w14:paraId="74CF2EBE" w14:textId="77777777" w:rsidR="001472BC" w:rsidRDefault="001472BC" w:rsidP="005560F1">
            <w:pPr>
              <w:jc w:val="center"/>
              <w:rPr>
                <w:rFonts w:ascii="Calibri" w:hAnsi="Calibri" w:cs="Calibri"/>
              </w:rPr>
            </w:pPr>
            <w:r>
              <w:rPr>
                <w:rFonts w:ascii="Calibri" w:hAnsi="Calibri" w:cs="Calibri"/>
                <w:sz w:val="20"/>
                <w:szCs w:val="20"/>
              </w:rPr>
              <w:t>Splnené</w:t>
            </w:r>
          </w:p>
        </w:tc>
        <w:tc>
          <w:tcPr>
            <w:tcW w:w="0" w:type="auto"/>
            <w:shd w:val="clear" w:color="auto" w:fill="C2D69B"/>
            <w:vAlign w:val="center"/>
            <w:hideMark/>
          </w:tcPr>
          <w:p w14:paraId="4B412A35" w14:textId="77777777" w:rsidR="001472BC" w:rsidRDefault="001472BC" w:rsidP="005560F1">
            <w:pPr>
              <w:jc w:val="both"/>
              <w:rPr>
                <w:rFonts w:ascii="Calibri" w:hAnsi="Calibri" w:cs="Calibri"/>
                <w:color w:val="000000"/>
                <w:sz w:val="20"/>
                <w:szCs w:val="20"/>
              </w:rPr>
            </w:pPr>
            <w:r>
              <w:rPr>
                <w:rFonts w:ascii="Calibri" w:hAnsi="Calibri" w:cs="Calibri"/>
                <w:color w:val="000000"/>
                <w:sz w:val="20"/>
                <w:szCs w:val="20"/>
              </w:rPr>
              <w:t xml:space="preserve">Predpokladané otvorenie cesty II/127 </w:t>
            </w:r>
            <w:proofErr w:type="spellStart"/>
            <w:r>
              <w:rPr>
                <w:rFonts w:ascii="Calibri" w:hAnsi="Calibri" w:cs="Calibri"/>
                <w:color w:val="000000"/>
                <w:sz w:val="20"/>
                <w:szCs w:val="20"/>
              </w:rPr>
              <w:t>Triblavina</w:t>
            </w:r>
            <w:proofErr w:type="spellEnd"/>
            <w:r>
              <w:rPr>
                <w:rFonts w:ascii="Calibri" w:hAnsi="Calibri" w:cs="Calibri"/>
                <w:color w:val="000000"/>
                <w:sz w:val="20"/>
                <w:szCs w:val="20"/>
              </w:rPr>
              <w:t xml:space="preserve"> – Chorvátsky Grob je 10/2022. </w:t>
            </w:r>
          </w:p>
          <w:p w14:paraId="1DFCFE69" w14:textId="77777777" w:rsidR="001472BC" w:rsidRDefault="001472BC" w:rsidP="005560F1">
            <w:pPr>
              <w:jc w:val="both"/>
              <w:rPr>
                <w:rFonts w:ascii="Calibri" w:hAnsi="Calibri" w:cs="Calibri"/>
                <w:color w:val="000000"/>
                <w:sz w:val="20"/>
                <w:szCs w:val="20"/>
              </w:rPr>
            </w:pPr>
            <w:r>
              <w:rPr>
                <w:rFonts w:ascii="Calibri" w:hAnsi="Calibri" w:cs="Calibri"/>
                <w:color w:val="000000"/>
                <w:sz w:val="20"/>
                <w:szCs w:val="20"/>
              </w:rPr>
              <w:t xml:space="preserve">V príprave je obchvat obcí Malokarpatská (Sv. Jur, Pezinok, </w:t>
            </w:r>
            <w:proofErr w:type="spellStart"/>
            <w:r>
              <w:rPr>
                <w:rFonts w:ascii="Calibri" w:hAnsi="Calibri" w:cs="Calibri"/>
                <w:color w:val="000000"/>
                <w:sz w:val="20"/>
                <w:szCs w:val="20"/>
              </w:rPr>
              <w:t>Sl</w:t>
            </w:r>
            <w:proofErr w:type="spellEnd"/>
            <w:r>
              <w:rPr>
                <w:rFonts w:ascii="Calibri" w:hAnsi="Calibri" w:cs="Calibri"/>
                <w:color w:val="000000"/>
                <w:sz w:val="20"/>
                <w:szCs w:val="20"/>
              </w:rPr>
              <w:t>. Grob, Viničné, Modra, Dubová)</w:t>
            </w:r>
          </w:p>
        </w:tc>
      </w:tr>
      <w:tr w:rsidR="001472BC" w:rsidRPr="001472BC" w14:paraId="480BC2F8" w14:textId="77777777" w:rsidTr="005560F1">
        <w:trPr>
          <w:tblCellSpacing w:w="15" w:type="dxa"/>
        </w:trPr>
        <w:tc>
          <w:tcPr>
            <w:tcW w:w="0" w:type="auto"/>
            <w:shd w:val="clear" w:color="auto" w:fill="C2D69B"/>
            <w:vAlign w:val="center"/>
            <w:hideMark/>
          </w:tcPr>
          <w:p w14:paraId="032D7A27" w14:textId="77777777" w:rsidR="001472BC" w:rsidRDefault="001472BC"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02B3D555" w14:textId="77777777" w:rsidR="001472BC" w:rsidRDefault="001472BC" w:rsidP="005560F1">
            <w:pPr>
              <w:rPr>
                <w:rFonts w:ascii="Calibri" w:hAnsi="Calibri" w:cs="Calibri"/>
                <w:sz w:val="20"/>
                <w:szCs w:val="20"/>
              </w:rPr>
            </w:pPr>
            <w:r>
              <w:rPr>
                <w:rFonts w:ascii="Calibri" w:hAnsi="Calibri" w:cs="Calibri"/>
                <w:sz w:val="20"/>
                <w:szCs w:val="20"/>
              </w:rPr>
              <w:t xml:space="preserve">Výkup nových pozemkov </w:t>
            </w:r>
          </w:p>
        </w:tc>
      </w:tr>
      <w:tr w:rsidR="001472BC" w:rsidRPr="001472BC" w14:paraId="0A484F4A" w14:textId="77777777" w:rsidTr="005560F1">
        <w:trPr>
          <w:tblCellSpacing w:w="15" w:type="dxa"/>
        </w:trPr>
        <w:tc>
          <w:tcPr>
            <w:tcW w:w="0" w:type="auto"/>
            <w:shd w:val="clear" w:color="auto" w:fill="C2D69B"/>
            <w:vAlign w:val="center"/>
            <w:hideMark/>
          </w:tcPr>
          <w:p w14:paraId="06439190" w14:textId="77777777" w:rsidR="001472BC" w:rsidRDefault="001472B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6933FB9B" w14:textId="77777777" w:rsidR="001472BC" w:rsidRDefault="001472BC" w:rsidP="005560F1">
            <w:pPr>
              <w:rPr>
                <w:rFonts w:ascii="Calibri" w:hAnsi="Calibri" w:cs="Calibri"/>
                <w:sz w:val="20"/>
                <w:szCs w:val="20"/>
              </w:rPr>
            </w:pPr>
            <w:r>
              <w:rPr>
                <w:rFonts w:ascii="Calibri" w:hAnsi="Calibri" w:cs="Calibri"/>
                <w:sz w:val="20"/>
                <w:szCs w:val="20"/>
              </w:rPr>
              <w:t>% z celkovej výmery pozemkov pod cestami II. a III. triedy</w:t>
            </w:r>
          </w:p>
        </w:tc>
      </w:tr>
      <w:tr w:rsidR="001472BC" w:rsidRPr="001472BC" w14:paraId="71500FFA" w14:textId="77777777" w:rsidTr="005560F1">
        <w:trPr>
          <w:tblCellSpacing w:w="15" w:type="dxa"/>
        </w:trPr>
        <w:tc>
          <w:tcPr>
            <w:tcW w:w="0" w:type="auto"/>
            <w:shd w:val="clear" w:color="auto" w:fill="C2D69B"/>
            <w:vAlign w:val="center"/>
            <w:hideMark/>
          </w:tcPr>
          <w:p w14:paraId="13168587" w14:textId="77777777" w:rsidR="001472BC" w:rsidRDefault="001472B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620D55FF" w14:textId="77777777" w:rsidR="001472BC" w:rsidRDefault="001472B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34A8FC31" w14:textId="77777777" w:rsidR="001472BC" w:rsidRDefault="001472B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51DFB47F" w14:textId="77777777" w:rsidR="001472BC" w:rsidRDefault="001472BC" w:rsidP="005560F1">
            <w:pPr>
              <w:jc w:val="center"/>
              <w:rPr>
                <w:rFonts w:ascii="Calibri" w:hAnsi="Calibri" w:cs="Calibri"/>
              </w:rPr>
            </w:pPr>
            <w:r>
              <w:rPr>
                <w:rFonts w:ascii="Calibri" w:hAnsi="Calibri" w:cs="Calibri"/>
                <w:b/>
                <w:bCs/>
                <w:sz w:val="20"/>
                <w:szCs w:val="20"/>
              </w:rPr>
              <w:t>Plnenie</w:t>
            </w:r>
          </w:p>
        </w:tc>
        <w:tc>
          <w:tcPr>
            <w:tcW w:w="1803" w:type="pct"/>
            <w:shd w:val="clear" w:color="auto" w:fill="C2D69B"/>
            <w:vAlign w:val="center"/>
            <w:hideMark/>
          </w:tcPr>
          <w:p w14:paraId="0E1C5E08" w14:textId="77777777" w:rsidR="001472BC" w:rsidRDefault="001472BC" w:rsidP="005560F1">
            <w:pPr>
              <w:rPr>
                <w:rFonts w:ascii="Calibri" w:hAnsi="Calibri" w:cs="Calibri"/>
              </w:rPr>
            </w:pPr>
            <w:r>
              <w:rPr>
                <w:rFonts w:ascii="Calibri" w:hAnsi="Calibri" w:cs="Calibri"/>
                <w:b/>
                <w:bCs/>
                <w:sz w:val="20"/>
                <w:szCs w:val="20"/>
              </w:rPr>
              <w:t>Poznámka</w:t>
            </w:r>
          </w:p>
        </w:tc>
      </w:tr>
      <w:tr w:rsidR="001472BC" w:rsidRPr="001472BC" w14:paraId="6EC39F6E" w14:textId="77777777" w:rsidTr="005560F1">
        <w:trPr>
          <w:tblCellSpacing w:w="15" w:type="dxa"/>
        </w:trPr>
        <w:tc>
          <w:tcPr>
            <w:tcW w:w="0" w:type="auto"/>
            <w:shd w:val="clear" w:color="auto" w:fill="C2D69B"/>
            <w:vAlign w:val="center"/>
            <w:hideMark/>
          </w:tcPr>
          <w:p w14:paraId="2781D711" w14:textId="77777777" w:rsidR="001472BC" w:rsidRDefault="001472BC" w:rsidP="005560F1">
            <w:pPr>
              <w:jc w:val="center"/>
              <w:rPr>
                <w:rFonts w:ascii="Calibri" w:hAnsi="Calibri" w:cs="Calibri"/>
              </w:rPr>
            </w:pPr>
            <w:r>
              <w:rPr>
                <w:rFonts w:ascii="Calibri" w:hAnsi="Calibri" w:cs="Calibri"/>
                <w:sz w:val="20"/>
                <w:szCs w:val="20"/>
              </w:rPr>
              <w:t>2022</w:t>
            </w:r>
          </w:p>
        </w:tc>
        <w:tc>
          <w:tcPr>
            <w:tcW w:w="0" w:type="auto"/>
            <w:shd w:val="clear" w:color="auto" w:fill="C2D69B"/>
            <w:noWrap/>
            <w:vAlign w:val="center"/>
            <w:hideMark/>
          </w:tcPr>
          <w:p w14:paraId="3B247AB9" w14:textId="77777777" w:rsidR="001472BC" w:rsidRDefault="001472BC" w:rsidP="005560F1">
            <w:pPr>
              <w:jc w:val="center"/>
              <w:rPr>
                <w:rFonts w:ascii="Calibri" w:hAnsi="Calibri" w:cs="Calibri"/>
                <w:sz w:val="20"/>
                <w:szCs w:val="20"/>
              </w:rPr>
            </w:pPr>
            <w:r>
              <w:rPr>
                <w:rFonts w:ascii="Calibri" w:hAnsi="Calibri" w:cs="Calibri"/>
                <w:sz w:val="20"/>
                <w:szCs w:val="20"/>
              </w:rPr>
              <w:t xml:space="preserve">10 </w:t>
            </w:r>
          </w:p>
        </w:tc>
        <w:tc>
          <w:tcPr>
            <w:tcW w:w="0" w:type="auto"/>
            <w:shd w:val="clear" w:color="auto" w:fill="C2D69B"/>
            <w:noWrap/>
            <w:vAlign w:val="center"/>
            <w:hideMark/>
          </w:tcPr>
          <w:p w14:paraId="0184D2FE" w14:textId="77777777" w:rsidR="001472BC" w:rsidRDefault="001472BC" w:rsidP="005560F1">
            <w:pPr>
              <w:jc w:val="center"/>
              <w:rPr>
                <w:rFonts w:ascii="Calibri" w:hAnsi="Calibri" w:cs="Calibri"/>
                <w:sz w:val="20"/>
                <w:szCs w:val="20"/>
              </w:rPr>
            </w:pPr>
            <w:r>
              <w:rPr>
                <w:rFonts w:ascii="Calibri" w:hAnsi="Calibri" w:cs="Calibri"/>
                <w:sz w:val="20"/>
                <w:szCs w:val="20"/>
              </w:rPr>
              <w:t>28</w:t>
            </w:r>
          </w:p>
        </w:tc>
        <w:tc>
          <w:tcPr>
            <w:tcW w:w="0" w:type="auto"/>
            <w:shd w:val="clear" w:color="auto" w:fill="C2D69B"/>
            <w:vAlign w:val="center"/>
            <w:hideMark/>
          </w:tcPr>
          <w:p w14:paraId="5F9F0E32" w14:textId="77777777" w:rsidR="001472BC" w:rsidRDefault="001472BC" w:rsidP="005560F1">
            <w:pPr>
              <w:jc w:val="center"/>
              <w:rPr>
                <w:rFonts w:ascii="Calibri" w:hAnsi="Calibri" w:cs="Calibri"/>
                <w:sz w:val="20"/>
                <w:szCs w:val="20"/>
              </w:rPr>
            </w:pPr>
            <w:r>
              <w:rPr>
                <w:rFonts w:ascii="Calibri" w:hAnsi="Calibri" w:cs="Calibri"/>
                <w:sz w:val="20"/>
                <w:szCs w:val="20"/>
              </w:rPr>
              <w:t>splnené</w:t>
            </w:r>
          </w:p>
        </w:tc>
        <w:tc>
          <w:tcPr>
            <w:tcW w:w="0" w:type="auto"/>
            <w:shd w:val="clear" w:color="auto" w:fill="C2D69B"/>
            <w:vAlign w:val="center"/>
            <w:hideMark/>
          </w:tcPr>
          <w:p w14:paraId="73F08FA5" w14:textId="77777777" w:rsidR="001472BC" w:rsidRDefault="001472BC" w:rsidP="005560F1">
            <w:pPr>
              <w:jc w:val="both"/>
              <w:rPr>
                <w:rFonts w:ascii="Calibri" w:hAnsi="Calibri" w:cs="Calibri"/>
                <w:sz w:val="20"/>
                <w:szCs w:val="20"/>
              </w:rPr>
            </w:pPr>
            <w:r>
              <w:rPr>
                <w:rFonts w:ascii="Calibri" w:hAnsi="Calibri" w:cs="Calibri"/>
                <w:sz w:val="20"/>
                <w:szCs w:val="20"/>
              </w:rPr>
              <w:t xml:space="preserve">Pozemky pod existujúcimi cestami II. a III. triedy sa v roku 2022 </w:t>
            </w:r>
            <w:proofErr w:type="spellStart"/>
            <w:r>
              <w:rPr>
                <w:rFonts w:ascii="Calibri" w:hAnsi="Calibri" w:cs="Calibri"/>
                <w:sz w:val="20"/>
                <w:szCs w:val="20"/>
              </w:rPr>
              <w:t>vysporiadávali</w:t>
            </w:r>
            <w:proofErr w:type="spellEnd"/>
            <w:r>
              <w:rPr>
                <w:rFonts w:ascii="Calibri" w:hAnsi="Calibri" w:cs="Calibri"/>
                <w:sz w:val="20"/>
                <w:szCs w:val="20"/>
              </w:rPr>
              <w:t xml:space="preserve"> delimitačnými protokolmi so Slovenským pozemkovým fondom.</w:t>
            </w:r>
          </w:p>
        </w:tc>
      </w:tr>
      <w:tr w:rsidR="001472BC" w:rsidRPr="001472BC" w14:paraId="75391016" w14:textId="77777777" w:rsidTr="005560F1">
        <w:trPr>
          <w:tblCellSpacing w:w="15" w:type="dxa"/>
        </w:trPr>
        <w:tc>
          <w:tcPr>
            <w:tcW w:w="0" w:type="auto"/>
            <w:shd w:val="clear" w:color="auto" w:fill="C2D69B"/>
            <w:vAlign w:val="center"/>
          </w:tcPr>
          <w:p w14:paraId="61C82DC7" w14:textId="77777777" w:rsidR="001472BC" w:rsidRDefault="001472BC" w:rsidP="005560F1">
            <w:pPr>
              <w:rPr>
                <w:rFonts w:ascii="Calibri" w:hAnsi="Calibri" w:cs="Calibri"/>
                <w:b/>
                <w:bCs/>
                <w:sz w:val="20"/>
                <w:szCs w:val="20"/>
              </w:rPr>
            </w:pPr>
            <w:r>
              <w:rPr>
                <w:rFonts w:ascii="Calibri" w:hAnsi="Calibri" w:cs="Calibri"/>
                <w:b/>
                <w:bCs/>
                <w:sz w:val="20"/>
                <w:szCs w:val="20"/>
              </w:rPr>
              <w:t>Cieľ</w:t>
            </w:r>
          </w:p>
        </w:tc>
        <w:tc>
          <w:tcPr>
            <w:tcW w:w="0" w:type="auto"/>
            <w:gridSpan w:val="4"/>
            <w:shd w:val="clear" w:color="auto" w:fill="C2D69B"/>
            <w:vAlign w:val="center"/>
          </w:tcPr>
          <w:p w14:paraId="57911E02" w14:textId="77777777" w:rsidR="001472BC" w:rsidRDefault="001472BC" w:rsidP="005560F1">
            <w:pPr>
              <w:rPr>
                <w:rFonts w:ascii="Calibri" w:hAnsi="Calibri" w:cs="Calibri"/>
                <w:sz w:val="20"/>
                <w:szCs w:val="20"/>
                <w:highlight w:val="yellow"/>
              </w:rPr>
            </w:pPr>
            <w:r>
              <w:rPr>
                <w:rFonts w:ascii="Calibri" w:hAnsi="Calibri" w:cs="Calibri"/>
                <w:sz w:val="20"/>
                <w:szCs w:val="20"/>
              </w:rPr>
              <w:t>Rekonštrukcie mostov</w:t>
            </w:r>
          </w:p>
        </w:tc>
      </w:tr>
      <w:tr w:rsidR="001472BC" w:rsidRPr="001472BC" w14:paraId="74A45BD4" w14:textId="77777777" w:rsidTr="005560F1">
        <w:trPr>
          <w:tblCellSpacing w:w="15" w:type="dxa"/>
        </w:trPr>
        <w:tc>
          <w:tcPr>
            <w:tcW w:w="0" w:type="auto"/>
            <w:shd w:val="clear" w:color="auto" w:fill="C2D69B"/>
            <w:vAlign w:val="center"/>
            <w:hideMark/>
          </w:tcPr>
          <w:p w14:paraId="292B0245" w14:textId="77777777" w:rsidR="001472BC" w:rsidRDefault="001472B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tcPr>
          <w:p w14:paraId="7202E8A8" w14:textId="77777777" w:rsidR="001472BC" w:rsidRDefault="001472BC" w:rsidP="005560F1">
            <w:pPr>
              <w:rPr>
                <w:rFonts w:ascii="Calibri" w:hAnsi="Calibri" w:cs="Calibri"/>
                <w:sz w:val="20"/>
                <w:szCs w:val="20"/>
              </w:rPr>
            </w:pPr>
            <w:r>
              <w:rPr>
                <w:rFonts w:ascii="Calibri" w:hAnsi="Calibri" w:cs="Calibri"/>
                <w:sz w:val="20"/>
                <w:szCs w:val="20"/>
              </w:rPr>
              <w:t>Počet rekonštruovaných mostov</w:t>
            </w:r>
          </w:p>
        </w:tc>
      </w:tr>
      <w:tr w:rsidR="001472BC" w:rsidRPr="001472BC" w14:paraId="4E0271E5" w14:textId="77777777" w:rsidTr="005560F1">
        <w:trPr>
          <w:tblCellSpacing w:w="15" w:type="dxa"/>
        </w:trPr>
        <w:tc>
          <w:tcPr>
            <w:tcW w:w="0" w:type="auto"/>
            <w:shd w:val="clear" w:color="auto" w:fill="C2D69B"/>
            <w:vAlign w:val="center"/>
            <w:hideMark/>
          </w:tcPr>
          <w:p w14:paraId="6063DC4F" w14:textId="77777777" w:rsidR="001472BC" w:rsidRDefault="001472B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7207AC1F" w14:textId="77777777" w:rsidR="001472BC" w:rsidRDefault="001472B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2B6310E8" w14:textId="77777777" w:rsidR="001472BC" w:rsidRDefault="001472B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128C60A3" w14:textId="77777777" w:rsidR="001472BC" w:rsidRDefault="001472BC" w:rsidP="005560F1">
            <w:pPr>
              <w:jc w:val="center"/>
              <w:rPr>
                <w:rFonts w:ascii="Calibri" w:hAnsi="Calibri" w:cs="Calibri"/>
              </w:rPr>
            </w:pPr>
            <w:r>
              <w:rPr>
                <w:rFonts w:ascii="Calibri" w:hAnsi="Calibri" w:cs="Calibri"/>
                <w:b/>
                <w:bCs/>
                <w:sz w:val="20"/>
                <w:szCs w:val="20"/>
              </w:rPr>
              <w:t>Plnenie</w:t>
            </w:r>
          </w:p>
        </w:tc>
        <w:tc>
          <w:tcPr>
            <w:tcW w:w="1803" w:type="pct"/>
            <w:shd w:val="clear" w:color="auto" w:fill="C2D69B"/>
            <w:vAlign w:val="center"/>
            <w:hideMark/>
          </w:tcPr>
          <w:p w14:paraId="2E640437" w14:textId="77777777" w:rsidR="001472BC" w:rsidRDefault="001472BC" w:rsidP="005560F1">
            <w:pPr>
              <w:rPr>
                <w:rFonts w:ascii="Calibri" w:hAnsi="Calibri" w:cs="Calibri"/>
              </w:rPr>
            </w:pPr>
            <w:r>
              <w:rPr>
                <w:rFonts w:ascii="Calibri" w:hAnsi="Calibri" w:cs="Calibri"/>
                <w:b/>
                <w:bCs/>
                <w:sz w:val="20"/>
                <w:szCs w:val="20"/>
              </w:rPr>
              <w:t>Poznámka</w:t>
            </w:r>
          </w:p>
        </w:tc>
      </w:tr>
      <w:tr w:rsidR="001472BC" w:rsidRPr="001472BC" w14:paraId="7DBE7A41" w14:textId="77777777" w:rsidTr="005560F1">
        <w:trPr>
          <w:tblCellSpacing w:w="15" w:type="dxa"/>
        </w:trPr>
        <w:tc>
          <w:tcPr>
            <w:tcW w:w="0" w:type="auto"/>
            <w:shd w:val="clear" w:color="auto" w:fill="C2D69B"/>
            <w:vAlign w:val="center"/>
            <w:hideMark/>
          </w:tcPr>
          <w:p w14:paraId="4ED835B5" w14:textId="77777777" w:rsidR="001472BC" w:rsidRDefault="001472BC" w:rsidP="005560F1">
            <w:pPr>
              <w:jc w:val="center"/>
              <w:rPr>
                <w:rFonts w:ascii="Calibri" w:hAnsi="Calibri" w:cs="Calibri"/>
              </w:rPr>
            </w:pPr>
            <w:r>
              <w:rPr>
                <w:rFonts w:ascii="Calibri" w:hAnsi="Calibri" w:cs="Calibri"/>
                <w:sz w:val="20"/>
                <w:szCs w:val="20"/>
              </w:rPr>
              <w:t>2022</w:t>
            </w:r>
          </w:p>
        </w:tc>
        <w:tc>
          <w:tcPr>
            <w:tcW w:w="0" w:type="auto"/>
            <w:shd w:val="clear" w:color="auto" w:fill="C2D69B"/>
            <w:noWrap/>
            <w:vAlign w:val="center"/>
            <w:hideMark/>
          </w:tcPr>
          <w:p w14:paraId="57914096" w14:textId="77777777" w:rsidR="001472BC" w:rsidRDefault="001472BC" w:rsidP="005560F1">
            <w:pPr>
              <w:jc w:val="center"/>
              <w:rPr>
                <w:rFonts w:ascii="Calibri" w:hAnsi="Calibri" w:cs="Calibri"/>
              </w:rPr>
            </w:pPr>
            <w:r>
              <w:rPr>
                <w:rFonts w:ascii="Calibri" w:hAnsi="Calibri" w:cs="Calibri"/>
              </w:rPr>
              <w:t xml:space="preserve">1 </w:t>
            </w:r>
          </w:p>
        </w:tc>
        <w:tc>
          <w:tcPr>
            <w:tcW w:w="0" w:type="auto"/>
            <w:shd w:val="clear" w:color="auto" w:fill="C2D69B"/>
            <w:noWrap/>
            <w:vAlign w:val="center"/>
            <w:hideMark/>
          </w:tcPr>
          <w:p w14:paraId="7A67A08B" w14:textId="77777777" w:rsidR="001472BC" w:rsidRDefault="001472BC" w:rsidP="005560F1">
            <w:pPr>
              <w:jc w:val="center"/>
              <w:rPr>
                <w:rFonts w:ascii="Calibri" w:hAnsi="Calibri" w:cs="Calibri"/>
                <w:sz w:val="20"/>
                <w:szCs w:val="20"/>
              </w:rPr>
            </w:pPr>
            <w:r>
              <w:rPr>
                <w:rFonts w:ascii="Calibri" w:hAnsi="Calibri" w:cs="Calibri"/>
                <w:sz w:val="20"/>
                <w:szCs w:val="20"/>
              </w:rPr>
              <w:t>0</w:t>
            </w:r>
          </w:p>
        </w:tc>
        <w:tc>
          <w:tcPr>
            <w:tcW w:w="0" w:type="auto"/>
            <w:shd w:val="clear" w:color="auto" w:fill="C2D69B"/>
            <w:vAlign w:val="center"/>
            <w:hideMark/>
          </w:tcPr>
          <w:p w14:paraId="7486DD78" w14:textId="77777777" w:rsidR="001472BC" w:rsidRDefault="001472BC" w:rsidP="005560F1">
            <w:pPr>
              <w:jc w:val="center"/>
              <w:rPr>
                <w:rFonts w:ascii="Calibri" w:hAnsi="Calibri" w:cs="Calibri"/>
              </w:rPr>
            </w:pPr>
            <w:r>
              <w:rPr>
                <w:rFonts w:ascii="Calibri" w:hAnsi="Calibri" w:cs="Calibri"/>
                <w:sz w:val="20"/>
                <w:szCs w:val="20"/>
              </w:rPr>
              <w:t>Nesplnené</w:t>
            </w:r>
          </w:p>
        </w:tc>
        <w:tc>
          <w:tcPr>
            <w:tcW w:w="0" w:type="auto"/>
            <w:shd w:val="clear" w:color="auto" w:fill="C2D69B"/>
            <w:vAlign w:val="center"/>
            <w:hideMark/>
          </w:tcPr>
          <w:p w14:paraId="74EB30DD" w14:textId="77777777" w:rsidR="001472BC" w:rsidRDefault="001472BC" w:rsidP="005560F1">
            <w:pPr>
              <w:rPr>
                <w:rFonts w:ascii="Calibri" w:hAnsi="Calibri" w:cs="Calibri"/>
                <w:sz w:val="20"/>
                <w:szCs w:val="20"/>
              </w:rPr>
            </w:pPr>
            <w:r>
              <w:rPr>
                <w:rFonts w:ascii="Calibri" w:hAnsi="Calibri" w:cs="Calibri"/>
              </w:rPr>
              <w:t xml:space="preserve"> </w:t>
            </w:r>
            <w:r>
              <w:rPr>
                <w:rStyle w:val="cf01"/>
                <w:rFonts w:ascii="Calibri" w:hAnsi="Calibri" w:cs="Calibri"/>
              </w:rPr>
              <w:t>Cesta III/1101 most Veľké Leváre je pripravený na realizáciu, odsúhlasuje povolenie Okresný úrad v Malackách. Cesta III/1109 most Závod, prebiehajú rokovania s vlastníkom sietí, ktorý si uplatňuje požiadavku na prekládku sietí. Následne bude dokončená projektová dokumentácia</w:t>
            </w:r>
          </w:p>
        </w:tc>
      </w:tr>
      <w:tr w:rsidR="001472BC" w:rsidRPr="001472BC" w14:paraId="694CD2E5" w14:textId="77777777" w:rsidTr="005560F1">
        <w:trPr>
          <w:tblCellSpacing w:w="15" w:type="dxa"/>
        </w:trPr>
        <w:tc>
          <w:tcPr>
            <w:tcW w:w="0" w:type="auto"/>
            <w:shd w:val="clear" w:color="auto" w:fill="C2D69B"/>
            <w:vAlign w:val="center"/>
          </w:tcPr>
          <w:p w14:paraId="0F650614" w14:textId="77777777" w:rsidR="001472BC" w:rsidRDefault="001472BC" w:rsidP="005560F1">
            <w:pPr>
              <w:jc w:val="center"/>
              <w:rPr>
                <w:rFonts w:ascii="Calibri" w:hAnsi="Calibri" w:cs="Calibri"/>
                <w:sz w:val="20"/>
                <w:szCs w:val="20"/>
              </w:rPr>
            </w:pPr>
          </w:p>
        </w:tc>
        <w:tc>
          <w:tcPr>
            <w:tcW w:w="0" w:type="auto"/>
            <w:shd w:val="clear" w:color="auto" w:fill="C2D69B"/>
            <w:noWrap/>
            <w:vAlign w:val="center"/>
          </w:tcPr>
          <w:p w14:paraId="31A6E77C" w14:textId="77777777" w:rsidR="001472BC" w:rsidRDefault="001472BC" w:rsidP="005560F1">
            <w:pPr>
              <w:jc w:val="center"/>
              <w:rPr>
                <w:rFonts w:ascii="Calibri" w:hAnsi="Calibri" w:cs="Calibri"/>
              </w:rPr>
            </w:pPr>
          </w:p>
        </w:tc>
        <w:tc>
          <w:tcPr>
            <w:tcW w:w="0" w:type="auto"/>
            <w:shd w:val="clear" w:color="auto" w:fill="C2D69B"/>
            <w:noWrap/>
            <w:vAlign w:val="center"/>
          </w:tcPr>
          <w:p w14:paraId="6B0B5F0E" w14:textId="77777777" w:rsidR="001472BC" w:rsidRDefault="001472BC" w:rsidP="005560F1">
            <w:pPr>
              <w:jc w:val="center"/>
              <w:rPr>
                <w:rFonts w:ascii="Calibri" w:hAnsi="Calibri" w:cs="Calibri"/>
                <w:sz w:val="20"/>
                <w:szCs w:val="20"/>
                <w:highlight w:val="yellow"/>
              </w:rPr>
            </w:pPr>
          </w:p>
        </w:tc>
        <w:tc>
          <w:tcPr>
            <w:tcW w:w="0" w:type="auto"/>
            <w:shd w:val="clear" w:color="auto" w:fill="C2D69B"/>
            <w:vAlign w:val="center"/>
          </w:tcPr>
          <w:p w14:paraId="2E4A8237" w14:textId="77777777" w:rsidR="001472BC" w:rsidRDefault="001472BC" w:rsidP="005560F1">
            <w:pPr>
              <w:jc w:val="center"/>
              <w:rPr>
                <w:rFonts w:ascii="Calibri" w:hAnsi="Calibri" w:cs="Calibri"/>
                <w:sz w:val="20"/>
                <w:szCs w:val="20"/>
                <w:highlight w:val="yellow"/>
              </w:rPr>
            </w:pPr>
          </w:p>
        </w:tc>
        <w:tc>
          <w:tcPr>
            <w:tcW w:w="0" w:type="auto"/>
            <w:shd w:val="clear" w:color="auto" w:fill="C2D69B"/>
            <w:vAlign w:val="center"/>
          </w:tcPr>
          <w:p w14:paraId="7B7241A2" w14:textId="77777777" w:rsidR="001472BC" w:rsidRDefault="001472BC" w:rsidP="005560F1">
            <w:pPr>
              <w:rPr>
                <w:rStyle w:val="Odkaznakomentr"/>
                <w:rFonts w:ascii="Calibri" w:hAnsi="Calibri" w:cs="Calibri"/>
              </w:rPr>
            </w:pPr>
          </w:p>
        </w:tc>
      </w:tr>
    </w:tbl>
    <w:p w14:paraId="7FABB538" w14:textId="531DBA18" w:rsidR="001472BC" w:rsidRDefault="001472BC" w:rsidP="0060536D">
      <w:pPr>
        <w:spacing w:after="120"/>
        <w:jc w:val="both"/>
        <w:rPr>
          <w:rFonts w:ascii="Calibri" w:hAnsi="Calibri" w:cs="Calibri"/>
          <w:b/>
          <w:bCs/>
        </w:rPr>
      </w:pPr>
      <w:r>
        <w:rPr>
          <w:rFonts w:ascii="Calibri" w:hAnsi="Calibri" w:cs="Calibri"/>
          <w:b/>
          <w:bCs/>
        </w:rPr>
        <w:t xml:space="preserve">Komentár: </w:t>
      </w:r>
      <w:r>
        <w:rPr>
          <w:rFonts w:ascii="Calibri" w:hAnsi="Calibri" w:cs="Calibri"/>
        </w:rPr>
        <w:t xml:space="preserve">Projekty Malokarpatských obchvatov sú jednou z priorít Programového vyhlásenia BSK spolufinancovaných z externých zdrojov. Cieľom projektov je vybudovanie obchvatu obcí Chorvátsky Grob, Slovenský Grob, miest Svätý Jur, Pezinok, Modra, obcí Dubová a Viničné. Vybudovaním obchvatu dôjde k odľahčeniu preťažených ciest v smere Dubová – Modra – Pezinok – Svätý Jur – Bratislava a v smere Pezinok – Slovenský Grob – Chorvátsky Grob – Bratislava. Obchvat prispeje jednak k skvalitneniu a zrýchleniu dopravy medzi Bratislavou a dotknutými obcami a taktiež prispeje k zvýšeniu bezpečnosti pre chodcov a cyklistov a zlepšeniu životného prostredia v spomínaných obciach. </w:t>
      </w:r>
    </w:p>
    <w:p w14:paraId="2A513321" w14:textId="77777777" w:rsidR="001472BC" w:rsidRDefault="001472BC" w:rsidP="0060536D">
      <w:pPr>
        <w:spacing w:after="120"/>
        <w:jc w:val="both"/>
        <w:rPr>
          <w:rFonts w:ascii="Calibri" w:hAnsi="Calibri" w:cs="Calibri"/>
        </w:rPr>
      </w:pPr>
      <w:r>
        <w:rPr>
          <w:rFonts w:ascii="Calibri" w:hAnsi="Calibri" w:cs="Calibri"/>
        </w:rPr>
        <w:t xml:space="preserve">V rámci projektu je spracovaná projektová dokumentácia na celé trasovanie obchvatu (TŠ), obchvaty miest Svätý Jur, Pezinok/Viničné, Modra s plánovaným vyústením obchvatu za obcou Dubová. </w:t>
      </w:r>
    </w:p>
    <w:p w14:paraId="4DC5E558" w14:textId="77777777" w:rsidR="001472BC" w:rsidRDefault="001472BC" w:rsidP="001472BC">
      <w:pPr>
        <w:jc w:val="both"/>
        <w:rPr>
          <w:rFonts w:ascii="Calibri" w:hAnsi="Calibri" w:cs="Calibri"/>
        </w:rPr>
      </w:pPr>
      <w:r>
        <w:rPr>
          <w:rFonts w:ascii="Calibri" w:hAnsi="Calibri" w:cs="Calibri"/>
        </w:rPr>
        <w:t xml:space="preserve">Pre realizáciu obchvatov sú vytýčené tri etapy: </w:t>
      </w:r>
    </w:p>
    <w:p w14:paraId="55943271" w14:textId="77777777" w:rsidR="001472BC" w:rsidRDefault="001472BC" w:rsidP="001472BC">
      <w:pPr>
        <w:jc w:val="both"/>
        <w:rPr>
          <w:rFonts w:ascii="Calibri" w:hAnsi="Calibri" w:cs="Calibri"/>
        </w:rPr>
      </w:pPr>
      <w:r>
        <w:rPr>
          <w:rFonts w:ascii="Calibri" w:hAnsi="Calibri" w:cs="Calibri"/>
        </w:rPr>
        <w:t xml:space="preserve">I. etapa: Diaľničná križovatka D1 </w:t>
      </w:r>
      <w:proofErr w:type="spellStart"/>
      <w:r>
        <w:rPr>
          <w:rFonts w:ascii="Calibri" w:hAnsi="Calibri" w:cs="Calibri"/>
        </w:rPr>
        <w:t>Triblavina</w:t>
      </w:r>
      <w:proofErr w:type="spellEnd"/>
      <w:r>
        <w:rPr>
          <w:rFonts w:ascii="Calibri" w:hAnsi="Calibri" w:cs="Calibri"/>
        </w:rPr>
        <w:t xml:space="preserve"> – Teplé pramene, Chorvátsky Grob; </w:t>
      </w:r>
      <w:r>
        <w:rPr>
          <w:rFonts w:ascii="Calibri" w:hAnsi="Calibri" w:cs="Calibri"/>
          <w:b/>
          <w:bCs/>
        </w:rPr>
        <w:t>zrealizované</w:t>
      </w:r>
    </w:p>
    <w:p w14:paraId="315FF07E" w14:textId="77777777" w:rsidR="001472BC" w:rsidRDefault="001472BC" w:rsidP="001472BC">
      <w:pPr>
        <w:jc w:val="both"/>
        <w:rPr>
          <w:rFonts w:ascii="Calibri" w:hAnsi="Calibri" w:cs="Calibri"/>
        </w:rPr>
      </w:pPr>
      <w:r>
        <w:rPr>
          <w:rFonts w:ascii="Calibri" w:hAnsi="Calibri" w:cs="Calibri"/>
        </w:rPr>
        <w:t xml:space="preserve">II. etapa: Teplé pramene, Chorvátsky Grob – Pezinok; </w:t>
      </w:r>
      <w:r>
        <w:rPr>
          <w:rFonts w:ascii="Calibri" w:hAnsi="Calibri" w:cs="Calibri"/>
          <w:b/>
          <w:bCs/>
        </w:rPr>
        <w:t>pred začatím územného konania</w:t>
      </w:r>
    </w:p>
    <w:p w14:paraId="4899EAA3" w14:textId="77777777" w:rsidR="001472BC" w:rsidRDefault="001472BC" w:rsidP="001472BC">
      <w:pPr>
        <w:jc w:val="both"/>
        <w:rPr>
          <w:rFonts w:ascii="Calibri" w:hAnsi="Calibri" w:cs="Calibri"/>
        </w:rPr>
      </w:pPr>
      <w:r>
        <w:rPr>
          <w:rFonts w:ascii="Calibri" w:hAnsi="Calibri" w:cs="Calibri"/>
        </w:rPr>
        <w:t xml:space="preserve">III. etapa: Svätý Jur – Pezinok/Viničné - Modra – Dubová; </w:t>
      </w:r>
      <w:r>
        <w:rPr>
          <w:rFonts w:ascii="Calibri" w:hAnsi="Calibri" w:cs="Calibri"/>
          <w:b/>
          <w:bCs/>
        </w:rPr>
        <w:t>spracovaná TŠ, zámer EIA</w:t>
      </w:r>
    </w:p>
    <w:p w14:paraId="6A6073E4" w14:textId="2101374D" w:rsidR="00A54C72" w:rsidRDefault="001472BC" w:rsidP="001E06AE">
      <w:pPr>
        <w:jc w:val="both"/>
        <w:rPr>
          <w:rFonts w:ascii="Calibri" w:hAnsi="Calibri" w:cs="Calibri"/>
        </w:rPr>
      </w:pPr>
      <w:r>
        <w:rPr>
          <w:rFonts w:ascii="Calibri" w:hAnsi="Calibri" w:cs="Calibri"/>
        </w:rPr>
        <w:t>Momentálne sa spracováva zámer pre posudzovanie vplyvov na životné prostredie pre III. etapu.</w:t>
      </w:r>
    </w:p>
    <w:p w14:paraId="0432026D" w14:textId="77777777" w:rsidR="00914DDE" w:rsidRDefault="00914DDE" w:rsidP="00914DDE">
      <w:pPr>
        <w:spacing w:before="100" w:beforeAutospacing="1" w:after="100" w:afterAutospacing="1"/>
        <w:outlineLvl w:val="1"/>
        <w:rPr>
          <w:rFonts w:ascii="Calibri" w:hAnsi="Calibri" w:cs="Calibri"/>
          <w:b/>
          <w:bCs/>
          <w:color w:val="880000"/>
          <w:sz w:val="36"/>
          <w:szCs w:val="36"/>
        </w:rPr>
      </w:pPr>
      <w:r>
        <w:rPr>
          <w:rFonts w:ascii="Calibri" w:hAnsi="Calibri" w:cs="Calibri"/>
          <w:b/>
          <w:bCs/>
          <w:color w:val="880000"/>
          <w:sz w:val="36"/>
          <w:szCs w:val="36"/>
        </w:rPr>
        <w:lastRenderedPageBreak/>
        <w:t>Program 7: Doprava</w:t>
      </w:r>
    </w:p>
    <w:p w14:paraId="0D93D150" w14:textId="77777777" w:rsidR="00914DDE" w:rsidRDefault="00914DDE" w:rsidP="00914DDE">
      <w:pPr>
        <w:spacing w:before="100" w:beforeAutospacing="1"/>
        <w:rPr>
          <w:rFonts w:ascii="Calibri" w:hAnsi="Calibri" w:cs="Calibri"/>
        </w:rPr>
      </w:pPr>
      <w:r>
        <w:rPr>
          <w:rFonts w:ascii="Calibri" w:hAnsi="Calibri" w:cs="Calibri"/>
          <w:b/>
          <w:bCs/>
        </w:rPr>
        <w:t xml:space="preserve">Zámer: </w:t>
      </w:r>
      <w:r>
        <w:rPr>
          <w:rFonts w:ascii="Calibri" w:hAnsi="Calibri" w:cs="Calibri"/>
        </w:rPr>
        <w:t>Atraktívna a konkurencieschopná verejná doprava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4"/>
        <w:gridCol w:w="2023"/>
        <w:gridCol w:w="2048"/>
        <w:gridCol w:w="2048"/>
        <w:gridCol w:w="1919"/>
        <w:gridCol w:w="1354"/>
      </w:tblGrid>
      <w:tr w:rsidR="00914DDE" w:rsidRPr="00914DDE" w14:paraId="610539B9" w14:textId="77777777" w:rsidTr="005560F1">
        <w:trPr>
          <w:tblCellSpacing w:w="15" w:type="dxa"/>
        </w:trPr>
        <w:tc>
          <w:tcPr>
            <w:tcW w:w="0" w:type="auto"/>
            <w:shd w:val="clear" w:color="auto" w:fill="C6DBF7"/>
            <w:vAlign w:val="center"/>
            <w:hideMark/>
          </w:tcPr>
          <w:p w14:paraId="7AD1A900" w14:textId="77777777" w:rsidR="00914DDE" w:rsidRDefault="00914DDE" w:rsidP="005560F1">
            <w:pPr>
              <w:jc w:val="center"/>
              <w:rPr>
                <w:rFonts w:ascii="Calibri" w:hAnsi="Calibri" w:cs="Calibri"/>
              </w:rPr>
            </w:pPr>
            <w:r>
              <w:rPr>
                <w:rFonts w:ascii="Calibri" w:hAnsi="Calibri" w:cs="Calibri"/>
                <w:b/>
                <w:bCs/>
                <w:sz w:val="20"/>
                <w:szCs w:val="20"/>
              </w:rPr>
              <w:t>Kód EK</w:t>
            </w:r>
          </w:p>
        </w:tc>
        <w:tc>
          <w:tcPr>
            <w:tcW w:w="952" w:type="pct"/>
            <w:shd w:val="clear" w:color="auto" w:fill="C6DBF7"/>
            <w:vAlign w:val="center"/>
            <w:hideMark/>
          </w:tcPr>
          <w:p w14:paraId="584D5504" w14:textId="77777777" w:rsidR="00914DDE" w:rsidRDefault="00914DDE" w:rsidP="005560F1">
            <w:pPr>
              <w:jc w:val="center"/>
              <w:rPr>
                <w:rFonts w:ascii="Calibri" w:hAnsi="Calibri" w:cs="Calibri"/>
              </w:rPr>
            </w:pPr>
            <w:r>
              <w:rPr>
                <w:rFonts w:ascii="Calibri" w:hAnsi="Calibri" w:cs="Calibri"/>
                <w:b/>
                <w:bCs/>
                <w:sz w:val="20"/>
                <w:szCs w:val="20"/>
              </w:rPr>
              <w:t>Ekonomická klasifikácia</w:t>
            </w:r>
          </w:p>
        </w:tc>
        <w:tc>
          <w:tcPr>
            <w:tcW w:w="0" w:type="auto"/>
            <w:shd w:val="clear" w:color="auto" w:fill="C6DBF7"/>
            <w:vAlign w:val="center"/>
            <w:hideMark/>
          </w:tcPr>
          <w:p w14:paraId="29C36993" w14:textId="77777777" w:rsidR="00914DDE" w:rsidRDefault="00914DDE"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48B5EE30" w14:textId="77777777" w:rsidR="00914DDE" w:rsidRDefault="00914DDE"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925" w:type="pct"/>
            <w:shd w:val="clear" w:color="auto" w:fill="C6DBF7"/>
            <w:vAlign w:val="center"/>
            <w:hideMark/>
          </w:tcPr>
          <w:p w14:paraId="067F93B6" w14:textId="77777777" w:rsidR="00914DDE" w:rsidRDefault="00914DDE"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642" w:type="pct"/>
            <w:shd w:val="clear" w:color="auto" w:fill="C6DBF7"/>
            <w:vAlign w:val="center"/>
            <w:hideMark/>
          </w:tcPr>
          <w:p w14:paraId="675272A6" w14:textId="77777777" w:rsidR="00914DDE" w:rsidRDefault="00914DDE"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914DDE" w:rsidRPr="00914DDE" w14:paraId="44EF630E" w14:textId="77777777" w:rsidTr="005560F1">
        <w:trPr>
          <w:tblCellSpacing w:w="15" w:type="dxa"/>
        </w:trPr>
        <w:tc>
          <w:tcPr>
            <w:tcW w:w="0" w:type="auto"/>
            <w:shd w:val="clear" w:color="auto" w:fill="D9D9D9"/>
            <w:noWrap/>
            <w:vAlign w:val="center"/>
            <w:hideMark/>
          </w:tcPr>
          <w:p w14:paraId="20844BDF" w14:textId="77777777" w:rsidR="00914DDE" w:rsidRDefault="00914DDE" w:rsidP="005560F1">
            <w:pPr>
              <w:jc w:val="center"/>
              <w:rPr>
                <w:rFonts w:ascii="Calibri" w:hAnsi="Calibri" w:cs="Calibri"/>
              </w:rPr>
            </w:pPr>
          </w:p>
        </w:tc>
        <w:tc>
          <w:tcPr>
            <w:tcW w:w="0" w:type="auto"/>
            <w:shd w:val="clear" w:color="auto" w:fill="D9D9D9"/>
            <w:vAlign w:val="center"/>
            <w:hideMark/>
          </w:tcPr>
          <w:p w14:paraId="0E5F5F70" w14:textId="77777777" w:rsidR="00914DDE" w:rsidRDefault="00914DDE"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0" w:type="auto"/>
            <w:shd w:val="clear" w:color="auto" w:fill="D9D9D9"/>
            <w:noWrap/>
            <w:vAlign w:val="center"/>
            <w:hideMark/>
          </w:tcPr>
          <w:p w14:paraId="7BDD12B7" w14:textId="77777777" w:rsidR="00914DDE" w:rsidRDefault="00914DDE" w:rsidP="005560F1">
            <w:pPr>
              <w:jc w:val="right"/>
              <w:rPr>
                <w:rFonts w:ascii="Calibri" w:hAnsi="Calibri" w:cs="Calibri"/>
              </w:rPr>
            </w:pPr>
            <w:r>
              <w:rPr>
                <w:rFonts w:ascii="Calibri" w:hAnsi="Calibri" w:cs="Calibri"/>
                <w:b/>
                <w:bCs/>
                <w:color w:val="000000"/>
                <w:sz w:val="20"/>
                <w:szCs w:val="20"/>
              </w:rPr>
              <w:t>24 291 262,86</w:t>
            </w:r>
          </w:p>
        </w:tc>
        <w:tc>
          <w:tcPr>
            <w:tcW w:w="0" w:type="auto"/>
            <w:shd w:val="clear" w:color="auto" w:fill="D9D9D9"/>
            <w:noWrap/>
            <w:vAlign w:val="center"/>
            <w:hideMark/>
          </w:tcPr>
          <w:p w14:paraId="6B23FE2C" w14:textId="77777777" w:rsidR="00914DDE" w:rsidRDefault="00914DDE" w:rsidP="005560F1">
            <w:pPr>
              <w:jc w:val="right"/>
              <w:rPr>
                <w:rFonts w:ascii="Calibri" w:hAnsi="Calibri" w:cs="Calibri"/>
              </w:rPr>
            </w:pPr>
            <w:r>
              <w:rPr>
                <w:rFonts w:ascii="Calibri" w:hAnsi="Calibri" w:cs="Calibri"/>
                <w:b/>
                <w:bCs/>
                <w:color w:val="000000"/>
                <w:sz w:val="20"/>
                <w:szCs w:val="20"/>
              </w:rPr>
              <w:t>26 291 262,86</w:t>
            </w:r>
          </w:p>
        </w:tc>
        <w:tc>
          <w:tcPr>
            <w:tcW w:w="925" w:type="pct"/>
            <w:shd w:val="clear" w:color="auto" w:fill="D9D9D9"/>
            <w:noWrap/>
            <w:vAlign w:val="center"/>
          </w:tcPr>
          <w:p w14:paraId="5EDADC63" w14:textId="77777777" w:rsidR="00914DDE" w:rsidRDefault="00914DDE" w:rsidP="005560F1">
            <w:pPr>
              <w:jc w:val="right"/>
              <w:rPr>
                <w:rFonts w:ascii="Calibri" w:hAnsi="Calibri" w:cs="Calibri"/>
                <w:b/>
                <w:bCs/>
                <w:sz w:val="20"/>
                <w:szCs w:val="20"/>
              </w:rPr>
            </w:pPr>
            <w:r>
              <w:rPr>
                <w:rFonts w:ascii="Calibri" w:hAnsi="Calibri" w:cs="Calibri"/>
                <w:b/>
                <w:bCs/>
                <w:sz w:val="20"/>
                <w:szCs w:val="20"/>
              </w:rPr>
              <w:t>11 821 841,98</w:t>
            </w:r>
          </w:p>
        </w:tc>
        <w:tc>
          <w:tcPr>
            <w:tcW w:w="642" w:type="pct"/>
            <w:shd w:val="clear" w:color="auto" w:fill="D9D9D9"/>
            <w:noWrap/>
            <w:vAlign w:val="center"/>
          </w:tcPr>
          <w:p w14:paraId="0D45AC4B" w14:textId="77777777" w:rsidR="00914DDE" w:rsidRDefault="00914DDE" w:rsidP="005560F1">
            <w:pPr>
              <w:jc w:val="right"/>
              <w:rPr>
                <w:rFonts w:ascii="Calibri" w:hAnsi="Calibri" w:cs="Calibri"/>
                <w:b/>
                <w:bCs/>
                <w:sz w:val="20"/>
                <w:szCs w:val="20"/>
              </w:rPr>
            </w:pPr>
            <w:r>
              <w:rPr>
                <w:rFonts w:ascii="Calibri" w:hAnsi="Calibri" w:cs="Calibri"/>
                <w:b/>
                <w:bCs/>
                <w:sz w:val="20"/>
                <w:szCs w:val="20"/>
              </w:rPr>
              <w:t>44,96</w:t>
            </w:r>
          </w:p>
        </w:tc>
      </w:tr>
      <w:tr w:rsidR="00914DDE" w:rsidRPr="00914DDE" w14:paraId="0EBB0C81" w14:textId="77777777" w:rsidTr="005560F1">
        <w:trPr>
          <w:tblCellSpacing w:w="15" w:type="dxa"/>
        </w:trPr>
        <w:tc>
          <w:tcPr>
            <w:tcW w:w="0" w:type="auto"/>
            <w:shd w:val="clear" w:color="auto" w:fill="D9D9D9"/>
            <w:noWrap/>
            <w:vAlign w:val="center"/>
            <w:hideMark/>
          </w:tcPr>
          <w:p w14:paraId="2EB7F790" w14:textId="77777777" w:rsidR="00914DDE" w:rsidRDefault="00914DDE"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62A1233B" w14:textId="77777777" w:rsidR="00914DDE" w:rsidRDefault="00914DDE"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0" w:type="auto"/>
            <w:shd w:val="clear" w:color="auto" w:fill="D9D9D9"/>
            <w:noWrap/>
            <w:vAlign w:val="center"/>
            <w:hideMark/>
          </w:tcPr>
          <w:p w14:paraId="5AD1790E" w14:textId="77777777" w:rsidR="00914DDE" w:rsidRDefault="00914DDE" w:rsidP="005560F1">
            <w:pPr>
              <w:jc w:val="right"/>
              <w:rPr>
                <w:rFonts w:ascii="Calibri" w:hAnsi="Calibri" w:cs="Calibri"/>
              </w:rPr>
            </w:pPr>
            <w:r>
              <w:rPr>
                <w:rFonts w:ascii="Calibri" w:hAnsi="Calibri" w:cs="Calibri"/>
                <w:b/>
                <w:bCs/>
                <w:color w:val="000000"/>
                <w:sz w:val="20"/>
                <w:szCs w:val="20"/>
              </w:rPr>
              <w:t>24 291 262,86</w:t>
            </w:r>
          </w:p>
        </w:tc>
        <w:tc>
          <w:tcPr>
            <w:tcW w:w="0" w:type="auto"/>
            <w:shd w:val="clear" w:color="auto" w:fill="D9D9D9"/>
            <w:noWrap/>
            <w:vAlign w:val="center"/>
            <w:hideMark/>
          </w:tcPr>
          <w:p w14:paraId="311DFA22" w14:textId="77777777" w:rsidR="00914DDE" w:rsidRDefault="00914DDE" w:rsidP="005560F1">
            <w:pPr>
              <w:jc w:val="right"/>
              <w:rPr>
                <w:rFonts w:ascii="Calibri" w:hAnsi="Calibri" w:cs="Calibri"/>
              </w:rPr>
            </w:pPr>
            <w:r>
              <w:rPr>
                <w:rFonts w:ascii="Calibri" w:hAnsi="Calibri" w:cs="Calibri"/>
                <w:b/>
                <w:bCs/>
                <w:color w:val="000000"/>
                <w:sz w:val="20"/>
                <w:szCs w:val="20"/>
              </w:rPr>
              <w:t>26 291 262,86</w:t>
            </w:r>
          </w:p>
        </w:tc>
        <w:tc>
          <w:tcPr>
            <w:tcW w:w="925" w:type="pct"/>
            <w:shd w:val="clear" w:color="auto" w:fill="D9D9D9"/>
            <w:noWrap/>
            <w:vAlign w:val="center"/>
          </w:tcPr>
          <w:p w14:paraId="6611C157" w14:textId="77777777" w:rsidR="00914DDE" w:rsidRDefault="00914DDE" w:rsidP="005560F1">
            <w:pPr>
              <w:jc w:val="right"/>
              <w:rPr>
                <w:rFonts w:ascii="Calibri" w:hAnsi="Calibri" w:cs="Calibri"/>
                <w:sz w:val="20"/>
                <w:szCs w:val="20"/>
              </w:rPr>
            </w:pPr>
            <w:r>
              <w:rPr>
                <w:rFonts w:ascii="Calibri" w:hAnsi="Calibri" w:cs="Calibri"/>
                <w:b/>
                <w:bCs/>
                <w:sz w:val="20"/>
                <w:szCs w:val="20"/>
              </w:rPr>
              <w:t>11 821 841,98</w:t>
            </w:r>
          </w:p>
        </w:tc>
        <w:tc>
          <w:tcPr>
            <w:tcW w:w="642" w:type="pct"/>
            <w:shd w:val="clear" w:color="auto" w:fill="D9D9D9"/>
            <w:noWrap/>
            <w:vAlign w:val="center"/>
          </w:tcPr>
          <w:p w14:paraId="52332263" w14:textId="77777777" w:rsidR="00914DDE" w:rsidRDefault="00914DDE" w:rsidP="005560F1">
            <w:pPr>
              <w:jc w:val="right"/>
              <w:rPr>
                <w:rFonts w:ascii="Calibri" w:hAnsi="Calibri" w:cs="Calibri"/>
                <w:sz w:val="20"/>
                <w:szCs w:val="20"/>
              </w:rPr>
            </w:pPr>
            <w:r>
              <w:rPr>
                <w:rFonts w:ascii="Calibri" w:hAnsi="Calibri" w:cs="Calibri"/>
                <w:b/>
                <w:bCs/>
                <w:sz w:val="20"/>
                <w:szCs w:val="20"/>
              </w:rPr>
              <w:t>44,96</w:t>
            </w:r>
          </w:p>
        </w:tc>
      </w:tr>
      <w:tr w:rsidR="00914DDE" w:rsidRPr="00914DDE" w14:paraId="28C9486E" w14:textId="77777777" w:rsidTr="005560F1">
        <w:trPr>
          <w:tblCellSpacing w:w="15" w:type="dxa"/>
        </w:trPr>
        <w:tc>
          <w:tcPr>
            <w:tcW w:w="0" w:type="auto"/>
            <w:shd w:val="clear" w:color="auto" w:fill="EFEFEF"/>
            <w:noWrap/>
            <w:vAlign w:val="center"/>
            <w:hideMark/>
          </w:tcPr>
          <w:p w14:paraId="38DB70DA" w14:textId="77777777" w:rsidR="00914DDE" w:rsidRDefault="00914DDE" w:rsidP="005560F1">
            <w:pPr>
              <w:rPr>
                <w:rFonts w:ascii="Calibri" w:hAnsi="Calibri" w:cs="Calibri"/>
              </w:rPr>
            </w:pPr>
            <w:r>
              <w:rPr>
                <w:rFonts w:ascii="Calibri" w:hAnsi="Calibri" w:cs="Calibri"/>
                <w:sz w:val="20"/>
                <w:szCs w:val="20"/>
              </w:rPr>
              <w:t>640</w:t>
            </w:r>
            <w:r>
              <w:rPr>
                <w:rFonts w:ascii="Calibri" w:hAnsi="Calibri" w:cs="Calibri"/>
              </w:rPr>
              <w:t xml:space="preserve"> </w:t>
            </w:r>
          </w:p>
        </w:tc>
        <w:tc>
          <w:tcPr>
            <w:tcW w:w="0" w:type="auto"/>
            <w:shd w:val="clear" w:color="auto" w:fill="EFEFEF"/>
            <w:vAlign w:val="center"/>
            <w:hideMark/>
          </w:tcPr>
          <w:p w14:paraId="558539AE" w14:textId="77777777" w:rsidR="00914DDE" w:rsidRDefault="00914DDE" w:rsidP="005560F1">
            <w:pPr>
              <w:rPr>
                <w:rFonts w:ascii="Calibri" w:hAnsi="Calibri" w:cs="Calibri"/>
              </w:rPr>
            </w:pPr>
            <w:r>
              <w:rPr>
                <w:rFonts w:ascii="Calibri" w:hAnsi="Calibri" w:cs="Calibri"/>
                <w:sz w:val="20"/>
                <w:szCs w:val="20"/>
              </w:rPr>
              <w:t>Bežné transfery</w:t>
            </w:r>
            <w:r>
              <w:rPr>
                <w:rFonts w:ascii="Calibri" w:hAnsi="Calibri" w:cs="Calibri"/>
              </w:rPr>
              <w:t xml:space="preserve"> </w:t>
            </w:r>
          </w:p>
        </w:tc>
        <w:tc>
          <w:tcPr>
            <w:tcW w:w="0" w:type="auto"/>
            <w:shd w:val="clear" w:color="auto" w:fill="EFEFEF"/>
            <w:noWrap/>
            <w:vAlign w:val="center"/>
            <w:hideMark/>
          </w:tcPr>
          <w:p w14:paraId="7302A3EC" w14:textId="77777777" w:rsidR="00914DDE" w:rsidRDefault="00914DDE" w:rsidP="005560F1">
            <w:pPr>
              <w:jc w:val="right"/>
              <w:rPr>
                <w:rFonts w:ascii="Calibri" w:hAnsi="Calibri" w:cs="Calibri"/>
              </w:rPr>
            </w:pPr>
            <w:r>
              <w:rPr>
                <w:rFonts w:ascii="Calibri" w:hAnsi="Calibri" w:cs="Calibri"/>
                <w:color w:val="000000"/>
                <w:sz w:val="20"/>
                <w:szCs w:val="20"/>
              </w:rPr>
              <w:t>24 291 262,86</w:t>
            </w:r>
          </w:p>
        </w:tc>
        <w:tc>
          <w:tcPr>
            <w:tcW w:w="0" w:type="auto"/>
            <w:shd w:val="clear" w:color="auto" w:fill="EFEFEF"/>
            <w:noWrap/>
            <w:vAlign w:val="center"/>
            <w:hideMark/>
          </w:tcPr>
          <w:p w14:paraId="47577B29" w14:textId="77777777" w:rsidR="00914DDE" w:rsidRDefault="00914DDE" w:rsidP="005560F1">
            <w:pPr>
              <w:jc w:val="right"/>
              <w:rPr>
                <w:rFonts w:ascii="Calibri" w:hAnsi="Calibri" w:cs="Calibri"/>
              </w:rPr>
            </w:pPr>
            <w:r>
              <w:rPr>
                <w:rFonts w:ascii="Calibri" w:hAnsi="Calibri" w:cs="Calibri"/>
                <w:color w:val="000000"/>
                <w:sz w:val="20"/>
                <w:szCs w:val="20"/>
              </w:rPr>
              <w:t>26 291 262,86</w:t>
            </w:r>
          </w:p>
        </w:tc>
        <w:tc>
          <w:tcPr>
            <w:tcW w:w="925" w:type="pct"/>
            <w:shd w:val="clear" w:color="auto" w:fill="EFEFEF"/>
            <w:noWrap/>
            <w:vAlign w:val="center"/>
          </w:tcPr>
          <w:p w14:paraId="021CB96D" w14:textId="77777777" w:rsidR="00914DDE" w:rsidRDefault="00914DDE" w:rsidP="005560F1">
            <w:pPr>
              <w:jc w:val="right"/>
              <w:rPr>
                <w:rFonts w:ascii="Calibri" w:hAnsi="Calibri" w:cs="Calibri"/>
                <w:sz w:val="20"/>
                <w:szCs w:val="20"/>
              </w:rPr>
            </w:pPr>
            <w:r>
              <w:rPr>
                <w:rFonts w:ascii="Calibri" w:hAnsi="Calibri" w:cs="Calibri"/>
                <w:sz w:val="20"/>
                <w:szCs w:val="20"/>
              </w:rPr>
              <w:t>11 821 841,98</w:t>
            </w:r>
          </w:p>
        </w:tc>
        <w:tc>
          <w:tcPr>
            <w:tcW w:w="642" w:type="pct"/>
            <w:shd w:val="clear" w:color="auto" w:fill="EFEFEF"/>
            <w:noWrap/>
            <w:vAlign w:val="center"/>
          </w:tcPr>
          <w:p w14:paraId="230242CC" w14:textId="77777777" w:rsidR="00914DDE" w:rsidRDefault="00914DDE" w:rsidP="005560F1">
            <w:pPr>
              <w:jc w:val="right"/>
              <w:rPr>
                <w:rFonts w:ascii="Calibri" w:hAnsi="Calibri" w:cs="Calibri"/>
                <w:sz w:val="20"/>
                <w:szCs w:val="20"/>
              </w:rPr>
            </w:pPr>
            <w:r>
              <w:rPr>
                <w:rFonts w:ascii="Calibri" w:hAnsi="Calibri" w:cs="Calibri"/>
                <w:sz w:val="20"/>
                <w:szCs w:val="20"/>
              </w:rPr>
              <w:t>44,96</w:t>
            </w:r>
          </w:p>
        </w:tc>
      </w:tr>
    </w:tbl>
    <w:p w14:paraId="4CEC76E8" w14:textId="77777777" w:rsidR="00914DDE" w:rsidRDefault="00914DDE" w:rsidP="00914DDE">
      <w:pPr>
        <w:spacing w:before="100" w:beforeAutospacing="1" w:after="100" w:afterAutospacing="1"/>
        <w:jc w:val="both"/>
        <w:outlineLvl w:val="2"/>
        <w:rPr>
          <w:rFonts w:ascii="Calibri" w:hAnsi="Calibri" w:cs="Calibri"/>
          <w:b/>
          <w:bCs/>
          <w:color w:val="000000"/>
        </w:rPr>
      </w:pPr>
      <w:r>
        <w:rPr>
          <w:rFonts w:ascii="Calibri" w:hAnsi="Calibri" w:cs="Calibri"/>
          <w:b/>
          <w:bCs/>
          <w:color w:val="000000"/>
        </w:rPr>
        <w:t xml:space="preserve">Komentár: </w:t>
      </w:r>
      <w:r>
        <w:rPr>
          <w:rFonts w:ascii="Calibri" w:hAnsi="Calibri" w:cs="Calibri"/>
          <w:color w:val="000000"/>
        </w:rPr>
        <w:t>Kompetencie BSK v oblasti cestnej dopravy  vyplývajú zo zákona č. 56/2012 o cestnej doprave. Na zabezpečenie aktivít a činností v rámci programu Doprava, BSK financuje podprogramy  Autobusová doprava a  Integrovaný dopravný systém v Bratislavskom kraji.</w:t>
      </w:r>
    </w:p>
    <w:p w14:paraId="269A7F0B" w14:textId="77777777" w:rsidR="00914DDE" w:rsidRDefault="00914DDE" w:rsidP="0060536D">
      <w:pPr>
        <w:spacing w:before="100" w:beforeAutospacing="1" w:after="120"/>
        <w:outlineLvl w:val="2"/>
        <w:rPr>
          <w:rFonts w:ascii="Calibri" w:hAnsi="Calibri" w:cs="Calibri"/>
          <w:b/>
          <w:bCs/>
          <w:color w:val="4F6228"/>
          <w:sz w:val="27"/>
          <w:szCs w:val="27"/>
        </w:rPr>
      </w:pPr>
      <w:r>
        <w:rPr>
          <w:rFonts w:ascii="Calibri" w:hAnsi="Calibri" w:cs="Calibri"/>
          <w:b/>
          <w:bCs/>
          <w:color w:val="4F6228"/>
          <w:sz w:val="27"/>
          <w:szCs w:val="27"/>
        </w:rPr>
        <w:t>Podprogram 7.1: Železničná doprava</w:t>
      </w:r>
    </w:p>
    <w:p w14:paraId="10089DE5" w14:textId="77777777" w:rsidR="00914DDE" w:rsidRDefault="00914DDE" w:rsidP="0060536D">
      <w:pPr>
        <w:spacing w:before="120" w:after="120"/>
        <w:jc w:val="both"/>
        <w:outlineLvl w:val="2"/>
        <w:rPr>
          <w:rFonts w:ascii="Calibri" w:hAnsi="Calibri" w:cs="Calibri"/>
          <w:b/>
          <w:bCs/>
          <w:color w:val="4F6228"/>
          <w:sz w:val="27"/>
          <w:szCs w:val="27"/>
        </w:rPr>
      </w:pPr>
      <w:r>
        <w:rPr>
          <w:rFonts w:ascii="Calibri" w:hAnsi="Calibri" w:cs="Calibri"/>
          <w:b/>
          <w:bCs/>
        </w:rPr>
        <w:t>Komentár:</w:t>
      </w:r>
      <w:r>
        <w:rPr>
          <w:rFonts w:ascii="Calibri" w:hAnsi="Calibri" w:cs="Calibri"/>
        </w:rPr>
        <w:t xml:space="preserve"> V roku 2022 BSK neobjednáva u dopravcu Železničná spoločnosť Slovensko, a. s. služby vo verejnom záujme a prevádzkovaní verejnej osobnej dopravy na trati 113 Zohor – Záhorská Ves. Doprava je nahradená prímestskou autobusovou dopravou.</w:t>
      </w:r>
    </w:p>
    <w:p w14:paraId="359E05F3" w14:textId="77777777" w:rsidR="00914DDE" w:rsidRDefault="00914DDE" w:rsidP="0060536D">
      <w:pPr>
        <w:spacing w:before="100" w:beforeAutospacing="1" w:after="120"/>
        <w:outlineLvl w:val="2"/>
        <w:rPr>
          <w:rFonts w:ascii="Calibri" w:hAnsi="Calibri" w:cs="Calibri"/>
          <w:b/>
          <w:bCs/>
          <w:color w:val="4F6228"/>
          <w:sz w:val="27"/>
          <w:szCs w:val="27"/>
        </w:rPr>
      </w:pPr>
      <w:r>
        <w:rPr>
          <w:rFonts w:ascii="Calibri" w:hAnsi="Calibri" w:cs="Calibri"/>
          <w:b/>
          <w:bCs/>
          <w:color w:val="4F6228"/>
          <w:sz w:val="27"/>
          <w:szCs w:val="27"/>
        </w:rPr>
        <w:t>Podprogram 7.2: Autobusová doprava</w:t>
      </w:r>
    </w:p>
    <w:p w14:paraId="0A57181E" w14:textId="77777777" w:rsidR="00914DDE" w:rsidRDefault="00914DDE" w:rsidP="00914DDE">
      <w:pPr>
        <w:spacing w:before="100" w:beforeAutospacing="1"/>
        <w:rPr>
          <w:rFonts w:ascii="Calibri" w:hAnsi="Calibri" w:cs="Calibri"/>
        </w:rPr>
      </w:pPr>
      <w:r>
        <w:rPr>
          <w:rFonts w:ascii="Calibri" w:hAnsi="Calibri" w:cs="Calibri"/>
          <w:b/>
          <w:bCs/>
        </w:rPr>
        <w:t xml:space="preserve">Zámer: </w:t>
      </w:r>
      <w:r>
        <w:rPr>
          <w:rFonts w:ascii="Calibri" w:hAnsi="Calibri" w:cs="Calibri"/>
        </w:rPr>
        <w:t>Zvýšiť atraktívnosť hromadnej autobusovej dopravy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04"/>
        <w:gridCol w:w="2139"/>
        <w:gridCol w:w="2366"/>
        <w:gridCol w:w="1923"/>
        <w:gridCol w:w="1548"/>
        <w:gridCol w:w="1286"/>
      </w:tblGrid>
      <w:tr w:rsidR="00914DDE" w:rsidRPr="00914DDE" w14:paraId="2A0C2FCB" w14:textId="77777777" w:rsidTr="005560F1">
        <w:trPr>
          <w:trHeight w:val="735"/>
          <w:tblCellSpacing w:w="15" w:type="dxa"/>
        </w:trPr>
        <w:tc>
          <w:tcPr>
            <w:tcW w:w="554" w:type="pct"/>
            <w:shd w:val="clear" w:color="auto" w:fill="C6DBF7"/>
            <w:vAlign w:val="center"/>
            <w:hideMark/>
          </w:tcPr>
          <w:p w14:paraId="4A44EC66" w14:textId="77777777" w:rsidR="00914DDE" w:rsidRDefault="00914DDE" w:rsidP="005560F1">
            <w:pPr>
              <w:jc w:val="center"/>
              <w:rPr>
                <w:rFonts w:ascii="Calibri" w:hAnsi="Calibri" w:cs="Calibri"/>
              </w:rPr>
            </w:pPr>
            <w:r>
              <w:rPr>
                <w:rFonts w:ascii="Calibri" w:hAnsi="Calibri" w:cs="Calibri"/>
                <w:b/>
                <w:bCs/>
                <w:sz w:val="20"/>
                <w:szCs w:val="20"/>
              </w:rPr>
              <w:t>Kód EK</w:t>
            </w:r>
          </w:p>
        </w:tc>
        <w:tc>
          <w:tcPr>
            <w:tcW w:w="1007" w:type="pct"/>
            <w:shd w:val="clear" w:color="auto" w:fill="C6DBF7"/>
            <w:vAlign w:val="center"/>
            <w:hideMark/>
          </w:tcPr>
          <w:p w14:paraId="512DD30E" w14:textId="77777777" w:rsidR="00914DDE" w:rsidRDefault="00914DDE" w:rsidP="005560F1">
            <w:pPr>
              <w:jc w:val="center"/>
              <w:rPr>
                <w:rFonts w:ascii="Calibri" w:hAnsi="Calibri" w:cs="Calibri"/>
              </w:rPr>
            </w:pPr>
            <w:r>
              <w:rPr>
                <w:rFonts w:ascii="Calibri" w:hAnsi="Calibri" w:cs="Calibri"/>
                <w:b/>
                <w:bCs/>
                <w:sz w:val="20"/>
                <w:szCs w:val="20"/>
              </w:rPr>
              <w:t>Ekonomická klasifikácia</w:t>
            </w:r>
          </w:p>
        </w:tc>
        <w:tc>
          <w:tcPr>
            <w:tcW w:w="1116" w:type="pct"/>
            <w:shd w:val="clear" w:color="auto" w:fill="C6DBF7"/>
            <w:vAlign w:val="center"/>
            <w:hideMark/>
          </w:tcPr>
          <w:p w14:paraId="66069D4B" w14:textId="77777777" w:rsidR="00914DDE" w:rsidRDefault="00914DDE"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904" w:type="pct"/>
            <w:shd w:val="clear" w:color="auto" w:fill="C6DBF7"/>
            <w:vAlign w:val="center"/>
            <w:hideMark/>
          </w:tcPr>
          <w:p w14:paraId="26CD44F4" w14:textId="77777777" w:rsidR="00914DDE" w:rsidRDefault="00914DDE"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725" w:type="pct"/>
            <w:shd w:val="clear" w:color="auto" w:fill="C6DBF7"/>
            <w:vAlign w:val="center"/>
            <w:hideMark/>
          </w:tcPr>
          <w:p w14:paraId="2BDAFE0A" w14:textId="77777777" w:rsidR="00914DDE" w:rsidRDefault="00914DDE"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593" w:type="pct"/>
            <w:shd w:val="clear" w:color="auto" w:fill="C6DBF7"/>
            <w:vAlign w:val="center"/>
            <w:hideMark/>
          </w:tcPr>
          <w:p w14:paraId="0B507E5B" w14:textId="77777777" w:rsidR="00914DDE" w:rsidRDefault="00914DDE"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914DDE" w:rsidRPr="00914DDE" w14:paraId="1D45B516" w14:textId="77777777" w:rsidTr="005560F1">
        <w:trPr>
          <w:trHeight w:val="240"/>
          <w:tblCellSpacing w:w="15" w:type="dxa"/>
        </w:trPr>
        <w:tc>
          <w:tcPr>
            <w:tcW w:w="554" w:type="pct"/>
            <w:shd w:val="clear" w:color="auto" w:fill="D9D9D9"/>
            <w:noWrap/>
            <w:vAlign w:val="center"/>
            <w:hideMark/>
          </w:tcPr>
          <w:p w14:paraId="30924435" w14:textId="77777777" w:rsidR="00914DDE" w:rsidRDefault="00914DDE" w:rsidP="005560F1">
            <w:pPr>
              <w:jc w:val="center"/>
              <w:rPr>
                <w:rFonts w:ascii="Calibri" w:hAnsi="Calibri" w:cs="Calibri"/>
              </w:rPr>
            </w:pPr>
          </w:p>
        </w:tc>
        <w:tc>
          <w:tcPr>
            <w:tcW w:w="1007" w:type="pct"/>
            <w:shd w:val="clear" w:color="auto" w:fill="D9D9D9"/>
            <w:vAlign w:val="center"/>
            <w:hideMark/>
          </w:tcPr>
          <w:p w14:paraId="764F6756" w14:textId="77777777" w:rsidR="00914DDE" w:rsidRDefault="00914DDE"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1116" w:type="pct"/>
            <w:shd w:val="clear" w:color="auto" w:fill="D9D9D9"/>
            <w:noWrap/>
            <w:vAlign w:val="center"/>
            <w:hideMark/>
          </w:tcPr>
          <w:p w14:paraId="5F3C5663" w14:textId="77777777" w:rsidR="00914DDE" w:rsidRDefault="00914DDE" w:rsidP="005560F1">
            <w:pPr>
              <w:jc w:val="right"/>
              <w:rPr>
                <w:rFonts w:ascii="Calibri" w:hAnsi="Calibri" w:cs="Calibri"/>
              </w:rPr>
            </w:pPr>
            <w:r>
              <w:rPr>
                <w:rFonts w:ascii="Calibri" w:hAnsi="Calibri" w:cs="Calibri"/>
                <w:b/>
                <w:bCs/>
                <w:color w:val="000000"/>
                <w:sz w:val="20"/>
                <w:szCs w:val="20"/>
              </w:rPr>
              <w:t>23 182 305,86</w:t>
            </w:r>
          </w:p>
        </w:tc>
        <w:tc>
          <w:tcPr>
            <w:tcW w:w="904" w:type="pct"/>
            <w:shd w:val="clear" w:color="auto" w:fill="D9D9D9"/>
            <w:noWrap/>
            <w:vAlign w:val="center"/>
            <w:hideMark/>
          </w:tcPr>
          <w:p w14:paraId="28CAEF74" w14:textId="77777777" w:rsidR="00914DDE" w:rsidRDefault="00914DDE" w:rsidP="005560F1">
            <w:pPr>
              <w:jc w:val="right"/>
              <w:rPr>
                <w:rFonts w:ascii="Calibri" w:hAnsi="Calibri" w:cs="Calibri"/>
              </w:rPr>
            </w:pPr>
            <w:r>
              <w:rPr>
                <w:rFonts w:ascii="Calibri" w:hAnsi="Calibri" w:cs="Calibri"/>
                <w:b/>
                <w:bCs/>
                <w:color w:val="000000"/>
                <w:sz w:val="20"/>
                <w:szCs w:val="20"/>
              </w:rPr>
              <w:t>25 182 305,86</w:t>
            </w:r>
          </w:p>
        </w:tc>
        <w:tc>
          <w:tcPr>
            <w:tcW w:w="725" w:type="pct"/>
            <w:shd w:val="clear" w:color="auto" w:fill="D9D9D9"/>
            <w:noWrap/>
            <w:vAlign w:val="center"/>
          </w:tcPr>
          <w:p w14:paraId="0C5106AB" w14:textId="77777777" w:rsidR="00914DDE" w:rsidRDefault="00914DDE" w:rsidP="005560F1">
            <w:pPr>
              <w:jc w:val="right"/>
              <w:rPr>
                <w:rFonts w:ascii="Calibri" w:hAnsi="Calibri" w:cs="Calibri"/>
                <w:b/>
                <w:bCs/>
                <w:sz w:val="20"/>
                <w:szCs w:val="20"/>
              </w:rPr>
            </w:pPr>
            <w:r>
              <w:rPr>
                <w:rFonts w:ascii="Calibri" w:hAnsi="Calibri" w:cs="Calibri"/>
                <w:b/>
                <w:bCs/>
                <w:sz w:val="20"/>
                <w:szCs w:val="20"/>
              </w:rPr>
              <w:t xml:space="preserve">11 361 997,50 </w:t>
            </w:r>
          </w:p>
        </w:tc>
        <w:tc>
          <w:tcPr>
            <w:tcW w:w="593" w:type="pct"/>
            <w:shd w:val="clear" w:color="auto" w:fill="D9D9D9"/>
            <w:noWrap/>
            <w:vAlign w:val="center"/>
          </w:tcPr>
          <w:p w14:paraId="1B797337" w14:textId="77777777" w:rsidR="00914DDE" w:rsidRDefault="00914DDE" w:rsidP="005560F1">
            <w:pPr>
              <w:jc w:val="right"/>
              <w:rPr>
                <w:rFonts w:ascii="Calibri" w:hAnsi="Calibri" w:cs="Calibri"/>
                <w:b/>
                <w:bCs/>
                <w:sz w:val="20"/>
                <w:szCs w:val="20"/>
              </w:rPr>
            </w:pPr>
            <w:r>
              <w:rPr>
                <w:rFonts w:ascii="Calibri" w:hAnsi="Calibri" w:cs="Calibri"/>
                <w:b/>
                <w:bCs/>
                <w:sz w:val="20"/>
                <w:szCs w:val="20"/>
              </w:rPr>
              <w:t>45,12</w:t>
            </w:r>
          </w:p>
        </w:tc>
      </w:tr>
      <w:tr w:rsidR="00914DDE" w:rsidRPr="00914DDE" w14:paraId="0A530478" w14:textId="77777777" w:rsidTr="005560F1">
        <w:trPr>
          <w:trHeight w:val="240"/>
          <w:tblCellSpacing w:w="15" w:type="dxa"/>
        </w:trPr>
        <w:tc>
          <w:tcPr>
            <w:tcW w:w="554" w:type="pct"/>
            <w:shd w:val="clear" w:color="auto" w:fill="D9D9D9"/>
            <w:noWrap/>
            <w:vAlign w:val="center"/>
            <w:hideMark/>
          </w:tcPr>
          <w:p w14:paraId="1640D800" w14:textId="77777777" w:rsidR="00914DDE" w:rsidRDefault="00914DDE"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1007" w:type="pct"/>
            <w:shd w:val="clear" w:color="auto" w:fill="D9D9D9"/>
            <w:vAlign w:val="center"/>
            <w:hideMark/>
          </w:tcPr>
          <w:p w14:paraId="50AB24A8" w14:textId="77777777" w:rsidR="00914DDE" w:rsidRDefault="00914DDE"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1116" w:type="pct"/>
            <w:shd w:val="clear" w:color="auto" w:fill="D9D9D9"/>
            <w:noWrap/>
            <w:vAlign w:val="center"/>
            <w:hideMark/>
          </w:tcPr>
          <w:p w14:paraId="50AA24C3" w14:textId="77777777" w:rsidR="00914DDE" w:rsidRDefault="00914DDE" w:rsidP="005560F1">
            <w:pPr>
              <w:jc w:val="right"/>
              <w:rPr>
                <w:rFonts w:ascii="Calibri" w:hAnsi="Calibri" w:cs="Calibri"/>
              </w:rPr>
            </w:pPr>
            <w:r>
              <w:rPr>
                <w:rFonts w:ascii="Calibri" w:hAnsi="Calibri" w:cs="Calibri"/>
                <w:b/>
                <w:bCs/>
                <w:color w:val="000000"/>
                <w:sz w:val="20"/>
                <w:szCs w:val="20"/>
              </w:rPr>
              <w:t>23 182 305,86</w:t>
            </w:r>
          </w:p>
        </w:tc>
        <w:tc>
          <w:tcPr>
            <w:tcW w:w="904" w:type="pct"/>
            <w:shd w:val="clear" w:color="auto" w:fill="D9D9D9"/>
            <w:noWrap/>
            <w:vAlign w:val="center"/>
            <w:hideMark/>
          </w:tcPr>
          <w:p w14:paraId="2A511D9D" w14:textId="77777777" w:rsidR="00914DDE" w:rsidRDefault="00914DDE" w:rsidP="005560F1">
            <w:pPr>
              <w:jc w:val="right"/>
              <w:rPr>
                <w:rFonts w:ascii="Calibri" w:hAnsi="Calibri" w:cs="Calibri"/>
              </w:rPr>
            </w:pPr>
            <w:r>
              <w:rPr>
                <w:rFonts w:ascii="Calibri" w:hAnsi="Calibri" w:cs="Calibri"/>
                <w:b/>
                <w:bCs/>
                <w:color w:val="000000"/>
                <w:sz w:val="20"/>
                <w:szCs w:val="20"/>
              </w:rPr>
              <w:t>25 182 305,86</w:t>
            </w:r>
          </w:p>
        </w:tc>
        <w:tc>
          <w:tcPr>
            <w:tcW w:w="725" w:type="pct"/>
            <w:shd w:val="clear" w:color="auto" w:fill="D9D9D9"/>
            <w:noWrap/>
            <w:vAlign w:val="center"/>
          </w:tcPr>
          <w:p w14:paraId="04E9E289" w14:textId="77777777" w:rsidR="00914DDE" w:rsidRDefault="00914DDE" w:rsidP="005560F1">
            <w:pPr>
              <w:jc w:val="right"/>
              <w:rPr>
                <w:rFonts w:ascii="Calibri" w:hAnsi="Calibri" w:cs="Calibri"/>
                <w:sz w:val="20"/>
                <w:szCs w:val="20"/>
              </w:rPr>
            </w:pPr>
            <w:r>
              <w:rPr>
                <w:rFonts w:ascii="Calibri" w:hAnsi="Calibri" w:cs="Calibri"/>
                <w:b/>
                <w:bCs/>
                <w:sz w:val="20"/>
                <w:szCs w:val="20"/>
              </w:rPr>
              <w:t>11 361 997,50</w:t>
            </w:r>
          </w:p>
        </w:tc>
        <w:tc>
          <w:tcPr>
            <w:tcW w:w="593" w:type="pct"/>
            <w:shd w:val="clear" w:color="auto" w:fill="D9D9D9"/>
            <w:noWrap/>
            <w:vAlign w:val="center"/>
          </w:tcPr>
          <w:p w14:paraId="1BA454B9" w14:textId="77777777" w:rsidR="00914DDE" w:rsidRDefault="00914DDE" w:rsidP="005560F1">
            <w:pPr>
              <w:jc w:val="right"/>
              <w:rPr>
                <w:rFonts w:ascii="Calibri" w:hAnsi="Calibri" w:cs="Calibri"/>
                <w:b/>
                <w:bCs/>
                <w:sz w:val="20"/>
                <w:szCs w:val="20"/>
              </w:rPr>
            </w:pPr>
            <w:r>
              <w:rPr>
                <w:rFonts w:ascii="Calibri" w:hAnsi="Calibri" w:cs="Calibri"/>
                <w:b/>
                <w:bCs/>
                <w:sz w:val="20"/>
                <w:szCs w:val="20"/>
              </w:rPr>
              <w:t>45,12</w:t>
            </w:r>
          </w:p>
        </w:tc>
      </w:tr>
      <w:tr w:rsidR="00914DDE" w:rsidRPr="00914DDE" w14:paraId="11AE4077" w14:textId="77777777" w:rsidTr="005560F1">
        <w:trPr>
          <w:trHeight w:val="255"/>
          <w:tblCellSpacing w:w="15" w:type="dxa"/>
        </w:trPr>
        <w:tc>
          <w:tcPr>
            <w:tcW w:w="554" w:type="pct"/>
            <w:shd w:val="clear" w:color="auto" w:fill="EFEFEF"/>
            <w:noWrap/>
            <w:vAlign w:val="center"/>
            <w:hideMark/>
          </w:tcPr>
          <w:p w14:paraId="2DDF191B" w14:textId="77777777" w:rsidR="00914DDE" w:rsidRDefault="00914DDE" w:rsidP="005560F1">
            <w:pPr>
              <w:rPr>
                <w:rFonts w:ascii="Calibri" w:hAnsi="Calibri" w:cs="Calibri"/>
              </w:rPr>
            </w:pPr>
            <w:r>
              <w:rPr>
                <w:rFonts w:ascii="Calibri" w:hAnsi="Calibri" w:cs="Calibri"/>
                <w:sz w:val="20"/>
                <w:szCs w:val="20"/>
              </w:rPr>
              <w:t>640</w:t>
            </w:r>
            <w:r>
              <w:rPr>
                <w:rFonts w:ascii="Calibri" w:hAnsi="Calibri" w:cs="Calibri"/>
              </w:rPr>
              <w:t xml:space="preserve"> </w:t>
            </w:r>
          </w:p>
        </w:tc>
        <w:tc>
          <w:tcPr>
            <w:tcW w:w="1007" w:type="pct"/>
            <w:shd w:val="clear" w:color="auto" w:fill="EFEFEF"/>
            <w:vAlign w:val="center"/>
            <w:hideMark/>
          </w:tcPr>
          <w:p w14:paraId="62D2EC69" w14:textId="77777777" w:rsidR="00914DDE" w:rsidRDefault="00914DDE" w:rsidP="005560F1">
            <w:pPr>
              <w:rPr>
                <w:rFonts w:ascii="Calibri" w:hAnsi="Calibri" w:cs="Calibri"/>
              </w:rPr>
            </w:pPr>
            <w:r>
              <w:rPr>
                <w:rFonts w:ascii="Calibri" w:hAnsi="Calibri" w:cs="Calibri"/>
                <w:sz w:val="20"/>
                <w:szCs w:val="20"/>
              </w:rPr>
              <w:t>Bežné transfery</w:t>
            </w:r>
            <w:r>
              <w:rPr>
                <w:rFonts w:ascii="Calibri" w:hAnsi="Calibri" w:cs="Calibri"/>
              </w:rPr>
              <w:t xml:space="preserve"> </w:t>
            </w:r>
          </w:p>
        </w:tc>
        <w:tc>
          <w:tcPr>
            <w:tcW w:w="1116" w:type="pct"/>
            <w:shd w:val="clear" w:color="auto" w:fill="EFEFEF"/>
            <w:noWrap/>
            <w:vAlign w:val="center"/>
            <w:hideMark/>
          </w:tcPr>
          <w:p w14:paraId="50C45C8C" w14:textId="77777777" w:rsidR="00914DDE" w:rsidRDefault="00914DDE" w:rsidP="005560F1">
            <w:pPr>
              <w:jc w:val="right"/>
              <w:rPr>
                <w:rFonts w:ascii="Calibri" w:hAnsi="Calibri" w:cs="Calibri"/>
              </w:rPr>
            </w:pPr>
            <w:r>
              <w:rPr>
                <w:rFonts w:ascii="Calibri" w:hAnsi="Calibri" w:cs="Calibri"/>
                <w:color w:val="000000"/>
                <w:sz w:val="20"/>
                <w:szCs w:val="20"/>
              </w:rPr>
              <w:t>23 182 305,86</w:t>
            </w:r>
          </w:p>
        </w:tc>
        <w:tc>
          <w:tcPr>
            <w:tcW w:w="904" w:type="pct"/>
            <w:shd w:val="clear" w:color="auto" w:fill="EFEFEF"/>
            <w:noWrap/>
            <w:vAlign w:val="center"/>
            <w:hideMark/>
          </w:tcPr>
          <w:p w14:paraId="181F4FFD" w14:textId="77777777" w:rsidR="00914DDE" w:rsidRDefault="00914DDE" w:rsidP="005560F1">
            <w:pPr>
              <w:jc w:val="right"/>
              <w:rPr>
                <w:rFonts w:ascii="Calibri" w:hAnsi="Calibri" w:cs="Calibri"/>
              </w:rPr>
            </w:pPr>
            <w:r>
              <w:rPr>
                <w:rFonts w:ascii="Calibri" w:hAnsi="Calibri" w:cs="Calibri"/>
                <w:color w:val="000000"/>
                <w:sz w:val="20"/>
                <w:szCs w:val="20"/>
              </w:rPr>
              <w:t>25 182 305,86</w:t>
            </w:r>
          </w:p>
        </w:tc>
        <w:tc>
          <w:tcPr>
            <w:tcW w:w="725" w:type="pct"/>
            <w:shd w:val="clear" w:color="auto" w:fill="EFEFEF"/>
            <w:noWrap/>
            <w:vAlign w:val="center"/>
          </w:tcPr>
          <w:p w14:paraId="044C4A52" w14:textId="77777777" w:rsidR="00914DDE" w:rsidRDefault="00914DDE" w:rsidP="005560F1">
            <w:pPr>
              <w:jc w:val="right"/>
              <w:rPr>
                <w:rFonts w:ascii="Calibri" w:hAnsi="Calibri" w:cs="Calibri"/>
                <w:sz w:val="20"/>
                <w:szCs w:val="20"/>
              </w:rPr>
            </w:pPr>
            <w:r>
              <w:rPr>
                <w:rFonts w:ascii="Calibri" w:hAnsi="Calibri" w:cs="Calibri"/>
                <w:sz w:val="20"/>
                <w:szCs w:val="20"/>
              </w:rPr>
              <w:t>11 361 997,50</w:t>
            </w:r>
          </w:p>
        </w:tc>
        <w:tc>
          <w:tcPr>
            <w:tcW w:w="593" w:type="pct"/>
            <w:shd w:val="clear" w:color="auto" w:fill="EFEFEF"/>
            <w:noWrap/>
            <w:vAlign w:val="center"/>
          </w:tcPr>
          <w:p w14:paraId="7DCBE21C" w14:textId="77777777" w:rsidR="00914DDE" w:rsidRDefault="00914DDE" w:rsidP="005560F1">
            <w:pPr>
              <w:jc w:val="right"/>
              <w:rPr>
                <w:rFonts w:ascii="Calibri" w:hAnsi="Calibri" w:cs="Calibri"/>
                <w:sz w:val="20"/>
                <w:szCs w:val="20"/>
              </w:rPr>
            </w:pPr>
            <w:r>
              <w:rPr>
                <w:rFonts w:ascii="Calibri" w:hAnsi="Calibri" w:cs="Calibri"/>
                <w:sz w:val="20"/>
                <w:szCs w:val="20"/>
              </w:rPr>
              <w:t>45,12</w:t>
            </w:r>
          </w:p>
        </w:tc>
      </w:tr>
    </w:tbl>
    <w:p w14:paraId="64EBC51C" w14:textId="77777777" w:rsidR="00914DDE" w:rsidRDefault="00914DDE" w:rsidP="00914DDE">
      <w:pPr>
        <w:rPr>
          <w:rFonts w:ascii="Calibri" w:hAnsi="Calibri" w:cs="Calibr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98"/>
        <w:gridCol w:w="1365"/>
        <w:gridCol w:w="1337"/>
        <w:gridCol w:w="1149"/>
        <w:gridCol w:w="4017"/>
      </w:tblGrid>
      <w:tr w:rsidR="00914DDE" w:rsidRPr="00914DDE" w14:paraId="4E758567" w14:textId="77777777" w:rsidTr="005560F1">
        <w:trPr>
          <w:tblCellSpacing w:w="15" w:type="dxa"/>
        </w:trPr>
        <w:tc>
          <w:tcPr>
            <w:tcW w:w="0" w:type="auto"/>
            <w:shd w:val="clear" w:color="auto" w:fill="C2D69B"/>
            <w:vAlign w:val="center"/>
            <w:hideMark/>
          </w:tcPr>
          <w:p w14:paraId="43F59FA2" w14:textId="77777777" w:rsidR="00914DDE" w:rsidRDefault="00914DDE" w:rsidP="005560F1">
            <w:pPr>
              <w:rPr>
                <w:rFonts w:ascii="Calibri" w:hAnsi="Calibri" w:cs="Calibri"/>
              </w:rPr>
            </w:pPr>
            <w:r>
              <w:rPr>
                <w:rFonts w:ascii="Calibri" w:hAnsi="Calibri" w:cs="Calibri"/>
                <w:b/>
                <w:bCs/>
                <w:sz w:val="20"/>
                <w:szCs w:val="20"/>
              </w:rPr>
              <w:t>Zodpovednosť</w:t>
            </w:r>
          </w:p>
        </w:tc>
        <w:tc>
          <w:tcPr>
            <w:tcW w:w="0" w:type="auto"/>
            <w:gridSpan w:val="4"/>
            <w:shd w:val="clear" w:color="auto" w:fill="C2D69B"/>
            <w:vAlign w:val="center"/>
            <w:hideMark/>
          </w:tcPr>
          <w:p w14:paraId="40F9E93C" w14:textId="77777777" w:rsidR="00914DDE" w:rsidRDefault="00914DDE" w:rsidP="005560F1">
            <w:pPr>
              <w:rPr>
                <w:rFonts w:ascii="Calibri" w:hAnsi="Calibri" w:cs="Calibri"/>
              </w:rPr>
            </w:pPr>
            <w:r>
              <w:rPr>
                <w:rFonts w:ascii="Calibri" w:hAnsi="Calibri" w:cs="Calibri"/>
                <w:sz w:val="20"/>
                <w:szCs w:val="20"/>
              </w:rPr>
              <w:t>Odbor dopravy</w:t>
            </w:r>
            <w:r>
              <w:rPr>
                <w:rFonts w:ascii="Calibri" w:hAnsi="Calibri" w:cs="Calibri"/>
                <w:sz w:val="20"/>
                <w:szCs w:val="20"/>
              </w:rPr>
              <w:br/>
            </w:r>
          </w:p>
        </w:tc>
      </w:tr>
      <w:tr w:rsidR="00914DDE" w:rsidRPr="00914DDE" w14:paraId="0811AA83" w14:textId="77777777" w:rsidTr="005560F1">
        <w:trPr>
          <w:tblCellSpacing w:w="15" w:type="dxa"/>
        </w:trPr>
        <w:tc>
          <w:tcPr>
            <w:tcW w:w="0" w:type="auto"/>
            <w:shd w:val="clear" w:color="auto" w:fill="C2D69B"/>
            <w:vAlign w:val="center"/>
            <w:hideMark/>
          </w:tcPr>
          <w:p w14:paraId="0D8B9BC2" w14:textId="77777777" w:rsidR="00914DDE" w:rsidRDefault="00914DDE"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3FE32510" w14:textId="77777777" w:rsidR="00914DDE" w:rsidRDefault="00914DDE" w:rsidP="005560F1">
            <w:pPr>
              <w:rPr>
                <w:rFonts w:ascii="Calibri" w:hAnsi="Calibri" w:cs="Calibri"/>
              </w:rPr>
            </w:pPr>
            <w:r>
              <w:rPr>
                <w:rFonts w:ascii="Calibri" w:hAnsi="Calibri" w:cs="Calibri"/>
                <w:sz w:val="20"/>
                <w:szCs w:val="20"/>
              </w:rPr>
              <w:t>Zabezpečiť atraktívnosť hromadnej autobusovej dopravy</w:t>
            </w:r>
            <w:r>
              <w:rPr>
                <w:rFonts w:ascii="Calibri" w:hAnsi="Calibri" w:cs="Calibri"/>
              </w:rPr>
              <w:t xml:space="preserve"> </w:t>
            </w:r>
          </w:p>
        </w:tc>
      </w:tr>
      <w:tr w:rsidR="00914DDE" w:rsidRPr="00914DDE" w14:paraId="2FBB763D" w14:textId="77777777" w:rsidTr="005560F1">
        <w:trPr>
          <w:tblCellSpacing w:w="15" w:type="dxa"/>
        </w:trPr>
        <w:tc>
          <w:tcPr>
            <w:tcW w:w="0" w:type="auto"/>
            <w:shd w:val="clear" w:color="auto" w:fill="C2D69B"/>
            <w:vAlign w:val="center"/>
            <w:hideMark/>
          </w:tcPr>
          <w:p w14:paraId="28C712F2" w14:textId="77777777" w:rsidR="00914DDE" w:rsidRDefault="00914DDE"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782E9FF5" w14:textId="77777777" w:rsidR="00914DDE" w:rsidRDefault="00914DDE" w:rsidP="005560F1">
            <w:pPr>
              <w:rPr>
                <w:rFonts w:ascii="Calibri" w:hAnsi="Calibri" w:cs="Calibri"/>
              </w:rPr>
            </w:pPr>
            <w:r>
              <w:rPr>
                <w:rFonts w:ascii="Calibri" w:hAnsi="Calibri" w:cs="Calibri"/>
                <w:sz w:val="20"/>
                <w:szCs w:val="20"/>
              </w:rPr>
              <w:t>Počet dopravných výkonov (v km) autobusovou dopravou spolu za rok</w:t>
            </w:r>
            <w:r>
              <w:rPr>
                <w:rFonts w:ascii="Calibri" w:hAnsi="Calibri" w:cs="Calibri"/>
              </w:rPr>
              <w:t xml:space="preserve"> </w:t>
            </w:r>
          </w:p>
        </w:tc>
      </w:tr>
      <w:tr w:rsidR="00914DDE" w:rsidRPr="00914DDE" w14:paraId="7776C50C" w14:textId="77777777" w:rsidTr="005560F1">
        <w:trPr>
          <w:tblCellSpacing w:w="15" w:type="dxa"/>
        </w:trPr>
        <w:tc>
          <w:tcPr>
            <w:tcW w:w="0" w:type="auto"/>
            <w:shd w:val="clear" w:color="auto" w:fill="C2D69B"/>
            <w:vAlign w:val="center"/>
            <w:hideMark/>
          </w:tcPr>
          <w:p w14:paraId="45B3BBEE" w14:textId="77777777" w:rsidR="00914DDE" w:rsidRDefault="00914DDE"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1B3D7507" w14:textId="77777777" w:rsidR="00914DDE" w:rsidRDefault="00914DDE"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1FBF3FAC" w14:textId="77777777" w:rsidR="00914DDE" w:rsidRDefault="00914DDE"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06FA70D2" w14:textId="77777777" w:rsidR="00914DDE" w:rsidRDefault="00914DDE" w:rsidP="005560F1">
            <w:pPr>
              <w:jc w:val="center"/>
              <w:rPr>
                <w:rFonts w:ascii="Calibri" w:hAnsi="Calibri" w:cs="Calibri"/>
              </w:rPr>
            </w:pPr>
            <w:r>
              <w:rPr>
                <w:rFonts w:ascii="Calibri" w:hAnsi="Calibri" w:cs="Calibri"/>
                <w:b/>
                <w:bCs/>
                <w:sz w:val="20"/>
                <w:szCs w:val="20"/>
              </w:rPr>
              <w:t>Plnenie</w:t>
            </w:r>
          </w:p>
        </w:tc>
        <w:tc>
          <w:tcPr>
            <w:tcW w:w="1931" w:type="pct"/>
            <w:shd w:val="clear" w:color="auto" w:fill="C2D69B"/>
            <w:vAlign w:val="center"/>
            <w:hideMark/>
          </w:tcPr>
          <w:p w14:paraId="50C6D8C4" w14:textId="77777777" w:rsidR="00914DDE" w:rsidRDefault="00914DDE" w:rsidP="005560F1">
            <w:pPr>
              <w:rPr>
                <w:rFonts w:ascii="Calibri" w:hAnsi="Calibri" w:cs="Calibri"/>
              </w:rPr>
            </w:pPr>
            <w:r>
              <w:rPr>
                <w:rFonts w:ascii="Calibri" w:hAnsi="Calibri" w:cs="Calibri"/>
                <w:b/>
                <w:bCs/>
                <w:sz w:val="20"/>
                <w:szCs w:val="20"/>
              </w:rPr>
              <w:t>Poznámka</w:t>
            </w:r>
          </w:p>
        </w:tc>
      </w:tr>
      <w:tr w:rsidR="00914DDE" w:rsidRPr="00914DDE" w14:paraId="2194756D" w14:textId="77777777" w:rsidTr="005560F1">
        <w:trPr>
          <w:tblCellSpacing w:w="15" w:type="dxa"/>
        </w:trPr>
        <w:tc>
          <w:tcPr>
            <w:tcW w:w="0" w:type="auto"/>
            <w:shd w:val="clear" w:color="auto" w:fill="C2D69B"/>
            <w:vAlign w:val="center"/>
            <w:hideMark/>
          </w:tcPr>
          <w:p w14:paraId="22724224" w14:textId="77777777" w:rsidR="00914DDE" w:rsidRDefault="00914DDE"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14601E65" w14:textId="77777777" w:rsidR="00914DDE" w:rsidRDefault="00914DDE" w:rsidP="005560F1">
            <w:pPr>
              <w:jc w:val="center"/>
              <w:rPr>
                <w:rFonts w:ascii="Calibri" w:hAnsi="Calibri" w:cs="Calibri"/>
              </w:rPr>
            </w:pPr>
            <w:r>
              <w:rPr>
                <w:rFonts w:ascii="Calibri" w:hAnsi="Calibri" w:cs="Calibri"/>
                <w:sz w:val="20"/>
                <w:szCs w:val="20"/>
              </w:rPr>
              <w:t> 14 329 236</w:t>
            </w:r>
          </w:p>
        </w:tc>
        <w:tc>
          <w:tcPr>
            <w:tcW w:w="0" w:type="auto"/>
            <w:shd w:val="clear" w:color="auto" w:fill="C2D69B"/>
            <w:noWrap/>
            <w:vAlign w:val="center"/>
            <w:hideMark/>
          </w:tcPr>
          <w:p w14:paraId="467ACED3" w14:textId="77777777" w:rsidR="00914DDE" w:rsidRDefault="00914DDE" w:rsidP="005560F1">
            <w:pPr>
              <w:jc w:val="center"/>
              <w:rPr>
                <w:rFonts w:ascii="Calibri" w:hAnsi="Calibri" w:cs="Calibri"/>
              </w:rPr>
            </w:pPr>
            <w:r>
              <w:rPr>
                <w:rFonts w:ascii="Calibri" w:hAnsi="Calibri" w:cs="Calibri"/>
                <w:sz w:val="20"/>
                <w:szCs w:val="20"/>
              </w:rPr>
              <w:t xml:space="preserve"> 7 139 671 </w:t>
            </w:r>
          </w:p>
        </w:tc>
        <w:tc>
          <w:tcPr>
            <w:tcW w:w="0" w:type="auto"/>
            <w:shd w:val="clear" w:color="auto" w:fill="C2D69B"/>
            <w:vAlign w:val="center"/>
            <w:hideMark/>
          </w:tcPr>
          <w:p w14:paraId="705D4F17" w14:textId="77777777" w:rsidR="00914DDE" w:rsidRDefault="00914DDE" w:rsidP="005560F1">
            <w:pPr>
              <w:jc w:val="center"/>
              <w:rPr>
                <w:rFonts w:ascii="Calibri" w:hAnsi="Calibri" w:cs="Calibri"/>
              </w:rPr>
            </w:pPr>
            <w:r>
              <w:rPr>
                <w:rFonts w:ascii="Calibri" w:hAnsi="Calibri" w:cs="Calibri"/>
                <w:sz w:val="20"/>
                <w:szCs w:val="20"/>
              </w:rPr>
              <w:t xml:space="preserve">Čiastočne </w:t>
            </w:r>
          </w:p>
        </w:tc>
        <w:tc>
          <w:tcPr>
            <w:tcW w:w="0" w:type="auto"/>
            <w:shd w:val="clear" w:color="auto" w:fill="C2D69B"/>
            <w:vAlign w:val="center"/>
            <w:hideMark/>
          </w:tcPr>
          <w:p w14:paraId="46B00869" w14:textId="77777777" w:rsidR="00914DDE" w:rsidRDefault="00914DDE" w:rsidP="005560F1">
            <w:pPr>
              <w:pStyle w:val="Default"/>
              <w:jc w:val="both"/>
              <w:rPr>
                <w:sz w:val="20"/>
                <w:szCs w:val="20"/>
              </w:rPr>
            </w:pPr>
            <w:r>
              <w:rPr>
                <w:sz w:val="20"/>
                <w:szCs w:val="20"/>
              </w:rPr>
              <w:t>Objem odjazdených kilometrov z cestovných poriadkov za sledované obdobie sa takmer približuje plánu. Obmedzený cestovný poriadok bol mimoriadne iba v úvode roka (prvý týždeň do 7.1.2022), a to z dôvodu nedostatku vodičov v súvislosti s pandémiou. Na objem odjazdených kilometrov v prvom polroku mali vplyv aj občasne nevypravené spoje z dôvodov na strane dopravcu, situácia sa konsoliduje. V roku 2022 sa postupne uvoľňovali opatrenia Covid-19, v súčasnosti sú opatrenia úplne zrušené. Na obmedzovanie opatrení reagovali aj cestujúci, ktorí sa postupne vrátili do verejnej dopravy. Vývoj je priaznivý.</w:t>
            </w:r>
          </w:p>
          <w:p w14:paraId="6A3F8314" w14:textId="77777777" w:rsidR="00914DDE" w:rsidRDefault="00914DDE" w:rsidP="005560F1">
            <w:pPr>
              <w:jc w:val="both"/>
              <w:rPr>
                <w:rFonts w:ascii="Calibri" w:hAnsi="Calibri" w:cs="Calibri"/>
                <w:sz w:val="20"/>
                <w:szCs w:val="20"/>
              </w:rPr>
            </w:pPr>
          </w:p>
        </w:tc>
      </w:tr>
    </w:tbl>
    <w:p w14:paraId="0AD0DF50" w14:textId="54915805" w:rsidR="00914DDE" w:rsidRDefault="00914DDE" w:rsidP="00914DDE">
      <w:pPr>
        <w:pStyle w:val="Default"/>
        <w:jc w:val="both"/>
        <w:rPr>
          <w:b/>
          <w:bCs/>
        </w:rPr>
      </w:pPr>
      <w:r>
        <w:rPr>
          <w:b/>
          <w:bCs/>
        </w:rPr>
        <w:t>Komentár:</w:t>
      </w:r>
      <w:r w:rsidR="001E06AE">
        <w:rPr>
          <w:b/>
          <w:bCs/>
        </w:rPr>
        <w:t xml:space="preserve"> </w:t>
      </w:r>
      <w:r>
        <w:rPr>
          <w:color w:val="auto"/>
          <w:sz w:val="22"/>
          <w:szCs w:val="22"/>
        </w:rPr>
        <w:t>Výšku merateľného ukazovateľa môže ovplyvniť podpora kultúrnych a spoločenských podujatí v Bratislavskom samosprávnom kraji, zmena trasovania spojov z dôvodu vynútených obchádzok na území kraja, ale aj možný príchod ďalšej vlny šírenia vírusu COVID 19 a s tým spojené zavedenie prísnejších opatrení.</w:t>
      </w:r>
    </w:p>
    <w:p w14:paraId="0A13C287" w14:textId="77777777" w:rsidR="00914DDE" w:rsidRDefault="00914DDE" w:rsidP="00914DDE">
      <w:pPr>
        <w:pStyle w:val="Default"/>
        <w:jc w:val="both"/>
        <w:rPr>
          <w:color w:val="auto"/>
          <w:sz w:val="22"/>
          <w:szCs w:val="22"/>
        </w:rPr>
      </w:pPr>
      <w:r>
        <w:rPr>
          <w:color w:val="auto"/>
          <w:sz w:val="22"/>
          <w:szCs w:val="22"/>
        </w:rPr>
        <w:t>V súvislosti s nárastom cien pohonných hmôt a rastom inflácie, ktorá dosiahla v máji 2022 hodnotu 12,6% sa zvyšujú aj náklady na prevádzkovanie prímestskej autobusovej dopravy.</w:t>
      </w:r>
    </w:p>
    <w:p w14:paraId="733035D9" w14:textId="77777777" w:rsidR="00914DDE" w:rsidRDefault="00914DDE" w:rsidP="00914DDE">
      <w:pPr>
        <w:spacing w:before="100" w:beforeAutospacing="1" w:after="100" w:afterAutospacing="1"/>
        <w:outlineLvl w:val="2"/>
        <w:rPr>
          <w:rFonts w:ascii="Calibri" w:hAnsi="Calibri" w:cs="Calibri"/>
          <w:b/>
          <w:bCs/>
          <w:color w:val="4F6228"/>
          <w:sz w:val="27"/>
          <w:szCs w:val="27"/>
        </w:rPr>
      </w:pPr>
      <w:r>
        <w:rPr>
          <w:rFonts w:ascii="Calibri" w:hAnsi="Calibri" w:cs="Calibri"/>
          <w:b/>
          <w:bCs/>
          <w:color w:val="4F6228"/>
          <w:sz w:val="27"/>
          <w:szCs w:val="27"/>
        </w:rPr>
        <w:lastRenderedPageBreak/>
        <w:t>Podprogram 7.3: Integrovaný dopravný systém v Bratislavskom kraji</w:t>
      </w:r>
    </w:p>
    <w:p w14:paraId="1B8EAA2A" w14:textId="77777777" w:rsidR="00914DDE" w:rsidRDefault="00914DDE" w:rsidP="00914DDE">
      <w:pPr>
        <w:spacing w:before="100" w:beforeAutospacing="1" w:after="100" w:afterAutospacing="1"/>
        <w:rPr>
          <w:rFonts w:ascii="Calibri" w:hAnsi="Calibri" w:cs="Calibri"/>
        </w:rPr>
      </w:pPr>
      <w:r>
        <w:rPr>
          <w:rFonts w:ascii="Calibri" w:hAnsi="Calibri" w:cs="Calibri"/>
          <w:b/>
          <w:bCs/>
        </w:rPr>
        <w:t xml:space="preserve">Zámer: </w:t>
      </w:r>
      <w:r>
        <w:rPr>
          <w:rFonts w:ascii="Calibri" w:hAnsi="Calibri" w:cs="Calibri"/>
        </w:rPr>
        <w:t>Vyhovujúca integrovaná doprava, ktorá je konkurencieschopná individuálnej automobilovej doprave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2"/>
        <w:gridCol w:w="2023"/>
        <w:gridCol w:w="2195"/>
        <w:gridCol w:w="1675"/>
        <w:gridCol w:w="1897"/>
        <w:gridCol w:w="1424"/>
      </w:tblGrid>
      <w:tr w:rsidR="00914DDE" w:rsidRPr="00914DDE" w14:paraId="0990AC0F" w14:textId="77777777" w:rsidTr="005560F1">
        <w:trPr>
          <w:tblCellSpacing w:w="15" w:type="dxa"/>
        </w:trPr>
        <w:tc>
          <w:tcPr>
            <w:tcW w:w="0" w:type="auto"/>
            <w:shd w:val="clear" w:color="auto" w:fill="C6DBF7"/>
            <w:vAlign w:val="center"/>
            <w:hideMark/>
          </w:tcPr>
          <w:p w14:paraId="4B22C920" w14:textId="77777777" w:rsidR="00914DDE" w:rsidRDefault="00914DDE" w:rsidP="005560F1">
            <w:pPr>
              <w:jc w:val="center"/>
              <w:rPr>
                <w:rFonts w:ascii="Calibri" w:hAnsi="Calibri" w:cs="Calibri"/>
              </w:rPr>
            </w:pPr>
            <w:r>
              <w:rPr>
                <w:rFonts w:ascii="Calibri" w:hAnsi="Calibri" w:cs="Calibri"/>
                <w:b/>
                <w:bCs/>
                <w:sz w:val="20"/>
                <w:szCs w:val="20"/>
              </w:rPr>
              <w:t>Kód EK</w:t>
            </w:r>
          </w:p>
        </w:tc>
        <w:tc>
          <w:tcPr>
            <w:tcW w:w="952" w:type="pct"/>
            <w:shd w:val="clear" w:color="auto" w:fill="C6DBF7"/>
            <w:vAlign w:val="center"/>
            <w:hideMark/>
          </w:tcPr>
          <w:p w14:paraId="108AAF7D" w14:textId="77777777" w:rsidR="00914DDE" w:rsidRDefault="00914DDE" w:rsidP="005560F1">
            <w:pPr>
              <w:jc w:val="center"/>
              <w:rPr>
                <w:rFonts w:ascii="Calibri" w:hAnsi="Calibri" w:cs="Calibri"/>
              </w:rPr>
            </w:pPr>
            <w:r>
              <w:rPr>
                <w:rFonts w:ascii="Calibri" w:hAnsi="Calibri" w:cs="Calibri"/>
                <w:b/>
                <w:bCs/>
                <w:sz w:val="20"/>
                <w:szCs w:val="20"/>
              </w:rPr>
              <w:t>Ekonomická klasifikácia</w:t>
            </w:r>
          </w:p>
        </w:tc>
        <w:tc>
          <w:tcPr>
            <w:tcW w:w="0" w:type="auto"/>
            <w:shd w:val="clear" w:color="auto" w:fill="C6DBF7"/>
            <w:vAlign w:val="center"/>
            <w:hideMark/>
          </w:tcPr>
          <w:p w14:paraId="337B003D" w14:textId="77777777" w:rsidR="00914DDE" w:rsidRDefault="00914DDE"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806" w:type="pct"/>
            <w:shd w:val="clear" w:color="auto" w:fill="C6DBF7"/>
            <w:vAlign w:val="center"/>
            <w:hideMark/>
          </w:tcPr>
          <w:p w14:paraId="10C4F5FC" w14:textId="77777777" w:rsidR="00914DDE" w:rsidRDefault="00914DDE"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914" w:type="pct"/>
            <w:shd w:val="clear" w:color="auto" w:fill="C6DBF7"/>
            <w:vAlign w:val="center"/>
            <w:hideMark/>
          </w:tcPr>
          <w:p w14:paraId="6F1D8582" w14:textId="77777777" w:rsidR="00914DDE" w:rsidRDefault="00914DDE"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676" w:type="pct"/>
            <w:shd w:val="clear" w:color="auto" w:fill="C6DBF7"/>
            <w:vAlign w:val="center"/>
            <w:hideMark/>
          </w:tcPr>
          <w:p w14:paraId="5A97B892" w14:textId="77777777" w:rsidR="00914DDE" w:rsidRDefault="00914DDE"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914DDE" w:rsidRPr="00914DDE" w14:paraId="3E329F07" w14:textId="77777777" w:rsidTr="005560F1">
        <w:trPr>
          <w:tblCellSpacing w:w="15" w:type="dxa"/>
        </w:trPr>
        <w:tc>
          <w:tcPr>
            <w:tcW w:w="0" w:type="auto"/>
            <w:shd w:val="clear" w:color="auto" w:fill="D9D9D9"/>
            <w:noWrap/>
            <w:vAlign w:val="center"/>
            <w:hideMark/>
          </w:tcPr>
          <w:p w14:paraId="0E2567F6" w14:textId="77777777" w:rsidR="00914DDE" w:rsidRDefault="00914DDE" w:rsidP="005560F1">
            <w:pPr>
              <w:jc w:val="center"/>
              <w:rPr>
                <w:rFonts w:ascii="Calibri" w:hAnsi="Calibri" w:cs="Calibri"/>
              </w:rPr>
            </w:pPr>
          </w:p>
        </w:tc>
        <w:tc>
          <w:tcPr>
            <w:tcW w:w="0" w:type="auto"/>
            <w:shd w:val="clear" w:color="auto" w:fill="D9D9D9"/>
            <w:vAlign w:val="center"/>
            <w:hideMark/>
          </w:tcPr>
          <w:p w14:paraId="4C11F7CC" w14:textId="77777777" w:rsidR="00914DDE" w:rsidRDefault="00914DDE"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0" w:type="auto"/>
            <w:shd w:val="clear" w:color="auto" w:fill="D9D9D9"/>
            <w:noWrap/>
            <w:vAlign w:val="center"/>
            <w:hideMark/>
          </w:tcPr>
          <w:p w14:paraId="685C261F" w14:textId="77777777" w:rsidR="00914DDE" w:rsidRDefault="00914DDE" w:rsidP="005560F1">
            <w:pPr>
              <w:jc w:val="right"/>
              <w:rPr>
                <w:rFonts w:ascii="Calibri" w:hAnsi="Calibri" w:cs="Calibri"/>
              </w:rPr>
            </w:pPr>
            <w:r>
              <w:rPr>
                <w:rFonts w:ascii="Calibri" w:hAnsi="Calibri" w:cs="Calibri"/>
                <w:b/>
                <w:bCs/>
                <w:color w:val="000000"/>
                <w:sz w:val="20"/>
                <w:szCs w:val="20"/>
              </w:rPr>
              <w:t>1 108 957,00</w:t>
            </w:r>
          </w:p>
        </w:tc>
        <w:tc>
          <w:tcPr>
            <w:tcW w:w="806" w:type="pct"/>
            <w:shd w:val="clear" w:color="auto" w:fill="D9D9D9"/>
            <w:noWrap/>
            <w:vAlign w:val="center"/>
            <w:hideMark/>
          </w:tcPr>
          <w:p w14:paraId="322F6B5F" w14:textId="77777777" w:rsidR="00914DDE" w:rsidRDefault="00914DDE" w:rsidP="005560F1">
            <w:pPr>
              <w:jc w:val="right"/>
              <w:rPr>
                <w:rFonts w:ascii="Calibri" w:hAnsi="Calibri" w:cs="Calibri"/>
              </w:rPr>
            </w:pPr>
            <w:r>
              <w:rPr>
                <w:rFonts w:ascii="Calibri" w:hAnsi="Calibri" w:cs="Calibri"/>
                <w:b/>
                <w:bCs/>
                <w:color w:val="000000"/>
                <w:sz w:val="20"/>
                <w:szCs w:val="20"/>
              </w:rPr>
              <w:t>1 108 957,00</w:t>
            </w:r>
          </w:p>
        </w:tc>
        <w:tc>
          <w:tcPr>
            <w:tcW w:w="914" w:type="pct"/>
            <w:shd w:val="clear" w:color="auto" w:fill="D9D9D9"/>
            <w:noWrap/>
            <w:vAlign w:val="center"/>
          </w:tcPr>
          <w:p w14:paraId="6036FBDE" w14:textId="77777777" w:rsidR="00914DDE" w:rsidRDefault="00914DDE" w:rsidP="005560F1">
            <w:pPr>
              <w:jc w:val="right"/>
              <w:rPr>
                <w:rFonts w:ascii="Calibri" w:hAnsi="Calibri" w:cs="Calibri"/>
                <w:b/>
                <w:bCs/>
                <w:sz w:val="20"/>
                <w:szCs w:val="20"/>
              </w:rPr>
            </w:pPr>
            <w:r>
              <w:rPr>
                <w:rFonts w:ascii="Calibri" w:hAnsi="Calibri" w:cs="Calibri"/>
                <w:b/>
                <w:bCs/>
                <w:sz w:val="20"/>
                <w:szCs w:val="20"/>
              </w:rPr>
              <w:t>459 844,48</w:t>
            </w:r>
          </w:p>
        </w:tc>
        <w:tc>
          <w:tcPr>
            <w:tcW w:w="676" w:type="pct"/>
            <w:shd w:val="clear" w:color="auto" w:fill="D9D9D9"/>
            <w:noWrap/>
            <w:vAlign w:val="center"/>
          </w:tcPr>
          <w:p w14:paraId="3869641E" w14:textId="77777777" w:rsidR="00914DDE" w:rsidRDefault="00914DDE" w:rsidP="005560F1">
            <w:pPr>
              <w:jc w:val="right"/>
              <w:rPr>
                <w:rFonts w:ascii="Calibri" w:hAnsi="Calibri" w:cs="Calibri"/>
                <w:b/>
                <w:bCs/>
                <w:sz w:val="20"/>
                <w:szCs w:val="20"/>
              </w:rPr>
            </w:pPr>
            <w:r>
              <w:rPr>
                <w:rFonts w:ascii="Calibri" w:hAnsi="Calibri" w:cs="Calibri"/>
                <w:b/>
                <w:bCs/>
                <w:sz w:val="20"/>
                <w:szCs w:val="20"/>
              </w:rPr>
              <w:t>41,47</w:t>
            </w:r>
          </w:p>
        </w:tc>
      </w:tr>
      <w:tr w:rsidR="00914DDE" w:rsidRPr="00914DDE" w14:paraId="12B20EFC" w14:textId="77777777" w:rsidTr="005560F1">
        <w:trPr>
          <w:tblCellSpacing w:w="15" w:type="dxa"/>
        </w:trPr>
        <w:tc>
          <w:tcPr>
            <w:tcW w:w="0" w:type="auto"/>
            <w:shd w:val="clear" w:color="auto" w:fill="D9D9D9"/>
            <w:noWrap/>
            <w:vAlign w:val="center"/>
            <w:hideMark/>
          </w:tcPr>
          <w:p w14:paraId="370B9800" w14:textId="77777777" w:rsidR="00914DDE" w:rsidRDefault="00914DDE"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52D30447" w14:textId="77777777" w:rsidR="00914DDE" w:rsidRDefault="00914DDE"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0" w:type="auto"/>
            <w:shd w:val="clear" w:color="auto" w:fill="D9D9D9"/>
            <w:noWrap/>
            <w:vAlign w:val="center"/>
            <w:hideMark/>
          </w:tcPr>
          <w:p w14:paraId="0457EE30" w14:textId="77777777" w:rsidR="00914DDE" w:rsidRDefault="00914DDE" w:rsidP="005560F1">
            <w:pPr>
              <w:jc w:val="right"/>
              <w:rPr>
                <w:rFonts w:ascii="Calibri" w:hAnsi="Calibri" w:cs="Calibri"/>
              </w:rPr>
            </w:pPr>
            <w:r>
              <w:rPr>
                <w:rFonts w:ascii="Calibri" w:hAnsi="Calibri" w:cs="Calibri"/>
                <w:b/>
                <w:bCs/>
                <w:color w:val="000000"/>
                <w:sz w:val="20"/>
                <w:szCs w:val="20"/>
              </w:rPr>
              <w:t>1 108 957,00</w:t>
            </w:r>
          </w:p>
        </w:tc>
        <w:tc>
          <w:tcPr>
            <w:tcW w:w="806" w:type="pct"/>
            <w:shd w:val="clear" w:color="auto" w:fill="D9D9D9"/>
            <w:noWrap/>
            <w:vAlign w:val="center"/>
            <w:hideMark/>
          </w:tcPr>
          <w:p w14:paraId="3C596B79" w14:textId="77777777" w:rsidR="00914DDE" w:rsidRDefault="00914DDE" w:rsidP="005560F1">
            <w:pPr>
              <w:jc w:val="right"/>
              <w:rPr>
                <w:rFonts w:ascii="Calibri" w:hAnsi="Calibri" w:cs="Calibri"/>
              </w:rPr>
            </w:pPr>
            <w:r>
              <w:rPr>
                <w:rFonts w:ascii="Calibri" w:hAnsi="Calibri" w:cs="Calibri"/>
                <w:b/>
                <w:bCs/>
                <w:color w:val="000000"/>
                <w:sz w:val="20"/>
                <w:szCs w:val="20"/>
              </w:rPr>
              <w:t>1 108 957,00</w:t>
            </w:r>
          </w:p>
        </w:tc>
        <w:tc>
          <w:tcPr>
            <w:tcW w:w="914" w:type="pct"/>
            <w:shd w:val="clear" w:color="auto" w:fill="D9D9D9"/>
            <w:noWrap/>
            <w:vAlign w:val="center"/>
          </w:tcPr>
          <w:p w14:paraId="4D7CD819" w14:textId="77777777" w:rsidR="00914DDE" w:rsidRDefault="00914DDE" w:rsidP="005560F1">
            <w:pPr>
              <w:jc w:val="right"/>
              <w:rPr>
                <w:rFonts w:ascii="Calibri" w:hAnsi="Calibri" w:cs="Calibri"/>
                <w:sz w:val="20"/>
                <w:szCs w:val="20"/>
              </w:rPr>
            </w:pPr>
            <w:r>
              <w:rPr>
                <w:rFonts w:ascii="Calibri" w:hAnsi="Calibri" w:cs="Calibri"/>
                <w:sz w:val="20"/>
                <w:szCs w:val="20"/>
              </w:rPr>
              <w:t>459 844,48</w:t>
            </w:r>
          </w:p>
        </w:tc>
        <w:tc>
          <w:tcPr>
            <w:tcW w:w="676" w:type="pct"/>
            <w:shd w:val="clear" w:color="auto" w:fill="D9D9D9"/>
            <w:noWrap/>
            <w:vAlign w:val="center"/>
          </w:tcPr>
          <w:p w14:paraId="497B1A70" w14:textId="77777777" w:rsidR="00914DDE" w:rsidRDefault="00914DDE" w:rsidP="005560F1">
            <w:pPr>
              <w:jc w:val="right"/>
              <w:rPr>
                <w:rFonts w:ascii="Calibri" w:hAnsi="Calibri" w:cs="Calibri"/>
                <w:sz w:val="20"/>
                <w:szCs w:val="20"/>
              </w:rPr>
            </w:pPr>
            <w:r>
              <w:rPr>
                <w:rFonts w:ascii="Calibri" w:hAnsi="Calibri" w:cs="Calibri"/>
                <w:b/>
                <w:bCs/>
                <w:sz w:val="20"/>
                <w:szCs w:val="20"/>
              </w:rPr>
              <w:t>41,47</w:t>
            </w:r>
          </w:p>
        </w:tc>
      </w:tr>
      <w:tr w:rsidR="00914DDE" w:rsidRPr="00914DDE" w14:paraId="06D9892D" w14:textId="77777777" w:rsidTr="005560F1">
        <w:trPr>
          <w:tblCellSpacing w:w="15" w:type="dxa"/>
        </w:trPr>
        <w:tc>
          <w:tcPr>
            <w:tcW w:w="0" w:type="auto"/>
            <w:shd w:val="clear" w:color="auto" w:fill="EFEFEF"/>
            <w:noWrap/>
            <w:vAlign w:val="center"/>
            <w:hideMark/>
          </w:tcPr>
          <w:p w14:paraId="53F59A49" w14:textId="77777777" w:rsidR="00914DDE" w:rsidRDefault="00914DDE" w:rsidP="005560F1">
            <w:pPr>
              <w:rPr>
                <w:rFonts w:ascii="Calibri" w:hAnsi="Calibri" w:cs="Calibri"/>
              </w:rPr>
            </w:pPr>
            <w:r>
              <w:rPr>
                <w:rFonts w:ascii="Calibri" w:hAnsi="Calibri" w:cs="Calibri"/>
                <w:sz w:val="20"/>
                <w:szCs w:val="20"/>
              </w:rPr>
              <w:t>640</w:t>
            </w:r>
            <w:r>
              <w:rPr>
                <w:rFonts w:ascii="Calibri" w:hAnsi="Calibri" w:cs="Calibri"/>
              </w:rPr>
              <w:t xml:space="preserve"> </w:t>
            </w:r>
          </w:p>
        </w:tc>
        <w:tc>
          <w:tcPr>
            <w:tcW w:w="0" w:type="auto"/>
            <w:shd w:val="clear" w:color="auto" w:fill="EFEFEF"/>
            <w:vAlign w:val="center"/>
            <w:hideMark/>
          </w:tcPr>
          <w:p w14:paraId="102CB9F7" w14:textId="77777777" w:rsidR="00914DDE" w:rsidRDefault="00914DDE" w:rsidP="005560F1">
            <w:pPr>
              <w:rPr>
                <w:rFonts w:ascii="Calibri" w:hAnsi="Calibri" w:cs="Calibri"/>
              </w:rPr>
            </w:pPr>
            <w:r>
              <w:rPr>
                <w:rFonts w:ascii="Calibri" w:hAnsi="Calibri" w:cs="Calibri"/>
                <w:sz w:val="20"/>
                <w:szCs w:val="20"/>
              </w:rPr>
              <w:t>Bežné transfery</w:t>
            </w:r>
            <w:r>
              <w:rPr>
                <w:rFonts w:ascii="Calibri" w:hAnsi="Calibri" w:cs="Calibri"/>
              </w:rPr>
              <w:t xml:space="preserve"> </w:t>
            </w:r>
          </w:p>
        </w:tc>
        <w:tc>
          <w:tcPr>
            <w:tcW w:w="0" w:type="auto"/>
            <w:shd w:val="clear" w:color="auto" w:fill="EFEFEF"/>
            <w:noWrap/>
            <w:vAlign w:val="center"/>
            <w:hideMark/>
          </w:tcPr>
          <w:p w14:paraId="1EE6EB3C" w14:textId="77777777" w:rsidR="00914DDE" w:rsidRDefault="00914DDE" w:rsidP="005560F1">
            <w:pPr>
              <w:jc w:val="right"/>
              <w:rPr>
                <w:rFonts w:ascii="Calibri" w:hAnsi="Calibri" w:cs="Calibri"/>
              </w:rPr>
            </w:pPr>
            <w:r>
              <w:rPr>
                <w:rFonts w:ascii="Calibri" w:hAnsi="Calibri" w:cs="Calibri"/>
                <w:color w:val="000000"/>
                <w:sz w:val="20"/>
                <w:szCs w:val="20"/>
              </w:rPr>
              <w:t>1 108 957,00</w:t>
            </w:r>
          </w:p>
        </w:tc>
        <w:tc>
          <w:tcPr>
            <w:tcW w:w="806" w:type="pct"/>
            <w:shd w:val="clear" w:color="auto" w:fill="EFEFEF"/>
            <w:noWrap/>
            <w:vAlign w:val="center"/>
            <w:hideMark/>
          </w:tcPr>
          <w:p w14:paraId="1BDB209C" w14:textId="77777777" w:rsidR="00914DDE" w:rsidRDefault="00914DDE" w:rsidP="005560F1">
            <w:pPr>
              <w:jc w:val="right"/>
              <w:rPr>
                <w:rFonts w:ascii="Calibri" w:hAnsi="Calibri" w:cs="Calibri"/>
              </w:rPr>
            </w:pPr>
            <w:r>
              <w:rPr>
                <w:rFonts w:ascii="Calibri" w:hAnsi="Calibri" w:cs="Calibri"/>
                <w:color w:val="000000"/>
                <w:sz w:val="20"/>
                <w:szCs w:val="20"/>
              </w:rPr>
              <w:t>1 108 957,00</w:t>
            </w:r>
          </w:p>
        </w:tc>
        <w:tc>
          <w:tcPr>
            <w:tcW w:w="914" w:type="pct"/>
            <w:shd w:val="clear" w:color="auto" w:fill="EFEFEF"/>
            <w:noWrap/>
            <w:vAlign w:val="center"/>
          </w:tcPr>
          <w:p w14:paraId="407EC2E9" w14:textId="77777777" w:rsidR="00914DDE" w:rsidRDefault="00914DDE" w:rsidP="005560F1">
            <w:pPr>
              <w:jc w:val="right"/>
              <w:rPr>
                <w:rFonts w:ascii="Calibri" w:hAnsi="Calibri" w:cs="Calibri"/>
                <w:sz w:val="20"/>
                <w:szCs w:val="20"/>
              </w:rPr>
            </w:pPr>
            <w:r>
              <w:rPr>
                <w:rFonts w:ascii="Calibri" w:hAnsi="Calibri" w:cs="Calibri"/>
                <w:sz w:val="20"/>
                <w:szCs w:val="20"/>
              </w:rPr>
              <w:t>459 844,48</w:t>
            </w:r>
          </w:p>
        </w:tc>
        <w:tc>
          <w:tcPr>
            <w:tcW w:w="676" w:type="pct"/>
            <w:shd w:val="clear" w:color="auto" w:fill="EFEFEF"/>
            <w:noWrap/>
            <w:vAlign w:val="center"/>
          </w:tcPr>
          <w:p w14:paraId="5A082E00" w14:textId="77777777" w:rsidR="00914DDE" w:rsidRDefault="00914DDE" w:rsidP="005560F1">
            <w:pPr>
              <w:jc w:val="right"/>
              <w:rPr>
                <w:rFonts w:ascii="Calibri" w:hAnsi="Calibri" w:cs="Calibri"/>
                <w:sz w:val="20"/>
                <w:szCs w:val="20"/>
              </w:rPr>
            </w:pPr>
            <w:r>
              <w:rPr>
                <w:rFonts w:ascii="Calibri" w:hAnsi="Calibri" w:cs="Calibri"/>
                <w:sz w:val="20"/>
                <w:szCs w:val="20"/>
              </w:rPr>
              <w:t>41,47</w:t>
            </w:r>
          </w:p>
        </w:tc>
      </w:tr>
    </w:tbl>
    <w:p w14:paraId="62702849" w14:textId="77777777" w:rsidR="00914DDE" w:rsidRDefault="00914DDE" w:rsidP="00914DDE">
      <w:pPr>
        <w:rPr>
          <w:rFonts w:ascii="Calibri" w:hAnsi="Calibri" w:cs="Calibr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27"/>
        <w:gridCol w:w="1402"/>
        <w:gridCol w:w="1402"/>
        <w:gridCol w:w="1118"/>
        <w:gridCol w:w="4017"/>
      </w:tblGrid>
      <w:tr w:rsidR="00914DDE" w:rsidRPr="00914DDE" w14:paraId="01475E64" w14:textId="77777777" w:rsidTr="005560F1">
        <w:trPr>
          <w:tblCellSpacing w:w="15" w:type="dxa"/>
        </w:trPr>
        <w:tc>
          <w:tcPr>
            <w:tcW w:w="0" w:type="auto"/>
            <w:shd w:val="clear" w:color="auto" w:fill="C2D69B"/>
            <w:vAlign w:val="center"/>
            <w:hideMark/>
          </w:tcPr>
          <w:p w14:paraId="03C6676B" w14:textId="77777777" w:rsidR="00914DDE" w:rsidRDefault="00914DDE" w:rsidP="005560F1">
            <w:pPr>
              <w:rPr>
                <w:rFonts w:ascii="Calibri" w:hAnsi="Calibri" w:cs="Calibri"/>
              </w:rPr>
            </w:pPr>
            <w:r>
              <w:rPr>
                <w:rFonts w:ascii="Calibri" w:hAnsi="Calibri" w:cs="Calibri"/>
                <w:b/>
                <w:bCs/>
                <w:sz w:val="20"/>
                <w:szCs w:val="20"/>
              </w:rPr>
              <w:t>Zodpovednosť</w:t>
            </w:r>
          </w:p>
        </w:tc>
        <w:tc>
          <w:tcPr>
            <w:tcW w:w="0" w:type="auto"/>
            <w:gridSpan w:val="4"/>
            <w:shd w:val="clear" w:color="auto" w:fill="C2D69B"/>
            <w:vAlign w:val="center"/>
            <w:hideMark/>
          </w:tcPr>
          <w:p w14:paraId="6D7A20C0" w14:textId="77777777" w:rsidR="00914DDE" w:rsidRDefault="00914DDE" w:rsidP="005560F1">
            <w:pPr>
              <w:rPr>
                <w:rFonts w:ascii="Calibri" w:hAnsi="Calibri" w:cs="Calibri"/>
              </w:rPr>
            </w:pPr>
            <w:r>
              <w:rPr>
                <w:rFonts w:ascii="Calibri" w:hAnsi="Calibri" w:cs="Calibri"/>
                <w:sz w:val="20"/>
                <w:szCs w:val="20"/>
              </w:rPr>
              <w:t>Odbor dopravy</w:t>
            </w:r>
            <w:r>
              <w:rPr>
                <w:rFonts w:ascii="Calibri" w:hAnsi="Calibri" w:cs="Calibri"/>
              </w:rPr>
              <w:t xml:space="preserve"> </w:t>
            </w:r>
          </w:p>
        </w:tc>
      </w:tr>
      <w:tr w:rsidR="00914DDE" w:rsidRPr="00914DDE" w14:paraId="2BC6142C" w14:textId="77777777" w:rsidTr="005560F1">
        <w:trPr>
          <w:tblCellSpacing w:w="15" w:type="dxa"/>
        </w:trPr>
        <w:tc>
          <w:tcPr>
            <w:tcW w:w="0" w:type="auto"/>
            <w:shd w:val="clear" w:color="auto" w:fill="C2D69B"/>
            <w:vAlign w:val="center"/>
            <w:hideMark/>
          </w:tcPr>
          <w:p w14:paraId="29FCC087" w14:textId="77777777" w:rsidR="00914DDE" w:rsidRDefault="00914DDE"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6072B63C" w14:textId="77777777" w:rsidR="00914DDE" w:rsidRDefault="00914DDE" w:rsidP="005560F1">
            <w:pPr>
              <w:rPr>
                <w:rFonts w:ascii="Calibri" w:hAnsi="Calibri" w:cs="Calibri"/>
              </w:rPr>
            </w:pPr>
            <w:r>
              <w:rPr>
                <w:rFonts w:ascii="Calibri" w:hAnsi="Calibri" w:cs="Calibri"/>
                <w:sz w:val="20"/>
                <w:szCs w:val="20"/>
              </w:rPr>
              <w:t>Organizácia integrovaného dopravného systému</w:t>
            </w:r>
            <w:r>
              <w:rPr>
                <w:rFonts w:ascii="Calibri" w:hAnsi="Calibri" w:cs="Calibri"/>
              </w:rPr>
              <w:t xml:space="preserve"> </w:t>
            </w:r>
          </w:p>
        </w:tc>
      </w:tr>
      <w:tr w:rsidR="00914DDE" w:rsidRPr="00914DDE" w14:paraId="29683F5C" w14:textId="77777777" w:rsidTr="005560F1">
        <w:trPr>
          <w:tblCellSpacing w:w="15" w:type="dxa"/>
        </w:trPr>
        <w:tc>
          <w:tcPr>
            <w:tcW w:w="0" w:type="auto"/>
            <w:shd w:val="clear" w:color="auto" w:fill="C2D69B"/>
            <w:vAlign w:val="center"/>
            <w:hideMark/>
          </w:tcPr>
          <w:p w14:paraId="69009B39" w14:textId="77777777" w:rsidR="00914DDE" w:rsidRDefault="00914DDE"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574FBF3C" w14:textId="77777777" w:rsidR="00914DDE" w:rsidRDefault="00914DDE" w:rsidP="005560F1">
            <w:pPr>
              <w:rPr>
                <w:rFonts w:ascii="Calibri" w:hAnsi="Calibri" w:cs="Calibri"/>
              </w:rPr>
            </w:pPr>
            <w:r>
              <w:rPr>
                <w:rFonts w:ascii="Calibri" w:hAnsi="Calibri" w:cs="Calibri"/>
                <w:sz w:val="20"/>
                <w:szCs w:val="20"/>
              </w:rPr>
              <w:t>Počet prepravených osôb v IDS BK</w:t>
            </w:r>
            <w:r>
              <w:rPr>
                <w:rFonts w:ascii="Calibri" w:hAnsi="Calibri" w:cs="Calibri"/>
              </w:rPr>
              <w:t xml:space="preserve"> </w:t>
            </w:r>
          </w:p>
        </w:tc>
      </w:tr>
      <w:tr w:rsidR="00914DDE" w:rsidRPr="00914DDE" w14:paraId="0B6F7BF9" w14:textId="77777777" w:rsidTr="005560F1">
        <w:trPr>
          <w:tblCellSpacing w:w="15" w:type="dxa"/>
        </w:trPr>
        <w:tc>
          <w:tcPr>
            <w:tcW w:w="0" w:type="auto"/>
            <w:shd w:val="clear" w:color="auto" w:fill="C2D69B"/>
            <w:vAlign w:val="center"/>
            <w:hideMark/>
          </w:tcPr>
          <w:p w14:paraId="1F5368BE" w14:textId="77777777" w:rsidR="00914DDE" w:rsidRDefault="00914DDE"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5DE5FCF7" w14:textId="77777777" w:rsidR="00914DDE" w:rsidRDefault="00914DDE"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5B26758F" w14:textId="77777777" w:rsidR="00914DDE" w:rsidRDefault="00914DDE"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6D78C304" w14:textId="77777777" w:rsidR="00914DDE" w:rsidRDefault="00914DDE" w:rsidP="005560F1">
            <w:pPr>
              <w:jc w:val="center"/>
              <w:rPr>
                <w:rFonts w:ascii="Calibri" w:hAnsi="Calibri" w:cs="Calibri"/>
              </w:rPr>
            </w:pPr>
            <w:r>
              <w:rPr>
                <w:rFonts w:ascii="Calibri" w:hAnsi="Calibri" w:cs="Calibri"/>
                <w:b/>
                <w:bCs/>
                <w:sz w:val="20"/>
                <w:szCs w:val="20"/>
              </w:rPr>
              <w:t>Plnenie</w:t>
            </w:r>
          </w:p>
        </w:tc>
        <w:tc>
          <w:tcPr>
            <w:tcW w:w="1931" w:type="pct"/>
            <w:shd w:val="clear" w:color="auto" w:fill="C2D69B"/>
            <w:vAlign w:val="center"/>
            <w:hideMark/>
          </w:tcPr>
          <w:p w14:paraId="4CDE6903" w14:textId="77777777" w:rsidR="00914DDE" w:rsidRDefault="00914DDE" w:rsidP="005560F1">
            <w:pPr>
              <w:rPr>
                <w:rFonts w:ascii="Calibri" w:hAnsi="Calibri" w:cs="Calibri"/>
              </w:rPr>
            </w:pPr>
            <w:r>
              <w:rPr>
                <w:rFonts w:ascii="Calibri" w:hAnsi="Calibri" w:cs="Calibri"/>
                <w:b/>
                <w:bCs/>
                <w:sz w:val="20"/>
                <w:szCs w:val="20"/>
              </w:rPr>
              <w:t>Poznámka</w:t>
            </w:r>
          </w:p>
        </w:tc>
      </w:tr>
      <w:tr w:rsidR="00914DDE" w:rsidRPr="00914DDE" w14:paraId="7855F0F7" w14:textId="77777777" w:rsidTr="005560F1">
        <w:trPr>
          <w:tblCellSpacing w:w="15" w:type="dxa"/>
        </w:trPr>
        <w:tc>
          <w:tcPr>
            <w:tcW w:w="0" w:type="auto"/>
            <w:shd w:val="clear" w:color="auto" w:fill="C2D69B"/>
            <w:vAlign w:val="center"/>
            <w:hideMark/>
          </w:tcPr>
          <w:p w14:paraId="4EF3B7CD" w14:textId="77777777" w:rsidR="00914DDE" w:rsidRDefault="00914DDE"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76DF2416" w14:textId="77777777" w:rsidR="00914DDE" w:rsidRDefault="00914DDE" w:rsidP="005560F1">
            <w:pPr>
              <w:jc w:val="center"/>
              <w:rPr>
                <w:rFonts w:ascii="Calibri" w:hAnsi="Calibri" w:cs="Calibri"/>
              </w:rPr>
            </w:pPr>
            <w:r>
              <w:rPr>
                <w:rFonts w:ascii="Calibri" w:hAnsi="Calibri" w:cs="Calibri"/>
                <w:sz w:val="20"/>
                <w:szCs w:val="20"/>
              </w:rPr>
              <w:t>289 561 091</w:t>
            </w:r>
          </w:p>
        </w:tc>
        <w:tc>
          <w:tcPr>
            <w:tcW w:w="0" w:type="auto"/>
            <w:shd w:val="clear" w:color="auto" w:fill="C2D69B"/>
            <w:vAlign w:val="center"/>
            <w:hideMark/>
          </w:tcPr>
          <w:p w14:paraId="6978606B" w14:textId="77777777" w:rsidR="00914DDE" w:rsidRDefault="00914DDE" w:rsidP="005560F1">
            <w:pPr>
              <w:jc w:val="center"/>
              <w:rPr>
                <w:rFonts w:ascii="Calibri" w:hAnsi="Calibri" w:cs="Calibri"/>
                <w:sz w:val="20"/>
                <w:szCs w:val="20"/>
              </w:rPr>
            </w:pPr>
            <w:r>
              <w:rPr>
                <w:rFonts w:ascii="Calibri" w:hAnsi="Calibri" w:cs="Calibri"/>
                <w:sz w:val="20"/>
                <w:szCs w:val="20"/>
              </w:rPr>
              <w:t>149 553 434</w:t>
            </w:r>
          </w:p>
        </w:tc>
        <w:tc>
          <w:tcPr>
            <w:tcW w:w="0" w:type="auto"/>
            <w:shd w:val="clear" w:color="auto" w:fill="C2D69B"/>
            <w:vAlign w:val="center"/>
            <w:hideMark/>
          </w:tcPr>
          <w:p w14:paraId="4A17CF99" w14:textId="77777777" w:rsidR="00914DDE" w:rsidRDefault="00914DDE" w:rsidP="005560F1">
            <w:pPr>
              <w:rPr>
                <w:rFonts w:ascii="Calibri" w:hAnsi="Calibri" w:cs="Calibri"/>
                <w:sz w:val="20"/>
                <w:szCs w:val="20"/>
              </w:rPr>
            </w:pPr>
            <w:r>
              <w:rPr>
                <w:rFonts w:ascii="Calibri" w:hAnsi="Calibri" w:cs="Calibri"/>
                <w:sz w:val="20"/>
                <w:szCs w:val="20"/>
              </w:rPr>
              <w:t xml:space="preserve">Čiastočne </w:t>
            </w:r>
          </w:p>
        </w:tc>
        <w:tc>
          <w:tcPr>
            <w:tcW w:w="0" w:type="auto"/>
            <w:shd w:val="clear" w:color="auto" w:fill="C2D69B"/>
            <w:vAlign w:val="center"/>
            <w:hideMark/>
          </w:tcPr>
          <w:p w14:paraId="0E83FB8C" w14:textId="77777777" w:rsidR="00914DDE" w:rsidRDefault="00914DDE" w:rsidP="005560F1">
            <w:pPr>
              <w:jc w:val="both"/>
              <w:rPr>
                <w:rFonts w:ascii="Calibri" w:hAnsi="Calibri" w:cs="Calibri"/>
                <w:sz w:val="20"/>
                <w:szCs w:val="20"/>
              </w:rPr>
            </w:pPr>
            <w:r>
              <w:rPr>
                <w:rFonts w:ascii="Calibri" w:hAnsi="Calibri" w:cs="Calibri"/>
                <w:sz w:val="20"/>
                <w:szCs w:val="20"/>
              </w:rPr>
              <w:t xml:space="preserve">V roku 2022 je IDS BK prevádzkovaný v plnom stave. Pre rok 2022 je v rozpočte BSK stanovená hodnota merateľného ukazovateľa vyjadrujúceho počet prepravených cestujúcich v IDS BK vo výške 289 561 091 osôb. Za I. polrok 2022 bolo v IDS BK prepravených 149 553 434 osôb. Počet prepravených osôb za pol roka mierne prekračuje polovicu hodnoty ročného plánu, čo bolo spôsobené postupným uvoľňovaním až úplným zrušením opatrení súvisiacich s pandémiou vírusu Covid-19, čím prišlo k návratu cestujúcich do verejnej dopravy. Vývoj je priaznivý a je predpoklad, že k 31.12.2022 bude plán splnený. BID </w:t>
            </w:r>
            <w:proofErr w:type="spellStart"/>
            <w:r>
              <w:rPr>
                <w:rFonts w:ascii="Calibri" w:hAnsi="Calibri" w:cs="Calibri"/>
                <w:sz w:val="20"/>
                <w:szCs w:val="20"/>
              </w:rPr>
              <w:t>a.s</w:t>
            </w:r>
            <w:proofErr w:type="spellEnd"/>
            <w:r>
              <w:rPr>
                <w:rFonts w:ascii="Calibri" w:hAnsi="Calibri" w:cs="Calibri"/>
                <w:sz w:val="20"/>
                <w:szCs w:val="20"/>
              </w:rPr>
              <w:t>. okrem činností na základe mandátnej zmluvy vykonáva pre BSK aj ďalšie činnosti a to správu označovačov CL a multifunkčných predajných automatov, vykonáva dopravné prieskumy a zabezpečuje propagáciu IDS BK.</w:t>
            </w:r>
          </w:p>
        </w:tc>
      </w:tr>
    </w:tbl>
    <w:p w14:paraId="140A1C09" w14:textId="77777777" w:rsidR="00914DDE" w:rsidRDefault="00914DDE" w:rsidP="00914DDE">
      <w:pPr>
        <w:pStyle w:val="Default"/>
        <w:jc w:val="both"/>
        <w:rPr>
          <w:b/>
          <w:bCs/>
        </w:rPr>
      </w:pPr>
    </w:p>
    <w:p w14:paraId="62E232C0" w14:textId="77777777" w:rsidR="00914DDE" w:rsidRDefault="00914DDE" w:rsidP="00914DDE">
      <w:pPr>
        <w:pStyle w:val="Default"/>
        <w:jc w:val="both"/>
        <w:rPr>
          <w:b/>
          <w:bCs/>
          <w:sz w:val="22"/>
          <w:szCs w:val="22"/>
        </w:rPr>
      </w:pPr>
      <w:r>
        <w:rPr>
          <w:b/>
          <w:bCs/>
        </w:rPr>
        <w:t>Komentár</w:t>
      </w:r>
      <w:r>
        <w:rPr>
          <w:b/>
          <w:bCs/>
          <w:sz w:val="22"/>
          <w:szCs w:val="22"/>
        </w:rPr>
        <w:t xml:space="preserve">: </w:t>
      </w:r>
      <w:r>
        <w:rPr>
          <w:color w:val="auto"/>
          <w:sz w:val="22"/>
          <w:szCs w:val="22"/>
        </w:rPr>
        <w:t xml:space="preserve">Spoločnosť BID, </w:t>
      </w:r>
      <w:proofErr w:type="spellStart"/>
      <w:r>
        <w:rPr>
          <w:color w:val="auto"/>
          <w:sz w:val="22"/>
          <w:szCs w:val="22"/>
        </w:rPr>
        <w:t>a.s</w:t>
      </w:r>
      <w:proofErr w:type="spellEnd"/>
      <w:r>
        <w:rPr>
          <w:color w:val="auto"/>
          <w:sz w:val="22"/>
          <w:szCs w:val="22"/>
        </w:rPr>
        <w:t xml:space="preserve">. zabezpečuje úlohy a úkony súvisiace s prevádzkou Integrovaného dopravného systému v Bratislavskom kraji, na základe zmluvných vzťahov s objednávateľmi dopravy Hl. m. SR Bratislava a BSK. Zároveň vykonáva úlohy vyplývajúce zo zmluvných vzťahov s dopravcami zapojenými do IDS BK. IDS BK bol spustený 1.6.2013 (Záhorie – PCL) a následne rozšírený od 1.11.2015 (celý BSK – PCL+JCL). K poslednému rozšíreniu zón IDS BK prišlo k 1.7.2021 (v TTSK). Už od vzniku IDS BK vystupuje spoločnosť BID, </w:t>
      </w:r>
      <w:proofErr w:type="spellStart"/>
      <w:r>
        <w:rPr>
          <w:color w:val="auto"/>
          <w:sz w:val="22"/>
          <w:szCs w:val="22"/>
        </w:rPr>
        <w:t>a.s</w:t>
      </w:r>
      <w:proofErr w:type="spellEnd"/>
      <w:r>
        <w:rPr>
          <w:color w:val="auto"/>
          <w:sz w:val="22"/>
          <w:szCs w:val="22"/>
        </w:rPr>
        <w:t xml:space="preserve">. ako organizátor systému. Z toho mu vyplývajú úlohy definované v zmluvných vzťahoch. Medzi úlohy patrí najmä navrhovanie objemu dopravných výkonov jednotlivých druhov dopráv vychádzajúceho z návrhov cestovných poriadkov obsahujúcich vzájomnú koordináciu liniek a spojov, navrhovanie spoločnej tarify a prepravných podmienok, prevádzkovanie vybraných predajných kanálov a zúčtovacieho centra, definovanie jednotných štandardov verejnej dopravy a spoločného rozvoja systému, informačné služby pre cestujúcu verejnosť, zvyšovanie povedomia a dobrého mena verejnej dopravy v očiach verejnosti a v neposlednom rade aj kontrola prevádzky IDS BK po stránke ekonomickej aj dopravnej. </w:t>
      </w:r>
    </w:p>
    <w:p w14:paraId="1AC1D368" w14:textId="77777777" w:rsidR="00914DDE" w:rsidRDefault="00914DDE" w:rsidP="00914DDE">
      <w:pPr>
        <w:pStyle w:val="Default"/>
        <w:jc w:val="both"/>
        <w:rPr>
          <w:color w:val="auto"/>
          <w:sz w:val="22"/>
          <w:szCs w:val="22"/>
        </w:rPr>
      </w:pPr>
      <w:r>
        <w:rPr>
          <w:color w:val="auto"/>
          <w:sz w:val="22"/>
          <w:szCs w:val="22"/>
        </w:rPr>
        <w:t>V roku 2022 je v plnej prevádzke centrálny dispečing IDS BK, BID pracuje na stabilizácii stavu IDS BK a najmä prímestskej autobusovej dopravy prevádzkovanej novým dopravcom, ktorý vzišiel zo súťaže, kde BID spolupracovala ako odborný garant na dopravu v procese VO a uplatnenia Technicko-prevádzkových štandardov IDS BK. Rovnako v roku 2022 BID pripravuje rozvojové projekty pre ďalšie roky.</w:t>
      </w:r>
    </w:p>
    <w:p w14:paraId="18D80697" w14:textId="4AAF4BFD" w:rsidR="00914DDE" w:rsidRDefault="00914DDE" w:rsidP="00914DDE">
      <w:pPr>
        <w:pStyle w:val="Default"/>
        <w:jc w:val="both"/>
        <w:rPr>
          <w:b/>
          <w:bCs/>
          <w:sz w:val="22"/>
          <w:szCs w:val="22"/>
        </w:rPr>
      </w:pPr>
    </w:p>
    <w:p w14:paraId="4202F76F" w14:textId="77777777" w:rsidR="0060536D" w:rsidRPr="00914DDE" w:rsidRDefault="0060536D" w:rsidP="00914DDE">
      <w:pPr>
        <w:pStyle w:val="Default"/>
        <w:jc w:val="both"/>
        <w:rPr>
          <w:b/>
          <w:bCs/>
          <w:sz w:val="22"/>
          <w:szCs w:val="22"/>
        </w:rPr>
      </w:pPr>
    </w:p>
    <w:p w14:paraId="6140CCD4" w14:textId="77777777" w:rsidR="00274CB6" w:rsidRPr="0053092D" w:rsidRDefault="00274CB6" w:rsidP="00274CB6">
      <w:pPr>
        <w:spacing w:before="100" w:beforeAutospacing="1" w:after="100" w:afterAutospacing="1"/>
        <w:outlineLvl w:val="1"/>
        <w:rPr>
          <w:rFonts w:ascii="Calibri" w:hAnsi="Calibri" w:cs="Calibri"/>
          <w:b/>
          <w:bCs/>
          <w:color w:val="880000"/>
          <w:sz w:val="36"/>
          <w:szCs w:val="36"/>
        </w:rPr>
      </w:pPr>
      <w:r w:rsidRPr="0053092D">
        <w:rPr>
          <w:rFonts w:ascii="Calibri" w:hAnsi="Calibri" w:cs="Calibri"/>
          <w:b/>
          <w:bCs/>
          <w:color w:val="880000"/>
          <w:sz w:val="36"/>
          <w:szCs w:val="36"/>
        </w:rPr>
        <w:lastRenderedPageBreak/>
        <w:t xml:space="preserve">Program 8: Vzdelávanie </w:t>
      </w:r>
    </w:p>
    <w:p w14:paraId="0DFED78E" w14:textId="77777777" w:rsidR="00274CB6" w:rsidRPr="0053092D" w:rsidRDefault="00274CB6" w:rsidP="00274CB6">
      <w:pPr>
        <w:spacing w:before="100" w:beforeAutospacing="1" w:after="100" w:afterAutospacing="1"/>
        <w:rPr>
          <w:rFonts w:asciiTheme="minorHAnsi" w:hAnsiTheme="minorHAnsi" w:cstheme="minorHAnsi"/>
        </w:rPr>
      </w:pPr>
      <w:r w:rsidRPr="0053092D">
        <w:rPr>
          <w:rFonts w:asciiTheme="minorHAnsi" w:hAnsiTheme="minorHAnsi" w:cstheme="minorHAnsi"/>
          <w:b/>
          <w:bCs/>
        </w:rPr>
        <w:t xml:space="preserve">Zámer: </w:t>
      </w:r>
      <w:r w:rsidRPr="0053092D">
        <w:rPr>
          <w:rFonts w:asciiTheme="minorHAnsi" w:hAnsiTheme="minorHAnsi" w:cstheme="minorHAnsi"/>
        </w:rPr>
        <w:t>Bratislavský samosprávny kraj otvorený vzdelaniu a kvalitnému poznaniu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5"/>
        <w:gridCol w:w="3125"/>
        <w:gridCol w:w="1767"/>
        <w:gridCol w:w="1673"/>
        <w:gridCol w:w="1449"/>
        <w:gridCol w:w="1487"/>
      </w:tblGrid>
      <w:tr w:rsidR="00274CB6" w:rsidRPr="0053092D" w14:paraId="6872CBEB" w14:textId="77777777" w:rsidTr="00891EAF">
        <w:trPr>
          <w:tblCellSpacing w:w="15" w:type="dxa"/>
        </w:trPr>
        <w:tc>
          <w:tcPr>
            <w:tcW w:w="438" w:type="pct"/>
            <w:shd w:val="clear" w:color="auto" w:fill="C6DBF7"/>
            <w:vAlign w:val="center"/>
            <w:hideMark/>
          </w:tcPr>
          <w:p w14:paraId="04A023B4"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b/>
                <w:bCs/>
                <w:sz w:val="20"/>
                <w:szCs w:val="20"/>
              </w:rPr>
              <w:t>Kód EK</w:t>
            </w:r>
          </w:p>
        </w:tc>
        <w:tc>
          <w:tcPr>
            <w:tcW w:w="1474" w:type="pct"/>
            <w:shd w:val="clear" w:color="auto" w:fill="C6DBF7"/>
            <w:vAlign w:val="center"/>
            <w:hideMark/>
          </w:tcPr>
          <w:p w14:paraId="0E865DF3"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b/>
                <w:bCs/>
                <w:sz w:val="20"/>
                <w:szCs w:val="20"/>
              </w:rPr>
              <w:t>Ekonomická klasifikácia</w:t>
            </w:r>
          </w:p>
        </w:tc>
        <w:tc>
          <w:tcPr>
            <w:tcW w:w="827" w:type="pct"/>
            <w:shd w:val="clear" w:color="auto" w:fill="C6DBF7"/>
            <w:vAlign w:val="center"/>
            <w:hideMark/>
          </w:tcPr>
          <w:p w14:paraId="53CEF789"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b/>
                <w:bCs/>
                <w:sz w:val="20"/>
                <w:szCs w:val="20"/>
              </w:rPr>
              <w:t>Schválený</w:t>
            </w:r>
            <w:r w:rsidRPr="0053092D">
              <w:rPr>
                <w:rFonts w:asciiTheme="minorHAnsi" w:hAnsiTheme="minorHAnsi" w:cstheme="minorHAnsi"/>
                <w:b/>
                <w:bCs/>
                <w:sz w:val="20"/>
                <w:szCs w:val="20"/>
              </w:rPr>
              <w:br/>
              <w:t>rozpočet</w:t>
            </w:r>
            <w:r w:rsidRPr="0053092D">
              <w:rPr>
                <w:rFonts w:asciiTheme="minorHAnsi" w:hAnsiTheme="minorHAnsi" w:cstheme="minorHAnsi"/>
                <w:b/>
                <w:bCs/>
                <w:sz w:val="20"/>
                <w:szCs w:val="20"/>
              </w:rPr>
              <w:br/>
              <w:t>v EUR</w:t>
            </w:r>
          </w:p>
        </w:tc>
        <w:tc>
          <w:tcPr>
            <w:tcW w:w="782" w:type="pct"/>
            <w:shd w:val="clear" w:color="auto" w:fill="C6DBF7"/>
            <w:vAlign w:val="center"/>
            <w:hideMark/>
          </w:tcPr>
          <w:p w14:paraId="45FB2ED1"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b/>
                <w:bCs/>
                <w:sz w:val="20"/>
                <w:szCs w:val="20"/>
              </w:rPr>
              <w:t>Zmenený</w:t>
            </w:r>
            <w:r w:rsidRPr="0053092D">
              <w:rPr>
                <w:rFonts w:asciiTheme="minorHAnsi" w:hAnsiTheme="minorHAnsi" w:cstheme="minorHAnsi"/>
                <w:b/>
                <w:bCs/>
                <w:sz w:val="20"/>
                <w:szCs w:val="20"/>
              </w:rPr>
              <w:br/>
              <w:t>rozpočet</w:t>
            </w:r>
            <w:r w:rsidRPr="0053092D">
              <w:rPr>
                <w:rFonts w:asciiTheme="minorHAnsi" w:hAnsiTheme="minorHAnsi" w:cstheme="minorHAnsi"/>
                <w:b/>
                <w:bCs/>
                <w:sz w:val="20"/>
                <w:szCs w:val="20"/>
              </w:rPr>
              <w:br/>
              <w:t>v EUR</w:t>
            </w:r>
          </w:p>
        </w:tc>
        <w:tc>
          <w:tcPr>
            <w:tcW w:w="676" w:type="pct"/>
            <w:shd w:val="clear" w:color="auto" w:fill="C6DBF7"/>
            <w:vAlign w:val="center"/>
            <w:hideMark/>
          </w:tcPr>
          <w:p w14:paraId="503FDEEB"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b/>
                <w:bCs/>
                <w:sz w:val="20"/>
                <w:szCs w:val="20"/>
              </w:rPr>
              <w:t>Čerpanie</w:t>
            </w:r>
            <w:r w:rsidRPr="0053092D">
              <w:rPr>
                <w:rFonts w:asciiTheme="minorHAnsi" w:hAnsiTheme="minorHAnsi" w:cstheme="minorHAnsi"/>
                <w:b/>
                <w:bCs/>
                <w:sz w:val="20"/>
                <w:szCs w:val="20"/>
              </w:rPr>
              <w:br/>
              <w:t>v EUR</w:t>
            </w:r>
          </w:p>
        </w:tc>
        <w:tc>
          <w:tcPr>
            <w:tcW w:w="687" w:type="pct"/>
            <w:shd w:val="clear" w:color="auto" w:fill="C6DBF7"/>
            <w:vAlign w:val="center"/>
            <w:hideMark/>
          </w:tcPr>
          <w:p w14:paraId="3D57B2CA"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b/>
                <w:bCs/>
                <w:sz w:val="20"/>
                <w:szCs w:val="20"/>
              </w:rPr>
              <w:t>Čerpanie</w:t>
            </w:r>
            <w:r w:rsidRPr="0053092D">
              <w:rPr>
                <w:rFonts w:asciiTheme="minorHAnsi" w:hAnsiTheme="minorHAnsi" w:cstheme="minorHAnsi"/>
                <w:b/>
                <w:bCs/>
                <w:sz w:val="20"/>
                <w:szCs w:val="20"/>
              </w:rPr>
              <w:br/>
              <w:t xml:space="preserve">k </w:t>
            </w:r>
            <w:proofErr w:type="spellStart"/>
            <w:r w:rsidRPr="0053092D">
              <w:rPr>
                <w:rFonts w:asciiTheme="minorHAnsi" w:hAnsiTheme="minorHAnsi" w:cstheme="minorHAnsi"/>
                <w:b/>
                <w:bCs/>
                <w:sz w:val="20"/>
                <w:szCs w:val="20"/>
              </w:rPr>
              <w:t>zmen</w:t>
            </w:r>
            <w:proofErr w:type="spellEnd"/>
            <w:r w:rsidRPr="0053092D">
              <w:rPr>
                <w:rFonts w:asciiTheme="minorHAnsi" w:hAnsiTheme="minorHAnsi" w:cstheme="minorHAnsi"/>
                <w:b/>
                <w:bCs/>
                <w:sz w:val="20"/>
                <w:szCs w:val="20"/>
              </w:rPr>
              <w:t xml:space="preserve">. </w:t>
            </w:r>
            <w:proofErr w:type="spellStart"/>
            <w:r w:rsidRPr="0053092D">
              <w:rPr>
                <w:rFonts w:asciiTheme="minorHAnsi" w:hAnsiTheme="minorHAnsi" w:cstheme="minorHAnsi"/>
                <w:b/>
                <w:bCs/>
                <w:sz w:val="20"/>
                <w:szCs w:val="20"/>
              </w:rPr>
              <w:t>rozp</w:t>
            </w:r>
            <w:proofErr w:type="spellEnd"/>
            <w:r w:rsidRPr="0053092D">
              <w:rPr>
                <w:rFonts w:asciiTheme="minorHAnsi" w:hAnsiTheme="minorHAnsi" w:cstheme="minorHAnsi"/>
                <w:b/>
                <w:bCs/>
                <w:sz w:val="20"/>
                <w:szCs w:val="20"/>
              </w:rPr>
              <w:t>.</w:t>
            </w:r>
            <w:r w:rsidRPr="0053092D">
              <w:rPr>
                <w:rFonts w:asciiTheme="minorHAnsi" w:hAnsiTheme="minorHAnsi" w:cstheme="minorHAnsi"/>
                <w:b/>
                <w:bCs/>
                <w:sz w:val="20"/>
                <w:szCs w:val="20"/>
              </w:rPr>
              <w:br/>
              <w:t>v %</w:t>
            </w:r>
          </w:p>
        </w:tc>
      </w:tr>
      <w:tr w:rsidR="00274CB6" w:rsidRPr="0053092D" w14:paraId="23279751" w14:textId="77777777" w:rsidTr="00891EAF">
        <w:trPr>
          <w:tblCellSpacing w:w="15" w:type="dxa"/>
        </w:trPr>
        <w:tc>
          <w:tcPr>
            <w:tcW w:w="438" w:type="pct"/>
            <w:shd w:val="clear" w:color="auto" w:fill="D9D9D9"/>
            <w:noWrap/>
            <w:vAlign w:val="center"/>
            <w:hideMark/>
          </w:tcPr>
          <w:p w14:paraId="1705DCBA" w14:textId="77777777" w:rsidR="00274CB6" w:rsidRPr="0053092D" w:rsidRDefault="00274CB6" w:rsidP="00891EAF">
            <w:pPr>
              <w:jc w:val="center"/>
              <w:rPr>
                <w:rFonts w:asciiTheme="minorHAnsi" w:hAnsiTheme="minorHAnsi" w:cstheme="minorHAnsi"/>
              </w:rPr>
            </w:pPr>
          </w:p>
        </w:tc>
        <w:tc>
          <w:tcPr>
            <w:tcW w:w="1474" w:type="pct"/>
            <w:shd w:val="clear" w:color="auto" w:fill="D9D9D9"/>
            <w:vAlign w:val="center"/>
            <w:hideMark/>
          </w:tcPr>
          <w:p w14:paraId="56F183B1" w14:textId="77777777" w:rsidR="00274CB6" w:rsidRPr="0053092D" w:rsidRDefault="00274CB6" w:rsidP="00891EAF">
            <w:pPr>
              <w:rPr>
                <w:rFonts w:asciiTheme="minorHAnsi" w:hAnsiTheme="minorHAnsi" w:cstheme="minorHAnsi"/>
              </w:rPr>
            </w:pPr>
            <w:r w:rsidRPr="0053092D">
              <w:rPr>
                <w:rFonts w:asciiTheme="minorHAnsi" w:hAnsiTheme="minorHAnsi" w:cstheme="minorHAnsi"/>
                <w:b/>
                <w:bCs/>
                <w:sz w:val="20"/>
                <w:szCs w:val="20"/>
              </w:rPr>
              <w:t>Výdavky celkom</w:t>
            </w:r>
            <w:r w:rsidRPr="0053092D">
              <w:rPr>
                <w:rFonts w:asciiTheme="minorHAnsi" w:hAnsiTheme="minorHAnsi" w:cstheme="minorHAnsi"/>
              </w:rPr>
              <w:t xml:space="preserve"> </w:t>
            </w:r>
          </w:p>
        </w:tc>
        <w:tc>
          <w:tcPr>
            <w:tcW w:w="827" w:type="pct"/>
            <w:shd w:val="clear" w:color="auto" w:fill="D9D9D9"/>
            <w:noWrap/>
            <w:vAlign w:val="center"/>
            <w:hideMark/>
          </w:tcPr>
          <w:p w14:paraId="0A55F904"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b/>
                <w:bCs/>
                <w:sz w:val="20"/>
                <w:szCs w:val="20"/>
              </w:rPr>
              <w:t>82 822 512,29</w:t>
            </w:r>
            <w:r w:rsidRPr="0053092D">
              <w:rPr>
                <w:rFonts w:asciiTheme="minorHAnsi" w:hAnsiTheme="minorHAnsi" w:cstheme="minorHAnsi"/>
              </w:rPr>
              <w:t xml:space="preserve"> </w:t>
            </w:r>
          </w:p>
        </w:tc>
        <w:tc>
          <w:tcPr>
            <w:tcW w:w="782" w:type="pct"/>
            <w:shd w:val="clear" w:color="auto" w:fill="D9D9D9"/>
            <w:noWrap/>
            <w:vAlign w:val="center"/>
            <w:hideMark/>
          </w:tcPr>
          <w:p w14:paraId="1F3ECE85"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b/>
                <w:bCs/>
                <w:sz w:val="20"/>
                <w:szCs w:val="20"/>
              </w:rPr>
              <w:t>86 473 294,38</w:t>
            </w:r>
          </w:p>
        </w:tc>
        <w:tc>
          <w:tcPr>
            <w:tcW w:w="676" w:type="pct"/>
            <w:shd w:val="clear" w:color="auto" w:fill="D9D9D9"/>
            <w:noWrap/>
            <w:vAlign w:val="center"/>
            <w:hideMark/>
          </w:tcPr>
          <w:p w14:paraId="47858368"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b/>
                <w:bCs/>
                <w:sz w:val="20"/>
                <w:szCs w:val="20"/>
              </w:rPr>
              <w:t>37 484 031,22</w:t>
            </w:r>
          </w:p>
        </w:tc>
        <w:tc>
          <w:tcPr>
            <w:tcW w:w="687" w:type="pct"/>
            <w:shd w:val="clear" w:color="auto" w:fill="D9D9D9"/>
            <w:noWrap/>
            <w:vAlign w:val="center"/>
            <w:hideMark/>
          </w:tcPr>
          <w:p w14:paraId="680F045F"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b/>
                <w:bCs/>
                <w:sz w:val="20"/>
                <w:szCs w:val="20"/>
              </w:rPr>
              <w:t>43,25</w:t>
            </w:r>
            <w:r w:rsidRPr="0053092D">
              <w:rPr>
                <w:rFonts w:asciiTheme="minorHAnsi" w:hAnsiTheme="minorHAnsi" w:cstheme="minorHAnsi"/>
              </w:rPr>
              <w:t xml:space="preserve"> </w:t>
            </w:r>
          </w:p>
        </w:tc>
      </w:tr>
      <w:tr w:rsidR="00274CB6" w:rsidRPr="0053092D" w14:paraId="4078287C" w14:textId="77777777" w:rsidTr="00891EAF">
        <w:trPr>
          <w:tblCellSpacing w:w="15" w:type="dxa"/>
        </w:trPr>
        <w:tc>
          <w:tcPr>
            <w:tcW w:w="438" w:type="pct"/>
            <w:shd w:val="clear" w:color="auto" w:fill="D9D9D9"/>
            <w:noWrap/>
            <w:vAlign w:val="center"/>
            <w:hideMark/>
          </w:tcPr>
          <w:p w14:paraId="40E4B9FE" w14:textId="77777777" w:rsidR="00274CB6" w:rsidRPr="0053092D" w:rsidRDefault="00274CB6" w:rsidP="00891EAF">
            <w:pPr>
              <w:rPr>
                <w:rFonts w:asciiTheme="minorHAnsi" w:hAnsiTheme="minorHAnsi" w:cstheme="minorHAnsi"/>
              </w:rPr>
            </w:pPr>
            <w:r w:rsidRPr="0053092D">
              <w:rPr>
                <w:rFonts w:asciiTheme="minorHAnsi" w:hAnsiTheme="minorHAnsi" w:cstheme="minorHAnsi"/>
                <w:b/>
                <w:bCs/>
                <w:sz w:val="20"/>
                <w:szCs w:val="20"/>
              </w:rPr>
              <w:t>600</w:t>
            </w:r>
            <w:r w:rsidRPr="0053092D">
              <w:rPr>
                <w:rFonts w:asciiTheme="minorHAnsi" w:hAnsiTheme="minorHAnsi" w:cstheme="minorHAnsi"/>
              </w:rPr>
              <w:t xml:space="preserve"> </w:t>
            </w:r>
          </w:p>
        </w:tc>
        <w:tc>
          <w:tcPr>
            <w:tcW w:w="1474" w:type="pct"/>
            <w:shd w:val="clear" w:color="auto" w:fill="D9D9D9"/>
            <w:vAlign w:val="center"/>
            <w:hideMark/>
          </w:tcPr>
          <w:p w14:paraId="21C02EA0" w14:textId="77777777" w:rsidR="00274CB6" w:rsidRPr="0053092D" w:rsidRDefault="00274CB6" w:rsidP="00891EAF">
            <w:pPr>
              <w:rPr>
                <w:rFonts w:asciiTheme="minorHAnsi" w:hAnsiTheme="minorHAnsi" w:cstheme="minorHAnsi"/>
              </w:rPr>
            </w:pPr>
            <w:r w:rsidRPr="0053092D">
              <w:rPr>
                <w:rFonts w:asciiTheme="minorHAnsi" w:hAnsiTheme="minorHAnsi" w:cstheme="minorHAnsi"/>
                <w:b/>
                <w:bCs/>
                <w:sz w:val="20"/>
                <w:szCs w:val="20"/>
              </w:rPr>
              <w:t>Bežné výdavky</w:t>
            </w:r>
            <w:r w:rsidRPr="0053092D">
              <w:rPr>
                <w:rFonts w:asciiTheme="minorHAnsi" w:hAnsiTheme="minorHAnsi" w:cstheme="minorHAnsi"/>
              </w:rPr>
              <w:t xml:space="preserve"> </w:t>
            </w:r>
          </w:p>
        </w:tc>
        <w:tc>
          <w:tcPr>
            <w:tcW w:w="827" w:type="pct"/>
            <w:shd w:val="clear" w:color="auto" w:fill="D9D9D9"/>
            <w:noWrap/>
            <w:vAlign w:val="center"/>
            <w:hideMark/>
          </w:tcPr>
          <w:p w14:paraId="64C9726F"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b/>
                <w:bCs/>
                <w:sz w:val="20"/>
                <w:szCs w:val="20"/>
              </w:rPr>
              <w:t>82 822 512,29</w:t>
            </w:r>
            <w:r w:rsidRPr="0053092D">
              <w:rPr>
                <w:rFonts w:asciiTheme="minorHAnsi" w:hAnsiTheme="minorHAnsi" w:cstheme="minorHAnsi"/>
              </w:rPr>
              <w:t xml:space="preserve"> </w:t>
            </w:r>
          </w:p>
        </w:tc>
        <w:tc>
          <w:tcPr>
            <w:tcW w:w="782" w:type="pct"/>
            <w:shd w:val="clear" w:color="auto" w:fill="D9D9D9"/>
            <w:noWrap/>
            <w:vAlign w:val="center"/>
            <w:hideMark/>
          </w:tcPr>
          <w:p w14:paraId="1F380303"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b/>
                <w:bCs/>
                <w:sz w:val="20"/>
                <w:szCs w:val="20"/>
              </w:rPr>
              <w:t>86 318 003,14</w:t>
            </w:r>
            <w:r w:rsidRPr="0053092D">
              <w:rPr>
                <w:rFonts w:asciiTheme="minorHAnsi" w:hAnsiTheme="minorHAnsi" w:cstheme="minorHAnsi"/>
              </w:rPr>
              <w:t xml:space="preserve"> </w:t>
            </w:r>
          </w:p>
        </w:tc>
        <w:tc>
          <w:tcPr>
            <w:tcW w:w="676" w:type="pct"/>
            <w:shd w:val="clear" w:color="auto" w:fill="D9D9D9"/>
            <w:noWrap/>
            <w:vAlign w:val="center"/>
            <w:hideMark/>
          </w:tcPr>
          <w:p w14:paraId="42D85924"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b/>
                <w:bCs/>
                <w:sz w:val="20"/>
                <w:szCs w:val="20"/>
              </w:rPr>
              <w:t>37 458 579,38</w:t>
            </w:r>
            <w:r w:rsidRPr="0053092D">
              <w:rPr>
                <w:rFonts w:asciiTheme="minorHAnsi" w:hAnsiTheme="minorHAnsi" w:cstheme="minorHAnsi"/>
              </w:rPr>
              <w:t xml:space="preserve"> </w:t>
            </w:r>
          </w:p>
        </w:tc>
        <w:tc>
          <w:tcPr>
            <w:tcW w:w="687" w:type="pct"/>
            <w:shd w:val="clear" w:color="auto" w:fill="D9D9D9"/>
            <w:noWrap/>
            <w:vAlign w:val="center"/>
            <w:hideMark/>
          </w:tcPr>
          <w:p w14:paraId="00E085C3"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b/>
                <w:bCs/>
                <w:sz w:val="20"/>
                <w:szCs w:val="20"/>
              </w:rPr>
              <w:t>43,40</w:t>
            </w:r>
            <w:r w:rsidRPr="0053092D">
              <w:rPr>
                <w:rFonts w:asciiTheme="minorHAnsi" w:hAnsiTheme="minorHAnsi" w:cstheme="minorHAnsi"/>
              </w:rPr>
              <w:t xml:space="preserve"> </w:t>
            </w:r>
          </w:p>
        </w:tc>
      </w:tr>
      <w:tr w:rsidR="00274CB6" w:rsidRPr="0053092D" w14:paraId="2251681D" w14:textId="77777777" w:rsidTr="00891EAF">
        <w:trPr>
          <w:tblCellSpacing w:w="15" w:type="dxa"/>
        </w:trPr>
        <w:tc>
          <w:tcPr>
            <w:tcW w:w="438" w:type="pct"/>
            <w:shd w:val="clear" w:color="auto" w:fill="EFEFEF"/>
            <w:noWrap/>
            <w:vAlign w:val="center"/>
            <w:hideMark/>
          </w:tcPr>
          <w:p w14:paraId="5CB6020D" w14:textId="77777777" w:rsidR="00274CB6" w:rsidRPr="0053092D" w:rsidRDefault="00274CB6" w:rsidP="00891EAF">
            <w:pPr>
              <w:rPr>
                <w:rFonts w:asciiTheme="minorHAnsi" w:hAnsiTheme="minorHAnsi" w:cstheme="minorHAnsi"/>
              </w:rPr>
            </w:pPr>
            <w:r w:rsidRPr="0053092D">
              <w:rPr>
                <w:rFonts w:asciiTheme="minorHAnsi" w:hAnsiTheme="minorHAnsi" w:cstheme="minorHAnsi"/>
                <w:sz w:val="20"/>
                <w:szCs w:val="20"/>
              </w:rPr>
              <w:t>610</w:t>
            </w:r>
            <w:r w:rsidRPr="0053092D">
              <w:rPr>
                <w:rFonts w:asciiTheme="minorHAnsi" w:hAnsiTheme="minorHAnsi" w:cstheme="minorHAnsi"/>
              </w:rPr>
              <w:t xml:space="preserve"> </w:t>
            </w:r>
          </w:p>
        </w:tc>
        <w:tc>
          <w:tcPr>
            <w:tcW w:w="1474" w:type="pct"/>
            <w:shd w:val="clear" w:color="auto" w:fill="EFEFEF"/>
            <w:vAlign w:val="center"/>
            <w:hideMark/>
          </w:tcPr>
          <w:p w14:paraId="4D798C55" w14:textId="77777777" w:rsidR="00274CB6" w:rsidRPr="0053092D" w:rsidRDefault="00274CB6" w:rsidP="00891EAF">
            <w:pPr>
              <w:rPr>
                <w:rFonts w:asciiTheme="minorHAnsi" w:hAnsiTheme="minorHAnsi" w:cstheme="minorHAnsi"/>
              </w:rPr>
            </w:pPr>
            <w:r w:rsidRPr="0053092D">
              <w:rPr>
                <w:rFonts w:asciiTheme="minorHAnsi" w:hAnsiTheme="minorHAnsi" w:cstheme="minorHAnsi"/>
                <w:sz w:val="20"/>
                <w:szCs w:val="20"/>
              </w:rPr>
              <w:t>Mzdy, platy, ...</w:t>
            </w:r>
            <w:r w:rsidRPr="0053092D">
              <w:rPr>
                <w:rFonts w:asciiTheme="minorHAnsi" w:hAnsiTheme="minorHAnsi" w:cstheme="minorHAnsi"/>
              </w:rPr>
              <w:t xml:space="preserve"> </w:t>
            </w:r>
          </w:p>
        </w:tc>
        <w:tc>
          <w:tcPr>
            <w:tcW w:w="827" w:type="pct"/>
            <w:shd w:val="clear" w:color="auto" w:fill="EFEFEF"/>
            <w:noWrap/>
            <w:vAlign w:val="center"/>
            <w:hideMark/>
          </w:tcPr>
          <w:p w14:paraId="4B096A07"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33 659 179,00</w:t>
            </w:r>
            <w:r w:rsidRPr="0053092D">
              <w:rPr>
                <w:rFonts w:asciiTheme="minorHAnsi" w:hAnsiTheme="minorHAnsi" w:cstheme="minorHAnsi"/>
              </w:rPr>
              <w:t xml:space="preserve"> </w:t>
            </w:r>
          </w:p>
        </w:tc>
        <w:tc>
          <w:tcPr>
            <w:tcW w:w="782" w:type="pct"/>
            <w:shd w:val="clear" w:color="auto" w:fill="EFEFEF"/>
            <w:noWrap/>
            <w:vAlign w:val="center"/>
            <w:hideMark/>
          </w:tcPr>
          <w:p w14:paraId="43355D84"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35 671 430,67</w:t>
            </w:r>
            <w:r w:rsidRPr="0053092D">
              <w:rPr>
                <w:rFonts w:asciiTheme="minorHAnsi" w:hAnsiTheme="minorHAnsi" w:cstheme="minorHAnsi"/>
              </w:rPr>
              <w:t xml:space="preserve"> </w:t>
            </w:r>
          </w:p>
        </w:tc>
        <w:tc>
          <w:tcPr>
            <w:tcW w:w="676" w:type="pct"/>
            <w:shd w:val="clear" w:color="auto" w:fill="EFEFEF"/>
            <w:noWrap/>
            <w:vAlign w:val="center"/>
            <w:hideMark/>
          </w:tcPr>
          <w:p w14:paraId="71517C06"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14 446 658,78</w:t>
            </w:r>
          </w:p>
        </w:tc>
        <w:tc>
          <w:tcPr>
            <w:tcW w:w="687" w:type="pct"/>
            <w:shd w:val="clear" w:color="auto" w:fill="EFEFEF"/>
            <w:noWrap/>
            <w:vAlign w:val="center"/>
            <w:hideMark/>
          </w:tcPr>
          <w:p w14:paraId="5E0FE1AC"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40,50</w:t>
            </w:r>
            <w:r w:rsidRPr="0053092D">
              <w:rPr>
                <w:rFonts w:asciiTheme="minorHAnsi" w:hAnsiTheme="minorHAnsi" w:cstheme="minorHAnsi"/>
              </w:rPr>
              <w:t xml:space="preserve"> </w:t>
            </w:r>
          </w:p>
        </w:tc>
      </w:tr>
      <w:tr w:rsidR="00274CB6" w:rsidRPr="0053092D" w14:paraId="73BAB723" w14:textId="77777777" w:rsidTr="00891EAF">
        <w:trPr>
          <w:tblCellSpacing w:w="15" w:type="dxa"/>
        </w:trPr>
        <w:tc>
          <w:tcPr>
            <w:tcW w:w="438" w:type="pct"/>
            <w:shd w:val="clear" w:color="auto" w:fill="EFEFEF"/>
            <w:noWrap/>
            <w:vAlign w:val="center"/>
            <w:hideMark/>
          </w:tcPr>
          <w:p w14:paraId="2813F834" w14:textId="77777777" w:rsidR="00274CB6" w:rsidRPr="0053092D" w:rsidRDefault="00274CB6" w:rsidP="00891EAF">
            <w:pPr>
              <w:rPr>
                <w:rFonts w:asciiTheme="minorHAnsi" w:hAnsiTheme="minorHAnsi" w:cstheme="minorHAnsi"/>
              </w:rPr>
            </w:pPr>
            <w:r w:rsidRPr="0053092D">
              <w:rPr>
                <w:rFonts w:asciiTheme="minorHAnsi" w:hAnsiTheme="minorHAnsi" w:cstheme="minorHAnsi"/>
                <w:sz w:val="20"/>
                <w:szCs w:val="20"/>
              </w:rPr>
              <w:t>620</w:t>
            </w:r>
            <w:r w:rsidRPr="0053092D">
              <w:rPr>
                <w:rFonts w:asciiTheme="minorHAnsi" w:hAnsiTheme="minorHAnsi" w:cstheme="minorHAnsi"/>
              </w:rPr>
              <w:t xml:space="preserve"> </w:t>
            </w:r>
          </w:p>
        </w:tc>
        <w:tc>
          <w:tcPr>
            <w:tcW w:w="1474" w:type="pct"/>
            <w:shd w:val="clear" w:color="auto" w:fill="EFEFEF"/>
            <w:vAlign w:val="center"/>
            <w:hideMark/>
          </w:tcPr>
          <w:p w14:paraId="2125AA4D" w14:textId="77777777" w:rsidR="00274CB6" w:rsidRPr="0053092D" w:rsidRDefault="00274CB6" w:rsidP="00891EAF">
            <w:pPr>
              <w:rPr>
                <w:rFonts w:asciiTheme="minorHAnsi" w:hAnsiTheme="minorHAnsi" w:cstheme="minorHAnsi"/>
              </w:rPr>
            </w:pPr>
            <w:r w:rsidRPr="0053092D">
              <w:rPr>
                <w:rFonts w:asciiTheme="minorHAnsi" w:hAnsiTheme="minorHAnsi" w:cstheme="minorHAnsi"/>
                <w:sz w:val="20"/>
                <w:szCs w:val="20"/>
              </w:rPr>
              <w:t>Poistné do poisťovní</w:t>
            </w:r>
            <w:r w:rsidRPr="0053092D">
              <w:rPr>
                <w:rFonts w:asciiTheme="minorHAnsi" w:hAnsiTheme="minorHAnsi" w:cstheme="minorHAnsi"/>
              </w:rPr>
              <w:t xml:space="preserve"> </w:t>
            </w:r>
          </w:p>
        </w:tc>
        <w:tc>
          <w:tcPr>
            <w:tcW w:w="827" w:type="pct"/>
            <w:shd w:val="clear" w:color="auto" w:fill="EFEFEF"/>
            <w:noWrap/>
            <w:vAlign w:val="center"/>
            <w:hideMark/>
          </w:tcPr>
          <w:p w14:paraId="3D03036C"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12 239 995,00</w:t>
            </w:r>
            <w:r w:rsidRPr="0053092D">
              <w:rPr>
                <w:rFonts w:asciiTheme="minorHAnsi" w:hAnsiTheme="minorHAnsi" w:cstheme="minorHAnsi"/>
              </w:rPr>
              <w:t xml:space="preserve"> </w:t>
            </w:r>
          </w:p>
        </w:tc>
        <w:tc>
          <w:tcPr>
            <w:tcW w:w="782" w:type="pct"/>
            <w:shd w:val="clear" w:color="auto" w:fill="EFEFEF"/>
            <w:noWrap/>
            <w:vAlign w:val="center"/>
            <w:hideMark/>
          </w:tcPr>
          <w:p w14:paraId="37A70999"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12 830 234,02</w:t>
            </w:r>
            <w:r w:rsidRPr="0053092D">
              <w:rPr>
                <w:rFonts w:asciiTheme="minorHAnsi" w:hAnsiTheme="minorHAnsi" w:cstheme="minorHAnsi"/>
              </w:rPr>
              <w:t xml:space="preserve"> </w:t>
            </w:r>
          </w:p>
        </w:tc>
        <w:tc>
          <w:tcPr>
            <w:tcW w:w="676" w:type="pct"/>
            <w:shd w:val="clear" w:color="auto" w:fill="EFEFEF"/>
            <w:noWrap/>
            <w:vAlign w:val="center"/>
            <w:hideMark/>
          </w:tcPr>
          <w:p w14:paraId="1E27F160"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5 260 009,79</w:t>
            </w:r>
            <w:r w:rsidRPr="0053092D">
              <w:rPr>
                <w:rFonts w:asciiTheme="minorHAnsi" w:hAnsiTheme="minorHAnsi" w:cstheme="minorHAnsi"/>
              </w:rPr>
              <w:t xml:space="preserve"> </w:t>
            </w:r>
          </w:p>
        </w:tc>
        <w:tc>
          <w:tcPr>
            <w:tcW w:w="687" w:type="pct"/>
            <w:shd w:val="clear" w:color="auto" w:fill="EFEFEF"/>
            <w:noWrap/>
            <w:vAlign w:val="center"/>
            <w:hideMark/>
          </w:tcPr>
          <w:p w14:paraId="7D63AB97"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41,00</w:t>
            </w:r>
            <w:r w:rsidRPr="0053092D">
              <w:rPr>
                <w:rFonts w:asciiTheme="minorHAnsi" w:hAnsiTheme="minorHAnsi" w:cstheme="minorHAnsi"/>
              </w:rPr>
              <w:t xml:space="preserve"> </w:t>
            </w:r>
          </w:p>
        </w:tc>
      </w:tr>
      <w:tr w:rsidR="00274CB6" w:rsidRPr="0053092D" w14:paraId="3A69DA96" w14:textId="77777777" w:rsidTr="00891EAF">
        <w:trPr>
          <w:tblCellSpacing w:w="15" w:type="dxa"/>
        </w:trPr>
        <w:tc>
          <w:tcPr>
            <w:tcW w:w="438" w:type="pct"/>
            <w:shd w:val="clear" w:color="auto" w:fill="EFEFEF"/>
            <w:noWrap/>
            <w:vAlign w:val="center"/>
            <w:hideMark/>
          </w:tcPr>
          <w:p w14:paraId="5D10C082" w14:textId="77777777" w:rsidR="00274CB6" w:rsidRPr="0053092D" w:rsidRDefault="00274CB6" w:rsidP="00891EAF">
            <w:pPr>
              <w:rPr>
                <w:rFonts w:asciiTheme="minorHAnsi" w:hAnsiTheme="minorHAnsi" w:cstheme="minorHAnsi"/>
              </w:rPr>
            </w:pPr>
            <w:r w:rsidRPr="0053092D">
              <w:rPr>
                <w:rFonts w:asciiTheme="minorHAnsi" w:hAnsiTheme="minorHAnsi" w:cstheme="minorHAnsi"/>
                <w:sz w:val="20"/>
                <w:szCs w:val="20"/>
              </w:rPr>
              <w:t>630</w:t>
            </w:r>
            <w:r w:rsidRPr="0053092D">
              <w:rPr>
                <w:rFonts w:asciiTheme="minorHAnsi" w:hAnsiTheme="minorHAnsi" w:cstheme="minorHAnsi"/>
              </w:rPr>
              <w:t xml:space="preserve"> </w:t>
            </w:r>
          </w:p>
        </w:tc>
        <w:tc>
          <w:tcPr>
            <w:tcW w:w="1474" w:type="pct"/>
            <w:shd w:val="clear" w:color="auto" w:fill="EFEFEF"/>
            <w:vAlign w:val="center"/>
            <w:hideMark/>
          </w:tcPr>
          <w:p w14:paraId="66B632BC" w14:textId="77777777" w:rsidR="00274CB6" w:rsidRPr="0053092D" w:rsidRDefault="00274CB6" w:rsidP="00891EAF">
            <w:pPr>
              <w:rPr>
                <w:rFonts w:asciiTheme="minorHAnsi" w:hAnsiTheme="minorHAnsi" w:cstheme="minorHAnsi"/>
              </w:rPr>
            </w:pPr>
            <w:r w:rsidRPr="0053092D">
              <w:rPr>
                <w:rFonts w:asciiTheme="minorHAnsi" w:hAnsiTheme="minorHAnsi" w:cstheme="minorHAnsi"/>
                <w:sz w:val="20"/>
                <w:szCs w:val="20"/>
              </w:rPr>
              <w:t>Tovary a služby</w:t>
            </w:r>
            <w:r w:rsidRPr="0053092D">
              <w:rPr>
                <w:rFonts w:asciiTheme="minorHAnsi" w:hAnsiTheme="minorHAnsi" w:cstheme="minorHAnsi"/>
              </w:rPr>
              <w:t xml:space="preserve"> </w:t>
            </w:r>
          </w:p>
        </w:tc>
        <w:tc>
          <w:tcPr>
            <w:tcW w:w="827" w:type="pct"/>
            <w:shd w:val="clear" w:color="auto" w:fill="EFEFEF"/>
            <w:noWrap/>
            <w:vAlign w:val="center"/>
            <w:hideMark/>
          </w:tcPr>
          <w:p w14:paraId="76C54BA2"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13 012 356,29</w:t>
            </w:r>
            <w:r w:rsidRPr="0053092D">
              <w:rPr>
                <w:rFonts w:asciiTheme="minorHAnsi" w:hAnsiTheme="minorHAnsi" w:cstheme="minorHAnsi"/>
              </w:rPr>
              <w:t xml:space="preserve"> </w:t>
            </w:r>
          </w:p>
        </w:tc>
        <w:tc>
          <w:tcPr>
            <w:tcW w:w="782" w:type="pct"/>
            <w:shd w:val="clear" w:color="auto" w:fill="EFEFEF"/>
            <w:noWrap/>
            <w:vAlign w:val="center"/>
            <w:hideMark/>
          </w:tcPr>
          <w:p w14:paraId="09F370ED"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15 158 320,25</w:t>
            </w:r>
            <w:r w:rsidRPr="0053092D">
              <w:rPr>
                <w:rFonts w:asciiTheme="minorHAnsi" w:hAnsiTheme="minorHAnsi" w:cstheme="minorHAnsi"/>
              </w:rPr>
              <w:t xml:space="preserve"> </w:t>
            </w:r>
          </w:p>
        </w:tc>
        <w:tc>
          <w:tcPr>
            <w:tcW w:w="676" w:type="pct"/>
            <w:shd w:val="clear" w:color="auto" w:fill="EFEFEF"/>
            <w:noWrap/>
            <w:vAlign w:val="center"/>
            <w:hideMark/>
          </w:tcPr>
          <w:p w14:paraId="5B3FFD4D"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7 047 737,75</w:t>
            </w:r>
          </w:p>
        </w:tc>
        <w:tc>
          <w:tcPr>
            <w:tcW w:w="687" w:type="pct"/>
            <w:shd w:val="clear" w:color="auto" w:fill="EFEFEF"/>
            <w:noWrap/>
            <w:vAlign w:val="center"/>
            <w:hideMark/>
          </w:tcPr>
          <w:p w14:paraId="40E55E92"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46,49</w:t>
            </w:r>
            <w:r w:rsidRPr="0053092D">
              <w:rPr>
                <w:rFonts w:asciiTheme="minorHAnsi" w:hAnsiTheme="minorHAnsi" w:cstheme="minorHAnsi"/>
              </w:rPr>
              <w:t xml:space="preserve"> </w:t>
            </w:r>
          </w:p>
        </w:tc>
      </w:tr>
      <w:tr w:rsidR="00274CB6" w:rsidRPr="0053092D" w14:paraId="2CD2C99F" w14:textId="77777777" w:rsidTr="00891EAF">
        <w:trPr>
          <w:tblCellSpacing w:w="15" w:type="dxa"/>
        </w:trPr>
        <w:tc>
          <w:tcPr>
            <w:tcW w:w="438" w:type="pct"/>
            <w:shd w:val="clear" w:color="auto" w:fill="EFEFEF"/>
            <w:noWrap/>
            <w:vAlign w:val="center"/>
            <w:hideMark/>
          </w:tcPr>
          <w:p w14:paraId="09F37447" w14:textId="77777777" w:rsidR="00274CB6" w:rsidRPr="0053092D" w:rsidRDefault="00274CB6" w:rsidP="00891EAF">
            <w:pPr>
              <w:rPr>
                <w:rFonts w:asciiTheme="minorHAnsi" w:hAnsiTheme="minorHAnsi" w:cstheme="minorHAnsi"/>
              </w:rPr>
            </w:pPr>
            <w:r w:rsidRPr="0053092D">
              <w:rPr>
                <w:rFonts w:asciiTheme="minorHAnsi" w:hAnsiTheme="minorHAnsi" w:cstheme="minorHAnsi"/>
                <w:sz w:val="20"/>
                <w:szCs w:val="20"/>
              </w:rPr>
              <w:t>640</w:t>
            </w:r>
            <w:r w:rsidRPr="0053092D">
              <w:rPr>
                <w:rFonts w:asciiTheme="minorHAnsi" w:hAnsiTheme="minorHAnsi" w:cstheme="minorHAnsi"/>
              </w:rPr>
              <w:t xml:space="preserve"> </w:t>
            </w:r>
          </w:p>
        </w:tc>
        <w:tc>
          <w:tcPr>
            <w:tcW w:w="1474" w:type="pct"/>
            <w:shd w:val="clear" w:color="auto" w:fill="EFEFEF"/>
            <w:vAlign w:val="center"/>
            <w:hideMark/>
          </w:tcPr>
          <w:p w14:paraId="5BC07BB8" w14:textId="77777777" w:rsidR="00274CB6" w:rsidRPr="0053092D" w:rsidRDefault="00274CB6" w:rsidP="00891EAF">
            <w:pPr>
              <w:rPr>
                <w:rFonts w:asciiTheme="minorHAnsi" w:hAnsiTheme="minorHAnsi" w:cstheme="minorHAnsi"/>
              </w:rPr>
            </w:pPr>
            <w:r w:rsidRPr="0053092D">
              <w:rPr>
                <w:rFonts w:asciiTheme="minorHAnsi" w:hAnsiTheme="minorHAnsi" w:cstheme="minorHAnsi"/>
                <w:sz w:val="20"/>
                <w:szCs w:val="20"/>
              </w:rPr>
              <w:t>Bežné transfery</w:t>
            </w:r>
            <w:r w:rsidRPr="0053092D">
              <w:rPr>
                <w:rFonts w:asciiTheme="minorHAnsi" w:hAnsiTheme="minorHAnsi" w:cstheme="minorHAnsi"/>
              </w:rPr>
              <w:t xml:space="preserve"> </w:t>
            </w:r>
          </w:p>
        </w:tc>
        <w:tc>
          <w:tcPr>
            <w:tcW w:w="827" w:type="pct"/>
            <w:shd w:val="clear" w:color="auto" w:fill="EFEFEF"/>
            <w:noWrap/>
            <w:vAlign w:val="center"/>
            <w:hideMark/>
          </w:tcPr>
          <w:p w14:paraId="025716F7"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23 910 982,00</w:t>
            </w:r>
            <w:r w:rsidRPr="0053092D">
              <w:rPr>
                <w:rFonts w:asciiTheme="minorHAnsi" w:hAnsiTheme="minorHAnsi" w:cstheme="minorHAnsi"/>
              </w:rPr>
              <w:t xml:space="preserve"> </w:t>
            </w:r>
          </w:p>
        </w:tc>
        <w:tc>
          <w:tcPr>
            <w:tcW w:w="782" w:type="pct"/>
            <w:shd w:val="clear" w:color="auto" w:fill="EFEFEF"/>
            <w:noWrap/>
            <w:vAlign w:val="center"/>
            <w:hideMark/>
          </w:tcPr>
          <w:p w14:paraId="6218C264"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22 658 018,20</w:t>
            </w:r>
            <w:r w:rsidRPr="0053092D">
              <w:rPr>
                <w:rFonts w:asciiTheme="minorHAnsi" w:hAnsiTheme="minorHAnsi" w:cstheme="minorHAnsi"/>
              </w:rPr>
              <w:t xml:space="preserve"> </w:t>
            </w:r>
          </w:p>
        </w:tc>
        <w:tc>
          <w:tcPr>
            <w:tcW w:w="676" w:type="pct"/>
            <w:shd w:val="clear" w:color="auto" w:fill="EFEFEF"/>
            <w:noWrap/>
            <w:vAlign w:val="center"/>
            <w:hideMark/>
          </w:tcPr>
          <w:p w14:paraId="6AE66D2A"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10 704 173,06</w:t>
            </w:r>
            <w:r w:rsidRPr="0053092D">
              <w:rPr>
                <w:rFonts w:asciiTheme="minorHAnsi" w:hAnsiTheme="minorHAnsi" w:cstheme="minorHAnsi"/>
              </w:rPr>
              <w:t xml:space="preserve"> </w:t>
            </w:r>
          </w:p>
        </w:tc>
        <w:tc>
          <w:tcPr>
            <w:tcW w:w="687" w:type="pct"/>
            <w:shd w:val="clear" w:color="auto" w:fill="EFEFEF"/>
            <w:noWrap/>
            <w:vAlign w:val="center"/>
            <w:hideMark/>
          </w:tcPr>
          <w:p w14:paraId="24F6D840"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47,24</w:t>
            </w:r>
            <w:r w:rsidRPr="0053092D">
              <w:rPr>
                <w:rFonts w:asciiTheme="minorHAnsi" w:hAnsiTheme="minorHAnsi" w:cstheme="minorHAnsi"/>
              </w:rPr>
              <w:t xml:space="preserve"> </w:t>
            </w:r>
          </w:p>
        </w:tc>
      </w:tr>
      <w:tr w:rsidR="00274CB6" w:rsidRPr="0053092D" w14:paraId="31F3B197" w14:textId="77777777" w:rsidTr="00891EAF">
        <w:trPr>
          <w:tblCellSpacing w:w="15" w:type="dxa"/>
        </w:trPr>
        <w:tc>
          <w:tcPr>
            <w:tcW w:w="438" w:type="pct"/>
            <w:shd w:val="clear" w:color="auto" w:fill="D9D9D9"/>
            <w:noWrap/>
            <w:vAlign w:val="center"/>
            <w:hideMark/>
          </w:tcPr>
          <w:p w14:paraId="2D8D9F58" w14:textId="77777777" w:rsidR="00274CB6" w:rsidRPr="0053092D" w:rsidRDefault="00274CB6" w:rsidP="00891EAF">
            <w:pPr>
              <w:rPr>
                <w:rFonts w:asciiTheme="minorHAnsi" w:hAnsiTheme="minorHAnsi" w:cstheme="minorHAnsi"/>
              </w:rPr>
            </w:pPr>
            <w:r w:rsidRPr="0053092D">
              <w:rPr>
                <w:rFonts w:asciiTheme="minorHAnsi" w:hAnsiTheme="minorHAnsi" w:cstheme="minorHAnsi"/>
                <w:b/>
                <w:bCs/>
                <w:sz w:val="20"/>
                <w:szCs w:val="20"/>
              </w:rPr>
              <w:t>700</w:t>
            </w:r>
            <w:r w:rsidRPr="0053092D">
              <w:rPr>
                <w:rFonts w:asciiTheme="minorHAnsi" w:hAnsiTheme="minorHAnsi" w:cstheme="minorHAnsi"/>
              </w:rPr>
              <w:t xml:space="preserve"> </w:t>
            </w:r>
          </w:p>
        </w:tc>
        <w:tc>
          <w:tcPr>
            <w:tcW w:w="1474" w:type="pct"/>
            <w:shd w:val="clear" w:color="auto" w:fill="D9D9D9"/>
            <w:vAlign w:val="center"/>
            <w:hideMark/>
          </w:tcPr>
          <w:p w14:paraId="2D26D0DB" w14:textId="77777777" w:rsidR="00274CB6" w:rsidRPr="0053092D" w:rsidRDefault="00274CB6" w:rsidP="00891EAF">
            <w:pPr>
              <w:rPr>
                <w:rFonts w:asciiTheme="minorHAnsi" w:hAnsiTheme="minorHAnsi" w:cstheme="minorHAnsi"/>
              </w:rPr>
            </w:pPr>
            <w:r w:rsidRPr="0053092D">
              <w:rPr>
                <w:rFonts w:asciiTheme="minorHAnsi" w:hAnsiTheme="minorHAnsi" w:cstheme="minorHAnsi"/>
                <w:b/>
                <w:bCs/>
                <w:sz w:val="20"/>
                <w:szCs w:val="20"/>
              </w:rPr>
              <w:t>Kapitálové výdavky</w:t>
            </w:r>
            <w:r w:rsidRPr="0053092D">
              <w:rPr>
                <w:rFonts w:asciiTheme="minorHAnsi" w:hAnsiTheme="minorHAnsi" w:cstheme="minorHAnsi"/>
              </w:rPr>
              <w:t xml:space="preserve"> </w:t>
            </w:r>
          </w:p>
        </w:tc>
        <w:tc>
          <w:tcPr>
            <w:tcW w:w="827" w:type="pct"/>
            <w:shd w:val="clear" w:color="auto" w:fill="D9D9D9"/>
            <w:noWrap/>
            <w:vAlign w:val="center"/>
            <w:hideMark/>
          </w:tcPr>
          <w:p w14:paraId="45272BE3"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b/>
                <w:bCs/>
                <w:sz w:val="20"/>
                <w:szCs w:val="20"/>
              </w:rPr>
              <w:t>0,00</w:t>
            </w:r>
            <w:r w:rsidRPr="0053092D">
              <w:rPr>
                <w:rFonts w:asciiTheme="minorHAnsi" w:hAnsiTheme="minorHAnsi" w:cstheme="minorHAnsi"/>
              </w:rPr>
              <w:t xml:space="preserve"> </w:t>
            </w:r>
          </w:p>
        </w:tc>
        <w:tc>
          <w:tcPr>
            <w:tcW w:w="782" w:type="pct"/>
            <w:shd w:val="clear" w:color="auto" w:fill="D9D9D9"/>
            <w:noWrap/>
            <w:vAlign w:val="center"/>
            <w:hideMark/>
          </w:tcPr>
          <w:p w14:paraId="0ACB8480"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b/>
                <w:bCs/>
                <w:sz w:val="20"/>
                <w:szCs w:val="20"/>
              </w:rPr>
              <w:t>155 291,24</w:t>
            </w:r>
            <w:r w:rsidRPr="0053092D">
              <w:rPr>
                <w:rFonts w:asciiTheme="minorHAnsi" w:hAnsiTheme="minorHAnsi" w:cstheme="minorHAnsi"/>
              </w:rPr>
              <w:t xml:space="preserve"> </w:t>
            </w:r>
          </w:p>
        </w:tc>
        <w:tc>
          <w:tcPr>
            <w:tcW w:w="676" w:type="pct"/>
            <w:shd w:val="clear" w:color="auto" w:fill="D9D9D9"/>
            <w:noWrap/>
            <w:vAlign w:val="center"/>
            <w:hideMark/>
          </w:tcPr>
          <w:p w14:paraId="3CA6DE98"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b/>
                <w:bCs/>
                <w:sz w:val="20"/>
                <w:szCs w:val="20"/>
              </w:rPr>
              <w:t>25 451,84</w:t>
            </w:r>
            <w:r w:rsidRPr="0053092D">
              <w:rPr>
                <w:rFonts w:asciiTheme="minorHAnsi" w:hAnsiTheme="minorHAnsi" w:cstheme="minorHAnsi"/>
              </w:rPr>
              <w:t xml:space="preserve"> </w:t>
            </w:r>
          </w:p>
        </w:tc>
        <w:tc>
          <w:tcPr>
            <w:tcW w:w="687" w:type="pct"/>
            <w:shd w:val="clear" w:color="auto" w:fill="D9D9D9"/>
            <w:noWrap/>
            <w:vAlign w:val="center"/>
            <w:hideMark/>
          </w:tcPr>
          <w:p w14:paraId="68B63A9E"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b/>
                <w:bCs/>
                <w:sz w:val="20"/>
                <w:szCs w:val="20"/>
              </w:rPr>
              <w:t>16,39</w:t>
            </w:r>
            <w:r w:rsidRPr="0053092D">
              <w:rPr>
                <w:rFonts w:asciiTheme="minorHAnsi" w:hAnsiTheme="minorHAnsi" w:cstheme="minorHAnsi"/>
              </w:rPr>
              <w:t xml:space="preserve"> </w:t>
            </w:r>
          </w:p>
        </w:tc>
      </w:tr>
      <w:tr w:rsidR="00274CB6" w:rsidRPr="0053092D" w14:paraId="4C708366" w14:textId="77777777" w:rsidTr="00891EAF">
        <w:trPr>
          <w:tblCellSpacing w:w="15" w:type="dxa"/>
        </w:trPr>
        <w:tc>
          <w:tcPr>
            <w:tcW w:w="438" w:type="pct"/>
            <w:shd w:val="clear" w:color="auto" w:fill="EFEFEF"/>
            <w:noWrap/>
            <w:vAlign w:val="center"/>
            <w:hideMark/>
          </w:tcPr>
          <w:p w14:paraId="6CF0C0CC" w14:textId="77777777" w:rsidR="00274CB6" w:rsidRPr="0053092D" w:rsidRDefault="00274CB6" w:rsidP="00891EAF">
            <w:pPr>
              <w:rPr>
                <w:rFonts w:asciiTheme="minorHAnsi" w:hAnsiTheme="minorHAnsi" w:cstheme="minorHAnsi"/>
              </w:rPr>
            </w:pPr>
            <w:r w:rsidRPr="0053092D">
              <w:rPr>
                <w:rFonts w:asciiTheme="minorHAnsi" w:hAnsiTheme="minorHAnsi" w:cstheme="minorHAnsi"/>
                <w:sz w:val="20"/>
                <w:szCs w:val="20"/>
              </w:rPr>
              <w:t>710</w:t>
            </w:r>
            <w:r w:rsidRPr="0053092D">
              <w:rPr>
                <w:rFonts w:asciiTheme="minorHAnsi" w:hAnsiTheme="minorHAnsi" w:cstheme="minorHAnsi"/>
              </w:rPr>
              <w:t xml:space="preserve"> </w:t>
            </w:r>
          </w:p>
        </w:tc>
        <w:tc>
          <w:tcPr>
            <w:tcW w:w="1474" w:type="pct"/>
            <w:shd w:val="clear" w:color="auto" w:fill="EFEFEF"/>
            <w:vAlign w:val="center"/>
            <w:hideMark/>
          </w:tcPr>
          <w:p w14:paraId="6B21553B" w14:textId="77777777" w:rsidR="00274CB6" w:rsidRPr="0053092D" w:rsidRDefault="00274CB6" w:rsidP="00891EAF">
            <w:pPr>
              <w:rPr>
                <w:rFonts w:asciiTheme="minorHAnsi" w:hAnsiTheme="minorHAnsi" w:cstheme="minorHAnsi"/>
              </w:rPr>
            </w:pPr>
            <w:r w:rsidRPr="0053092D">
              <w:rPr>
                <w:rFonts w:asciiTheme="minorHAnsi" w:hAnsiTheme="minorHAnsi" w:cstheme="minorHAnsi"/>
                <w:sz w:val="20"/>
                <w:szCs w:val="20"/>
              </w:rPr>
              <w:t>Obstarávanie kapitálových aktív</w:t>
            </w:r>
            <w:r w:rsidRPr="0053092D">
              <w:rPr>
                <w:rFonts w:asciiTheme="minorHAnsi" w:hAnsiTheme="minorHAnsi" w:cstheme="minorHAnsi"/>
              </w:rPr>
              <w:t xml:space="preserve"> </w:t>
            </w:r>
          </w:p>
        </w:tc>
        <w:tc>
          <w:tcPr>
            <w:tcW w:w="827" w:type="pct"/>
            <w:shd w:val="clear" w:color="auto" w:fill="EFEFEF"/>
            <w:noWrap/>
            <w:vAlign w:val="center"/>
            <w:hideMark/>
          </w:tcPr>
          <w:p w14:paraId="78CFB3D6"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0,00</w:t>
            </w:r>
            <w:r w:rsidRPr="0053092D">
              <w:rPr>
                <w:rFonts w:asciiTheme="minorHAnsi" w:hAnsiTheme="minorHAnsi" w:cstheme="minorHAnsi"/>
              </w:rPr>
              <w:t xml:space="preserve"> </w:t>
            </w:r>
          </w:p>
        </w:tc>
        <w:tc>
          <w:tcPr>
            <w:tcW w:w="782" w:type="pct"/>
            <w:shd w:val="clear" w:color="auto" w:fill="EFEFEF"/>
            <w:noWrap/>
            <w:vAlign w:val="center"/>
            <w:hideMark/>
          </w:tcPr>
          <w:p w14:paraId="53331F3D"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155 291,24</w:t>
            </w:r>
            <w:r w:rsidRPr="0053092D">
              <w:rPr>
                <w:rFonts w:asciiTheme="minorHAnsi" w:hAnsiTheme="minorHAnsi" w:cstheme="minorHAnsi"/>
              </w:rPr>
              <w:t xml:space="preserve"> </w:t>
            </w:r>
          </w:p>
        </w:tc>
        <w:tc>
          <w:tcPr>
            <w:tcW w:w="676" w:type="pct"/>
            <w:shd w:val="clear" w:color="auto" w:fill="EFEFEF"/>
            <w:noWrap/>
            <w:vAlign w:val="center"/>
            <w:hideMark/>
          </w:tcPr>
          <w:p w14:paraId="6B4242CC" w14:textId="77777777" w:rsidR="00274CB6" w:rsidRPr="0053092D" w:rsidRDefault="00274CB6" w:rsidP="00891EAF">
            <w:pPr>
              <w:jc w:val="right"/>
              <w:rPr>
                <w:rFonts w:asciiTheme="minorHAnsi" w:hAnsiTheme="minorHAnsi" w:cstheme="minorHAnsi"/>
                <w:sz w:val="20"/>
                <w:szCs w:val="20"/>
              </w:rPr>
            </w:pPr>
            <w:r w:rsidRPr="0053092D">
              <w:rPr>
                <w:rFonts w:asciiTheme="minorHAnsi" w:hAnsiTheme="minorHAnsi" w:cstheme="minorHAnsi"/>
                <w:sz w:val="20"/>
                <w:szCs w:val="20"/>
              </w:rPr>
              <w:t>25 451,84</w:t>
            </w:r>
          </w:p>
        </w:tc>
        <w:tc>
          <w:tcPr>
            <w:tcW w:w="687" w:type="pct"/>
            <w:shd w:val="clear" w:color="auto" w:fill="EFEFEF"/>
            <w:noWrap/>
            <w:vAlign w:val="center"/>
            <w:hideMark/>
          </w:tcPr>
          <w:p w14:paraId="68096B91" w14:textId="77777777" w:rsidR="00274CB6" w:rsidRPr="0053092D" w:rsidRDefault="00274CB6" w:rsidP="00891EAF">
            <w:pPr>
              <w:jc w:val="right"/>
              <w:rPr>
                <w:rFonts w:asciiTheme="minorHAnsi" w:hAnsiTheme="minorHAnsi" w:cstheme="minorHAnsi"/>
                <w:sz w:val="20"/>
                <w:szCs w:val="20"/>
              </w:rPr>
            </w:pPr>
            <w:r w:rsidRPr="0053092D">
              <w:rPr>
                <w:rFonts w:asciiTheme="minorHAnsi" w:hAnsiTheme="minorHAnsi" w:cstheme="minorHAnsi"/>
                <w:sz w:val="20"/>
                <w:szCs w:val="20"/>
              </w:rPr>
              <w:t xml:space="preserve">16,39 </w:t>
            </w:r>
          </w:p>
        </w:tc>
      </w:tr>
      <w:tr w:rsidR="00274CB6" w:rsidRPr="0053092D" w14:paraId="61CA96EE" w14:textId="77777777" w:rsidTr="00891EAF">
        <w:trPr>
          <w:tblCellSpacing w:w="15" w:type="dxa"/>
        </w:trPr>
        <w:tc>
          <w:tcPr>
            <w:tcW w:w="438" w:type="pct"/>
            <w:shd w:val="clear" w:color="auto" w:fill="EFEFEF"/>
            <w:noWrap/>
            <w:vAlign w:val="center"/>
          </w:tcPr>
          <w:p w14:paraId="136DC536" w14:textId="77777777" w:rsidR="00274CB6" w:rsidRPr="0053092D" w:rsidRDefault="00274CB6" w:rsidP="00891EAF">
            <w:pPr>
              <w:rPr>
                <w:rFonts w:asciiTheme="minorHAnsi" w:hAnsiTheme="minorHAnsi" w:cstheme="minorHAnsi"/>
                <w:sz w:val="20"/>
                <w:szCs w:val="20"/>
              </w:rPr>
            </w:pPr>
            <w:r w:rsidRPr="0053092D">
              <w:rPr>
                <w:rFonts w:asciiTheme="minorHAnsi" w:hAnsiTheme="minorHAnsi" w:cstheme="minorHAnsi"/>
                <w:sz w:val="20"/>
                <w:szCs w:val="20"/>
              </w:rPr>
              <w:t>720</w:t>
            </w:r>
          </w:p>
        </w:tc>
        <w:tc>
          <w:tcPr>
            <w:tcW w:w="1474" w:type="pct"/>
            <w:shd w:val="clear" w:color="auto" w:fill="EFEFEF"/>
            <w:vAlign w:val="center"/>
          </w:tcPr>
          <w:p w14:paraId="75336455" w14:textId="77777777" w:rsidR="00274CB6" w:rsidRPr="0053092D" w:rsidRDefault="00274CB6" w:rsidP="00891EAF">
            <w:pPr>
              <w:rPr>
                <w:rFonts w:asciiTheme="minorHAnsi" w:hAnsiTheme="minorHAnsi" w:cstheme="minorHAnsi"/>
                <w:sz w:val="20"/>
                <w:szCs w:val="20"/>
              </w:rPr>
            </w:pPr>
            <w:r w:rsidRPr="0053092D">
              <w:rPr>
                <w:rFonts w:asciiTheme="minorHAnsi" w:hAnsiTheme="minorHAnsi" w:cstheme="minorHAnsi"/>
                <w:sz w:val="20"/>
                <w:szCs w:val="20"/>
              </w:rPr>
              <w:t>Kapitálové transfery</w:t>
            </w:r>
          </w:p>
        </w:tc>
        <w:tc>
          <w:tcPr>
            <w:tcW w:w="827" w:type="pct"/>
            <w:shd w:val="clear" w:color="auto" w:fill="EFEFEF"/>
            <w:noWrap/>
            <w:vAlign w:val="center"/>
          </w:tcPr>
          <w:p w14:paraId="4F9D082A" w14:textId="77777777" w:rsidR="00274CB6" w:rsidRPr="0053092D" w:rsidRDefault="00274CB6" w:rsidP="00891EAF">
            <w:pPr>
              <w:jc w:val="right"/>
              <w:rPr>
                <w:rFonts w:asciiTheme="minorHAnsi" w:hAnsiTheme="minorHAnsi" w:cstheme="minorHAnsi"/>
                <w:sz w:val="20"/>
                <w:szCs w:val="20"/>
              </w:rPr>
            </w:pPr>
            <w:r w:rsidRPr="0053092D">
              <w:rPr>
                <w:rFonts w:asciiTheme="minorHAnsi" w:hAnsiTheme="minorHAnsi" w:cstheme="minorHAnsi"/>
                <w:sz w:val="20"/>
                <w:szCs w:val="20"/>
              </w:rPr>
              <w:t>0,00</w:t>
            </w:r>
          </w:p>
        </w:tc>
        <w:tc>
          <w:tcPr>
            <w:tcW w:w="782" w:type="pct"/>
            <w:shd w:val="clear" w:color="auto" w:fill="EFEFEF"/>
            <w:noWrap/>
            <w:vAlign w:val="center"/>
          </w:tcPr>
          <w:p w14:paraId="564F13B1" w14:textId="77777777" w:rsidR="00274CB6" w:rsidRPr="0053092D" w:rsidRDefault="00274CB6" w:rsidP="00891EAF">
            <w:pPr>
              <w:jc w:val="right"/>
              <w:rPr>
                <w:rFonts w:asciiTheme="minorHAnsi" w:hAnsiTheme="minorHAnsi" w:cstheme="minorHAnsi"/>
                <w:sz w:val="20"/>
                <w:szCs w:val="20"/>
              </w:rPr>
            </w:pPr>
            <w:r w:rsidRPr="0053092D">
              <w:rPr>
                <w:rFonts w:asciiTheme="minorHAnsi" w:hAnsiTheme="minorHAnsi" w:cstheme="minorHAnsi"/>
                <w:sz w:val="20"/>
                <w:szCs w:val="20"/>
              </w:rPr>
              <w:t>0,00</w:t>
            </w:r>
          </w:p>
        </w:tc>
        <w:tc>
          <w:tcPr>
            <w:tcW w:w="676" w:type="pct"/>
            <w:shd w:val="clear" w:color="auto" w:fill="EFEFEF"/>
            <w:noWrap/>
            <w:vAlign w:val="center"/>
          </w:tcPr>
          <w:p w14:paraId="32B33E60" w14:textId="77777777" w:rsidR="00274CB6" w:rsidRPr="0053092D" w:rsidRDefault="00274CB6" w:rsidP="00891EAF">
            <w:pPr>
              <w:jc w:val="right"/>
              <w:rPr>
                <w:rFonts w:asciiTheme="minorHAnsi" w:hAnsiTheme="minorHAnsi" w:cstheme="minorHAnsi"/>
                <w:sz w:val="20"/>
                <w:szCs w:val="20"/>
              </w:rPr>
            </w:pPr>
            <w:r w:rsidRPr="0053092D">
              <w:rPr>
                <w:rFonts w:asciiTheme="minorHAnsi" w:hAnsiTheme="minorHAnsi" w:cstheme="minorHAnsi"/>
                <w:sz w:val="20"/>
                <w:szCs w:val="20"/>
              </w:rPr>
              <w:t>0,00</w:t>
            </w:r>
          </w:p>
        </w:tc>
        <w:tc>
          <w:tcPr>
            <w:tcW w:w="687" w:type="pct"/>
            <w:shd w:val="clear" w:color="auto" w:fill="EFEFEF"/>
            <w:noWrap/>
            <w:vAlign w:val="center"/>
          </w:tcPr>
          <w:p w14:paraId="216CB0E2" w14:textId="77777777" w:rsidR="00274CB6" w:rsidRPr="0053092D" w:rsidRDefault="00274CB6" w:rsidP="00891EAF">
            <w:pPr>
              <w:jc w:val="right"/>
              <w:rPr>
                <w:rFonts w:asciiTheme="minorHAnsi" w:hAnsiTheme="minorHAnsi" w:cstheme="minorHAnsi"/>
                <w:sz w:val="20"/>
                <w:szCs w:val="20"/>
              </w:rPr>
            </w:pPr>
            <w:r w:rsidRPr="0053092D">
              <w:rPr>
                <w:rFonts w:asciiTheme="minorHAnsi" w:hAnsiTheme="minorHAnsi" w:cstheme="minorHAnsi"/>
                <w:sz w:val="20"/>
                <w:szCs w:val="20"/>
              </w:rPr>
              <w:t>0,00</w:t>
            </w:r>
          </w:p>
        </w:tc>
      </w:tr>
    </w:tbl>
    <w:p w14:paraId="340D1795" w14:textId="77777777" w:rsidR="00274CB6" w:rsidRPr="0053092D" w:rsidRDefault="00274CB6" w:rsidP="00274CB6">
      <w:pPr>
        <w:rPr>
          <w:rFonts w:asciiTheme="minorHAnsi" w:hAnsiTheme="minorHAnsi" w:cstheme="minorHAns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13"/>
        <w:gridCol w:w="1155"/>
        <w:gridCol w:w="1742"/>
        <w:gridCol w:w="1497"/>
        <w:gridCol w:w="4159"/>
      </w:tblGrid>
      <w:tr w:rsidR="00274CB6" w:rsidRPr="0053092D" w14:paraId="2E5A68C4" w14:textId="77777777" w:rsidTr="00891EAF">
        <w:trPr>
          <w:tblCellSpacing w:w="15" w:type="dxa"/>
        </w:trPr>
        <w:tc>
          <w:tcPr>
            <w:tcW w:w="0" w:type="auto"/>
            <w:shd w:val="clear" w:color="auto" w:fill="C2D69B"/>
            <w:vAlign w:val="center"/>
            <w:hideMark/>
          </w:tcPr>
          <w:p w14:paraId="754E70EA" w14:textId="77777777" w:rsidR="00274CB6" w:rsidRPr="0053092D" w:rsidRDefault="00274CB6" w:rsidP="00891EAF">
            <w:pPr>
              <w:rPr>
                <w:rFonts w:asciiTheme="minorHAnsi" w:hAnsiTheme="minorHAnsi" w:cstheme="minorHAnsi"/>
              </w:rPr>
            </w:pPr>
            <w:r w:rsidRPr="0053092D">
              <w:rPr>
                <w:rFonts w:asciiTheme="minorHAnsi" w:hAnsiTheme="minorHAnsi" w:cstheme="minorHAnsi"/>
                <w:b/>
                <w:bCs/>
                <w:sz w:val="20"/>
                <w:szCs w:val="20"/>
              </w:rPr>
              <w:t>Cieľ</w:t>
            </w:r>
          </w:p>
        </w:tc>
        <w:tc>
          <w:tcPr>
            <w:tcW w:w="0" w:type="auto"/>
            <w:gridSpan w:val="4"/>
            <w:shd w:val="clear" w:color="auto" w:fill="C2D69B"/>
            <w:vAlign w:val="center"/>
            <w:hideMark/>
          </w:tcPr>
          <w:p w14:paraId="5D4EAD47" w14:textId="77777777" w:rsidR="00274CB6" w:rsidRPr="0053092D" w:rsidRDefault="00274CB6" w:rsidP="00891EAF">
            <w:pPr>
              <w:rPr>
                <w:rFonts w:asciiTheme="minorHAnsi" w:hAnsiTheme="minorHAnsi" w:cstheme="minorHAnsi"/>
              </w:rPr>
            </w:pPr>
            <w:r w:rsidRPr="0053092D">
              <w:rPr>
                <w:rFonts w:asciiTheme="minorHAnsi" w:hAnsiTheme="minorHAnsi" w:cstheme="minorHAnsi"/>
                <w:sz w:val="20"/>
                <w:szCs w:val="20"/>
              </w:rPr>
              <w:t>Zabezpečiť plynulý výchovno-vzdelávací proces, ubytovanie, stravovanie a voľnočasové aktivity pre žiakov</w:t>
            </w:r>
            <w:r w:rsidRPr="0053092D">
              <w:rPr>
                <w:rFonts w:asciiTheme="minorHAnsi" w:hAnsiTheme="minorHAnsi" w:cstheme="minorHAnsi"/>
              </w:rPr>
              <w:t xml:space="preserve"> </w:t>
            </w:r>
          </w:p>
        </w:tc>
      </w:tr>
      <w:tr w:rsidR="00274CB6" w:rsidRPr="0053092D" w14:paraId="6F494DD5" w14:textId="77777777" w:rsidTr="00891EAF">
        <w:trPr>
          <w:tblCellSpacing w:w="15" w:type="dxa"/>
        </w:trPr>
        <w:tc>
          <w:tcPr>
            <w:tcW w:w="0" w:type="auto"/>
            <w:shd w:val="clear" w:color="auto" w:fill="C2D69B"/>
            <w:vAlign w:val="center"/>
            <w:hideMark/>
          </w:tcPr>
          <w:p w14:paraId="5D71F73A" w14:textId="77777777" w:rsidR="00274CB6" w:rsidRPr="0053092D" w:rsidRDefault="00274CB6" w:rsidP="00891EAF">
            <w:pPr>
              <w:rPr>
                <w:rFonts w:asciiTheme="minorHAnsi" w:hAnsiTheme="minorHAnsi" w:cstheme="minorHAnsi"/>
              </w:rPr>
            </w:pPr>
            <w:r w:rsidRPr="0053092D">
              <w:rPr>
                <w:rFonts w:asciiTheme="minorHAnsi" w:hAnsiTheme="minorHAnsi" w:cstheme="minorHAnsi"/>
                <w:b/>
                <w:bCs/>
                <w:sz w:val="20"/>
                <w:szCs w:val="20"/>
              </w:rPr>
              <w:t>Merateľný ukazovateľ</w:t>
            </w:r>
          </w:p>
        </w:tc>
        <w:tc>
          <w:tcPr>
            <w:tcW w:w="0" w:type="auto"/>
            <w:gridSpan w:val="4"/>
            <w:shd w:val="clear" w:color="auto" w:fill="C2D69B"/>
            <w:vAlign w:val="center"/>
            <w:hideMark/>
          </w:tcPr>
          <w:p w14:paraId="7826459B" w14:textId="77777777" w:rsidR="00274CB6" w:rsidRPr="0053092D" w:rsidRDefault="00274CB6" w:rsidP="00891EAF">
            <w:pPr>
              <w:rPr>
                <w:rFonts w:asciiTheme="minorHAnsi" w:hAnsiTheme="minorHAnsi" w:cstheme="minorHAnsi"/>
              </w:rPr>
            </w:pPr>
            <w:r w:rsidRPr="0053092D">
              <w:rPr>
                <w:rFonts w:asciiTheme="minorHAnsi" w:hAnsiTheme="minorHAnsi" w:cstheme="minorHAnsi"/>
                <w:sz w:val="20"/>
                <w:szCs w:val="20"/>
              </w:rPr>
              <w:t>Počet žiakov</w:t>
            </w:r>
            <w:r w:rsidRPr="0053092D">
              <w:rPr>
                <w:rFonts w:asciiTheme="minorHAnsi" w:hAnsiTheme="minorHAnsi" w:cstheme="minorHAnsi"/>
              </w:rPr>
              <w:t xml:space="preserve"> </w:t>
            </w:r>
          </w:p>
        </w:tc>
      </w:tr>
      <w:tr w:rsidR="00274CB6" w:rsidRPr="0053092D" w14:paraId="35557A02" w14:textId="77777777" w:rsidTr="00891EAF">
        <w:trPr>
          <w:tblCellSpacing w:w="15" w:type="dxa"/>
        </w:trPr>
        <w:tc>
          <w:tcPr>
            <w:tcW w:w="0" w:type="auto"/>
            <w:shd w:val="clear" w:color="auto" w:fill="C2D69B"/>
            <w:vAlign w:val="center"/>
            <w:hideMark/>
          </w:tcPr>
          <w:p w14:paraId="6A3BCE66"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b/>
                <w:bCs/>
                <w:sz w:val="20"/>
                <w:szCs w:val="20"/>
              </w:rPr>
              <w:t>Rok</w:t>
            </w:r>
          </w:p>
        </w:tc>
        <w:tc>
          <w:tcPr>
            <w:tcW w:w="0" w:type="auto"/>
            <w:shd w:val="clear" w:color="auto" w:fill="C2D69B"/>
            <w:vAlign w:val="center"/>
            <w:hideMark/>
          </w:tcPr>
          <w:p w14:paraId="136A2029"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b/>
                <w:bCs/>
                <w:sz w:val="20"/>
                <w:szCs w:val="20"/>
              </w:rPr>
              <w:t>Plán</w:t>
            </w:r>
          </w:p>
        </w:tc>
        <w:tc>
          <w:tcPr>
            <w:tcW w:w="0" w:type="auto"/>
            <w:shd w:val="clear" w:color="auto" w:fill="C2D69B"/>
            <w:vAlign w:val="center"/>
            <w:hideMark/>
          </w:tcPr>
          <w:p w14:paraId="69607718"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b/>
                <w:bCs/>
                <w:sz w:val="20"/>
                <w:szCs w:val="20"/>
              </w:rPr>
              <w:t>Skutočnosť</w:t>
            </w:r>
          </w:p>
        </w:tc>
        <w:tc>
          <w:tcPr>
            <w:tcW w:w="0" w:type="auto"/>
            <w:shd w:val="clear" w:color="auto" w:fill="C2D69B"/>
            <w:vAlign w:val="center"/>
            <w:hideMark/>
          </w:tcPr>
          <w:p w14:paraId="34C5C862"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b/>
                <w:bCs/>
                <w:sz w:val="20"/>
                <w:szCs w:val="20"/>
              </w:rPr>
              <w:t>Plnenie</w:t>
            </w:r>
          </w:p>
        </w:tc>
        <w:tc>
          <w:tcPr>
            <w:tcW w:w="2000" w:type="pct"/>
            <w:shd w:val="clear" w:color="auto" w:fill="C2D69B"/>
            <w:vAlign w:val="center"/>
            <w:hideMark/>
          </w:tcPr>
          <w:p w14:paraId="22A52A53" w14:textId="77777777" w:rsidR="00274CB6" w:rsidRPr="0053092D" w:rsidRDefault="00274CB6" w:rsidP="00891EAF">
            <w:pPr>
              <w:rPr>
                <w:rFonts w:asciiTheme="minorHAnsi" w:hAnsiTheme="minorHAnsi" w:cstheme="minorHAnsi"/>
              </w:rPr>
            </w:pPr>
            <w:r w:rsidRPr="0053092D">
              <w:rPr>
                <w:rFonts w:asciiTheme="minorHAnsi" w:hAnsiTheme="minorHAnsi" w:cstheme="minorHAnsi"/>
                <w:b/>
                <w:bCs/>
                <w:sz w:val="20"/>
                <w:szCs w:val="20"/>
              </w:rPr>
              <w:t>Poznámka</w:t>
            </w:r>
          </w:p>
        </w:tc>
      </w:tr>
      <w:tr w:rsidR="00274CB6" w:rsidRPr="0053092D" w14:paraId="226DEEFC" w14:textId="77777777" w:rsidTr="00891EAF">
        <w:trPr>
          <w:tblCellSpacing w:w="15" w:type="dxa"/>
        </w:trPr>
        <w:tc>
          <w:tcPr>
            <w:tcW w:w="0" w:type="auto"/>
            <w:shd w:val="clear" w:color="auto" w:fill="C2D69B"/>
            <w:vAlign w:val="center"/>
            <w:hideMark/>
          </w:tcPr>
          <w:p w14:paraId="2B367FFC"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sz w:val="20"/>
                <w:szCs w:val="20"/>
              </w:rPr>
              <w:t>2022</w:t>
            </w:r>
            <w:r w:rsidRPr="0053092D">
              <w:rPr>
                <w:rFonts w:asciiTheme="minorHAnsi" w:hAnsiTheme="minorHAnsi" w:cstheme="minorHAnsi"/>
              </w:rPr>
              <w:t xml:space="preserve"> </w:t>
            </w:r>
          </w:p>
        </w:tc>
        <w:tc>
          <w:tcPr>
            <w:tcW w:w="0" w:type="auto"/>
            <w:shd w:val="clear" w:color="auto" w:fill="C2D69B"/>
            <w:noWrap/>
            <w:vAlign w:val="center"/>
            <w:hideMark/>
          </w:tcPr>
          <w:p w14:paraId="64D8B78B"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sz w:val="20"/>
                <w:szCs w:val="20"/>
              </w:rPr>
              <w:t> 30 625</w:t>
            </w:r>
            <w:r w:rsidRPr="0053092D">
              <w:rPr>
                <w:rFonts w:asciiTheme="minorHAnsi" w:hAnsiTheme="minorHAnsi" w:cstheme="minorHAnsi"/>
              </w:rPr>
              <w:t xml:space="preserve"> </w:t>
            </w:r>
          </w:p>
        </w:tc>
        <w:tc>
          <w:tcPr>
            <w:tcW w:w="0" w:type="auto"/>
            <w:shd w:val="clear" w:color="auto" w:fill="C2D69B"/>
            <w:noWrap/>
            <w:vAlign w:val="center"/>
            <w:hideMark/>
          </w:tcPr>
          <w:p w14:paraId="690636E5"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sz w:val="20"/>
                <w:szCs w:val="20"/>
              </w:rPr>
              <w:t>  29 714</w:t>
            </w:r>
          </w:p>
        </w:tc>
        <w:tc>
          <w:tcPr>
            <w:tcW w:w="0" w:type="auto"/>
            <w:shd w:val="clear" w:color="auto" w:fill="C2D69B"/>
            <w:vAlign w:val="center"/>
            <w:hideMark/>
          </w:tcPr>
          <w:p w14:paraId="2E74E282" w14:textId="77777777" w:rsidR="00274CB6" w:rsidRPr="0053092D" w:rsidRDefault="00274CB6" w:rsidP="00891EAF">
            <w:pPr>
              <w:jc w:val="center"/>
              <w:rPr>
                <w:rFonts w:asciiTheme="minorHAnsi" w:hAnsiTheme="minorHAnsi" w:cstheme="minorHAnsi"/>
                <w:sz w:val="20"/>
                <w:szCs w:val="20"/>
              </w:rPr>
            </w:pPr>
            <w:r w:rsidRPr="0053092D">
              <w:rPr>
                <w:rFonts w:asciiTheme="minorHAnsi" w:hAnsiTheme="minorHAnsi" w:cstheme="minorHAnsi"/>
                <w:sz w:val="20"/>
                <w:szCs w:val="20"/>
              </w:rPr>
              <w:t>Čiastočne</w:t>
            </w:r>
          </w:p>
        </w:tc>
        <w:tc>
          <w:tcPr>
            <w:tcW w:w="0" w:type="auto"/>
            <w:shd w:val="clear" w:color="auto" w:fill="C2D69B"/>
            <w:vAlign w:val="center"/>
            <w:hideMark/>
          </w:tcPr>
          <w:p w14:paraId="55225D9B" w14:textId="77777777" w:rsidR="00274CB6" w:rsidRPr="0053092D" w:rsidRDefault="00274CB6" w:rsidP="00891EAF">
            <w:pPr>
              <w:jc w:val="center"/>
              <w:rPr>
                <w:rFonts w:asciiTheme="minorHAnsi" w:hAnsiTheme="minorHAnsi" w:cstheme="minorHAnsi"/>
                <w:sz w:val="20"/>
                <w:szCs w:val="20"/>
              </w:rPr>
            </w:pPr>
          </w:p>
        </w:tc>
      </w:tr>
      <w:tr w:rsidR="00274CB6" w:rsidRPr="0053092D" w14:paraId="765CCDAC" w14:textId="77777777" w:rsidTr="00891EAF">
        <w:trPr>
          <w:tblCellSpacing w:w="15" w:type="dxa"/>
        </w:trPr>
        <w:tc>
          <w:tcPr>
            <w:tcW w:w="0" w:type="auto"/>
            <w:shd w:val="clear" w:color="auto" w:fill="C2D69B"/>
            <w:vAlign w:val="center"/>
            <w:hideMark/>
          </w:tcPr>
          <w:p w14:paraId="6E75EDB2" w14:textId="77777777" w:rsidR="00274CB6" w:rsidRPr="0053092D" w:rsidRDefault="00274CB6" w:rsidP="00891EAF">
            <w:pPr>
              <w:rPr>
                <w:rFonts w:asciiTheme="minorHAnsi" w:hAnsiTheme="minorHAnsi" w:cstheme="minorHAnsi"/>
              </w:rPr>
            </w:pPr>
            <w:r w:rsidRPr="0053092D">
              <w:rPr>
                <w:rFonts w:asciiTheme="minorHAnsi" w:hAnsiTheme="minorHAnsi" w:cstheme="minorHAnsi"/>
                <w:b/>
                <w:bCs/>
                <w:sz w:val="20"/>
                <w:szCs w:val="20"/>
              </w:rPr>
              <w:t>Merateľný ukazovateľ</w:t>
            </w:r>
          </w:p>
        </w:tc>
        <w:tc>
          <w:tcPr>
            <w:tcW w:w="0" w:type="auto"/>
            <w:gridSpan w:val="4"/>
            <w:shd w:val="clear" w:color="auto" w:fill="C2D69B"/>
            <w:vAlign w:val="center"/>
            <w:hideMark/>
          </w:tcPr>
          <w:p w14:paraId="3D2CAFB0" w14:textId="77777777" w:rsidR="00274CB6" w:rsidRPr="0053092D" w:rsidRDefault="00274CB6" w:rsidP="00891EAF">
            <w:pPr>
              <w:rPr>
                <w:rFonts w:asciiTheme="minorHAnsi" w:hAnsiTheme="minorHAnsi" w:cstheme="minorHAnsi"/>
              </w:rPr>
            </w:pPr>
            <w:r w:rsidRPr="0053092D">
              <w:rPr>
                <w:rFonts w:asciiTheme="minorHAnsi" w:hAnsiTheme="minorHAnsi" w:cstheme="minorHAnsi"/>
                <w:sz w:val="20"/>
                <w:szCs w:val="20"/>
              </w:rPr>
              <w:t>Počet škôl a školských zariadení</w:t>
            </w:r>
            <w:r w:rsidRPr="0053092D">
              <w:rPr>
                <w:rFonts w:asciiTheme="minorHAnsi" w:hAnsiTheme="minorHAnsi" w:cstheme="minorHAnsi"/>
              </w:rPr>
              <w:t xml:space="preserve"> </w:t>
            </w:r>
          </w:p>
        </w:tc>
      </w:tr>
      <w:tr w:rsidR="00274CB6" w:rsidRPr="0053092D" w14:paraId="6AE26845" w14:textId="77777777" w:rsidTr="00891EAF">
        <w:trPr>
          <w:tblCellSpacing w:w="15" w:type="dxa"/>
        </w:trPr>
        <w:tc>
          <w:tcPr>
            <w:tcW w:w="0" w:type="auto"/>
            <w:shd w:val="clear" w:color="auto" w:fill="C2D69B"/>
            <w:vAlign w:val="center"/>
            <w:hideMark/>
          </w:tcPr>
          <w:p w14:paraId="614B3E69"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b/>
                <w:bCs/>
                <w:sz w:val="20"/>
                <w:szCs w:val="20"/>
              </w:rPr>
              <w:t>Rok</w:t>
            </w:r>
          </w:p>
        </w:tc>
        <w:tc>
          <w:tcPr>
            <w:tcW w:w="0" w:type="auto"/>
            <w:shd w:val="clear" w:color="auto" w:fill="C2D69B"/>
            <w:vAlign w:val="center"/>
            <w:hideMark/>
          </w:tcPr>
          <w:p w14:paraId="1EA636F6"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b/>
                <w:bCs/>
                <w:sz w:val="20"/>
                <w:szCs w:val="20"/>
              </w:rPr>
              <w:t>Plán</w:t>
            </w:r>
          </w:p>
        </w:tc>
        <w:tc>
          <w:tcPr>
            <w:tcW w:w="0" w:type="auto"/>
            <w:shd w:val="clear" w:color="auto" w:fill="C2D69B"/>
            <w:vAlign w:val="center"/>
            <w:hideMark/>
          </w:tcPr>
          <w:p w14:paraId="699735A9"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b/>
                <w:bCs/>
                <w:sz w:val="20"/>
                <w:szCs w:val="20"/>
              </w:rPr>
              <w:t>Skutočnosť</w:t>
            </w:r>
          </w:p>
        </w:tc>
        <w:tc>
          <w:tcPr>
            <w:tcW w:w="0" w:type="auto"/>
            <w:shd w:val="clear" w:color="auto" w:fill="C2D69B"/>
            <w:vAlign w:val="center"/>
            <w:hideMark/>
          </w:tcPr>
          <w:p w14:paraId="68F27A5F"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b/>
                <w:bCs/>
                <w:sz w:val="20"/>
                <w:szCs w:val="20"/>
              </w:rPr>
              <w:t>Plnenie</w:t>
            </w:r>
          </w:p>
        </w:tc>
        <w:tc>
          <w:tcPr>
            <w:tcW w:w="2000" w:type="pct"/>
            <w:shd w:val="clear" w:color="auto" w:fill="C2D69B"/>
            <w:vAlign w:val="center"/>
            <w:hideMark/>
          </w:tcPr>
          <w:p w14:paraId="394D7085" w14:textId="77777777" w:rsidR="00274CB6" w:rsidRPr="0053092D" w:rsidRDefault="00274CB6" w:rsidP="00891EAF">
            <w:pPr>
              <w:rPr>
                <w:rFonts w:asciiTheme="minorHAnsi" w:hAnsiTheme="minorHAnsi" w:cstheme="minorHAnsi"/>
              </w:rPr>
            </w:pPr>
            <w:r w:rsidRPr="0053092D">
              <w:rPr>
                <w:rFonts w:asciiTheme="minorHAnsi" w:hAnsiTheme="minorHAnsi" w:cstheme="minorHAnsi"/>
                <w:b/>
                <w:bCs/>
                <w:sz w:val="20"/>
                <w:szCs w:val="20"/>
              </w:rPr>
              <w:t>Poznámka</w:t>
            </w:r>
          </w:p>
        </w:tc>
      </w:tr>
      <w:tr w:rsidR="00274CB6" w:rsidRPr="0053092D" w14:paraId="0A6BD226" w14:textId="77777777" w:rsidTr="00891EAF">
        <w:trPr>
          <w:tblCellSpacing w:w="15" w:type="dxa"/>
        </w:trPr>
        <w:tc>
          <w:tcPr>
            <w:tcW w:w="0" w:type="auto"/>
            <w:shd w:val="clear" w:color="auto" w:fill="C2D69B"/>
            <w:vAlign w:val="center"/>
            <w:hideMark/>
          </w:tcPr>
          <w:p w14:paraId="0AC703A0"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sz w:val="20"/>
                <w:szCs w:val="20"/>
              </w:rPr>
              <w:t>2022</w:t>
            </w:r>
            <w:r w:rsidRPr="0053092D">
              <w:rPr>
                <w:rFonts w:asciiTheme="minorHAnsi" w:hAnsiTheme="minorHAnsi" w:cstheme="minorHAnsi"/>
              </w:rPr>
              <w:t xml:space="preserve"> </w:t>
            </w:r>
          </w:p>
        </w:tc>
        <w:tc>
          <w:tcPr>
            <w:tcW w:w="0" w:type="auto"/>
            <w:shd w:val="clear" w:color="auto" w:fill="C2D69B"/>
            <w:noWrap/>
            <w:vAlign w:val="center"/>
            <w:hideMark/>
          </w:tcPr>
          <w:p w14:paraId="0FE2BB9D"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sz w:val="20"/>
                <w:szCs w:val="20"/>
              </w:rPr>
              <w:t> 171</w:t>
            </w:r>
            <w:r w:rsidRPr="0053092D">
              <w:rPr>
                <w:rFonts w:asciiTheme="minorHAnsi" w:hAnsiTheme="minorHAnsi" w:cstheme="minorHAnsi"/>
              </w:rPr>
              <w:t xml:space="preserve"> </w:t>
            </w:r>
          </w:p>
        </w:tc>
        <w:tc>
          <w:tcPr>
            <w:tcW w:w="0" w:type="auto"/>
            <w:shd w:val="clear" w:color="auto" w:fill="C2D69B"/>
            <w:noWrap/>
            <w:vAlign w:val="center"/>
            <w:hideMark/>
          </w:tcPr>
          <w:p w14:paraId="08442924"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sz w:val="20"/>
                <w:szCs w:val="20"/>
              </w:rPr>
              <w:t xml:space="preserve">170 </w:t>
            </w:r>
          </w:p>
        </w:tc>
        <w:tc>
          <w:tcPr>
            <w:tcW w:w="0" w:type="auto"/>
            <w:shd w:val="clear" w:color="auto" w:fill="C2D69B"/>
            <w:vAlign w:val="center"/>
            <w:hideMark/>
          </w:tcPr>
          <w:p w14:paraId="39EAF8E9" w14:textId="77777777" w:rsidR="00274CB6" w:rsidRPr="0053092D" w:rsidRDefault="00274CB6" w:rsidP="00891EAF">
            <w:pPr>
              <w:jc w:val="center"/>
              <w:rPr>
                <w:rFonts w:asciiTheme="minorHAnsi" w:hAnsiTheme="minorHAnsi" w:cstheme="minorHAnsi"/>
                <w:sz w:val="20"/>
                <w:szCs w:val="20"/>
              </w:rPr>
            </w:pPr>
            <w:r w:rsidRPr="0053092D">
              <w:rPr>
                <w:rFonts w:asciiTheme="minorHAnsi" w:hAnsiTheme="minorHAnsi" w:cstheme="minorHAnsi"/>
                <w:sz w:val="20"/>
                <w:szCs w:val="20"/>
              </w:rPr>
              <w:t>Čiastočne</w:t>
            </w:r>
          </w:p>
        </w:tc>
        <w:tc>
          <w:tcPr>
            <w:tcW w:w="0" w:type="auto"/>
            <w:shd w:val="clear" w:color="auto" w:fill="C2D69B"/>
            <w:vAlign w:val="center"/>
            <w:hideMark/>
          </w:tcPr>
          <w:p w14:paraId="065BCA48" w14:textId="77777777" w:rsidR="00274CB6" w:rsidRPr="0053092D" w:rsidRDefault="00274CB6" w:rsidP="00891EAF">
            <w:pPr>
              <w:jc w:val="center"/>
              <w:rPr>
                <w:rFonts w:asciiTheme="minorHAnsi" w:hAnsiTheme="minorHAnsi" w:cstheme="minorHAnsi"/>
                <w:sz w:val="20"/>
                <w:szCs w:val="20"/>
              </w:rPr>
            </w:pPr>
          </w:p>
        </w:tc>
      </w:tr>
    </w:tbl>
    <w:p w14:paraId="6569B2CD" w14:textId="77777777" w:rsidR="00274CB6" w:rsidRPr="0053092D" w:rsidRDefault="00274CB6" w:rsidP="00274CB6">
      <w:pPr>
        <w:spacing w:before="100" w:beforeAutospacing="1" w:after="100" w:afterAutospacing="1"/>
        <w:outlineLvl w:val="2"/>
        <w:rPr>
          <w:rFonts w:asciiTheme="minorHAnsi" w:hAnsiTheme="minorHAnsi" w:cstheme="minorHAnsi"/>
          <w:b/>
          <w:bCs/>
          <w:color w:val="4F6228"/>
          <w:sz w:val="27"/>
          <w:szCs w:val="27"/>
        </w:rPr>
      </w:pPr>
      <w:r w:rsidRPr="0053092D">
        <w:rPr>
          <w:rFonts w:asciiTheme="minorHAnsi" w:hAnsiTheme="minorHAnsi" w:cstheme="minorHAnsi"/>
          <w:b/>
          <w:bCs/>
          <w:color w:val="4F6228"/>
          <w:sz w:val="27"/>
          <w:szCs w:val="27"/>
        </w:rPr>
        <w:t>Podprogram 8.1: Školský úrad</w:t>
      </w:r>
    </w:p>
    <w:p w14:paraId="22FD48C0" w14:textId="77777777" w:rsidR="00274CB6" w:rsidRPr="0053092D" w:rsidRDefault="00274CB6" w:rsidP="00274CB6">
      <w:pPr>
        <w:spacing w:before="100" w:beforeAutospacing="1" w:after="100" w:afterAutospacing="1"/>
        <w:jc w:val="both"/>
        <w:rPr>
          <w:rFonts w:asciiTheme="minorHAnsi" w:hAnsiTheme="minorHAnsi" w:cstheme="minorHAnsi"/>
        </w:rPr>
      </w:pPr>
      <w:r w:rsidRPr="0053092D">
        <w:rPr>
          <w:rFonts w:asciiTheme="minorHAnsi" w:hAnsiTheme="minorHAnsi" w:cstheme="minorHAnsi"/>
          <w:b/>
          <w:bCs/>
        </w:rPr>
        <w:t xml:space="preserve">Zámer: </w:t>
      </w:r>
      <w:r w:rsidRPr="0053092D">
        <w:rPr>
          <w:rFonts w:asciiTheme="minorHAnsi" w:hAnsiTheme="minorHAnsi" w:cstheme="minorHAnsi"/>
        </w:rPr>
        <w:t>Koncepčný a metodicky riadený výchovno-vzdelávací systém v sieti škôl a školských zariadení</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4"/>
        <w:gridCol w:w="3179"/>
        <w:gridCol w:w="1798"/>
        <w:gridCol w:w="1472"/>
        <w:gridCol w:w="1472"/>
        <w:gridCol w:w="1631"/>
      </w:tblGrid>
      <w:tr w:rsidR="00274CB6" w:rsidRPr="0053092D" w14:paraId="70C35B17" w14:textId="77777777" w:rsidTr="00891EAF">
        <w:trPr>
          <w:tblCellSpacing w:w="15" w:type="dxa"/>
        </w:trPr>
        <w:tc>
          <w:tcPr>
            <w:tcW w:w="413" w:type="pct"/>
            <w:shd w:val="clear" w:color="auto" w:fill="C6DBF7"/>
            <w:vAlign w:val="center"/>
            <w:hideMark/>
          </w:tcPr>
          <w:p w14:paraId="69DCC544"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b/>
                <w:bCs/>
                <w:sz w:val="20"/>
                <w:szCs w:val="20"/>
              </w:rPr>
              <w:t>Kód EK</w:t>
            </w:r>
          </w:p>
        </w:tc>
        <w:tc>
          <w:tcPr>
            <w:tcW w:w="1499" w:type="pct"/>
            <w:shd w:val="clear" w:color="auto" w:fill="C6DBF7"/>
            <w:vAlign w:val="center"/>
            <w:hideMark/>
          </w:tcPr>
          <w:p w14:paraId="5588A189"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b/>
                <w:bCs/>
                <w:sz w:val="20"/>
                <w:szCs w:val="20"/>
              </w:rPr>
              <w:t>Ekonomická klasifikácia</w:t>
            </w:r>
          </w:p>
        </w:tc>
        <w:tc>
          <w:tcPr>
            <w:tcW w:w="842" w:type="pct"/>
            <w:shd w:val="clear" w:color="auto" w:fill="C6DBF7"/>
            <w:vAlign w:val="center"/>
            <w:hideMark/>
          </w:tcPr>
          <w:p w14:paraId="75A9EAD2"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b/>
                <w:bCs/>
                <w:sz w:val="20"/>
                <w:szCs w:val="20"/>
              </w:rPr>
              <w:t>Schválený</w:t>
            </w:r>
            <w:r w:rsidRPr="0053092D">
              <w:rPr>
                <w:rFonts w:asciiTheme="minorHAnsi" w:hAnsiTheme="minorHAnsi" w:cstheme="minorHAnsi"/>
                <w:b/>
                <w:bCs/>
                <w:sz w:val="20"/>
                <w:szCs w:val="20"/>
              </w:rPr>
              <w:br/>
              <w:t>rozpočet</w:t>
            </w:r>
            <w:r w:rsidRPr="0053092D">
              <w:rPr>
                <w:rFonts w:asciiTheme="minorHAnsi" w:hAnsiTheme="minorHAnsi" w:cstheme="minorHAnsi"/>
                <w:b/>
                <w:bCs/>
                <w:sz w:val="20"/>
                <w:szCs w:val="20"/>
              </w:rPr>
              <w:br/>
              <w:t>v EUR</w:t>
            </w:r>
          </w:p>
        </w:tc>
        <w:tc>
          <w:tcPr>
            <w:tcW w:w="687" w:type="pct"/>
            <w:shd w:val="clear" w:color="auto" w:fill="C6DBF7"/>
            <w:vAlign w:val="center"/>
            <w:hideMark/>
          </w:tcPr>
          <w:p w14:paraId="12A26344"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b/>
                <w:bCs/>
                <w:sz w:val="20"/>
                <w:szCs w:val="20"/>
              </w:rPr>
              <w:t>Zmenený</w:t>
            </w:r>
            <w:r w:rsidRPr="0053092D">
              <w:rPr>
                <w:rFonts w:asciiTheme="minorHAnsi" w:hAnsiTheme="minorHAnsi" w:cstheme="minorHAnsi"/>
                <w:b/>
                <w:bCs/>
                <w:sz w:val="20"/>
                <w:szCs w:val="20"/>
              </w:rPr>
              <w:br/>
              <w:t>rozpočet</w:t>
            </w:r>
            <w:r w:rsidRPr="0053092D">
              <w:rPr>
                <w:rFonts w:asciiTheme="minorHAnsi" w:hAnsiTheme="minorHAnsi" w:cstheme="minorHAnsi"/>
                <w:b/>
                <w:bCs/>
                <w:sz w:val="20"/>
                <w:szCs w:val="20"/>
              </w:rPr>
              <w:br/>
              <w:t>v EUR</w:t>
            </w:r>
          </w:p>
        </w:tc>
        <w:tc>
          <w:tcPr>
            <w:tcW w:w="687" w:type="pct"/>
            <w:shd w:val="clear" w:color="auto" w:fill="C6DBF7"/>
            <w:vAlign w:val="center"/>
            <w:hideMark/>
          </w:tcPr>
          <w:p w14:paraId="7AC6ED9C"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b/>
                <w:bCs/>
                <w:sz w:val="20"/>
                <w:szCs w:val="20"/>
              </w:rPr>
              <w:t>Čerpanie</w:t>
            </w:r>
            <w:r w:rsidRPr="0053092D">
              <w:rPr>
                <w:rFonts w:asciiTheme="minorHAnsi" w:hAnsiTheme="minorHAnsi" w:cstheme="minorHAnsi"/>
                <w:b/>
                <w:bCs/>
                <w:sz w:val="20"/>
                <w:szCs w:val="20"/>
              </w:rPr>
              <w:br/>
              <w:t>v EUR</w:t>
            </w:r>
          </w:p>
        </w:tc>
        <w:tc>
          <w:tcPr>
            <w:tcW w:w="755" w:type="pct"/>
            <w:shd w:val="clear" w:color="auto" w:fill="C6DBF7"/>
            <w:vAlign w:val="center"/>
            <w:hideMark/>
          </w:tcPr>
          <w:p w14:paraId="3C966592"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b/>
                <w:bCs/>
                <w:sz w:val="20"/>
                <w:szCs w:val="20"/>
              </w:rPr>
              <w:t>Čerpanie</w:t>
            </w:r>
            <w:r w:rsidRPr="0053092D">
              <w:rPr>
                <w:rFonts w:asciiTheme="minorHAnsi" w:hAnsiTheme="minorHAnsi" w:cstheme="minorHAnsi"/>
                <w:b/>
                <w:bCs/>
                <w:sz w:val="20"/>
                <w:szCs w:val="20"/>
              </w:rPr>
              <w:br/>
              <w:t xml:space="preserve">k </w:t>
            </w:r>
            <w:proofErr w:type="spellStart"/>
            <w:r w:rsidRPr="0053092D">
              <w:rPr>
                <w:rFonts w:asciiTheme="minorHAnsi" w:hAnsiTheme="minorHAnsi" w:cstheme="minorHAnsi"/>
                <w:b/>
                <w:bCs/>
                <w:sz w:val="20"/>
                <w:szCs w:val="20"/>
              </w:rPr>
              <w:t>zmen</w:t>
            </w:r>
            <w:proofErr w:type="spellEnd"/>
            <w:r w:rsidRPr="0053092D">
              <w:rPr>
                <w:rFonts w:asciiTheme="minorHAnsi" w:hAnsiTheme="minorHAnsi" w:cstheme="minorHAnsi"/>
                <w:b/>
                <w:bCs/>
                <w:sz w:val="20"/>
                <w:szCs w:val="20"/>
              </w:rPr>
              <w:t xml:space="preserve">. </w:t>
            </w:r>
            <w:proofErr w:type="spellStart"/>
            <w:r w:rsidRPr="0053092D">
              <w:rPr>
                <w:rFonts w:asciiTheme="minorHAnsi" w:hAnsiTheme="minorHAnsi" w:cstheme="minorHAnsi"/>
                <w:b/>
                <w:bCs/>
                <w:sz w:val="20"/>
                <w:szCs w:val="20"/>
              </w:rPr>
              <w:t>rozp</w:t>
            </w:r>
            <w:proofErr w:type="spellEnd"/>
            <w:r w:rsidRPr="0053092D">
              <w:rPr>
                <w:rFonts w:asciiTheme="minorHAnsi" w:hAnsiTheme="minorHAnsi" w:cstheme="minorHAnsi"/>
                <w:b/>
                <w:bCs/>
                <w:sz w:val="20"/>
                <w:szCs w:val="20"/>
              </w:rPr>
              <w:t>.</w:t>
            </w:r>
            <w:r w:rsidRPr="0053092D">
              <w:rPr>
                <w:rFonts w:asciiTheme="minorHAnsi" w:hAnsiTheme="minorHAnsi" w:cstheme="minorHAnsi"/>
                <w:b/>
                <w:bCs/>
                <w:sz w:val="20"/>
                <w:szCs w:val="20"/>
              </w:rPr>
              <w:br/>
              <w:t>v %</w:t>
            </w:r>
          </w:p>
        </w:tc>
      </w:tr>
      <w:tr w:rsidR="00274CB6" w:rsidRPr="0053092D" w14:paraId="44D7ACE7" w14:textId="77777777" w:rsidTr="00891EAF">
        <w:trPr>
          <w:tblCellSpacing w:w="15" w:type="dxa"/>
        </w:trPr>
        <w:tc>
          <w:tcPr>
            <w:tcW w:w="413" w:type="pct"/>
            <w:shd w:val="clear" w:color="auto" w:fill="D9D9D9"/>
            <w:noWrap/>
            <w:vAlign w:val="center"/>
            <w:hideMark/>
          </w:tcPr>
          <w:p w14:paraId="118A8562" w14:textId="77777777" w:rsidR="00274CB6" w:rsidRPr="0053092D" w:rsidRDefault="00274CB6" w:rsidP="00891EAF">
            <w:pPr>
              <w:jc w:val="center"/>
              <w:rPr>
                <w:rFonts w:asciiTheme="minorHAnsi" w:hAnsiTheme="minorHAnsi" w:cstheme="minorHAnsi"/>
              </w:rPr>
            </w:pPr>
          </w:p>
        </w:tc>
        <w:tc>
          <w:tcPr>
            <w:tcW w:w="1499" w:type="pct"/>
            <w:shd w:val="clear" w:color="auto" w:fill="D9D9D9"/>
            <w:vAlign w:val="center"/>
            <w:hideMark/>
          </w:tcPr>
          <w:p w14:paraId="0A2BB62E" w14:textId="77777777" w:rsidR="00274CB6" w:rsidRPr="0053092D" w:rsidRDefault="00274CB6" w:rsidP="00891EAF">
            <w:pPr>
              <w:rPr>
                <w:rFonts w:asciiTheme="minorHAnsi" w:hAnsiTheme="minorHAnsi" w:cstheme="minorHAnsi"/>
              </w:rPr>
            </w:pPr>
            <w:r w:rsidRPr="0053092D">
              <w:rPr>
                <w:rFonts w:asciiTheme="minorHAnsi" w:hAnsiTheme="minorHAnsi" w:cstheme="minorHAnsi"/>
                <w:b/>
                <w:bCs/>
                <w:sz w:val="20"/>
                <w:szCs w:val="20"/>
              </w:rPr>
              <w:t>Výdavky celkom</w:t>
            </w:r>
            <w:r w:rsidRPr="0053092D">
              <w:rPr>
                <w:rFonts w:asciiTheme="minorHAnsi" w:hAnsiTheme="minorHAnsi" w:cstheme="minorHAnsi"/>
              </w:rPr>
              <w:t xml:space="preserve"> </w:t>
            </w:r>
          </w:p>
        </w:tc>
        <w:tc>
          <w:tcPr>
            <w:tcW w:w="842" w:type="pct"/>
            <w:shd w:val="clear" w:color="auto" w:fill="D9D9D9"/>
            <w:noWrap/>
            <w:vAlign w:val="center"/>
            <w:hideMark/>
          </w:tcPr>
          <w:p w14:paraId="49F8B151"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b/>
                <w:bCs/>
                <w:sz w:val="20"/>
                <w:szCs w:val="20"/>
              </w:rPr>
              <w:t>45 289,00</w:t>
            </w:r>
            <w:r w:rsidRPr="0053092D">
              <w:rPr>
                <w:rFonts w:asciiTheme="minorHAnsi" w:hAnsiTheme="minorHAnsi" w:cstheme="minorHAnsi"/>
              </w:rPr>
              <w:t xml:space="preserve"> </w:t>
            </w:r>
          </w:p>
        </w:tc>
        <w:tc>
          <w:tcPr>
            <w:tcW w:w="687" w:type="pct"/>
            <w:shd w:val="clear" w:color="auto" w:fill="D9D9D9"/>
            <w:noWrap/>
            <w:vAlign w:val="center"/>
            <w:hideMark/>
          </w:tcPr>
          <w:p w14:paraId="64B74983"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b/>
                <w:bCs/>
                <w:sz w:val="20"/>
                <w:szCs w:val="20"/>
              </w:rPr>
              <w:t>43 785,00</w:t>
            </w:r>
            <w:r w:rsidRPr="0053092D">
              <w:rPr>
                <w:rFonts w:asciiTheme="minorHAnsi" w:hAnsiTheme="minorHAnsi" w:cstheme="minorHAnsi"/>
              </w:rPr>
              <w:t xml:space="preserve"> </w:t>
            </w:r>
          </w:p>
        </w:tc>
        <w:tc>
          <w:tcPr>
            <w:tcW w:w="687" w:type="pct"/>
            <w:shd w:val="clear" w:color="auto" w:fill="D9D9D9"/>
            <w:noWrap/>
            <w:vAlign w:val="center"/>
            <w:hideMark/>
          </w:tcPr>
          <w:p w14:paraId="668C25AB"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b/>
                <w:bCs/>
                <w:sz w:val="20"/>
                <w:szCs w:val="20"/>
              </w:rPr>
              <w:t>16 597,13</w:t>
            </w:r>
          </w:p>
        </w:tc>
        <w:tc>
          <w:tcPr>
            <w:tcW w:w="755" w:type="pct"/>
            <w:shd w:val="clear" w:color="auto" w:fill="D9D9D9"/>
            <w:noWrap/>
            <w:vAlign w:val="center"/>
            <w:hideMark/>
          </w:tcPr>
          <w:p w14:paraId="298DED5C"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b/>
                <w:bCs/>
                <w:sz w:val="20"/>
                <w:szCs w:val="20"/>
              </w:rPr>
              <w:t>37,91</w:t>
            </w:r>
            <w:r w:rsidRPr="0053092D">
              <w:rPr>
                <w:rFonts w:asciiTheme="minorHAnsi" w:hAnsiTheme="minorHAnsi" w:cstheme="minorHAnsi"/>
              </w:rPr>
              <w:t xml:space="preserve"> </w:t>
            </w:r>
          </w:p>
        </w:tc>
      </w:tr>
      <w:tr w:rsidR="00274CB6" w:rsidRPr="0053092D" w14:paraId="53ADD2AA" w14:textId="77777777" w:rsidTr="00891EAF">
        <w:trPr>
          <w:tblCellSpacing w:w="15" w:type="dxa"/>
        </w:trPr>
        <w:tc>
          <w:tcPr>
            <w:tcW w:w="413" w:type="pct"/>
            <w:shd w:val="clear" w:color="auto" w:fill="D9D9D9"/>
            <w:noWrap/>
            <w:vAlign w:val="center"/>
            <w:hideMark/>
          </w:tcPr>
          <w:p w14:paraId="2110E287" w14:textId="77777777" w:rsidR="00274CB6" w:rsidRPr="0053092D" w:rsidRDefault="00274CB6" w:rsidP="00891EAF">
            <w:pPr>
              <w:rPr>
                <w:rFonts w:asciiTheme="minorHAnsi" w:hAnsiTheme="minorHAnsi" w:cstheme="minorHAnsi"/>
              </w:rPr>
            </w:pPr>
            <w:r w:rsidRPr="0053092D">
              <w:rPr>
                <w:rFonts w:asciiTheme="minorHAnsi" w:hAnsiTheme="minorHAnsi" w:cstheme="minorHAnsi"/>
                <w:b/>
                <w:bCs/>
                <w:sz w:val="20"/>
                <w:szCs w:val="20"/>
              </w:rPr>
              <w:t>600</w:t>
            </w:r>
            <w:r w:rsidRPr="0053092D">
              <w:rPr>
                <w:rFonts w:asciiTheme="minorHAnsi" w:hAnsiTheme="minorHAnsi" w:cstheme="minorHAnsi"/>
              </w:rPr>
              <w:t xml:space="preserve"> </w:t>
            </w:r>
          </w:p>
        </w:tc>
        <w:tc>
          <w:tcPr>
            <w:tcW w:w="1499" w:type="pct"/>
            <w:shd w:val="clear" w:color="auto" w:fill="D9D9D9"/>
            <w:vAlign w:val="center"/>
            <w:hideMark/>
          </w:tcPr>
          <w:p w14:paraId="1FCF08E5" w14:textId="77777777" w:rsidR="00274CB6" w:rsidRPr="0053092D" w:rsidRDefault="00274CB6" w:rsidP="00891EAF">
            <w:pPr>
              <w:rPr>
                <w:rFonts w:asciiTheme="minorHAnsi" w:hAnsiTheme="minorHAnsi" w:cstheme="minorHAnsi"/>
              </w:rPr>
            </w:pPr>
            <w:r w:rsidRPr="0053092D">
              <w:rPr>
                <w:rFonts w:asciiTheme="minorHAnsi" w:hAnsiTheme="minorHAnsi" w:cstheme="minorHAnsi"/>
                <w:b/>
                <w:bCs/>
                <w:sz w:val="20"/>
                <w:szCs w:val="20"/>
              </w:rPr>
              <w:t>Bežné výdavky</w:t>
            </w:r>
            <w:r w:rsidRPr="0053092D">
              <w:rPr>
                <w:rFonts w:asciiTheme="minorHAnsi" w:hAnsiTheme="minorHAnsi" w:cstheme="minorHAnsi"/>
              </w:rPr>
              <w:t xml:space="preserve"> </w:t>
            </w:r>
          </w:p>
        </w:tc>
        <w:tc>
          <w:tcPr>
            <w:tcW w:w="842" w:type="pct"/>
            <w:shd w:val="clear" w:color="auto" w:fill="D9D9D9"/>
            <w:noWrap/>
            <w:vAlign w:val="center"/>
            <w:hideMark/>
          </w:tcPr>
          <w:p w14:paraId="64950757"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b/>
                <w:bCs/>
                <w:sz w:val="20"/>
                <w:szCs w:val="20"/>
              </w:rPr>
              <w:t>45 289,00</w:t>
            </w:r>
            <w:r w:rsidRPr="0053092D">
              <w:rPr>
                <w:rFonts w:asciiTheme="minorHAnsi" w:hAnsiTheme="minorHAnsi" w:cstheme="minorHAnsi"/>
              </w:rPr>
              <w:t xml:space="preserve"> </w:t>
            </w:r>
          </w:p>
        </w:tc>
        <w:tc>
          <w:tcPr>
            <w:tcW w:w="687" w:type="pct"/>
            <w:shd w:val="clear" w:color="auto" w:fill="D9D9D9"/>
            <w:noWrap/>
            <w:vAlign w:val="center"/>
            <w:hideMark/>
          </w:tcPr>
          <w:p w14:paraId="44477FC1"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b/>
                <w:bCs/>
                <w:sz w:val="20"/>
                <w:szCs w:val="20"/>
              </w:rPr>
              <w:t>43 785,00</w:t>
            </w:r>
            <w:r w:rsidRPr="0053092D">
              <w:rPr>
                <w:rFonts w:asciiTheme="minorHAnsi" w:hAnsiTheme="minorHAnsi" w:cstheme="minorHAnsi"/>
              </w:rPr>
              <w:t xml:space="preserve"> </w:t>
            </w:r>
          </w:p>
        </w:tc>
        <w:tc>
          <w:tcPr>
            <w:tcW w:w="687" w:type="pct"/>
            <w:shd w:val="clear" w:color="auto" w:fill="D9D9D9"/>
            <w:noWrap/>
            <w:vAlign w:val="center"/>
            <w:hideMark/>
          </w:tcPr>
          <w:p w14:paraId="05FCDF37"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b/>
                <w:bCs/>
                <w:sz w:val="20"/>
                <w:szCs w:val="20"/>
              </w:rPr>
              <w:t>16 597,13</w:t>
            </w:r>
            <w:r w:rsidRPr="0053092D">
              <w:rPr>
                <w:rFonts w:asciiTheme="minorHAnsi" w:hAnsiTheme="minorHAnsi" w:cstheme="minorHAnsi"/>
              </w:rPr>
              <w:t xml:space="preserve"> </w:t>
            </w:r>
          </w:p>
        </w:tc>
        <w:tc>
          <w:tcPr>
            <w:tcW w:w="755" w:type="pct"/>
            <w:shd w:val="clear" w:color="auto" w:fill="D9D9D9"/>
            <w:noWrap/>
            <w:vAlign w:val="center"/>
            <w:hideMark/>
          </w:tcPr>
          <w:p w14:paraId="510BFB20"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b/>
                <w:bCs/>
                <w:sz w:val="20"/>
                <w:szCs w:val="20"/>
              </w:rPr>
              <w:t>37,91</w:t>
            </w:r>
            <w:r w:rsidRPr="0053092D">
              <w:rPr>
                <w:rFonts w:asciiTheme="minorHAnsi" w:hAnsiTheme="minorHAnsi" w:cstheme="minorHAnsi"/>
              </w:rPr>
              <w:t xml:space="preserve"> </w:t>
            </w:r>
          </w:p>
        </w:tc>
      </w:tr>
      <w:tr w:rsidR="00274CB6" w:rsidRPr="0053092D" w14:paraId="1CCB1E04" w14:textId="77777777" w:rsidTr="00891EAF">
        <w:trPr>
          <w:tblCellSpacing w:w="15" w:type="dxa"/>
        </w:trPr>
        <w:tc>
          <w:tcPr>
            <w:tcW w:w="413" w:type="pct"/>
            <w:shd w:val="clear" w:color="auto" w:fill="EFEFEF"/>
            <w:noWrap/>
            <w:vAlign w:val="center"/>
            <w:hideMark/>
          </w:tcPr>
          <w:p w14:paraId="4E77AE01" w14:textId="77777777" w:rsidR="00274CB6" w:rsidRPr="0053092D" w:rsidRDefault="00274CB6" w:rsidP="00891EAF">
            <w:pPr>
              <w:rPr>
                <w:rFonts w:asciiTheme="minorHAnsi" w:hAnsiTheme="minorHAnsi" w:cstheme="minorHAnsi"/>
              </w:rPr>
            </w:pPr>
            <w:r w:rsidRPr="0053092D">
              <w:rPr>
                <w:rFonts w:asciiTheme="minorHAnsi" w:hAnsiTheme="minorHAnsi" w:cstheme="minorHAnsi"/>
                <w:sz w:val="20"/>
                <w:szCs w:val="20"/>
              </w:rPr>
              <w:t>610</w:t>
            </w:r>
            <w:r w:rsidRPr="0053092D">
              <w:rPr>
                <w:rFonts w:asciiTheme="minorHAnsi" w:hAnsiTheme="minorHAnsi" w:cstheme="minorHAnsi"/>
              </w:rPr>
              <w:t xml:space="preserve"> </w:t>
            </w:r>
          </w:p>
        </w:tc>
        <w:tc>
          <w:tcPr>
            <w:tcW w:w="1499" w:type="pct"/>
            <w:shd w:val="clear" w:color="auto" w:fill="EFEFEF"/>
            <w:vAlign w:val="center"/>
            <w:hideMark/>
          </w:tcPr>
          <w:p w14:paraId="605B4BEE" w14:textId="77777777" w:rsidR="00274CB6" w:rsidRPr="0053092D" w:rsidRDefault="00274CB6" w:rsidP="00891EAF">
            <w:pPr>
              <w:rPr>
                <w:rFonts w:asciiTheme="minorHAnsi" w:hAnsiTheme="minorHAnsi" w:cstheme="minorHAnsi"/>
              </w:rPr>
            </w:pPr>
            <w:r w:rsidRPr="0053092D">
              <w:rPr>
                <w:rFonts w:asciiTheme="minorHAnsi" w:hAnsiTheme="minorHAnsi" w:cstheme="minorHAnsi"/>
                <w:sz w:val="20"/>
                <w:szCs w:val="20"/>
              </w:rPr>
              <w:t>Mzdy, platy, ...</w:t>
            </w:r>
            <w:r w:rsidRPr="0053092D">
              <w:rPr>
                <w:rFonts w:asciiTheme="minorHAnsi" w:hAnsiTheme="minorHAnsi" w:cstheme="minorHAnsi"/>
              </w:rPr>
              <w:t xml:space="preserve"> </w:t>
            </w:r>
          </w:p>
        </w:tc>
        <w:tc>
          <w:tcPr>
            <w:tcW w:w="842" w:type="pct"/>
            <w:shd w:val="clear" w:color="auto" w:fill="EFEFEF"/>
            <w:noWrap/>
            <w:vAlign w:val="center"/>
            <w:hideMark/>
          </w:tcPr>
          <w:p w14:paraId="297CD50F"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26 879,00</w:t>
            </w:r>
            <w:r w:rsidRPr="0053092D">
              <w:rPr>
                <w:rFonts w:asciiTheme="minorHAnsi" w:hAnsiTheme="minorHAnsi" w:cstheme="minorHAnsi"/>
              </w:rPr>
              <w:t xml:space="preserve"> </w:t>
            </w:r>
          </w:p>
        </w:tc>
        <w:tc>
          <w:tcPr>
            <w:tcW w:w="687" w:type="pct"/>
            <w:shd w:val="clear" w:color="auto" w:fill="EFEFEF"/>
            <w:noWrap/>
            <w:vAlign w:val="center"/>
            <w:hideMark/>
          </w:tcPr>
          <w:p w14:paraId="350673FF"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25 016,83</w:t>
            </w:r>
            <w:r w:rsidRPr="0053092D">
              <w:rPr>
                <w:rFonts w:asciiTheme="minorHAnsi" w:hAnsiTheme="minorHAnsi" w:cstheme="minorHAnsi"/>
              </w:rPr>
              <w:t xml:space="preserve"> </w:t>
            </w:r>
          </w:p>
        </w:tc>
        <w:tc>
          <w:tcPr>
            <w:tcW w:w="687" w:type="pct"/>
            <w:shd w:val="clear" w:color="auto" w:fill="EFEFEF"/>
            <w:noWrap/>
            <w:vAlign w:val="center"/>
            <w:hideMark/>
          </w:tcPr>
          <w:p w14:paraId="539CC56B"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11 540,89</w:t>
            </w:r>
            <w:r w:rsidRPr="0053092D">
              <w:rPr>
                <w:rFonts w:asciiTheme="minorHAnsi" w:hAnsiTheme="minorHAnsi" w:cstheme="minorHAnsi"/>
              </w:rPr>
              <w:t xml:space="preserve"> </w:t>
            </w:r>
          </w:p>
        </w:tc>
        <w:tc>
          <w:tcPr>
            <w:tcW w:w="755" w:type="pct"/>
            <w:shd w:val="clear" w:color="auto" w:fill="EFEFEF"/>
            <w:noWrap/>
            <w:vAlign w:val="center"/>
            <w:hideMark/>
          </w:tcPr>
          <w:p w14:paraId="404E7429"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46,13</w:t>
            </w:r>
            <w:r w:rsidRPr="0053092D">
              <w:rPr>
                <w:rFonts w:asciiTheme="minorHAnsi" w:hAnsiTheme="minorHAnsi" w:cstheme="minorHAnsi"/>
              </w:rPr>
              <w:t xml:space="preserve"> </w:t>
            </w:r>
          </w:p>
        </w:tc>
      </w:tr>
      <w:tr w:rsidR="00274CB6" w:rsidRPr="0053092D" w14:paraId="67767CAC" w14:textId="77777777" w:rsidTr="00891EAF">
        <w:trPr>
          <w:tblCellSpacing w:w="15" w:type="dxa"/>
        </w:trPr>
        <w:tc>
          <w:tcPr>
            <w:tcW w:w="413" w:type="pct"/>
            <w:shd w:val="clear" w:color="auto" w:fill="EFEFEF"/>
            <w:noWrap/>
            <w:vAlign w:val="center"/>
            <w:hideMark/>
          </w:tcPr>
          <w:p w14:paraId="374B401E" w14:textId="77777777" w:rsidR="00274CB6" w:rsidRPr="0053092D" w:rsidRDefault="00274CB6" w:rsidP="00891EAF">
            <w:pPr>
              <w:rPr>
                <w:rFonts w:asciiTheme="minorHAnsi" w:hAnsiTheme="minorHAnsi" w:cstheme="minorHAnsi"/>
              </w:rPr>
            </w:pPr>
            <w:r w:rsidRPr="0053092D">
              <w:rPr>
                <w:rFonts w:asciiTheme="minorHAnsi" w:hAnsiTheme="minorHAnsi" w:cstheme="minorHAnsi"/>
                <w:sz w:val="20"/>
                <w:szCs w:val="20"/>
              </w:rPr>
              <w:t>620</w:t>
            </w:r>
            <w:r w:rsidRPr="0053092D">
              <w:rPr>
                <w:rFonts w:asciiTheme="minorHAnsi" w:hAnsiTheme="minorHAnsi" w:cstheme="minorHAnsi"/>
              </w:rPr>
              <w:t xml:space="preserve"> </w:t>
            </w:r>
          </w:p>
        </w:tc>
        <w:tc>
          <w:tcPr>
            <w:tcW w:w="1499" w:type="pct"/>
            <w:shd w:val="clear" w:color="auto" w:fill="EFEFEF"/>
            <w:vAlign w:val="center"/>
            <w:hideMark/>
          </w:tcPr>
          <w:p w14:paraId="5CE78F5F" w14:textId="77777777" w:rsidR="00274CB6" w:rsidRPr="0053092D" w:rsidRDefault="00274CB6" w:rsidP="00891EAF">
            <w:pPr>
              <w:rPr>
                <w:rFonts w:asciiTheme="minorHAnsi" w:hAnsiTheme="minorHAnsi" w:cstheme="minorHAnsi"/>
              </w:rPr>
            </w:pPr>
            <w:r w:rsidRPr="0053092D">
              <w:rPr>
                <w:rFonts w:asciiTheme="minorHAnsi" w:hAnsiTheme="minorHAnsi" w:cstheme="minorHAnsi"/>
                <w:sz w:val="20"/>
                <w:szCs w:val="20"/>
              </w:rPr>
              <w:t>Poistné do poisťovní</w:t>
            </w:r>
            <w:r w:rsidRPr="0053092D">
              <w:rPr>
                <w:rFonts w:asciiTheme="minorHAnsi" w:hAnsiTheme="minorHAnsi" w:cstheme="minorHAnsi"/>
              </w:rPr>
              <w:t xml:space="preserve"> </w:t>
            </w:r>
          </w:p>
        </w:tc>
        <w:tc>
          <w:tcPr>
            <w:tcW w:w="842" w:type="pct"/>
            <w:shd w:val="clear" w:color="auto" w:fill="EFEFEF"/>
            <w:noWrap/>
            <w:vAlign w:val="center"/>
            <w:hideMark/>
          </w:tcPr>
          <w:p w14:paraId="3A740C80" w14:textId="77777777" w:rsidR="00274CB6" w:rsidRPr="0053092D" w:rsidRDefault="00274CB6" w:rsidP="00891EAF">
            <w:pPr>
              <w:rPr>
                <w:rFonts w:asciiTheme="minorHAnsi" w:hAnsiTheme="minorHAnsi" w:cstheme="minorHAnsi"/>
              </w:rPr>
            </w:pPr>
            <w:r w:rsidRPr="0053092D">
              <w:rPr>
                <w:rFonts w:asciiTheme="minorHAnsi" w:hAnsiTheme="minorHAnsi" w:cstheme="minorHAnsi"/>
                <w:sz w:val="20"/>
                <w:szCs w:val="20"/>
              </w:rPr>
              <w:t xml:space="preserve">                   12 242,00</w:t>
            </w:r>
            <w:r w:rsidRPr="0053092D">
              <w:rPr>
                <w:rFonts w:asciiTheme="minorHAnsi" w:hAnsiTheme="minorHAnsi" w:cstheme="minorHAnsi"/>
              </w:rPr>
              <w:t xml:space="preserve"> </w:t>
            </w:r>
          </w:p>
        </w:tc>
        <w:tc>
          <w:tcPr>
            <w:tcW w:w="687" w:type="pct"/>
            <w:shd w:val="clear" w:color="auto" w:fill="EFEFEF"/>
            <w:noWrap/>
            <w:vAlign w:val="center"/>
            <w:hideMark/>
          </w:tcPr>
          <w:p w14:paraId="11104DF0" w14:textId="77777777" w:rsidR="00274CB6" w:rsidRPr="0053092D" w:rsidRDefault="00274CB6" w:rsidP="00891EAF">
            <w:pPr>
              <w:jc w:val="right"/>
              <w:rPr>
                <w:rFonts w:asciiTheme="minorHAnsi" w:hAnsiTheme="minorHAnsi" w:cstheme="minorHAnsi"/>
                <w:sz w:val="20"/>
                <w:szCs w:val="20"/>
              </w:rPr>
            </w:pPr>
            <w:r w:rsidRPr="0053092D">
              <w:rPr>
                <w:rFonts w:asciiTheme="minorHAnsi" w:hAnsiTheme="minorHAnsi" w:cstheme="minorHAnsi"/>
                <w:sz w:val="20"/>
                <w:szCs w:val="20"/>
              </w:rPr>
              <w:t xml:space="preserve">12 242,00 </w:t>
            </w:r>
          </w:p>
        </w:tc>
        <w:tc>
          <w:tcPr>
            <w:tcW w:w="687" w:type="pct"/>
            <w:shd w:val="clear" w:color="auto" w:fill="EFEFEF"/>
            <w:noWrap/>
            <w:vAlign w:val="center"/>
            <w:hideMark/>
          </w:tcPr>
          <w:p w14:paraId="398AB5F2"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4 053,22</w:t>
            </w:r>
            <w:r w:rsidRPr="0053092D">
              <w:rPr>
                <w:rFonts w:asciiTheme="minorHAnsi" w:hAnsiTheme="minorHAnsi" w:cstheme="minorHAnsi"/>
              </w:rPr>
              <w:t xml:space="preserve"> </w:t>
            </w:r>
          </w:p>
        </w:tc>
        <w:tc>
          <w:tcPr>
            <w:tcW w:w="755" w:type="pct"/>
            <w:shd w:val="clear" w:color="auto" w:fill="EFEFEF"/>
            <w:noWrap/>
            <w:vAlign w:val="center"/>
            <w:hideMark/>
          </w:tcPr>
          <w:p w14:paraId="1972E2E0"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33,11</w:t>
            </w:r>
            <w:r w:rsidRPr="0053092D">
              <w:rPr>
                <w:rFonts w:asciiTheme="minorHAnsi" w:hAnsiTheme="minorHAnsi" w:cstheme="minorHAnsi"/>
              </w:rPr>
              <w:t xml:space="preserve"> </w:t>
            </w:r>
          </w:p>
        </w:tc>
      </w:tr>
      <w:tr w:rsidR="00274CB6" w:rsidRPr="0053092D" w14:paraId="6DE2B329" w14:textId="77777777" w:rsidTr="00891EAF">
        <w:trPr>
          <w:tblCellSpacing w:w="15" w:type="dxa"/>
        </w:trPr>
        <w:tc>
          <w:tcPr>
            <w:tcW w:w="413" w:type="pct"/>
            <w:shd w:val="clear" w:color="auto" w:fill="EFEFEF"/>
            <w:noWrap/>
            <w:vAlign w:val="center"/>
            <w:hideMark/>
          </w:tcPr>
          <w:p w14:paraId="4799AF65" w14:textId="77777777" w:rsidR="00274CB6" w:rsidRPr="0053092D" w:rsidRDefault="00274CB6" w:rsidP="00891EAF">
            <w:pPr>
              <w:rPr>
                <w:rFonts w:asciiTheme="minorHAnsi" w:hAnsiTheme="minorHAnsi" w:cstheme="minorHAnsi"/>
              </w:rPr>
            </w:pPr>
            <w:r w:rsidRPr="0053092D">
              <w:rPr>
                <w:rFonts w:asciiTheme="minorHAnsi" w:hAnsiTheme="minorHAnsi" w:cstheme="minorHAnsi"/>
                <w:sz w:val="20"/>
                <w:szCs w:val="20"/>
              </w:rPr>
              <w:t>630</w:t>
            </w:r>
            <w:r w:rsidRPr="0053092D">
              <w:rPr>
                <w:rFonts w:asciiTheme="minorHAnsi" w:hAnsiTheme="minorHAnsi" w:cstheme="minorHAnsi"/>
              </w:rPr>
              <w:t xml:space="preserve"> </w:t>
            </w:r>
          </w:p>
        </w:tc>
        <w:tc>
          <w:tcPr>
            <w:tcW w:w="1499" w:type="pct"/>
            <w:shd w:val="clear" w:color="auto" w:fill="EFEFEF"/>
            <w:vAlign w:val="center"/>
            <w:hideMark/>
          </w:tcPr>
          <w:p w14:paraId="6DEA9885" w14:textId="77777777" w:rsidR="00274CB6" w:rsidRPr="0053092D" w:rsidRDefault="00274CB6" w:rsidP="00891EAF">
            <w:pPr>
              <w:rPr>
                <w:rFonts w:asciiTheme="minorHAnsi" w:hAnsiTheme="minorHAnsi" w:cstheme="minorHAnsi"/>
              </w:rPr>
            </w:pPr>
            <w:r w:rsidRPr="0053092D">
              <w:rPr>
                <w:rFonts w:asciiTheme="minorHAnsi" w:hAnsiTheme="minorHAnsi" w:cstheme="minorHAnsi"/>
                <w:sz w:val="20"/>
                <w:szCs w:val="20"/>
              </w:rPr>
              <w:t>Tovary a služby</w:t>
            </w:r>
            <w:r w:rsidRPr="0053092D">
              <w:rPr>
                <w:rFonts w:asciiTheme="minorHAnsi" w:hAnsiTheme="minorHAnsi" w:cstheme="minorHAnsi"/>
              </w:rPr>
              <w:t xml:space="preserve"> </w:t>
            </w:r>
          </w:p>
        </w:tc>
        <w:tc>
          <w:tcPr>
            <w:tcW w:w="842" w:type="pct"/>
            <w:shd w:val="clear" w:color="auto" w:fill="EFEFEF"/>
            <w:noWrap/>
            <w:vAlign w:val="center"/>
            <w:hideMark/>
          </w:tcPr>
          <w:p w14:paraId="5BEA168F"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6 168,00</w:t>
            </w:r>
            <w:r w:rsidRPr="0053092D">
              <w:rPr>
                <w:rFonts w:asciiTheme="minorHAnsi" w:hAnsiTheme="minorHAnsi" w:cstheme="minorHAnsi"/>
              </w:rPr>
              <w:t xml:space="preserve"> </w:t>
            </w:r>
          </w:p>
        </w:tc>
        <w:tc>
          <w:tcPr>
            <w:tcW w:w="687" w:type="pct"/>
            <w:shd w:val="clear" w:color="auto" w:fill="EFEFEF"/>
            <w:noWrap/>
            <w:vAlign w:val="center"/>
            <w:hideMark/>
          </w:tcPr>
          <w:p w14:paraId="3E7049AF"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5 986,04</w:t>
            </w:r>
            <w:r w:rsidRPr="0053092D">
              <w:rPr>
                <w:rFonts w:asciiTheme="minorHAnsi" w:hAnsiTheme="minorHAnsi" w:cstheme="minorHAnsi"/>
              </w:rPr>
              <w:t xml:space="preserve"> </w:t>
            </w:r>
          </w:p>
        </w:tc>
        <w:tc>
          <w:tcPr>
            <w:tcW w:w="687" w:type="pct"/>
            <w:shd w:val="clear" w:color="auto" w:fill="EFEFEF"/>
            <w:noWrap/>
            <w:vAlign w:val="center"/>
            <w:hideMark/>
          </w:tcPr>
          <w:p w14:paraId="74C7A154"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462,89</w:t>
            </w:r>
            <w:r w:rsidRPr="0053092D">
              <w:rPr>
                <w:rFonts w:asciiTheme="minorHAnsi" w:hAnsiTheme="minorHAnsi" w:cstheme="minorHAnsi"/>
              </w:rPr>
              <w:t xml:space="preserve"> </w:t>
            </w:r>
          </w:p>
        </w:tc>
        <w:tc>
          <w:tcPr>
            <w:tcW w:w="755" w:type="pct"/>
            <w:shd w:val="clear" w:color="auto" w:fill="EFEFEF"/>
            <w:noWrap/>
            <w:vAlign w:val="center"/>
            <w:hideMark/>
          </w:tcPr>
          <w:p w14:paraId="2984FCCB"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7,73</w:t>
            </w:r>
            <w:r w:rsidRPr="0053092D">
              <w:rPr>
                <w:rFonts w:asciiTheme="minorHAnsi" w:hAnsiTheme="minorHAnsi" w:cstheme="minorHAnsi"/>
              </w:rPr>
              <w:t xml:space="preserve"> </w:t>
            </w:r>
          </w:p>
        </w:tc>
      </w:tr>
      <w:tr w:rsidR="00274CB6" w:rsidRPr="0053092D" w14:paraId="28F50A56" w14:textId="77777777" w:rsidTr="00891EAF">
        <w:trPr>
          <w:tblCellSpacing w:w="15" w:type="dxa"/>
        </w:trPr>
        <w:tc>
          <w:tcPr>
            <w:tcW w:w="413" w:type="pct"/>
            <w:shd w:val="clear" w:color="auto" w:fill="EFEFEF"/>
            <w:noWrap/>
            <w:vAlign w:val="center"/>
          </w:tcPr>
          <w:p w14:paraId="2D002DAC" w14:textId="77777777" w:rsidR="00274CB6" w:rsidRPr="0053092D" w:rsidRDefault="00274CB6" w:rsidP="00891EAF">
            <w:pPr>
              <w:rPr>
                <w:rFonts w:asciiTheme="minorHAnsi" w:hAnsiTheme="minorHAnsi" w:cstheme="minorHAnsi"/>
                <w:sz w:val="20"/>
                <w:szCs w:val="20"/>
              </w:rPr>
            </w:pPr>
            <w:r w:rsidRPr="0053092D">
              <w:rPr>
                <w:rFonts w:asciiTheme="minorHAnsi" w:hAnsiTheme="minorHAnsi" w:cstheme="minorHAnsi"/>
                <w:sz w:val="20"/>
                <w:szCs w:val="20"/>
              </w:rPr>
              <w:t>640</w:t>
            </w:r>
          </w:p>
        </w:tc>
        <w:tc>
          <w:tcPr>
            <w:tcW w:w="1499" w:type="pct"/>
            <w:shd w:val="clear" w:color="auto" w:fill="EFEFEF"/>
            <w:vAlign w:val="center"/>
          </w:tcPr>
          <w:p w14:paraId="7AE4EA09" w14:textId="77777777" w:rsidR="00274CB6" w:rsidRPr="0053092D" w:rsidRDefault="00274CB6" w:rsidP="00891EAF">
            <w:pPr>
              <w:rPr>
                <w:rFonts w:asciiTheme="minorHAnsi" w:hAnsiTheme="minorHAnsi" w:cstheme="minorHAnsi"/>
                <w:sz w:val="20"/>
                <w:szCs w:val="20"/>
              </w:rPr>
            </w:pPr>
            <w:r w:rsidRPr="0053092D">
              <w:rPr>
                <w:rFonts w:asciiTheme="minorHAnsi" w:hAnsiTheme="minorHAnsi" w:cstheme="minorHAnsi"/>
                <w:sz w:val="20"/>
                <w:szCs w:val="20"/>
              </w:rPr>
              <w:t>Bežné transfery</w:t>
            </w:r>
          </w:p>
        </w:tc>
        <w:tc>
          <w:tcPr>
            <w:tcW w:w="842" w:type="pct"/>
            <w:shd w:val="clear" w:color="auto" w:fill="EFEFEF"/>
            <w:noWrap/>
            <w:vAlign w:val="center"/>
          </w:tcPr>
          <w:p w14:paraId="3AF35135" w14:textId="77777777" w:rsidR="00274CB6" w:rsidRPr="0053092D" w:rsidRDefault="00274CB6" w:rsidP="00891EAF">
            <w:pPr>
              <w:jc w:val="right"/>
              <w:rPr>
                <w:rFonts w:asciiTheme="minorHAnsi" w:hAnsiTheme="minorHAnsi" w:cstheme="minorHAnsi"/>
                <w:sz w:val="20"/>
                <w:szCs w:val="20"/>
              </w:rPr>
            </w:pPr>
            <w:r w:rsidRPr="0053092D">
              <w:rPr>
                <w:rFonts w:asciiTheme="minorHAnsi" w:hAnsiTheme="minorHAnsi" w:cstheme="minorHAnsi"/>
                <w:sz w:val="20"/>
                <w:szCs w:val="20"/>
              </w:rPr>
              <w:t>0,00</w:t>
            </w:r>
          </w:p>
        </w:tc>
        <w:tc>
          <w:tcPr>
            <w:tcW w:w="687" w:type="pct"/>
            <w:shd w:val="clear" w:color="auto" w:fill="EFEFEF"/>
            <w:noWrap/>
            <w:vAlign w:val="center"/>
          </w:tcPr>
          <w:p w14:paraId="237F3480" w14:textId="77777777" w:rsidR="00274CB6" w:rsidRPr="0053092D" w:rsidRDefault="00274CB6" w:rsidP="00891EAF">
            <w:pPr>
              <w:jc w:val="right"/>
              <w:rPr>
                <w:rFonts w:asciiTheme="minorHAnsi" w:hAnsiTheme="minorHAnsi" w:cstheme="minorHAnsi"/>
                <w:sz w:val="20"/>
                <w:szCs w:val="20"/>
              </w:rPr>
            </w:pPr>
            <w:r w:rsidRPr="0053092D">
              <w:rPr>
                <w:rFonts w:asciiTheme="minorHAnsi" w:hAnsiTheme="minorHAnsi" w:cstheme="minorHAnsi"/>
                <w:sz w:val="20"/>
                <w:szCs w:val="20"/>
              </w:rPr>
              <w:t>540,13</w:t>
            </w:r>
          </w:p>
        </w:tc>
        <w:tc>
          <w:tcPr>
            <w:tcW w:w="687" w:type="pct"/>
            <w:shd w:val="clear" w:color="auto" w:fill="EFEFEF"/>
            <w:noWrap/>
            <w:vAlign w:val="center"/>
          </w:tcPr>
          <w:p w14:paraId="620DC899" w14:textId="77777777" w:rsidR="00274CB6" w:rsidRPr="0053092D" w:rsidRDefault="00274CB6" w:rsidP="00891EAF">
            <w:pPr>
              <w:jc w:val="right"/>
              <w:rPr>
                <w:rFonts w:asciiTheme="minorHAnsi" w:hAnsiTheme="minorHAnsi" w:cstheme="minorHAnsi"/>
                <w:sz w:val="20"/>
                <w:szCs w:val="20"/>
              </w:rPr>
            </w:pPr>
            <w:r w:rsidRPr="0053092D">
              <w:rPr>
                <w:rFonts w:asciiTheme="minorHAnsi" w:hAnsiTheme="minorHAnsi" w:cstheme="minorHAnsi"/>
                <w:sz w:val="20"/>
                <w:szCs w:val="20"/>
              </w:rPr>
              <w:t>540,13</w:t>
            </w:r>
          </w:p>
        </w:tc>
        <w:tc>
          <w:tcPr>
            <w:tcW w:w="755" w:type="pct"/>
            <w:shd w:val="clear" w:color="auto" w:fill="EFEFEF"/>
            <w:noWrap/>
            <w:vAlign w:val="center"/>
          </w:tcPr>
          <w:p w14:paraId="45D574F7" w14:textId="77777777" w:rsidR="00274CB6" w:rsidRPr="0053092D" w:rsidRDefault="00274CB6" w:rsidP="00891EAF">
            <w:pPr>
              <w:jc w:val="right"/>
              <w:rPr>
                <w:rFonts w:asciiTheme="minorHAnsi" w:hAnsiTheme="minorHAnsi" w:cstheme="minorHAnsi"/>
                <w:sz w:val="20"/>
                <w:szCs w:val="20"/>
              </w:rPr>
            </w:pPr>
            <w:r w:rsidRPr="0053092D">
              <w:rPr>
                <w:rFonts w:asciiTheme="minorHAnsi" w:hAnsiTheme="minorHAnsi" w:cstheme="minorHAnsi"/>
                <w:sz w:val="20"/>
                <w:szCs w:val="20"/>
              </w:rPr>
              <w:t>100,00</w:t>
            </w:r>
          </w:p>
        </w:tc>
      </w:tr>
    </w:tbl>
    <w:p w14:paraId="5B9A6094" w14:textId="77777777" w:rsidR="00274CB6" w:rsidRPr="0053092D" w:rsidRDefault="00274CB6" w:rsidP="00274CB6">
      <w:pPr>
        <w:rPr>
          <w:rFonts w:asciiTheme="minorHAnsi" w:hAnsiTheme="minorHAnsi" w:cstheme="minorHAns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27"/>
        <w:gridCol w:w="929"/>
        <w:gridCol w:w="1740"/>
        <w:gridCol w:w="1593"/>
        <w:gridCol w:w="4077"/>
      </w:tblGrid>
      <w:tr w:rsidR="00274CB6" w:rsidRPr="0053092D" w14:paraId="56BEC311" w14:textId="77777777" w:rsidTr="00891EAF">
        <w:trPr>
          <w:tblCellSpacing w:w="15" w:type="dxa"/>
        </w:trPr>
        <w:tc>
          <w:tcPr>
            <w:tcW w:w="0" w:type="auto"/>
            <w:shd w:val="clear" w:color="auto" w:fill="C2D69B"/>
            <w:vAlign w:val="center"/>
            <w:hideMark/>
          </w:tcPr>
          <w:p w14:paraId="4C77F7B7" w14:textId="77777777" w:rsidR="00274CB6" w:rsidRPr="0053092D" w:rsidRDefault="00274CB6" w:rsidP="00891EAF">
            <w:pPr>
              <w:rPr>
                <w:rFonts w:asciiTheme="minorHAnsi" w:hAnsiTheme="minorHAnsi" w:cstheme="minorHAnsi"/>
              </w:rPr>
            </w:pPr>
            <w:r w:rsidRPr="0053092D">
              <w:rPr>
                <w:rFonts w:asciiTheme="minorHAnsi" w:hAnsiTheme="minorHAnsi" w:cstheme="minorHAnsi"/>
                <w:b/>
                <w:bCs/>
                <w:sz w:val="20"/>
                <w:szCs w:val="20"/>
              </w:rPr>
              <w:t>Zodpovednosť</w:t>
            </w:r>
          </w:p>
        </w:tc>
        <w:tc>
          <w:tcPr>
            <w:tcW w:w="0" w:type="auto"/>
            <w:gridSpan w:val="4"/>
            <w:shd w:val="clear" w:color="auto" w:fill="C2D69B"/>
            <w:vAlign w:val="center"/>
            <w:hideMark/>
          </w:tcPr>
          <w:p w14:paraId="3166FB2D" w14:textId="77777777" w:rsidR="00274CB6" w:rsidRPr="0053092D" w:rsidRDefault="00274CB6" w:rsidP="00891EAF">
            <w:pPr>
              <w:rPr>
                <w:rFonts w:asciiTheme="minorHAnsi" w:hAnsiTheme="minorHAnsi" w:cstheme="minorHAnsi"/>
              </w:rPr>
            </w:pPr>
            <w:r w:rsidRPr="0053092D">
              <w:rPr>
                <w:rFonts w:asciiTheme="minorHAnsi" w:hAnsiTheme="minorHAnsi" w:cstheme="minorHAnsi"/>
                <w:sz w:val="20"/>
                <w:szCs w:val="20"/>
              </w:rPr>
              <w:t>Odbor školstva, mládeže a športu</w:t>
            </w:r>
            <w:r w:rsidRPr="0053092D">
              <w:rPr>
                <w:rFonts w:asciiTheme="minorHAnsi" w:hAnsiTheme="minorHAnsi" w:cstheme="minorHAnsi"/>
              </w:rPr>
              <w:t xml:space="preserve"> </w:t>
            </w:r>
          </w:p>
        </w:tc>
      </w:tr>
      <w:tr w:rsidR="00274CB6" w:rsidRPr="0053092D" w14:paraId="4AAF6489" w14:textId="77777777" w:rsidTr="00891EAF">
        <w:trPr>
          <w:tblCellSpacing w:w="15" w:type="dxa"/>
        </w:trPr>
        <w:tc>
          <w:tcPr>
            <w:tcW w:w="0" w:type="auto"/>
            <w:shd w:val="clear" w:color="auto" w:fill="C2D69B"/>
            <w:vAlign w:val="center"/>
            <w:hideMark/>
          </w:tcPr>
          <w:p w14:paraId="6F4E3538" w14:textId="77777777" w:rsidR="00274CB6" w:rsidRPr="0053092D" w:rsidRDefault="00274CB6" w:rsidP="00891EAF">
            <w:pPr>
              <w:rPr>
                <w:rFonts w:asciiTheme="minorHAnsi" w:hAnsiTheme="minorHAnsi" w:cstheme="minorHAnsi"/>
              </w:rPr>
            </w:pPr>
            <w:r w:rsidRPr="0053092D">
              <w:rPr>
                <w:rFonts w:asciiTheme="minorHAnsi" w:hAnsiTheme="minorHAnsi" w:cstheme="minorHAnsi"/>
                <w:b/>
                <w:bCs/>
                <w:sz w:val="20"/>
                <w:szCs w:val="20"/>
              </w:rPr>
              <w:t>Cieľ</w:t>
            </w:r>
          </w:p>
        </w:tc>
        <w:tc>
          <w:tcPr>
            <w:tcW w:w="0" w:type="auto"/>
            <w:gridSpan w:val="4"/>
            <w:shd w:val="clear" w:color="auto" w:fill="C2D69B"/>
            <w:vAlign w:val="center"/>
            <w:hideMark/>
          </w:tcPr>
          <w:p w14:paraId="265CA194" w14:textId="77777777" w:rsidR="00274CB6" w:rsidRPr="0053092D" w:rsidRDefault="00274CB6" w:rsidP="00891EAF">
            <w:pPr>
              <w:rPr>
                <w:rFonts w:asciiTheme="minorHAnsi" w:hAnsiTheme="minorHAnsi" w:cstheme="minorHAnsi"/>
              </w:rPr>
            </w:pPr>
            <w:r w:rsidRPr="0053092D">
              <w:rPr>
                <w:rFonts w:asciiTheme="minorHAnsi" w:hAnsiTheme="minorHAnsi" w:cstheme="minorHAnsi"/>
                <w:sz w:val="20"/>
                <w:szCs w:val="20"/>
              </w:rPr>
              <w:t>Zabezpečiť organizačné riadenie škôl a školských zariadení</w:t>
            </w:r>
            <w:r w:rsidRPr="0053092D">
              <w:rPr>
                <w:rFonts w:asciiTheme="minorHAnsi" w:hAnsiTheme="minorHAnsi" w:cstheme="minorHAnsi"/>
              </w:rPr>
              <w:t xml:space="preserve"> </w:t>
            </w:r>
          </w:p>
        </w:tc>
      </w:tr>
      <w:tr w:rsidR="00274CB6" w:rsidRPr="0053092D" w14:paraId="775ED3D7" w14:textId="77777777" w:rsidTr="00891EAF">
        <w:trPr>
          <w:tblCellSpacing w:w="15" w:type="dxa"/>
        </w:trPr>
        <w:tc>
          <w:tcPr>
            <w:tcW w:w="0" w:type="auto"/>
            <w:shd w:val="clear" w:color="auto" w:fill="C2D69B"/>
            <w:vAlign w:val="center"/>
            <w:hideMark/>
          </w:tcPr>
          <w:p w14:paraId="45B0B755" w14:textId="77777777" w:rsidR="00274CB6" w:rsidRPr="0053092D" w:rsidRDefault="00274CB6" w:rsidP="00891EAF">
            <w:pPr>
              <w:rPr>
                <w:rFonts w:asciiTheme="minorHAnsi" w:hAnsiTheme="minorHAnsi" w:cstheme="minorHAnsi"/>
              </w:rPr>
            </w:pPr>
            <w:r w:rsidRPr="0053092D">
              <w:rPr>
                <w:rFonts w:asciiTheme="minorHAnsi" w:hAnsiTheme="minorHAnsi" w:cstheme="minorHAnsi"/>
                <w:b/>
                <w:bCs/>
                <w:sz w:val="20"/>
                <w:szCs w:val="20"/>
              </w:rPr>
              <w:t>Merateľný ukazovateľ</w:t>
            </w:r>
          </w:p>
        </w:tc>
        <w:tc>
          <w:tcPr>
            <w:tcW w:w="0" w:type="auto"/>
            <w:gridSpan w:val="4"/>
            <w:shd w:val="clear" w:color="auto" w:fill="C2D69B"/>
            <w:vAlign w:val="center"/>
            <w:hideMark/>
          </w:tcPr>
          <w:p w14:paraId="2776105F" w14:textId="77777777" w:rsidR="00274CB6" w:rsidRPr="0053092D" w:rsidRDefault="00274CB6" w:rsidP="00891EAF">
            <w:pPr>
              <w:rPr>
                <w:rFonts w:asciiTheme="minorHAnsi" w:hAnsiTheme="minorHAnsi" w:cstheme="minorHAnsi"/>
              </w:rPr>
            </w:pPr>
            <w:r w:rsidRPr="0053092D">
              <w:rPr>
                <w:rFonts w:asciiTheme="minorHAnsi" w:hAnsiTheme="minorHAnsi" w:cstheme="minorHAnsi"/>
                <w:sz w:val="20"/>
                <w:szCs w:val="20"/>
              </w:rPr>
              <w:t>Počet realizovaných seminárov a školení spolu za rok</w:t>
            </w:r>
            <w:r w:rsidRPr="0053092D">
              <w:rPr>
                <w:rFonts w:asciiTheme="minorHAnsi" w:hAnsiTheme="minorHAnsi" w:cstheme="minorHAnsi"/>
              </w:rPr>
              <w:t xml:space="preserve"> </w:t>
            </w:r>
          </w:p>
        </w:tc>
      </w:tr>
      <w:tr w:rsidR="00274CB6" w:rsidRPr="0053092D" w14:paraId="199E1841" w14:textId="77777777" w:rsidTr="00891EAF">
        <w:trPr>
          <w:tblCellSpacing w:w="15" w:type="dxa"/>
        </w:trPr>
        <w:tc>
          <w:tcPr>
            <w:tcW w:w="0" w:type="auto"/>
            <w:shd w:val="clear" w:color="auto" w:fill="C2D69B"/>
            <w:vAlign w:val="center"/>
            <w:hideMark/>
          </w:tcPr>
          <w:p w14:paraId="0BF1DC50"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b/>
                <w:bCs/>
                <w:sz w:val="20"/>
                <w:szCs w:val="20"/>
              </w:rPr>
              <w:t>Rok</w:t>
            </w:r>
          </w:p>
        </w:tc>
        <w:tc>
          <w:tcPr>
            <w:tcW w:w="437" w:type="pct"/>
            <w:shd w:val="clear" w:color="auto" w:fill="C2D69B"/>
            <w:vAlign w:val="center"/>
            <w:hideMark/>
          </w:tcPr>
          <w:p w14:paraId="589DB09E"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b/>
                <w:bCs/>
                <w:sz w:val="20"/>
                <w:szCs w:val="20"/>
              </w:rPr>
              <w:t>Plán</w:t>
            </w:r>
          </w:p>
        </w:tc>
        <w:tc>
          <w:tcPr>
            <w:tcW w:w="831" w:type="pct"/>
            <w:shd w:val="clear" w:color="auto" w:fill="C2D69B"/>
            <w:vAlign w:val="center"/>
            <w:hideMark/>
          </w:tcPr>
          <w:p w14:paraId="348D8925"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b/>
                <w:bCs/>
                <w:sz w:val="20"/>
                <w:szCs w:val="20"/>
              </w:rPr>
              <w:t>Skutočnosť</w:t>
            </w:r>
          </w:p>
        </w:tc>
        <w:tc>
          <w:tcPr>
            <w:tcW w:w="0" w:type="auto"/>
            <w:shd w:val="clear" w:color="auto" w:fill="C2D69B"/>
            <w:vAlign w:val="center"/>
            <w:hideMark/>
          </w:tcPr>
          <w:p w14:paraId="34D331ED"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b/>
                <w:bCs/>
                <w:sz w:val="20"/>
                <w:szCs w:val="20"/>
              </w:rPr>
              <w:t>Plnenie</w:t>
            </w:r>
          </w:p>
        </w:tc>
        <w:tc>
          <w:tcPr>
            <w:tcW w:w="1960" w:type="pct"/>
            <w:shd w:val="clear" w:color="auto" w:fill="C2D69B"/>
            <w:vAlign w:val="center"/>
            <w:hideMark/>
          </w:tcPr>
          <w:p w14:paraId="252F10A4" w14:textId="77777777" w:rsidR="00274CB6" w:rsidRPr="0053092D" w:rsidRDefault="00274CB6" w:rsidP="00891EAF">
            <w:pPr>
              <w:rPr>
                <w:rFonts w:asciiTheme="minorHAnsi" w:hAnsiTheme="minorHAnsi" w:cstheme="minorHAnsi"/>
              </w:rPr>
            </w:pPr>
            <w:r w:rsidRPr="0053092D">
              <w:rPr>
                <w:rFonts w:asciiTheme="minorHAnsi" w:hAnsiTheme="minorHAnsi" w:cstheme="minorHAnsi"/>
                <w:b/>
                <w:bCs/>
                <w:sz w:val="20"/>
                <w:szCs w:val="20"/>
              </w:rPr>
              <w:t>Poznámka</w:t>
            </w:r>
          </w:p>
        </w:tc>
      </w:tr>
      <w:tr w:rsidR="00274CB6" w:rsidRPr="0053092D" w14:paraId="7290AB15" w14:textId="77777777" w:rsidTr="00891EAF">
        <w:trPr>
          <w:tblCellSpacing w:w="15" w:type="dxa"/>
        </w:trPr>
        <w:tc>
          <w:tcPr>
            <w:tcW w:w="0" w:type="auto"/>
            <w:shd w:val="clear" w:color="auto" w:fill="C2D69B"/>
            <w:vAlign w:val="center"/>
            <w:hideMark/>
          </w:tcPr>
          <w:p w14:paraId="611543B0"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sz w:val="20"/>
                <w:szCs w:val="20"/>
              </w:rPr>
              <w:t>2022</w:t>
            </w:r>
          </w:p>
        </w:tc>
        <w:tc>
          <w:tcPr>
            <w:tcW w:w="437" w:type="pct"/>
            <w:shd w:val="clear" w:color="auto" w:fill="C2D69B"/>
            <w:noWrap/>
            <w:vAlign w:val="center"/>
            <w:hideMark/>
          </w:tcPr>
          <w:p w14:paraId="07D29B1F"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sz w:val="20"/>
                <w:szCs w:val="20"/>
              </w:rPr>
              <w:t> 4</w:t>
            </w:r>
            <w:r w:rsidRPr="0053092D">
              <w:rPr>
                <w:rFonts w:asciiTheme="minorHAnsi" w:hAnsiTheme="minorHAnsi" w:cstheme="minorHAnsi"/>
              </w:rPr>
              <w:t xml:space="preserve"> </w:t>
            </w:r>
          </w:p>
        </w:tc>
        <w:tc>
          <w:tcPr>
            <w:tcW w:w="831" w:type="pct"/>
            <w:shd w:val="clear" w:color="auto" w:fill="C2D69B"/>
            <w:noWrap/>
            <w:vAlign w:val="center"/>
            <w:hideMark/>
          </w:tcPr>
          <w:p w14:paraId="3595A21E"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sz w:val="20"/>
                <w:szCs w:val="20"/>
              </w:rPr>
              <w:t xml:space="preserve">4  </w:t>
            </w:r>
          </w:p>
        </w:tc>
        <w:tc>
          <w:tcPr>
            <w:tcW w:w="0" w:type="auto"/>
            <w:shd w:val="clear" w:color="auto" w:fill="C2D69B"/>
            <w:vAlign w:val="center"/>
            <w:hideMark/>
          </w:tcPr>
          <w:p w14:paraId="48793908" w14:textId="77777777" w:rsidR="00274CB6" w:rsidRPr="0053092D" w:rsidRDefault="00274CB6" w:rsidP="00891EAF">
            <w:pPr>
              <w:jc w:val="center"/>
              <w:rPr>
                <w:rFonts w:asciiTheme="minorHAnsi" w:hAnsiTheme="minorHAnsi" w:cstheme="minorHAnsi"/>
                <w:sz w:val="20"/>
                <w:szCs w:val="20"/>
              </w:rPr>
            </w:pPr>
            <w:r w:rsidRPr="0053092D">
              <w:rPr>
                <w:rFonts w:asciiTheme="minorHAnsi" w:hAnsiTheme="minorHAnsi" w:cstheme="minorHAnsi"/>
                <w:sz w:val="20"/>
                <w:szCs w:val="20"/>
              </w:rPr>
              <w:t>Splnené</w:t>
            </w:r>
          </w:p>
        </w:tc>
        <w:tc>
          <w:tcPr>
            <w:tcW w:w="0" w:type="auto"/>
            <w:shd w:val="clear" w:color="auto" w:fill="C2D69B"/>
            <w:vAlign w:val="center"/>
            <w:hideMark/>
          </w:tcPr>
          <w:p w14:paraId="6D8DC377" w14:textId="77777777" w:rsidR="00274CB6" w:rsidRPr="0053092D" w:rsidRDefault="00274CB6" w:rsidP="00891EAF">
            <w:pPr>
              <w:jc w:val="center"/>
              <w:rPr>
                <w:rFonts w:asciiTheme="minorHAnsi" w:hAnsiTheme="minorHAnsi" w:cstheme="minorHAnsi"/>
                <w:sz w:val="20"/>
                <w:szCs w:val="20"/>
              </w:rPr>
            </w:pPr>
          </w:p>
        </w:tc>
      </w:tr>
      <w:tr w:rsidR="00274CB6" w:rsidRPr="0053092D" w14:paraId="201FF7E2" w14:textId="77777777" w:rsidTr="00891EAF">
        <w:trPr>
          <w:tblCellSpacing w:w="15" w:type="dxa"/>
        </w:trPr>
        <w:tc>
          <w:tcPr>
            <w:tcW w:w="0" w:type="auto"/>
            <w:shd w:val="clear" w:color="auto" w:fill="C2D69B"/>
            <w:vAlign w:val="center"/>
            <w:hideMark/>
          </w:tcPr>
          <w:p w14:paraId="33003266" w14:textId="77777777" w:rsidR="00274CB6" w:rsidRPr="0053092D" w:rsidRDefault="00274CB6" w:rsidP="00891EAF">
            <w:pPr>
              <w:rPr>
                <w:rFonts w:asciiTheme="minorHAnsi" w:hAnsiTheme="minorHAnsi" w:cstheme="minorHAnsi"/>
              </w:rPr>
            </w:pPr>
            <w:r w:rsidRPr="0053092D">
              <w:rPr>
                <w:rFonts w:asciiTheme="minorHAnsi" w:hAnsiTheme="minorHAnsi" w:cstheme="minorHAnsi"/>
                <w:b/>
                <w:bCs/>
                <w:sz w:val="20"/>
                <w:szCs w:val="20"/>
              </w:rPr>
              <w:t>Merateľný ukazovateľ</w:t>
            </w:r>
          </w:p>
        </w:tc>
        <w:tc>
          <w:tcPr>
            <w:tcW w:w="0" w:type="auto"/>
            <w:gridSpan w:val="4"/>
            <w:shd w:val="clear" w:color="auto" w:fill="C2D69B"/>
            <w:vAlign w:val="center"/>
            <w:hideMark/>
          </w:tcPr>
          <w:p w14:paraId="299A50F1" w14:textId="77777777" w:rsidR="00274CB6" w:rsidRPr="0053092D" w:rsidRDefault="00274CB6" w:rsidP="00891EAF">
            <w:pPr>
              <w:rPr>
                <w:rFonts w:asciiTheme="minorHAnsi" w:hAnsiTheme="minorHAnsi" w:cstheme="minorHAnsi"/>
              </w:rPr>
            </w:pPr>
            <w:r w:rsidRPr="0053092D">
              <w:rPr>
                <w:rFonts w:asciiTheme="minorHAnsi" w:hAnsiTheme="minorHAnsi" w:cstheme="minorHAnsi"/>
                <w:sz w:val="20"/>
                <w:szCs w:val="20"/>
              </w:rPr>
              <w:t>Počet pracovných porád s riaditeľmi škôl a školských zariadení spolu za rok</w:t>
            </w:r>
            <w:r w:rsidRPr="0053092D">
              <w:rPr>
                <w:rFonts w:asciiTheme="minorHAnsi" w:hAnsiTheme="minorHAnsi" w:cstheme="minorHAnsi"/>
              </w:rPr>
              <w:t xml:space="preserve"> </w:t>
            </w:r>
          </w:p>
        </w:tc>
      </w:tr>
      <w:tr w:rsidR="00274CB6" w:rsidRPr="0053092D" w14:paraId="57DADD39" w14:textId="77777777" w:rsidTr="00891EAF">
        <w:trPr>
          <w:tblCellSpacing w:w="15" w:type="dxa"/>
        </w:trPr>
        <w:tc>
          <w:tcPr>
            <w:tcW w:w="0" w:type="auto"/>
            <w:shd w:val="clear" w:color="auto" w:fill="C2D69B"/>
            <w:vAlign w:val="center"/>
            <w:hideMark/>
          </w:tcPr>
          <w:p w14:paraId="057553C6"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b/>
                <w:bCs/>
                <w:sz w:val="20"/>
                <w:szCs w:val="20"/>
              </w:rPr>
              <w:t>Rok</w:t>
            </w:r>
          </w:p>
        </w:tc>
        <w:tc>
          <w:tcPr>
            <w:tcW w:w="437" w:type="pct"/>
            <w:shd w:val="clear" w:color="auto" w:fill="C2D69B"/>
            <w:vAlign w:val="center"/>
            <w:hideMark/>
          </w:tcPr>
          <w:p w14:paraId="011B8F07"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b/>
                <w:bCs/>
                <w:sz w:val="20"/>
                <w:szCs w:val="20"/>
              </w:rPr>
              <w:t>Plán</w:t>
            </w:r>
          </w:p>
        </w:tc>
        <w:tc>
          <w:tcPr>
            <w:tcW w:w="831" w:type="pct"/>
            <w:shd w:val="clear" w:color="auto" w:fill="C2D69B"/>
            <w:vAlign w:val="center"/>
            <w:hideMark/>
          </w:tcPr>
          <w:p w14:paraId="194AA695"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b/>
                <w:bCs/>
                <w:sz w:val="20"/>
                <w:szCs w:val="20"/>
              </w:rPr>
              <w:t>Skutočnosť</w:t>
            </w:r>
          </w:p>
        </w:tc>
        <w:tc>
          <w:tcPr>
            <w:tcW w:w="0" w:type="auto"/>
            <w:shd w:val="clear" w:color="auto" w:fill="C2D69B"/>
            <w:vAlign w:val="center"/>
            <w:hideMark/>
          </w:tcPr>
          <w:p w14:paraId="5FE56DF5"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b/>
                <w:bCs/>
                <w:sz w:val="20"/>
                <w:szCs w:val="20"/>
              </w:rPr>
              <w:t>Plnenie</w:t>
            </w:r>
          </w:p>
        </w:tc>
        <w:tc>
          <w:tcPr>
            <w:tcW w:w="1960" w:type="pct"/>
            <w:shd w:val="clear" w:color="auto" w:fill="C2D69B"/>
            <w:vAlign w:val="center"/>
            <w:hideMark/>
          </w:tcPr>
          <w:p w14:paraId="7FB82E73" w14:textId="77777777" w:rsidR="00274CB6" w:rsidRPr="0053092D" w:rsidRDefault="00274CB6" w:rsidP="00891EAF">
            <w:pPr>
              <w:rPr>
                <w:rFonts w:asciiTheme="minorHAnsi" w:hAnsiTheme="minorHAnsi" w:cstheme="minorHAnsi"/>
              </w:rPr>
            </w:pPr>
            <w:r w:rsidRPr="0053092D">
              <w:rPr>
                <w:rFonts w:asciiTheme="minorHAnsi" w:hAnsiTheme="minorHAnsi" w:cstheme="minorHAnsi"/>
                <w:b/>
                <w:bCs/>
                <w:sz w:val="20"/>
                <w:szCs w:val="20"/>
              </w:rPr>
              <w:t>Poznámka</w:t>
            </w:r>
          </w:p>
        </w:tc>
      </w:tr>
      <w:tr w:rsidR="00274CB6" w:rsidRPr="0053092D" w14:paraId="02013139" w14:textId="77777777" w:rsidTr="00891EAF">
        <w:trPr>
          <w:tblCellSpacing w:w="15" w:type="dxa"/>
        </w:trPr>
        <w:tc>
          <w:tcPr>
            <w:tcW w:w="0" w:type="auto"/>
            <w:shd w:val="clear" w:color="auto" w:fill="C2D69B"/>
            <w:vAlign w:val="center"/>
            <w:hideMark/>
          </w:tcPr>
          <w:p w14:paraId="0265BFD5"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sz w:val="20"/>
                <w:szCs w:val="20"/>
              </w:rPr>
              <w:t>2022</w:t>
            </w:r>
            <w:r w:rsidRPr="0053092D">
              <w:rPr>
                <w:rFonts w:asciiTheme="minorHAnsi" w:hAnsiTheme="minorHAnsi" w:cstheme="minorHAnsi"/>
              </w:rPr>
              <w:t xml:space="preserve"> </w:t>
            </w:r>
          </w:p>
        </w:tc>
        <w:tc>
          <w:tcPr>
            <w:tcW w:w="437" w:type="pct"/>
            <w:shd w:val="clear" w:color="auto" w:fill="C2D69B"/>
            <w:noWrap/>
            <w:vAlign w:val="center"/>
            <w:hideMark/>
          </w:tcPr>
          <w:p w14:paraId="147D05FB"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sz w:val="20"/>
                <w:szCs w:val="20"/>
              </w:rPr>
              <w:t>6</w:t>
            </w:r>
            <w:r w:rsidRPr="0053092D">
              <w:rPr>
                <w:rFonts w:asciiTheme="minorHAnsi" w:hAnsiTheme="minorHAnsi" w:cstheme="minorHAnsi"/>
              </w:rPr>
              <w:t xml:space="preserve"> </w:t>
            </w:r>
          </w:p>
        </w:tc>
        <w:tc>
          <w:tcPr>
            <w:tcW w:w="831" w:type="pct"/>
            <w:shd w:val="clear" w:color="auto" w:fill="C2D69B"/>
            <w:noWrap/>
            <w:vAlign w:val="center"/>
            <w:hideMark/>
          </w:tcPr>
          <w:p w14:paraId="1B5B191F"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sz w:val="20"/>
                <w:szCs w:val="20"/>
              </w:rPr>
              <w:t xml:space="preserve">7  </w:t>
            </w:r>
          </w:p>
        </w:tc>
        <w:tc>
          <w:tcPr>
            <w:tcW w:w="0" w:type="auto"/>
            <w:shd w:val="clear" w:color="auto" w:fill="C2D69B"/>
            <w:vAlign w:val="center"/>
            <w:hideMark/>
          </w:tcPr>
          <w:p w14:paraId="10DF87D1" w14:textId="77777777" w:rsidR="00274CB6" w:rsidRPr="0053092D" w:rsidRDefault="00274CB6" w:rsidP="00891EAF">
            <w:pPr>
              <w:jc w:val="center"/>
              <w:rPr>
                <w:rFonts w:asciiTheme="minorHAnsi" w:hAnsiTheme="minorHAnsi" w:cstheme="minorHAnsi"/>
                <w:sz w:val="20"/>
                <w:szCs w:val="20"/>
              </w:rPr>
            </w:pPr>
            <w:r w:rsidRPr="0053092D">
              <w:rPr>
                <w:rFonts w:asciiTheme="minorHAnsi" w:hAnsiTheme="minorHAnsi" w:cstheme="minorHAnsi"/>
                <w:sz w:val="20"/>
                <w:szCs w:val="20"/>
              </w:rPr>
              <w:t>Splnené</w:t>
            </w:r>
          </w:p>
        </w:tc>
        <w:tc>
          <w:tcPr>
            <w:tcW w:w="0" w:type="auto"/>
            <w:shd w:val="clear" w:color="auto" w:fill="C2D69B"/>
            <w:vAlign w:val="center"/>
            <w:hideMark/>
          </w:tcPr>
          <w:p w14:paraId="6A6A1053" w14:textId="77777777" w:rsidR="00274CB6" w:rsidRPr="0053092D" w:rsidRDefault="00274CB6" w:rsidP="00891EAF">
            <w:pPr>
              <w:jc w:val="center"/>
              <w:rPr>
                <w:rFonts w:asciiTheme="minorHAnsi" w:hAnsiTheme="minorHAnsi" w:cstheme="minorHAnsi"/>
                <w:sz w:val="20"/>
                <w:szCs w:val="20"/>
              </w:rPr>
            </w:pPr>
          </w:p>
        </w:tc>
      </w:tr>
    </w:tbl>
    <w:p w14:paraId="24F10023" w14:textId="77777777" w:rsidR="0060536D" w:rsidRPr="0053092D" w:rsidRDefault="0060536D" w:rsidP="00274CB6">
      <w:pPr>
        <w:spacing w:before="100" w:beforeAutospacing="1" w:after="100" w:afterAutospacing="1"/>
        <w:outlineLvl w:val="2"/>
        <w:rPr>
          <w:rFonts w:asciiTheme="minorHAnsi" w:hAnsiTheme="minorHAnsi" w:cstheme="minorHAnsi"/>
          <w:b/>
          <w:bCs/>
          <w:color w:val="4F6228"/>
          <w:sz w:val="27"/>
          <w:szCs w:val="27"/>
        </w:rPr>
      </w:pPr>
    </w:p>
    <w:p w14:paraId="0A05C4BC" w14:textId="77777777" w:rsidR="0060536D" w:rsidRPr="0053092D" w:rsidRDefault="0060536D" w:rsidP="00274CB6">
      <w:pPr>
        <w:spacing w:before="100" w:beforeAutospacing="1" w:after="100" w:afterAutospacing="1"/>
        <w:outlineLvl w:val="2"/>
        <w:rPr>
          <w:rFonts w:asciiTheme="minorHAnsi" w:hAnsiTheme="minorHAnsi" w:cstheme="minorHAnsi"/>
          <w:b/>
          <w:bCs/>
          <w:color w:val="4F6228"/>
          <w:sz w:val="27"/>
          <w:szCs w:val="27"/>
        </w:rPr>
      </w:pPr>
    </w:p>
    <w:p w14:paraId="02CA0EDC" w14:textId="4C9EFABB" w:rsidR="00274CB6" w:rsidRPr="0053092D" w:rsidRDefault="00274CB6" w:rsidP="00274CB6">
      <w:pPr>
        <w:spacing w:before="100" w:beforeAutospacing="1" w:after="100" w:afterAutospacing="1"/>
        <w:outlineLvl w:val="2"/>
        <w:rPr>
          <w:rFonts w:asciiTheme="minorHAnsi" w:hAnsiTheme="minorHAnsi" w:cstheme="minorHAnsi"/>
          <w:b/>
          <w:bCs/>
          <w:color w:val="4F6228"/>
          <w:sz w:val="27"/>
          <w:szCs w:val="27"/>
        </w:rPr>
      </w:pPr>
      <w:r w:rsidRPr="0053092D">
        <w:rPr>
          <w:rFonts w:asciiTheme="minorHAnsi" w:hAnsiTheme="minorHAnsi" w:cstheme="minorHAnsi"/>
          <w:b/>
          <w:bCs/>
          <w:color w:val="4F6228"/>
          <w:sz w:val="27"/>
          <w:szCs w:val="27"/>
        </w:rPr>
        <w:t>Podprogram 8.2: Všeobecné vzdelávanie</w:t>
      </w:r>
    </w:p>
    <w:p w14:paraId="1CA8B56A" w14:textId="77777777" w:rsidR="00274CB6" w:rsidRPr="0053092D" w:rsidRDefault="00274CB6" w:rsidP="00274CB6">
      <w:pPr>
        <w:spacing w:before="100" w:beforeAutospacing="1" w:after="100" w:afterAutospacing="1"/>
        <w:rPr>
          <w:rFonts w:asciiTheme="minorHAnsi" w:hAnsiTheme="minorHAnsi" w:cstheme="minorHAnsi"/>
        </w:rPr>
      </w:pPr>
      <w:r w:rsidRPr="0053092D">
        <w:rPr>
          <w:rFonts w:asciiTheme="minorHAnsi" w:hAnsiTheme="minorHAnsi" w:cstheme="minorHAnsi"/>
          <w:b/>
          <w:bCs/>
        </w:rPr>
        <w:t xml:space="preserve">Zámer: </w:t>
      </w:r>
      <w:r w:rsidRPr="0053092D">
        <w:rPr>
          <w:rFonts w:asciiTheme="minorHAnsi" w:hAnsiTheme="minorHAnsi" w:cstheme="minorHAnsi"/>
        </w:rPr>
        <w:t>Vysokokvalitné služby vo všeobecnom vzdelávaní</w:t>
      </w:r>
    </w:p>
    <w:tbl>
      <w:tblPr>
        <w:tblW w:w="5001" w:type="pct"/>
        <w:tblCellSpacing w:w="15" w:type="dxa"/>
        <w:tblCellMar>
          <w:top w:w="15" w:type="dxa"/>
          <w:left w:w="15" w:type="dxa"/>
          <w:bottom w:w="15" w:type="dxa"/>
          <w:right w:w="15" w:type="dxa"/>
        </w:tblCellMar>
        <w:tblLook w:val="04A0" w:firstRow="1" w:lastRow="0" w:firstColumn="1" w:lastColumn="0" w:noHBand="0" w:noVBand="1"/>
      </w:tblPr>
      <w:tblGrid>
        <w:gridCol w:w="913"/>
        <w:gridCol w:w="3177"/>
        <w:gridCol w:w="1801"/>
        <w:gridCol w:w="1636"/>
        <w:gridCol w:w="1671"/>
        <w:gridCol w:w="1270"/>
      </w:tblGrid>
      <w:tr w:rsidR="00274CB6" w:rsidRPr="0053092D" w14:paraId="14373059" w14:textId="77777777" w:rsidTr="0060536D">
        <w:trPr>
          <w:tblCellSpacing w:w="15" w:type="dxa"/>
        </w:trPr>
        <w:tc>
          <w:tcPr>
            <w:tcW w:w="415" w:type="pct"/>
            <w:shd w:val="clear" w:color="auto" w:fill="C6DBF7"/>
            <w:vAlign w:val="center"/>
            <w:hideMark/>
          </w:tcPr>
          <w:p w14:paraId="137C9DFE"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b/>
                <w:bCs/>
                <w:sz w:val="20"/>
                <w:szCs w:val="20"/>
              </w:rPr>
              <w:t>Kód EK</w:t>
            </w:r>
          </w:p>
        </w:tc>
        <w:tc>
          <w:tcPr>
            <w:tcW w:w="1503" w:type="pct"/>
            <w:shd w:val="clear" w:color="auto" w:fill="C6DBF7"/>
            <w:vAlign w:val="center"/>
            <w:hideMark/>
          </w:tcPr>
          <w:p w14:paraId="2EC5D751"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b/>
                <w:bCs/>
                <w:sz w:val="20"/>
                <w:szCs w:val="20"/>
              </w:rPr>
              <w:t>Ekonomická klasifikácia</w:t>
            </w:r>
          </w:p>
        </w:tc>
        <w:tc>
          <w:tcPr>
            <w:tcW w:w="846" w:type="pct"/>
            <w:shd w:val="clear" w:color="auto" w:fill="C6DBF7"/>
            <w:vAlign w:val="center"/>
            <w:hideMark/>
          </w:tcPr>
          <w:p w14:paraId="76E2012F"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b/>
                <w:bCs/>
                <w:sz w:val="20"/>
                <w:szCs w:val="20"/>
              </w:rPr>
              <w:t>Schválený</w:t>
            </w:r>
            <w:r w:rsidRPr="0053092D">
              <w:rPr>
                <w:rFonts w:asciiTheme="minorHAnsi" w:hAnsiTheme="minorHAnsi" w:cstheme="minorHAnsi"/>
                <w:b/>
                <w:bCs/>
                <w:sz w:val="20"/>
                <w:szCs w:val="20"/>
              </w:rPr>
              <w:br/>
              <w:t>rozpočet</w:t>
            </w:r>
            <w:r w:rsidRPr="0053092D">
              <w:rPr>
                <w:rFonts w:asciiTheme="minorHAnsi" w:hAnsiTheme="minorHAnsi" w:cstheme="minorHAnsi"/>
                <w:b/>
                <w:bCs/>
                <w:sz w:val="20"/>
                <w:szCs w:val="20"/>
              </w:rPr>
              <w:br/>
              <w:t>v EUR</w:t>
            </w:r>
          </w:p>
        </w:tc>
        <w:tc>
          <w:tcPr>
            <w:tcW w:w="767" w:type="pct"/>
            <w:shd w:val="clear" w:color="auto" w:fill="C6DBF7"/>
            <w:vAlign w:val="center"/>
            <w:hideMark/>
          </w:tcPr>
          <w:p w14:paraId="57546235"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b/>
                <w:bCs/>
                <w:sz w:val="20"/>
                <w:szCs w:val="20"/>
              </w:rPr>
              <w:t>Zmenený</w:t>
            </w:r>
            <w:r w:rsidRPr="0053092D">
              <w:rPr>
                <w:rFonts w:asciiTheme="minorHAnsi" w:hAnsiTheme="minorHAnsi" w:cstheme="minorHAnsi"/>
                <w:b/>
                <w:bCs/>
                <w:sz w:val="20"/>
                <w:szCs w:val="20"/>
              </w:rPr>
              <w:br/>
              <w:t>rozpočet</w:t>
            </w:r>
            <w:r w:rsidRPr="0053092D">
              <w:rPr>
                <w:rFonts w:asciiTheme="minorHAnsi" w:hAnsiTheme="minorHAnsi" w:cstheme="minorHAnsi"/>
                <w:b/>
                <w:bCs/>
                <w:sz w:val="20"/>
                <w:szCs w:val="20"/>
              </w:rPr>
              <w:br/>
              <w:t>v EUR</w:t>
            </w:r>
          </w:p>
        </w:tc>
        <w:tc>
          <w:tcPr>
            <w:tcW w:w="784" w:type="pct"/>
            <w:shd w:val="clear" w:color="auto" w:fill="C6DBF7"/>
            <w:vAlign w:val="center"/>
            <w:hideMark/>
          </w:tcPr>
          <w:p w14:paraId="5B486817"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b/>
                <w:bCs/>
                <w:sz w:val="20"/>
                <w:szCs w:val="20"/>
              </w:rPr>
              <w:t>Čerpanie</w:t>
            </w:r>
            <w:r w:rsidRPr="0053092D">
              <w:rPr>
                <w:rFonts w:asciiTheme="minorHAnsi" w:hAnsiTheme="minorHAnsi" w:cstheme="minorHAnsi"/>
                <w:b/>
                <w:bCs/>
                <w:sz w:val="20"/>
                <w:szCs w:val="20"/>
              </w:rPr>
              <w:br/>
              <w:t>v EUR</w:t>
            </w:r>
          </w:p>
        </w:tc>
        <w:tc>
          <w:tcPr>
            <w:tcW w:w="585" w:type="pct"/>
            <w:shd w:val="clear" w:color="auto" w:fill="C6DBF7"/>
            <w:vAlign w:val="center"/>
            <w:hideMark/>
          </w:tcPr>
          <w:p w14:paraId="03CE1639"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b/>
                <w:bCs/>
                <w:sz w:val="20"/>
                <w:szCs w:val="20"/>
              </w:rPr>
              <w:t>Čerpanie</w:t>
            </w:r>
            <w:r w:rsidRPr="0053092D">
              <w:rPr>
                <w:rFonts w:asciiTheme="minorHAnsi" w:hAnsiTheme="minorHAnsi" w:cstheme="minorHAnsi"/>
                <w:b/>
                <w:bCs/>
                <w:sz w:val="20"/>
                <w:szCs w:val="20"/>
              </w:rPr>
              <w:br/>
              <w:t xml:space="preserve">k </w:t>
            </w:r>
            <w:proofErr w:type="spellStart"/>
            <w:r w:rsidRPr="0053092D">
              <w:rPr>
                <w:rFonts w:asciiTheme="minorHAnsi" w:hAnsiTheme="minorHAnsi" w:cstheme="minorHAnsi"/>
                <w:b/>
                <w:bCs/>
                <w:sz w:val="20"/>
                <w:szCs w:val="20"/>
              </w:rPr>
              <w:t>zmen</w:t>
            </w:r>
            <w:proofErr w:type="spellEnd"/>
            <w:r w:rsidRPr="0053092D">
              <w:rPr>
                <w:rFonts w:asciiTheme="minorHAnsi" w:hAnsiTheme="minorHAnsi" w:cstheme="minorHAnsi"/>
                <w:b/>
                <w:bCs/>
                <w:sz w:val="20"/>
                <w:szCs w:val="20"/>
              </w:rPr>
              <w:t xml:space="preserve">. </w:t>
            </w:r>
            <w:proofErr w:type="spellStart"/>
            <w:r w:rsidRPr="0053092D">
              <w:rPr>
                <w:rFonts w:asciiTheme="minorHAnsi" w:hAnsiTheme="minorHAnsi" w:cstheme="minorHAnsi"/>
                <w:b/>
                <w:bCs/>
                <w:sz w:val="20"/>
                <w:szCs w:val="20"/>
              </w:rPr>
              <w:t>rozp</w:t>
            </w:r>
            <w:proofErr w:type="spellEnd"/>
            <w:r w:rsidRPr="0053092D">
              <w:rPr>
                <w:rFonts w:asciiTheme="minorHAnsi" w:hAnsiTheme="minorHAnsi" w:cstheme="minorHAnsi"/>
                <w:b/>
                <w:bCs/>
                <w:sz w:val="20"/>
                <w:szCs w:val="20"/>
              </w:rPr>
              <w:t>.</w:t>
            </w:r>
            <w:r w:rsidRPr="0053092D">
              <w:rPr>
                <w:rFonts w:asciiTheme="minorHAnsi" w:hAnsiTheme="minorHAnsi" w:cstheme="minorHAnsi"/>
                <w:b/>
                <w:bCs/>
                <w:sz w:val="20"/>
                <w:szCs w:val="20"/>
              </w:rPr>
              <w:br/>
              <w:t>v %</w:t>
            </w:r>
          </w:p>
        </w:tc>
      </w:tr>
      <w:tr w:rsidR="00274CB6" w:rsidRPr="0053092D" w14:paraId="58DDE469" w14:textId="77777777" w:rsidTr="0060536D">
        <w:trPr>
          <w:tblCellSpacing w:w="15" w:type="dxa"/>
        </w:trPr>
        <w:tc>
          <w:tcPr>
            <w:tcW w:w="415" w:type="pct"/>
            <w:shd w:val="clear" w:color="auto" w:fill="D9D9D9"/>
            <w:noWrap/>
            <w:vAlign w:val="center"/>
            <w:hideMark/>
          </w:tcPr>
          <w:p w14:paraId="24467D2E" w14:textId="77777777" w:rsidR="00274CB6" w:rsidRPr="0053092D" w:rsidRDefault="00274CB6" w:rsidP="00891EAF">
            <w:pPr>
              <w:jc w:val="center"/>
              <w:rPr>
                <w:rFonts w:asciiTheme="minorHAnsi" w:hAnsiTheme="minorHAnsi" w:cstheme="minorHAnsi"/>
              </w:rPr>
            </w:pPr>
          </w:p>
        </w:tc>
        <w:tc>
          <w:tcPr>
            <w:tcW w:w="1503" w:type="pct"/>
            <w:shd w:val="clear" w:color="auto" w:fill="D9D9D9"/>
            <w:vAlign w:val="center"/>
            <w:hideMark/>
          </w:tcPr>
          <w:p w14:paraId="3F3D260D" w14:textId="77777777" w:rsidR="00274CB6" w:rsidRPr="0053092D" w:rsidRDefault="00274CB6" w:rsidP="00891EAF">
            <w:pPr>
              <w:rPr>
                <w:rFonts w:asciiTheme="minorHAnsi" w:hAnsiTheme="minorHAnsi" w:cstheme="minorHAnsi"/>
              </w:rPr>
            </w:pPr>
            <w:r w:rsidRPr="0053092D">
              <w:rPr>
                <w:rFonts w:asciiTheme="minorHAnsi" w:hAnsiTheme="minorHAnsi" w:cstheme="minorHAnsi"/>
                <w:b/>
                <w:bCs/>
                <w:sz w:val="20"/>
                <w:szCs w:val="20"/>
              </w:rPr>
              <w:t>Výdavky celkom</w:t>
            </w:r>
            <w:r w:rsidRPr="0053092D">
              <w:rPr>
                <w:rFonts w:asciiTheme="minorHAnsi" w:hAnsiTheme="minorHAnsi" w:cstheme="minorHAnsi"/>
              </w:rPr>
              <w:t xml:space="preserve"> </w:t>
            </w:r>
          </w:p>
        </w:tc>
        <w:tc>
          <w:tcPr>
            <w:tcW w:w="846" w:type="pct"/>
            <w:shd w:val="clear" w:color="auto" w:fill="D9D9D9"/>
            <w:noWrap/>
            <w:vAlign w:val="center"/>
            <w:hideMark/>
          </w:tcPr>
          <w:p w14:paraId="27E9A07C"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b/>
                <w:bCs/>
                <w:sz w:val="20"/>
                <w:szCs w:val="20"/>
              </w:rPr>
              <w:t>17 228 009,00</w:t>
            </w:r>
            <w:r w:rsidRPr="0053092D">
              <w:rPr>
                <w:rFonts w:asciiTheme="minorHAnsi" w:hAnsiTheme="minorHAnsi" w:cstheme="minorHAnsi"/>
              </w:rPr>
              <w:t xml:space="preserve"> </w:t>
            </w:r>
          </w:p>
        </w:tc>
        <w:tc>
          <w:tcPr>
            <w:tcW w:w="767" w:type="pct"/>
            <w:shd w:val="clear" w:color="auto" w:fill="D9D9D9"/>
            <w:noWrap/>
            <w:vAlign w:val="center"/>
            <w:hideMark/>
          </w:tcPr>
          <w:p w14:paraId="48BE6DC4"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b/>
                <w:bCs/>
                <w:sz w:val="20"/>
                <w:szCs w:val="20"/>
              </w:rPr>
              <w:t>18 343 784,87</w:t>
            </w:r>
            <w:r w:rsidRPr="0053092D">
              <w:rPr>
                <w:rFonts w:asciiTheme="minorHAnsi" w:hAnsiTheme="minorHAnsi" w:cstheme="minorHAnsi"/>
              </w:rPr>
              <w:t xml:space="preserve"> </w:t>
            </w:r>
          </w:p>
        </w:tc>
        <w:tc>
          <w:tcPr>
            <w:tcW w:w="784" w:type="pct"/>
            <w:shd w:val="clear" w:color="auto" w:fill="D9D9D9"/>
            <w:noWrap/>
            <w:vAlign w:val="center"/>
            <w:hideMark/>
          </w:tcPr>
          <w:p w14:paraId="4C85E54C"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b/>
                <w:bCs/>
                <w:sz w:val="20"/>
                <w:szCs w:val="20"/>
              </w:rPr>
              <w:t>7 459 071,68</w:t>
            </w:r>
            <w:r w:rsidRPr="0053092D">
              <w:rPr>
                <w:rFonts w:asciiTheme="minorHAnsi" w:hAnsiTheme="minorHAnsi" w:cstheme="minorHAnsi"/>
              </w:rPr>
              <w:t xml:space="preserve"> </w:t>
            </w:r>
          </w:p>
        </w:tc>
        <w:tc>
          <w:tcPr>
            <w:tcW w:w="585" w:type="pct"/>
            <w:shd w:val="clear" w:color="auto" w:fill="D9D9D9"/>
            <w:noWrap/>
            <w:vAlign w:val="center"/>
            <w:hideMark/>
          </w:tcPr>
          <w:p w14:paraId="47BA806E"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b/>
                <w:bCs/>
                <w:sz w:val="20"/>
                <w:szCs w:val="20"/>
              </w:rPr>
              <w:t>40,66</w:t>
            </w:r>
            <w:r w:rsidRPr="0053092D">
              <w:rPr>
                <w:rFonts w:asciiTheme="minorHAnsi" w:hAnsiTheme="minorHAnsi" w:cstheme="minorHAnsi"/>
              </w:rPr>
              <w:t xml:space="preserve"> </w:t>
            </w:r>
          </w:p>
        </w:tc>
      </w:tr>
      <w:tr w:rsidR="00274CB6" w:rsidRPr="0053092D" w14:paraId="018DB23B" w14:textId="77777777" w:rsidTr="0060536D">
        <w:trPr>
          <w:tblCellSpacing w:w="15" w:type="dxa"/>
        </w:trPr>
        <w:tc>
          <w:tcPr>
            <w:tcW w:w="415" w:type="pct"/>
            <w:shd w:val="clear" w:color="auto" w:fill="D9D9D9"/>
            <w:noWrap/>
            <w:vAlign w:val="center"/>
            <w:hideMark/>
          </w:tcPr>
          <w:p w14:paraId="539071ED" w14:textId="77777777" w:rsidR="00274CB6" w:rsidRPr="0053092D" w:rsidRDefault="00274CB6" w:rsidP="00891EAF">
            <w:pPr>
              <w:rPr>
                <w:rFonts w:asciiTheme="minorHAnsi" w:hAnsiTheme="minorHAnsi" w:cstheme="minorHAnsi"/>
              </w:rPr>
            </w:pPr>
            <w:r w:rsidRPr="0053092D">
              <w:rPr>
                <w:rFonts w:asciiTheme="minorHAnsi" w:hAnsiTheme="minorHAnsi" w:cstheme="minorHAnsi"/>
                <w:b/>
                <w:bCs/>
                <w:sz w:val="20"/>
                <w:szCs w:val="20"/>
              </w:rPr>
              <w:t>600</w:t>
            </w:r>
            <w:r w:rsidRPr="0053092D">
              <w:rPr>
                <w:rFonts w:asciiTheme="minorHAnsi" w:hAnsiTheme="minorHAnsi" w:cstheme="minorHAnsi"/>
              </w:rPr>
              <w:t xml:space="preserve"> </w:t>
            </w:r>
          </w:p>
        </w:tc>
        <w:tc>
          <w:tcPr>
            <w:tcW w:w="1503" w:type="pct"/>
            <w:shd w:val="clear" w:color="auto" w:fill="D9D9D9"/>
            <w:vAlign w:val="center"/>
            <w:hideMark/>
          </w:tcPr>
          <w:p w14:paraId="676F6C82" w14:textId="77777777" w:rsidR="00274CB6" w:rsidRPr="0053092D" w:rsidRDefault="00274CB6" w:rsidP="00891EAF">
            <w:pPr>
              <w:rPr>
                <w:rFonts w:asciiTheme="minorHAnsi" w:hAnsiTheme="minorHAnsi" w:cstheme="minorHAnsi"/>
              </w:rPr>
            </w:pPr>
            <w:r w:rsidRPr="0053092D">
              <w:rPr>
                <w:rFonts w:asciiTheme="minorHAnsi" w:hAnsiTheme="minorHAnsi" w:cstheme="minorHAnsi"/>
                <w:b/>
                <w:bCs/>
                <w:sz w:val="20"/>
                <w:szCs w:val="20"/>
              </w:rPr>
              <w:t>Bežné výdavky</w:t>
            </w:r>
            <w:r w:rsidRPr="0053092D">
              <w:rPr>
                <w:rFonts w:asciiTheme="minorHAnsi" w:hAnsiTheme="minorHAnsi" w:cstheme="minorHAnsi"/>
              </w:rPr>
              <w:t xml:space="preserve"> </w:t>
            </w:r>
          </w:p>
        </w:tc>
        <w:tc>
          <w:tcPr>
            <w:tcW w:w="846" w:type="pct"/>
            <w:shd w:val="clear" w:color="auto" w:fill="D9D9D9"/>
            <w:noWrap/>
            <w:vAlign w:val="center"/>
            <w:hideMark/>
          </w:tcPr>
          <w:p w14:paraId="38A2A825"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b/>
                <w:bCs/>
                <w:sz w:val="20"/>
                <w:szCs w:val="20"/>
              </w:rPr>
              <w:t>17 228 009,00</w:t>
            </w:r>
            <w:r w:rsidRPr="0053092D">
              <w:rPr>
                <w:rFonts w:asciiTheme="minorHAnsi" w:hAnsiTheme="minorHAnsi" w:cstheme="minorHAnsi"/>
              </w:rPr>
              <w:t xml:space="preserve"> </w:t>
            </w:r>
          </w:p>
        </w:tc>
        <w:tc>
          <w:tcPr>
            <w:tcW w:w="767" w:type="pct"/>
            <w:shd w:val="clear" w:color="auto" w:fill="D9D9D9"/>
            <w:noWrap/>
            <w:vAlign w:val="center"/>
            <w:hideMark/>
          </w:tcPr>
          <w:p w14:paraId="53196304"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b/>
                <w:bCs/>
                <w:sz w:val="20"/>
                <w:szCs w:val="20"/>
              </w:rPr>
              <w:t>18 244 949,87</w:t>
            </w:r>
            <w:r w:rsidRPr="0053092D">
              <w:rPr>
                <w:rFonts w:asciiTheme="minorHAnsi" w:hAnsiTheme="minorHAnsi" w:cstheme="minorHAnsi"/>
              </w:rPr>
              <w:t xml:space="preserve"> </w:t>
            </w:r>
          </w:p>
        </w:tc>
        <w:tc>
          <w:tcPr>
            <w:tcW w:w="784" w:type="pct"/>
            <w:shd w:val="clear" w:color="auto" w:fill="D9D9D9"/>
            <w:noWrap/>
            <w:vAlign w:val="center"/>
            <w:hideMark/>
          </w:tcPr>
          <w:p w14:paraId="0FF8668D"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b/>
                <w:bCs/>
                <w:sz w:val="20"/>
                <w:szCs w:val="20"/>
              </w:rPr>
              <w:t>7 459 071,68</w:t>
            </w:r>
            <w:r w:rsidRPr="0053092D">
              <w:rPr>
                <w:rFonts w:asciiTheme="minorHAnsi" w:hAnsiTheme="minorHAnsi" w:cstheme="minorHAnsi"/>
              </w:rPr>
              <w:t xml:space="preserve"> </w:t>
            </w:r>
          </w:p>
        </w:tc>
        <w:tc>
          <w:tcPr>
            <w:tcW w:w="585" w:type="pct"/>
            <w:shd w:val="clear" w:color="auto" w:fill="D9D9D9"/>
            <w:noWrap/>
            <w:vAlign w:val="center"/>
            <w:hideMark/>
          </w:tcPr>
          <w:p w14:paraId="4782D762"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b/>
                <w:bCs/>
                <w:sz w:val="20"/>
                <w:szCs w:val="20"/>
              </w:rPr>
              <w:t>40,88</w:t>
            </w:r>
            <w:r w:rsidRPr="0053092D">
              <w:rPr>
                <w:rFonts w:asciiTheme="minorHAnsi" w:hAnsiTheme="minorHAnsi" w:cstheme="minorHAnsi"/>
              </w:rPr>
              <w:t xml:space="preserve"> </w:t>
            </w:r>
          </w:p>
        </w:tc>
      </w:tr>
      <w:tr w:rsidR="00274CB6" w:rsidRPr="0053092D" w14:paraId="2CDCCE91" w14:textId="77777777" w:rsidTr="0060536D">
        <w:trPr>
          <w:tblCellSpacing w:w="15" w:type="dxa"/>
        </w:trPr>
        <w:tc>
          <w:tcPr>
            <w:tcW w:w="415" w:type="pct"/>
            <w:shd w:val="clear" w:color="auto" w:fill="EFEFEF"/>
            <w:noWrap/>
            <w:vAlign w:val="center"/>
            <w:hideMark/>
          </w:tcPr>
          <w:p w14:paraId="33FB3CED" w14:textId="77777777" w:rsidR="00274CB6" w:rsidRPr="0053092D" w:rsidRDefault="00274CB6" w:rsidP="00891EAF">
            <w:pPr>
              <w:rPr>
                <w:rFonts w:asciiTheme="minorHAnsi" w:hAnsiTheme="minorHAnsi" w:cstheme="minorHAnsi"/>
              </w:rPr>
            </w:pPr>
            <w:r w:rsidRPr="0053092D">
              <w:rPr>
                <w:rFonts w:asciiTheme="minorHAnsi" w:hAnsiTheme="minorHAnsi" w:cstheme="minorHAnsi"/>
                <w:sz w:val="20"/>
                <w:szCs w:val="20"/>
              </w:rPr>
              <w:t>610</w:t>
            </w:r>
            <w:r w:rsidRPr="0053092D">
              <w:rPr>
                <w:rFonts w:asciiTheme="minorHAnsi" w:hAnsiTheme="minorHAnsi" w:cstheme="minorHAnsi"/>
              </w:rPr>
              <w:t xml:space="preserve"> </w:t>
            </w:r>
          </w:p>
        </w:tc>
        <w:tc>
          <w:tcPr>
            <w:tcW w:w="1503" w:type="pct"/>
            <w:shd w:val="clear" w:color="auto" w:fill="EFEFEF"/>
            <w:vAlign w:val="center"/>
            <w:hideMark/>
          </w:tcPr>
          <w:p w14:paraId="485D327B" w14:textId="77777777" w:rsidR="00274CB6" w:rsidRPr="0053092D" w:rsidRDefault="00274CB6" w:rsidP="00891EAF">
            <w:pPr>
              <w:rPr>
                <w:rFonts w:asciiTheme="minorHAnsi" w:hAnsiTheme="minorHAnsi" w:cstheme="minorHAnsi"/>
              </w:rPr>
            </w:pPr>
            <w:r w:rsidRPr="0053092D">
              <w:rPr>
                <w:rFonts w:asciiTheme="minorHAnsi" w:hAnsiTheme="minorHAnsi" w:cstheme="minorHAnsi"/>
                <w:sz w:val="20"/>
                <w:szCs w:val="20"/>
              </w:rPr>
              <w:t>Mzdy, platy, ...</w:t>
            </w:r>
            <w:r w:rsidRPr="0053092D">
              <w:rPr>
                <w:rFonts w:asciiTheme="minorHAnsi" w:hAnsiTheme="minorHAnsi" w:cstheme="minorHAnsi"/>
              </w:rPr>
              <w:t xml:space="preserve"> </w:t>
            </w:r>
          </w:p>
        </w:tc>
        <w:tc>
          <w:tcPr>
            <w:tcW w:w="846" w:type="pct"/>
            <w:shd w:val="clear" w:color="auto" w:fill="EFEFEF"/>
            <w:noWrap/>
            <w:vAlign w:val="center"/>
            <w:hideMark/>
          </w:tcPr>
          <w:p w14:paraId="3A666A9E"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10 956 515,00</w:t>
            </w:r>
            <w:r w:rsidRPr="0053092D">
              <w:rPr>
                <w:rFonts w:asciiTheme="minorHAnsi" w:hAnsiTheme="minorHAnsi" w:cstheme="minorHAnsi"/>
              </w:rPr>
              <w:t xml:space="preserve"> </w:t>
            </w:r>
          </w:p>
        </w:tc>
        <w:tc>
          <w:tcPr>
            <w:tcW w:w="767" w:type="pct"/>
            <w:shd w:val="clear" w:color="auto" w:fill="EFEFEF"/>
            <w:noWrap/>
            <w:vAlign w:val="center"/>
            <w:hideMark/>
          </w:tcPr>
          <w:p w14:paraId="06150DF6"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11 226 830,71</w:t>
            </w:r>
            <w:r w:rsidRPr="0053092D">
              <w:rPr>
                <w:rFonts w:asciiTheme="minorHAnsi" w:hAnsiTheme="minorHAnsi" w:cstheme="minorHAnsi"/>
              </w:rPr>
              <w:t xml:space="preserve"> </w:t>
            </w:r>
          </w:p>
        </w:tc>
        <w:tc>
          <w:tcPr>
            <w:tcW w:w="784" w:type="pct"/>
            <w:shd w:val="clear" w:color="auto" w:fill="EFEFEF"/>
            <w:noWrap/>
            <w:vAlign w:val="center"/>
            <w:hideMark/>
          </w:tcPr>
          <w:p w14:paraId="70C552AF"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4 334 902,30</w:t>
            </w:r>
            <w:r w:rsidRPr="0053092D">
              <w:rPr>
                <w:rFonts w:asciiTheme="minorHAnsi" w:hAnsiTheme="minorHAnsi" w:cstheme="minorHAnsi"/>
              </w:rPr>
              <w:t xml:space="preserve"> </w:t>
            </w:r>
          </w:p>
        </w:tc>
        <w:tc>
          <w:tcPr>
            <w:tcW w:w="585" w:type="pct"/>
            <w:shd w:val="clear" w:color="auto" w:fill="EFEFEF"/>
            <w:noWrap/>
            <w:vAlign w:val="center"/>
            <w:hideMark/>
          </w:tcPr>
          <w:p w14:paraId="5D01E5E1"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38,61</w:t>
            </w:r>
            <w:r w:rsidRPr="0053092D">
              <w:rPr>
                <w:rFonts w:asciiTheme="minorHAnsi" w:hAnsiTheme="minorHAnsi" w:cstheme="minorHAnsi"/>
              </w:rPr>
              <w:t xml:space="preserve"> </w:t>
            </w:r>
          </w:p>
        </w:tc>
      </w:tr>
      <w:tr w:rsidR="00274CB6" w:rsidRPr="0053092D" w14:paraId="0FE3E33F" w14:textId="77777777" w:rsidTr="0060536D">
        <w:trPr>
          <w:tblCellSpacing w:w="15" w:type="dxa"/>
        </w:trPr>
        <w:tc>
          <w:tcPr>
            <w:tcW w:w="415" w:type="pct"/>
            <w:shd w:val="clear" w:color="auto" w:fill="EFEFEF"/>
            <w:noWrap/>
            <w:vAlign w:val="center"/>
            <w:hideMark/>
          </w:tcPr>
          <w:p w14:paraId="2DED64BF" w14:textId="77777777" w:rsidR="00274CB6" w:rsidRPr="0053092D" w:rsidRDefault="00274CB6" w:rsidP="00891EAF">
            <w:pPr>
              <w:rPr>
                <w:rFonts w:asciiTheme="minorHAnsi" w:hAnsiTheme="minorHAnsi" w:cstheme="minorHAnsi"/>
              </w:rPr>
            </w:pPr>
            <w:r w:rsidRPr="0053092D">
              <w:rPr>
                <w:rFonts w:asciiTheme="minorHAnsi" w:hAnsiTheme="minorHAnsi" w:cstheme="minorHAnsi"/>
                <w:sz w:val="20"/>
                <w:szCs w:val="20"/>
              </w:rPr>
              <w:t>620</w:t>
            </w:r>
            <w:r w:rsidRPr="0053092D">
              <w:rPr>
                <w:rFonts w:asciiTheme="minorHAnsi" w:hAnsiTheme="minorHAnsi" w:cstheme="minorHAnsi"/>
              </w:rPr>
              <w:t xml:space="preserve"> </w:t>
            </w:r>
          </w:p>
        </w:tc>
        <w:tc>
          <w:tcPr>
            <w:tcW w:w="1503" w:type="pct"/>
            <w:shd w:val="clear" w:color="auto" w:fill="EFEFEF"/>
            <w:vAlign w:val="center"/>
            <w:hideMark/>
          </w:tcPr>
          <w:p w14:paraId="073EC596" w14:textId="77777777" w:rsidR="00274CB6" w:rsidRPr="0053092D" w:rsidRDefault="00274CB6" w:rsidP="00891EAF">
            <w:pPr>
              <w:rPr>
                <w:rFonts w:asciiTheme="minorHAnsi" w:hAnsiTheme="minorHAnsi" w:cstheme="minorHAnsi"/>
              </w:rPr>
            </w:pPr>
            <w:r w:rsidRPr="0053092D">
              <w:rPr>
                <w:rFonts w:asciiTheme="minorHAnsi" w:hAnsiTheme="minorHAnsi" w:cstheme="minorHAnsi"/>
                <w:sz w:val="20"/>
                <w:szCs w:val="20"/>
              </w:rPr>
              <w:t>Poistné do poisťovní</w:t>
            </w:r>
            <w:r w:rsidRPr="0053092D">
              <w:rPr>
                <w:rFonts w:asciiTheme="minorHAnsi" w:hAnsiTheme="minorHAnsi" w:cstheme="minorHAnsi"/>
              </w:rPr>
              <w:t xml:space="preserve"> </w:t>
            </w:r>
          </w:p>
        </w:tc>
        <w:tc>
          <w:tcPr>
            <w:tcW w:w="846" w:type="pct"/>
            <w:shd w:val="clear" w:color="auto" w:fill="EFEFEF"/>
            <w:noWrap/>
            <w:vAlign w:val="center"/>
            <w:hideMark/>
          </w:tcPr>
          <w:p w14:paraId="0E2EC8F0"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3 674 135,00</w:t>
            </w:r>
            <w:r w:rsidRPr="0053092D">
              <w:rPr>
                <w:rFonts w:asciiTheme="minorHAnsi" w:hAnsiTheme="minorHAnsi" w:cstheme="minorHAnsi"/>
              </w:rPr>
              <w:t xml:space="preserve"> </w:t>
            </w:r>
          </w:p>
        </w:tc>
        <w:tc>
          <w:tcPr>
            <w:tcW w:w="767" w:type="pct"/>
            <w:shd w:val="clear" w:color="auto" w:fill="EFEFEF"/>
            <w:noWrap/>
            <w:vAlign w:val="center"/>
            <w:hideMark/>
          </w:tcPr>
          <w:p w14:paraId="33DF5091"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3 736 247,74</w:t>
            </w:r>
          </w:p>
        </w:tc>
        <w:tc>
          <w:tcPr>
            <w:tcW w:w="784" w:type="pct"/>
            <w:shd w:val="clear" w:color="auto" w:fill="EFEFEF"/>
            <w:noWrap/>
            <w:vAlign w:val="center"/>
            <w:hideMark/>
          </w:tcPr>
          <w:p w14:paraId="1922990E"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1 569 380,96</w:t>
            </w:r>
            <w:r w:rsidRPr="0053092D">
              <w:rPr>
                <w:rFonts w:asciiTheme="minorHAnsi" w:hAnsiTheme="minorHAnsi" w:cstheme="minorHAnsi"/>
              </w:rPr>
              <w:t xml:space="preserve"> </w:t>
            </w:r>
          </w:p>
        </w:tc>
        <w:tc>
          <w:tcPr>
            <w:tcW w:w="585" w:type="pct"/>
            <w:shd w:val="clear" w:color="auto" w:fill="EFEFEF"/>
            <w:noWrap/>
            <w:vAlign w:val="center"/>
            <w:hideMark/>
          </w:tcPr>
          <w:p w14:paraId="5F566169"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42,00</w:t>
            </w:r>
            <w:r w:rsidRPr="0053092D">
              <w:rPr>
                <w:rFonts w:asciiTheme="minorHAnsi" w:hAnsiTheme="minorHAnsi" w:cstheme="minorHAnsi"/>
              </w:rPr>
              <w:t xml:space="preserve"> </w:t>
            </w:r>
          </w:p>
        </w:tc>
      </w:tr>
      <w:tr w:rsidR="00274CB6" w:rsidRPr="0053092D" w14:paraId="7005D463" w14:textId="77777777" w:rsidTr="0060536D">
        <w:trPr>
          <w:tblCellSpacing w:w="15" w:type="dxa"/>
        </w:trPr>
        <w:tc>
          <w:tcPr>
            <w:tcW w:w="415" w:type="pct"/>
            <w:shd w:val="clear" w:color="auto" w:fill="EFEFEF"/>
            <w:noWrap/>
            <w:vAlign w:val="center"/>
            <w:hideMark/>
          </w:tcPr>
          <w:p w14:paraId="3491A328" w14:textId="77777777" w:rsidR="00274CB6" w:rsidRPr="0053092D" w:rsidRDefault="00274CB6" w:rsidP="00891EAF">
            <w:pPr>
              <w:rPr>
                <w:rFonts w:asciiTheme="minorHAnsi" w:hAnsiTheme="minorHAnsi" w:cstheme="minorHAnsi"/>
              </w:rPr>
            </w:pPr>
            <w:r w:rsidRPr="0053092D">
              <w:rPr>
                <w:rFonts w:asciiTheme="minorHAnsi" w:hAnsiTheme="minorHAnsi" w:cstheme="minorHAnsi"/>
                <w:sz w:val="20"/>
                <w:szCs w:val="20"/>
              </w:rPr>
              <w:t>630</w:t>
            </w:r>
            <w:r w:rsidRPr="0053092D">
              <w:rPr>
                <w:rFonts w:asciiTheme="minorHAnsi" w:hAnsiTheme="minorHAnsi" w:cstheme="minorHAnsi"/>
              </w:rPr>
              <w:t xml:space="preserve"> </w:t>
            </w:r>
          </w:p>
        </w:tc>
        <w:tc>
          <w:tcPr>
            <w:tcW w:w="1503" w:type="pct"/>
            <w:shd w:val="clear" w:color="auto" w:fill="EFEFEF"/>
            <w:vAlign w:val="center"/>
            <w:hideMark/>
          </w:tcPr>
          <w:p w14:paraId="522D0302" w14:textId="77777777" w:rsidR="00274CB6" w:rsidRPr="0053092D" w:rsidRDefault="00274CB6" w:rsidP="00891EAF">
            <w:pPr>
              <w:rPr>
                <w:rFonts w:asciiTheme="minorHAnsi" w:hAnsiTheme="minorHAnsi" w:cstheme="minorHAnsi"/>
              </w:rPr>
            </w:pPr>
            <w:r w:rsidRPr="0053092D">
              <w:rPr>
                <w:rFonts w:asciiTheme="minorHAnsi" w:hAnsiTheme="minorHAnsi" w:cstheme="minorHAnsi"/>
                <w:sz w:val="20"/>
                <w:szCs w:val="20"/>
              </w:rPr>
              <w:t>Tovary a služby</w:t>
            </w:r>
            <w:r w:rsidRPr="0053092D">
              <w:rPr>
                <w:rFonts w:asciiTheme="minorHAnsi" w:hAnsiTheme="minorHAnsi" w:cstheme="minorHAnsi"/>
              </w:rPr>
              <w:t xml:space="preserve"> </w:t>
            </w:r>
          </w:p>
        </w:tc>
        <w:tc>
          <w:tcPr>
            <w:tcW w:w="846" w:type="pct"/>
            <w:shd w:val="clear" w:color="auto" w:fill="EFEFEF"/>
            <w:noWrap/>
            <w:vAlign w:val="center"/>
            <w:hideMark/>
          </w:tcPr>
          <w:p w14:paraId="23D93686"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2 511 178,00</w:t>
            </w:r>
          </w:p>
        </w:tc>
        <w:tc>
          <w:tcPr>
            <w:tcW w:w="767" w:type="pct"/>
            <w:shd w:val="clear" w:color="auto" w:fill="EFEFEF"/>
            <w:noWrap/>
            <w:vAlign w:val="center"/>
            <w:hideMark/>
          </w:tcPr>
          <w:p w14:paraId="5F0D8181"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3 101 058,94</w:t>
            </w:r>
            <w:r w:rsidRPr="0053092D">
              <w:rPr>
                <w:rFonts w:asciiTheme="minorHAnsi" w:hAnsiTheme="minorHAnsi" w:cstheme="minorHAnsi"/>
              </w:rPr>
              <w:t xml:space="preserve"> </w:t>
            </w:r>
          </w:p>
        </w:tc>
        <w:tc>
          <w:tcPr>
            <w:tcW w:w="784" w:type="pct"/>
            <w:shd w:val="clear" w:color="auto" w:fill="EFEFEF"/>
            <w:noWrap/>
            <w:vAlign w:val="center"/>
            <w:hideMark/>
          </w:tcPr>
          <w:p w14:paraId="242E0F00"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1 446 608,53</w:t>
            </w:r>
            <w:r w:rsidRPr="0053092D">
              <w:rPr>
                <w:rFonts w:asciiTheme="minorHAnsi" w:hAnsiTheme="minorHAnsi" w:cstheme="minorHAnsi"/>
              </w:rPr>
              <w:t xml:space="preserve"> </w:t>
            </w:r>
          </w:p>
        </w:tc>
        <w:tc>
          <w:tcPr>
            <w:tcW w:w="585" w:type="pct"/>
            <w:shd w:val="clear" w:color="auto" w:fill="EFEFEF"/>
            <w:noWrap/>
            <w:vAlign w:val="center"/>
            <w:hideMark/>
          </w:tcPr>
          <w:p w14:paraId="16024460"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47,29</w:t>
            </w:r>
            <w:r w:rsidRPr="0053092D">
              <w:rPr>
                <w:rFonts w:asciiTheme="minorHAnsi" w:hAnsiTheme="minorHAnsi" w:cstheme="minorHAnsi"/>
              </w:rPr>
              <w:t xml:space="preserve"> </w:t>
            </w:r>
          </w:p>
        </w:tc>
      </w:tr>
      <w:tr w:rsidR="00274CB6" w:rsidRPr="0053092D" w14:paraId="3510107C" w14:textId="77777777" w:rsidTr="0060536D">
        <w:trPr>
          <w:tblCellSpacing w:w="15" w:type="dxa"/>
        </w:trPr>
        <w:tc>
          <w:tcPr>
            <w:tcW w:w="415" w:type="pct"/>
            <w:shd w:val="clear" w:color="auto" w:fill="EFEFEF"/>
            <w:noWrap/>
            <w:vAlign w:val="center"/>
            <w:hideMark/>
          </w:tcPr>
          <w:p w14:paraId="2AB1DF0A" w14:textId="77777777" w:rsidR="00274CB6" w:rsidRPr="0053092D" w:rsidRDefault="00274CB6" w:rsidP="00891EAF">
            <w:pPr>
              <w:rPr>
                <w:rFonts w:asciiTheme="minorHAnsi" w:hAnsiTheme="minorHAnsi" w:cstheme="minorHAnsi"/>
              </w:rPr>
            </w:pPr>
            <w:r w:rsidRPr="0053092D">
              <w:rPr>
                <w:rFonts w:asciiTheme="minorHAnsi" w:hAnsiTheme="minorHAnsi" w:cstheme="minorHAnsi"/>
                <w:sz w:val="20"/>
                <w:szCs w:val="20"/>
              </w:rPr>
              <w:t>640</w:t>
            </w:r>
            <w:r w:rsidRPr="0053092D">
              <w:rPr>
                <w:rFonts w:asciiTheme="minorHAnsi" w:hAnsiTheme="minorHAnsi" w:cstheme="minorHAnsi"/>
              </w:rPr>
              <w:t xml:space="preserve"> </w:t>
            </w:r>
          </w:p>
        </w:tc>
        <w:tc>
          <w:tcPr>
            <w:tcW w:w="1503" w:type="pct"/>
            <w:shd w:val="clear" w:color="auto" w:fill="EFEFEF"/>
            <w:vAlign w:val="center"/>
            <w:hideMark/>
          </w:tcPr>
          <w:p w14:paraId="04C64CE4" w14:textId="77777777" w:rsidR="00274CB6" w:rsidRPr="0053092D" w:rsidRDefault="00274CB6" w:rsidP="00891EAF">
            <w:pPr>
              <w:rPr>
                <w:rFonts w:asciiTheme="minorHAnsi" w:hAnsiTheme="minorHAnsi" w:cstheme="minorHAnsi"/>
              </w:rPr>
            </w:pPr>
            <w:r w:rsidRPr="0053092D">
              <w:rPr>
                <w:rFonts w:asciiTheme="minorHAnsi" w:hAnsiTheme="minorHAnsi" w:cstheme="minorHAnsi"/>
                <w:sz w:val="20"/>
                <w:szCs w:val="20"/>
              </w:rPr>
              <w:t>Bežné transfery</w:t>
            </w:r>
            <w:r w:rsidRPr="0053092D">
              <w:rPr>
                <w:rFonts w:asciiTheme="minorHAnsi" w:hAnsiTheme="minorHAnsi" w:cstheme="minorHAnsi"/>
              </w:rPr>
              <w:t xml:space="preserve"> </w:t>
            </w:r>
          </w:p>
        </w:tc>
        <w:tc>
          <w:tcPr>
            <w:tcW w:w="846" w:type="pct"/>
            <w:shd w:val="clear" w:color="auto" w:fill="EFEFEF"/>
            <w:noWrap/>
            <w:vAlign w:val="center"/>
            <w:hideMark/>
          </w:tcPr>
          <w:p w14:paraId="46807A87"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86 181,00</w:t>
            </w:r>
            <w:r w:rsidRPr="0053092D">
              <w:rPr>
                <w:rFonts w:asciiTheme="minorHAnsi" w:hAnsiTheme="minorHAnsi" w:cstheme="minorHAnsi"/>
              </w:rPr>
              <w:t xml:space="preserve"> </w:t>
            </w:r>
          </w:p>
        </w:tc>
        <w:tc>
          <w:tcPr>
            <w:tcW w:w="767" w:type="pct"/>
            <w:shd w:val="clear" w:color="auto" w:fill="EFEFEF"/>
            <w:noWrap/>
            <w:vAlign w:val="center"/>
            <w:hideMark/>
          </w:tcPr>
          <w:p w14:paraId="49E9739F"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180 812,48</w:t>
            </w:r>
            <w:r w:rsidRPr="0053092D">
              <w:rPr>
                <w:rFonts w:asciiTheme="minorHAnsi" w:hAnsiTheme="minorHAnsi" w:cstheme="minorHAnsi"/>
              </w:rPr>
              <w:t xml:space="preserve"> </w:t>
            </w:r>
          </w:p>
        </w:tc>
        <w:tc>
          <w:tcPr>
            <w:tcW w:w="784" w:type="pct"/>
            <w:shd w:val="clear" w:color="auto" w:fill="EFEFEF"/>
            <w:noWrap/>
            <w:vAlign w:val="center"/>
            <w:hideMark/>
          </w:tcPr>
          <w:p w14:paraId="1C0567CA"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88 179,89</w:t>
            </w:r>
            <w:r w:rsidRPr="0053092D">
              <w:rPr>
                <w:rFonts w:asciiTheme="minorHAnsi" w:hAnsiTheme="minorHAnsi" w:cstheme="minorHAnsi"/>
              </w:rPr>
              <w:t xml:space="preserve"> </w:t>
            </w:r>
          </w:p>
        </w:tc>
        <w:tc>
          <w:tcPr>
            <w:tcW w:w="585" w:type="pct"/>
            <w:shd w:val="clear" w:color="auto" w:fill="EFEFEF"/>
            <w:noWrap/>
            <w:vAlign w:val="center"/>
            <w:hideMark/>
          </w:tcPr>
          <w:p w14:paraId="166B7FBC"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48,77</w:t>
            </w:r>
            <w:r w:rsidRPr="0053092D">
              <w:rPr>
                <w:rFonts w:asciiTheme="minorHAnsi" w:hAnsiTheme="minorHAnsi" w:cstheme="minorHAnsi"/>
              </w:rPr>
              <w:t xml:space="preserve"> </w:t>
            </w:r>
          </w:p>
        </w:tc>
      </w:tr>
      <w:tr w:rsidR="00274CB6" w:rsidRPr="0053092D" w14:paraId="6652FE72" w14:textId="77777777" w:rsidTr="0060536D">
        <w:trPr>
          <w:tblCellSpacing w:w="15" w:type="dxa"/>
        </w:trPr>
        <w:tc>
          <w:tcPr>
            <w:tcW w:w="415" w:type="pct"/>
            <w:shd w:val="clear" w:color="auto" w:fill="D9D9D9"/>
            <w:noWrap/>
            <w:vAlign w:val="center"/>
            <w:hideMark/>
          </w:tcPr>
          <w:p w14:paraId="44553FEF" w14:textId="77777777" w:rsidR="00274CB6" w:rsidRPr="0053092D" w:rsidRDefault="00274CB6" w:rsidP="00891EAF">
            <w:pPr>
              <w:rPr>
                <w:rFonts w:asciiTheme="minorHAnsi" w:hAnsiTheme="minorHAnsi" w:cstheme="minorHAnsi"/>
              </w:rPr>
            </w:pPr>
            <w:r w:rsidRPr="0053092D">
              <w:rPr>
                <w:rFonts w:asciiTheme="minorHAnsi" w:hAnsiTheme="minorHAnsi" w:cstheme="minorHAnsi"/>
                <w:b/>
                <w:bCs/>
                <w:sz w:val="20"/>
                <w:szCs w:val="20"/>
              </w:rPr>
              <w:t>700</w:t>
            </w:r>
            <w:r w:rsidRPr="0053092D">
              <w:rPr>
                <w:rFonts w:asciiTheme="minorHAnsi" w:hAnsiTheme="minorHAnsi" w:cstheme="minorHAnsi"/>
              </w:rPr>
              <w:t xml:space="preserve"> </w:t>
            </w:r>
          </w:p>
        </w:tc>
        <w:tc>
          <w:tcPr>
            <w:tcW w:w="1503" w:type="pct"/>
            <w:shd w:val="clear" w:color="auto" w:fill="D9D9D9"/>
            <w:vAlign w:val="center"/>
            <w:hideMark/>
          </w:tcPr>
          <w:p w14:paraId="15829A54" w14:textId="77777777" w:rsidR="00274CB6" w:rsidRPr="0053092D" w:rsidRDefault="00274CB6" w:rsidP="00891EAF">
            <w:pPr>
              <w:rPr>
                <w:rFonts w:asciiTheme="minorHAnsi" w:hAnsiTheme="minorHAnsi" w:cstheme="minorHAnsi"/>
              </w:rPr>
            </w:pPr>
            <w:r w:rsidRPr="0053092D">
              <w:rPr>
                <w:rFonts w:asciiTheme="minorHAnsi" w:hAnsiTheme="minorHAnsi" w:cstheme="minorHAnsi"/>
                <w:b/>
                <w:bCs/>
                <w:sz w:val="20"/>
                <w:szCs w:val="20"/>
              </w:rPr>
              <w:t>Kapitálové výdavky</w:t>
            </w:r>
            <w:r w:rsidRPr="0053092D">
              <w:rPr>
                <w:rFonts w:asciiTheme="minorHAnsi" w:hAnsiTheme="minorHAnsi" w:cstheme="minorHAnsi"/>
              </w:rPr>
              <w:t xml:space="preserve"> </w:t>
            </w:r>
          </w:p>
        </w:tc>
        <w:tc>
          <w:tcPr>
            <w:tcW w:w="846" w:type="pct"/>
            <w:shd w:val="clear" w:color="auto" w:fill="D9D9D9"/>
            <w:noWrap/>
            <w:vAlign w:val="center"/>
            <w:hideMark/>
          </w:tcPr>
          <w:p w14:paraId="4E674E93"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b/>
                <w:bCs/>
                <w:sz w:val="20"/>
                <w:szCs w:val="20"/>
              </w:rPr>
              <w:t>0,00</w:t>
            </w:r>
            <w:r w:rsidRPr="0053092D">
              <w:rPr>
                <w:rFonts w:asciiTheme="minorHAnsi" w:hAnsiTheme="minorHAnsi" w:cstheme="minorHAnsi"/>
              </w:rPr>
              <w:t xml:space="preserve"> </w:t>
            </w:r>
          </w:p>
        </w:tc>
        <w:tc>
          <w:tcPr>
            <w:tcW w:w="767" w:type="pct"/>
            <w:shd w:val="clear" w:color="auto" w:fill="D9D9D9"/>
            <w:noWrap/>
            <w:vAlign w:val="center"/>
            <w:hideMark/>
          </w:tcPr>
          <w:p w14:paraId="6C3E30DF"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b/>
                <w:bCs/>
                <w:sz w:val="20"/>
                <w:szCs w:val="20"/>
              </w:rPr>
              <w:t>98 835,00</w:t>
            </w:r>
            <w:r w:rsidRPr="0053092D">
              <w:rPr>
                <w:rFonts w:asciiTheme="minorHAnsi" w:hAnsiTheme="minorHAnsi" w:cstheme="minorHAnsi"/>
              </w:rPr>
              <w:t xml:space="preserve"> </w:t>
            </w:r>
          </w:p>
        </w:tc>
        <w:tc>
          <w:tcPr>
            <w:tcW w:w="784" w:type="pct"/>
            <w:shd w:val="clear" w:color="auto" w:fill="D9D9D9"/>
            <w:noWrap/>
            <w:vAlign w:val="center"/>
            <w:hideMark/>
          </w:tcPr>
          <w:p w14:paraId="28E5C231"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b/>
                <w:bCs/>
                <w:sz w:val="20"/>
                <w:szCs w:val="20"/>
              </w:rPr>
              <w:t>0,00</w:t>
            </w:r>
            <w:r w:rsidRPr="0053092D">
              <w:rPr>
                <w:rFonts w:asciiTheme="minorHAnsi" w:hAnsiTheme="minorHAnsi" w:cstheme="minorHAnsi"/>
              </w:rPr>
              <w:t xml:space="preserve"> </w:t>
            </w:r>
          </w:p>
        </w:tc>
        <w:tc>
          <w:tcPr>
            <w:tcW w:w="585" w:type="pct"/>
            <w:shd w:val="clear" w:color="auto" w:fill="D9D9D9"/>
            <w:noWrap/>
            <w:vAlign w:val="center"/>
            <w:hideMark/>
          </w:tcPr>
          <w:p w14:paraId="115789ED"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b/>
                <w:bCs/>
                <w:sz w:val="20"/>
                <w:szCs w:val="20"/>
              </w:rPr>
              <w:t>0,00</w:t>
            </w:r>
            <w:r w:rsidRPr="0053092D">
              <w:rPr>
                <w:rFonts w:asciiTheme="minorHAnsi" w:hAnsiTheme="minorHAnsi" w:cstheme="minorHAnsi"/>
              </w:rPr>
              <w:t xml:space="preserve"> </w:t>
            </w:r>
          </w:p>
        </w:tc>
      </w:tr>
      <w:tr w:rsidR="00274CB6" w:rsidRPr="0053092D" w14:paraId="03B8258C" w14:textId="77777777" w:rsidTr="0060536D">
        <w:trPr>
          <w:tblCellSpacing w:w="15" w:type="dxa"/>
        </w:trPr>
        <w:tc>
          <w:tcPr>
            <w:tcW w:w="415" w:type="pct"/>
            <w:shd w:val="clear" w:color="auto" w:fill="EFEFEF"/>
            <w:noWrap/>
            <w:vAlign w:val="center"/>
            <w:hideMark/>
          </w:tcPr>
          <w:p w14:paraId="18F841D8" w14:textId="77777777" w:rsidR="00274CB6" w:rsidRPr="0053092D" w:rsidRDefault="00274CB6" w:rsidP="00891EAF">
            <w:pPr>
              <w:rPr>
                <w:rFonts w:asciiTheme="minorHAnsi" w:hAnsiTheme="minorHAnsi" w:cstheme="minorHAnsi"/>
              </w:rPr>
            </w:pPr>
            <w:r w:rsidRPr="0053092D">
              <w:rPr>
                <w:rFonts w:asciiTheme="minorHAnsi" w:hAnsiTheme="minorHAnsi" w:cstheme="minorHAnsi"/>
                <w:sz w:val="20"/>
                <w:szCs w:val="20"/>
              </w:rPr>
              <w:t>710</w:t>
            </w:r>
            <w:r w:rsidRPr="0053092D">
              <w:rPr>
                <w:rFonts w:asciiTheme="minorHAnsi" w:hAnsiTheme="minorHAnsi" w:cstheme="minorHAnsi"/>
              </w:rPr>
              <w:t xml:space="preserve"> </w:t>
            </w:r>
          </w:p>
        </w:tc>
        <w:tc>
          <w:tcPr>
            <w:tcW w:w="1503" w:type="pct"/>
            <w:shd w:val="clear" w:color="auto" w:fill="EFEFEF"/>
            <w:vAlign w:val="center"/>
            <w:hideMark/>
          </w:tcPr>
          <w:p w14:paraId="0702BA90" w14:textId="77777777" w:rsidR="00274CB6" w:rsidRPr="0053092D" w:rsidRDefault="00274CB6" w:rsidP="00891EAF">
            <w:pPr>
              <w:rPr>
                <w:rFonts w:asciiTheme="minorHAnsi" w:hAnsiTheme="minorHAnsi" w:cstheme="minorHAnsi"/>
              </w:rPr>
            </w:pPr>
            <w:r w:rsidRPr="0053092D">
              <w:rPr>
                <w:rFonts w:asciiTheme="minorHAnsi" w:hAnsiTheme="minorHAnsi" w:cstheme="minorHAnsi"/>
                <w:sz w:val="20"/>
                <w:szCs w:val="20"/>
              </w:rPr>
              <w:t>Obstarávanie kapitálových aktív</w:t>
            </w:r>
            <w:r w:rsidRPr="0053092D">
              <w:rPr>
                <w:rFonts w:asciiTheme="minorHAnsi" w:hAnsiTheme="minorHAnsi" w:cstheme="minorHAnsi"/>
              </w:rPr>
              <w:t xml:space="preserve"> </w:t>
            </w:r>
          </w:p>
        </w:tc>
        <w:tc>
          <w:tcPr>
            <w:tcW w:w="846" w:type="pct"/>
            <w:shd w:val="clear" w:color="auto" w:fill="EFEFEF"/>
            <w:noWrap/>
            <w:vAlign w:val="center"/>
            <w:hideMark/>
          </w:tcPr>
          <w:p w14:paraId="0EBBD78B"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0,00</w:t>
            </w:r>
            <w:r w:rsidRPr="0053092D">
              <w:rPr>
                <w:rFonts w:asciiTheme="minorHAnsi" w:hAnsiTheme="minorHAnsi" w:cstheme="minorHAnsi"/>
              </w:rPr>
              <w:t xml:space="preserve"> </w:t>
            </w:r>
          </w:p>
        </w:tc>
        <w:tc>
          <w:tcPr>
            <w:tcW w:w="767" w:type="pct"/>
            <w:shd w:val="clear" w:color="auto" w:fill="EFEFEF"/>
            <w:noWrap/>
            <w:vAlign w:val="center"/>
            <w:hideMark/>
          </w:tcPr>
          <w:p w14:paraId="5748AFEF"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98 835,00</w:t>
            </w:r>
          </w:p>
        </w:tc>
        <w:tc>
          <w:tcPr>
            <w:tcW w:w="784" w:type="pct"/>
            <w:shd w:val="clear" w:color="auto" w:fill="EFEFEF"/>
            <w:noWrap/>
            <w:vAlign w:val="center"/>
            <w:hideMark/>
          </w:tcPr>
          <w:p w14:paraId="1A9245C2"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0,00</w:t>
            </w:r>
            <w:r w:rsidRPr="0053092D">
              <w:rPr>
                <w:rFonts w:asciiTheme="minorHAnsi" w:hAnsiTheme="minorHAnsi" w:cstheme="minorHAnsi"/>
              </w:rPr>
              <w:t xml:space="preserve"> </w:t>
            </w:r>
          </w:p>
        </w:tc>
        <w:tc>
          <w:tcPr>
            <w:tcW w:w="585" w:type="pct"/>
            <w:shd w:val="clear" w:color="auto" w:fill="EFEFEF"/>
            <w:noWrap/>
            <w:vAlign w:val="center"/>
            <w:hideMark/>
          </w:tcPr>
          <w:p w14:paraId="788AE676" w14:textId="77777777" w:rsidR="00274CB6" w:rsidRPr="0053092D" w:rsidRDefault="00274CB6" w:rsidP="00891EAF">
            <w:pPr>
              <w:jc w:val="right"/>
              <w:rPr>
                <w:rFonts w:asciiTheme="minorHAnsi" w:hAnsiTheme="minorHAnsi" w:cstheme="minorHAnsi"/>
              </w:rPr>
            </w:pPr>
            <w:r w:rsidRPr="0053092D">
              <w:rPr>
                <w:rFonts w:asciiTheme="minorHAnsi" w:hAnsiTheme="minorHAnsi" w:cstheme="minorHAnsi"/>
                <w:sz w:val="20"/>
                <w:szCs w:val="20"/>
              </w:rPr>
              <w:t>0,00</w:t>
            </w:r>
            <w:r w:rsidRPr="0053092D">
              <w:rPr>
                <w:rFonts w:asciiTheme="minorHAnsi" w:hAnsiTheme="minorHAnsi" w:cstheme="minorHAnsi"/>
              </w:rPr>
              <w:t xml:space="preserve"> </w:t>
            </w:r>
          </w:p>
        </w:tc>
      </w:tr>
    </w:tbl>
    <w:p w14:paraId="4A8515E5" w14:textId="77777777" w:rsidR="00274CB6" w:rsidRPr="0053092D" w:rsidRDefault="00274CB6" w:rsidP="00274CB6">
      <w:pPr>
        <w:rPr>
          <w:rFonts w:asciiTheme="minorHAnsi" w:hAnsiTheme="minorHAnsi" w:cstheme="minorHAns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49"/>
        <w:gridCol w:w="961"/>
        <w:gridCol w:w="1721"/>
        <w:gridCol w:w="1238"/>
        <w:gridCol w:w="3997"/>
      </w:tblGrid>
      <w:tr w:rsidR="00274CB6" w:rsidRPr="0053092D" w14:paraId="07948ECF" w14:textId="77777777" w:rsidTr="00891EAF">
        <w:trPr>
          <w:tblCellSpacing w:w="15" w:type="dxa"/>
        </w:trPr>
        <w:tc>
          <w:tcPr>
            <w:tcW w:w="0" w:type="auto"/>
            <w:shd w:val="clear" w:color="auto" w:fill="C2D69B"/>
            <w:vAlign w:val="center"/>
            <w:hideMark/>
          </w:tcPr>
          <w:p w14:paraId="6EA5C835" w14:textId="77777777" w:rsidR="00274CB6" w:rsidRPr="0053092D" w:rsidRDefault="00274CB6" w:rsidP="00891EAF">
            <w:pPr>
              <w:rPr>
                <w:rFonts w:asciiTheme="minorHAnsi" w:hAnsiTheme="minorHAnsi" w:cstheme="minorHAnsi"/>
              </w:rPr>
            </w:pPr>
            <w:r w:rsidRPr="0053092D">
              <w:rPr>
                <w:rFonts w:asciiTheme="minorHAnsi" w:hAnsiTheme="minorHAnsi" w:cstheme="minorHAnsi"/>
                <w:b/>
                <w:bCs/>
                <w:sz w:val="20"/>
                <w:szCs w:val="20"/>
              </w:rPr>
              <w:t>Zodpovednosť</w:t>
            </w:r>
          </w:p>
        </w:tc>
        <w:tc>
          <w:tcPr>
            <w:tcW w:w="0" w:type="auto"/>
            <w:gridSpan w:val="4"/>
            <w:shd w:val="clear" w:color="auto" w:fill="C2D69B"/>
            <w:vAlign w:val="center"/>
            <w:hideMark/>
          </w:tcPr>
          <w:p w14:paraId="68FE872C" w14:textId="77777777" w:rsidR="00274CB6" w:rsidRPr="0053092D" w:rsidRDefault="00274CB6" w:rsidP="00891EAF">
            <w:pPr>
              <w:rPr>
                <w:rFonts w:asciiTheme="minorHAnsi" w:hAnsiTheme="minorHAnsi" w:cstheme="minorHAnsi"/>
              </w:rPr>
            </w:pPr>
            <w:r w:rsidRPr="0053092D">
              <w:rPr>
                <w:rFonts w:asciiTheme="minorHAnsi" w:hAnsiTheme="minorHAnsi" w:cstheme="minorHAnsi"/>
                <w:sz w:val="20"/>
                <w:szCs w:val="20"/>
              </w:rPr>
              <w:t>Odbor školstva, mládeže a športu</w:t>
            </w:r>
            <w:r w:rsidRPr="0053092D">
              <w:rPr>
                <w:rFonts w:asciiTheme="minorHAnsi" w:hAnsiTheme="minorHAnsi" w:cstheme="minorHAnsi"/>
              </w:rPr>
              <w:t xml:space="preserve"> </w:t>
            </w:r>
          </w:p>
        </w:tc>
      </w:tr>
      <w:tr w:rsidR="00274CB6" w:rsidRPr="0053092D" w14:paraId="5B0CB462" w14:textId="77777777" w:rsidTr="00891EAF">
        <w:trPr>
          <w:tblCellSpacing w:w="15" w:type="dxa"/>
        </w:trPr>
        <w:tc>
          <w:tcPr>
            <w:tcW w:w="0" w:type="auto"/>
            <w:shd w:val="clear" w:color="auto" w:fill="C2D69B"/>
            <w:vAlign w:val="center"/>
            <w:hideMark/>
          </w:tcPr>
          <w:p w14:paraId="69375D49" w14:textId="77777777" w:rsidR="00274CB6" w:rsidRPr="0053092D" w:rsidRDefault="00274CB6" w:rsidP="00891EAF">
            <w:pPr>
              <w:rPr>
                <w:rFonts w:asciiTheme="minorHAnsi" w:hAnsiTheme="minorHAnsi" w:cstheme="minorHAnsi"/>
              </w:rPr>
            </w:pPr>
            <w:r w:rsidRPr="0053092D">
              <w:rPr>
                <w:rFonts w:asciiTheme="minorHAnsi" w:hAnsiTheme="minorHAnsi" w:cstheme="minorHAnsi"/>
                <w:b/>
                <w:bCs/>
                <w:sz w:val="20"/>
                <w:szCs w:val="20"/>
              </w:rPr>
              <w:t>Cieľ</w:t>
            </w:r>
          </w:p>
        </w:tc>
        <w:tc>
          <w:tcPr>
            <w:tcW w:w="0" w:type="auto"/>
            <w:gridSpan w:val="4"/>
            <w:shd w:val="clear" w:color="auto" w:fill="C2D69B"/>
            <w:vAlign w:val="center"/>
            <w:hideMark/>
          </w:tcPr>
          <w:p w14:paraId="0C029B4E" w14:textId="77777777" w:rsidR="00274CB6" w:rsidRPr="0053092D" w:rsidRDefault="00274CB6" w:rsidP="00891EAF">
            <w:pPr>
              <w:rPr>
                <w:rFonts w:asciiTheme="minorHAnsi" w:hAnsiTheme="minorHAnsi" w:cstheme="minorHAnsi"/>
              </w:rPr>
            </w:pPr>
            <w:r w:rsidRPr="0053092D">
              <w:rPr>
                <w:rFonts w:asciiTheme="minorHAnsi" w:hAnsiTheme="minorHAnsi" w:cstheme="minorHAnsi"/>
                <w:sz w:val="20"/>
                <w:szCs w:val="20"/>
              </w:rPr>
              <w:t xml:space="preserve">Zabezpečiť všeobecný výchovno-vzdelávací proces </w:t>
            </w:r>
          </w:p>
        </w:tc>
      </w:tr>
      <w:tr w:rsidR="00274CB6" w:rsidRPr="0053092D" w14:paraId="6FD1CDEB" w14:textId="77777777" w:rsidTr="00891EAF">
        <w:trPr>
          <w:tblCellSpacing w:w="15" w:type="dxa"/>
        </w:trPr>
        <w:tc>
          <w:tcPr>
            <w:tcW w:w="0" w:type="auto"/>
            <w:shd w:val="clear" w:color="auto" w:fill="C2D69B"/>
            <w:vAlign w:val="center"/>
            <w:hideMark/>
          </w:tcPr>
          <w:p w14:paraId="11710486" w14:textId="77777777" w:rsidR="00274CB6" w:rsidRPr="0053092D" w:rsidRDefault="00274CB6" w:rsidP="00891EAF">
            <w:pPr>
              <w:rPr>
                <w:rFonts w:asciiTheme="minorHAnsi" w:hAnsiTheme="minorHAnsi" w:cstheme="minorHAnsi"/>
              </w:rPr>
            </w:pPr>
            <w:r w:rsidRPr="0053092D">
              <w:rPr>
                <w:rFonts w:asciiTheme="minorHAnsi" w:hAnsiTheme="minorHAnsi" w:cstheme="minorHAnsi"/>
                <w:b/>
                <w:bCs/>
                <w:sz w:val="20"/>
                <w:szCs w:val="20"/>
              </w:rPr>
              <w:t>Merateľný ukazovateľ</w:t>
            </w:r>
          </w:p>
        </w:tc>
        <w:tc>
          <w:tcPr>
            <w:tcW w:w="0" w:type="auto"/>
            <w:gridSpan w:val="4"/>
            <w:shd w:val="clear" w:color="auto" w:fill="C2D69B"/>
            <w:vAlign w:val="center"/>
            <w:hideMark/>
          </w:tcPr>
          <w:p w14:paraId="37C731E4" w14:textId="77777777" w:rsidR="00274CB6" w:rsidRPr="0053092D" w:rsidRDefault="00274CB6" w:rsidP="00891EAF">
            <w:pPr>
              <w:rPr>
                <w:rFonts w:asciiTheme="minorHAnsi" w:hAnsiTheme="minorHAnsi" w:cstheme="minorHAnsi"/>
              </w:rPr>
            </w:pPr>
            <w:r w:rsidRPr="0053092D">
              <w:rPr>
                <w:rFonts w:asciiTheme="minorHAnsi" w:hAnsiTheme="minorHAnsi" w:cstheme="minorHAnsi"/>
                <w:sz w:val="20"/>
                <w:szCs w:val="20"/>
              </w:rPr>
              <w:t xml:space="preserve">Počet škôl so všeobecným vzdelávaním spolu </w:t>
            </w:r>
          </w:p>
        </w:tc>
      </w:tr>
      <w:tr w:rsidR="00274CB6" w:rsidRPr="0053092D" w14:paraId="3974EA39" w14:textId="77777777" w:rsidTr="00891EAF">
        <w:trPr>
          <w:tblCellSpacing w:w="15" w:type="dxa"/>
        </w:trPr>
        <w:tc>
          <w:tcPr>
            <w:tcW w:w="0" w:type="auto"/>
            <w:shd w:val="clear" w:color="auto" w:fill="C2D69B"/>
            <w:vAlign w:val="center"/>
            <w:hideMark/>
          </w:tcPr>
          <w:p w14:paraId="5ED5A542"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b/>
                <w:bCs/>
                <w:sz w:val="20"/>
                <w:szCs w:val="20"/>
              </w:rPr>
              <w:t>Rok</w:t>
            </w:r>
          </w:p>
        </w:tc>
        <w:tc>
          <w:tcPr>
            <w:tcW w:w="0" w:type="auto"/>
            <w:shd w:val="clear" w:color="auto" w:fill="C2D69B"/>
            <w:vAlign w:val="center"/>
            <w:hideMark/>
          </w:tcPr>
          <w:p w14:paraId="4531BC9A"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b/>
                <w:bCs/>
                <w:sz w:val="20"/>
                <w:szCs w:val="20"/>
              </w:rPr>
              <w:t>Plán</w:t>
            </w:r>
          </w:p>
        </w:tc>
        <w:tc>
          <w:tcPr>
            <w:tcW w:w="0" w:type="auto"/>
            <w:shd w:val="clear" w:color="auto" w:fill="C2D69B"/>
            <w:vAlign w:val="center"/>
            <w:hideMark/>
          </w:tcPr>
          <w:p w14:paraId="201D41CE"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b/>
                <w:bCs/>
                <w:sz w:val="20"/>
                <w:szCs w:val="20"/>
              </w:rPr>
              <w:t>Skutočnosť</w:t>
            </w:r>
          </w:p>
        </w:tc>
        <w:tc>
          <w:tcPr>
            <w:tcW w:w="0" w:type="auto"/>
            <w:shd w:val="clear" w:color="auto" w:fill="C2D69B"/>
            <w:vAlign w:val="center"/>
            <w:hideMark/>
          </w:tcPr>
          <w:p w14:paraId="1D7237DB"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b/>
                <w:bCs/>
                <w:sz w:val="20"/>
                <w:szCs w:val="20"/>
              </w:rPr>
              <w:t>Plnenie</w:t>
            </w:r>
          </w:p>
        </w:tc>
        <w:tc>
          <w:tcPr>
            <w:tcW w:w="1921" w:type="pct"/>
            <w:shd w:val="clear" w:color="auto" w:fill="C2D69B"/>
            <w:vAlign w:val="center"/>
            <w:hideMark/>
          </w:tcPr>
          <w:p w14:paraId="41D592FE" w14:textId="77777777" w:rsidR="00274CB6" w:rsidRPr="0053092D" w:rsidRDefault="00274CB6" w:rsidP="00891EAF">
            <w:pPr>
              <w:rPr>
                <w:rFonts w:asciiTheme="minorHAnsi" w:hAnsiTheme="minorHAnsi" w:cstheme="minorHAnsi"/>
              </w:rPr>
            </w:pPr>
            <w:r w:rsidRPr="0053092D">
              <w:rPr>
                <w:rFonts w:asciiTheme="minorHAnsi" w:hAnsiTheme="minorHAnsi" w:cstheme="minorHAnsi"/>
                <w:b/>
                <w:bCs/>
                <w:sz w:val="20"/>
                <w:szCs w:val="20"/>
              </w:rPr>
              <w:t>Poznámka</w:t>
            </w:r>
          </w:p>
        </w:tc>
      </w:tr>
      <w:tr w:rsidR="00274CB6" w:rsidRPr="0053092D" w14:paraId="46F45AD7" w14:textId="77777777" w:rsidTr="00891EAF">
        <w:trPr>
          <w:tblCellSpacing w:w="15" w:type="dxa"/>
        </w:trPr>
        <w:tc>
          <w:tcPr>
            <w:tcW w:w="0" w:type="auto"/>
            <w:shd w:val="clear" w:color="auto" w:fill="C2D69B"/>
            <w:vAlign w:val="center"/>
            <w:hideMark/>
          </w:tcPr>
          <w:p w14:paraId="554A5F47"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sz w:val="20"/>
                <w:szCs w:val="20"/>
              </w:rPr>
              <w:t>2022</w:t>
            </w:r>
          </w:p>
        </w:tc>
        <w:tc>
          <w:tcPr>
            <w:tcW w:w="0" w:type="auto"/>
            <w:shd w:val="clear" w:color="auto" w:fill="C2D69B"/>
            <w:noWrap/>
            <w:vAlign w:val="center"/>
            <w:hideMark/>
          </w:tcPr>
          <w:p w14:paraId="21360714"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sz w:val="20"/>
                <w:szCs w:val="20"/>
              </w:rPr>
              <w:t> 18</w:t>
            </w:r>
            <w:r w:rsidRPr="0053092D">
              <w:rPr>
                <w:rFonts w:asciiTheme="minorHAnsi" w:hAnsiTheme="minorHAnsi" w:cstheme="minorHAnsi"/>
              </w:rPr>
              <w:t xml:space="preserve"> </w:t>
            </w:r>
          </w:p>
        </w:tc>
        <w:tc>
          <w:tcPr>
            <w:tcW w:w="0" w:type="auto"/>
            <w:shd w:val="clear" w:color="auto" w:fill="C2D69B"/>
            <w:noWrap/>
            <w:vAlign w:val="center"/>
            <w:hideMark/>
          </w:tcPr>
          <w:p w14:paraId="30BA4D67"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sz w:val="20"/>
                <w:szCs w:val="20"/>
              </w:rPr>
              <w:t>  19</w:t>
            </w:r>
          </w:p>
        </w:tc>
        <w:tc>
          <w:tcPr>
            <w:tcW w:w="0" w:type="auto"/>
            <w:shd w:val="clear" w:color="auto" w:fill="C2D69B"/>
            <w:vAlign w:val="center"/>
            <w:hideMark/>
          </w:tcPr>
          <w:p w14:paraId="763838AA" w14:textId="77777777" w:rsidR="00274CB6" w:rsidRPr="0053092D" w:rsidRDefault="00274CB6" w:rsidP="00891EAF">
            <w:pPr>
              <w:jc w:val="center"/>
              <w:rPr>
                <w:rFonts w:asciiTheme="minorHAnsi" w:hAnsiTheme="minorHAnsi" w:cstheme="minorHAnsi"/>
                <w:sz w:val="20"/>
                <w:szCs w:val="20"/>
              </w:rPr>
            </w:pPr>
            <w:r w:rsidRPr="0053092D">
              <w:rPr>
                <w:rFonts w:asciiTheme="minorHAnsi" w:hAnsiTheme="minorHAnsi" w:cstheme="minorHAnsi"/>
                <w:sz w:val="20"/>
                <w:szCs w:val="20"/>
              </w:rPr>
              <w:t>Splnené</w:t>
            </w:r>
          </w:p>
        </w:tc>
        <w:tc>
          <w:tcPr>
            <w:tcW w:w="0" w:type="auto"/>
            <w:shd w:val="clear" w:color="auto" w:fill="C2D69B"/>
            <w:vAlign w:val="center"/>
            <w:hideMark/>
          </w:tcPr>
          <w:p w14:paraId="65E2C033" w14:textId="77777777" w:rsidR="00274CB6" w:rsidRPr="0053092D" w:rsidRDefault="00274CB6" w:rsidP="00891EAF">
            <w:pPr>
              <w:jc w:val="center"/>
              <w:rPr>
                <w:rFonts w:asciiTheme="minorHAnsi" w:hAnsiTheme="minorHAnsi" w:cstheme="minorHAnsi"/>
                <w:sz w:val="20"/>
                <w:szCs w:val="20"/>
              </w:rPr>
            </w:pPr>
          </w:p>
        </w:tc>
      </w:tr>
      <w:tr w:rsidR="00274CB6" w:rsidRPr="0053092D" w14:paraId="3E6CF07D" w14:textId="77777777" w:rsidTr="00891EAF">
        <w:trPr>
          <w:tblCellSpacing w:w="15" w:type="dxa"/>
        </w:trPr>
        <w:tc>
          <w:tcPr>
            <w:tcW w:w="0" w:type="auto"/>
            <w:shd w:val="clear" w:color="auto" w:fill="C2D69B"/>
            <w:vAlign w:val="center"/>
            <w:hideMark/>
          </w:tcPr>
          <w:p w14:paraId="274DBCAE" w14:textId="77777777" w:rsidR="00274CB6" w:rsidRPr="0053092D" w:rsidRDefault="00274CB6" w:rsidP="00891EAF">
            <w:pPr>
              <w:rPr>
                <w:rFonts w:asciiTheme="minorHAnsi" w:hAnsiTheme="minorHAnsi" w:cstheme="minorHAnsi"/>
              </w:rPr>
            </w:pPr>
            <w:r w:rsidRPr="0053092D">
              <w:rPr>
                <w:rFonts w:asciiTheme="minorHAnsi" w:hAnsiTheme="minorHAnsi" w:cstheme="minorHAnsi"/>
                <w:b/>
                <w:bCs/>
                <w:sz w:val="20"/>
                <w:szCs w:val="20"/>
              </w:rPr>
              <w:t>Merateľný ukazovateľ</w:t>
            </w:r>
          </w:p>
        </w:tc>
        <w:tc>
          <w:tcPr>
            <w:tcW w:w="0" w:type="auto"/>
            <w:gridSpan w:val="4"/>
            <w:shd w:val="clear" w:color="auto" w:fill="C2D69B"/>
            <w:vAlign w:val="center"/>
            <w:hideMark/>
          </w:tcPr>
          <w:p w14:paraId="6C4C1921" w14:textId="77777777" w:rsidR="00274CB6" w:rsidRPr="0053092D" w:rsidRDefault="00274CB6" w:rsidP="00891EAF">
            <w:pPr>
              <w:rPr>
                <w:rFonts w:asciiTheme="minorHAnsi" w:hAnsiTheme="minorHAnsi" w:cstheme="minorHAnsi"/>
              </w:rPr>
            </w:pPr>
            <w:r w:rsidRPr="0053092D">
              <w:rPr>
                <w:rFonts w:asciiTheme="minorHAnsi" w:hAnsiTheme="minorHAnsi" w:cstheme="minorHAnsi"/>
                <w:sz w:val="20"/>
                <w:szCs w:val="20"/>
              </w:rPr>
              <w:t xml:space="preserve">Počet žiakov so všeobecným vzdelávaním spolu </w:t>
            </w:r>
          </w:p>
        </w:tc>
      </w:tr>
      <w:tr w:rsidR="00274CB6" w:rsidRPr="0053092D" w14:paraId="7BCEBDA2" w14:textId="77777777" w:rsidTr="00891EAF">
        <w:trPr>
          <w:tblCellSpacing w:w="15" w:type="dxa"/>
        </w:trPr>
        <w:tc>
          <w:tcPr>
            <w:tcW w:w="0" w:type="auto"/>
            <w:shd w:val="clear" w:color="auto" w:fill="C2D69B"/>
            <w:vAlign w:val="center"/>
            <w:hideMark/>
          </w:tcPr>
          <w:p w14:paraId="7452BBA8"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b/>
                <w:bCs/>
                <w:sz w:val="20"/>
                <w:szCs w:val="20"/>
              </w:rPr>
              <w:t>Rok</w:t>
            </w:r>
          </w:p>
        </w:tc>
        <w:tc>
          <w:tcPr>
            <w:tcW w:w="0" w:type="auto"/>
            <w:shd w:val="clear" w:color="auto" w:fill="C2D69B"/>
            <w:vAlign w:val="center"/>
            <w:hideMark/>
          </w:tcPr>
          <w:p w14:paraId="24F60A7A"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b/>
                <w:bCs/>
                <w:sz w:val="20"/>
                <w:szCs w:val="20"/>
              </w:rPr>
              <w:t>Plán</w:t>
            </w:r>
          </w:p>
        </w:tc>
        <w:tc>
          <w:tcPr>
            <w:tcW w:w="0" w:type="auto"/>
            <w:shd w:val="clear" w:color="auto" w:fill="C2D69B"/>
            <w:vAlign w:val="center"/>
            <w:hideMark/>
          </w:tcPr>
          <w:p w14:paraId="0DFCBA46"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b/>
                <w:bCs/>
                <w:sz w:val="20"/>
                <w:szCs w:val="20"/>
              </w:rPr>
              <w:t>Skutočnosť</w:t>
            </w:r>
          </w:p>
        </w:tc>
        <w:tc>
          <w:tcPr>
            <w:tcW w:w="0" w:type="auto"/>
            <w:shd w:val="clear" w:color="auto" w:fill="C2D69B"/>
            <w:vAlign w:val="center"/>
            <w:hideMark/>
          </w:tcPr>
          <w:p w14:paraId="3382BBA3"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b/>
                <w:bCs/>
                <w:sz w:val="20"/>
                <w:szCs w:val="20"/>
              </w:rPr>
              <w:t>Plnenie</w:t>
            </w:r>
          </w:p>
        </w:tc>
        <w:tc>
          <w:tcPr>
            <w:tcW w:w="1921" w:type="pct"/>
            <w:shd w:val="clear" w:color="auto" w:fill="C2D69B"/>
            <w:vAlign w:val="center"/>
            <w:hideMark/>
          </w:tcPr>
          <w:p w14:paraId="39653C80" w14:textId="77777777" w:rsidR="00274CB6" w:rsidRPr="0053092D" w:rsidRDefault="00274CB6" w:rsidP="00891EAF">
            <w:pPr>
              <w:rPr>
                <w:rFonts w:asciiTheme="minorHAnsi" w:hAnsiTheme="minorHAnsi" w:cstheme="minorHAnsi"/>
              </w:rPr>
            </w:pPr>
            <w:r w:rsidRPr="0053092D">
              <w:rPr>
                <w:rFonts w:asciiTheme="minorHAnsi" w:hAnsiTheme="minorHAnsi" w:cstheme="minorHAnsi"/>
                <w:b/>
                <w:bCs/>
                <w:sz w:val="20"/>
                <w:szCs w:val="20"/>
              </w:rPr>
              <w:t>Poznámka</w:t>
            </w:r>
          </w:p>
        </w:tc>
      </w:tr>
      <w:tr w:rsidR="00274CB6" w:rsidRPr="0053092D" w14:paraId="4DD0DD4F" w14:textId="77777777" w:rsidTr="00891EAF">
        <w:trPr>
          <w:tblCellSpacing w:w="15" w:type="dxa"/>
        </w:trPr>
        <w:tc>
          <w:tcPr>
            <w:tcW w:w="0" w:type="auto"/>
            <w:shd w:val="clear" w:color="auto" w:fill="C2D69B"/>
            <w:vAlign w:val="center"/>
            <w:hideMark/>
          </w:tcPr>
          <w:p w14:paraId="454DE677"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sz w:val="20"/>
                <w:szCs w:val="20"/>
              </w:rPr>
              <w:t>2022</w:t>
            </w:r>
            <w:r w:rsidRPr="0053092D">
              <w:rPr>
                <w:rFonts w:asciiTheme="minorHAnsi" w:hAnsiTheme="minorHAnsi" w:cstheme="minorHAnsi"/>
              </w:rPr>
              <w:t xml:space="preserve"> </w:t>
            </w:r>
          </w:p>
        </w:tc>
        <w:tc>
          <w:tcPr>
            <w:tcW w:w="0" w:type="auto"/>
            <w:shd w:val="clear" w:color="auto" w:fill="C2D69B"/>
            <w:noWrap/>
            <w:vAlign w:val="center"/>
            <w:hideMark/>
          </w:tcPr>
          <w:p w14:paraId="588F2B63"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sz w:val="20"/>
                <w:szCs w:val="20"/>
              </w:rPr>
              <w:t> 6 984</w:t>
            </w:r>
            <w:r w:rsidRPr="0053092D">
              <w:rPr>
                <w:rFonts w:asciiTheme="minorHAnsi" w:hAnsiTheme="minorHAnsi" w:cstheme="minorHAnsi"/>
              </w:rPr>
              <w:t xml:space="preserve"> </w:t>
            </w:r>
          </w:p>
        </w:tc>
        <w:tc>
          <w:tcPr>
            <w:tcW w:w="0" w:type="auto"/>
            <w:shd w:val="clear" w:color="auto" w:fill="C2D69B"/>
            <w:noWrap/>
            <w:vAlign w:val="center"/>
            <w:hideMark/>
          </w:tcPr>
          <w:p w14:paraId="07804BBC" w14:textId="77777777" w:rsidR="00274CB6" w:rsidRPr="0053092D" w:rsidRDefault="00274CB6" w:rsidP="00891EAF">
            <w:pPr>
              <w:jc w:val="center"/>
              <w:rPr>
                <w:rFonts w:asciiTheme="minorHAnsi" w:hAnsiTheme="minorHAnsi" w:cstheme="minorHAnsi"/>
              </w:rPr>
            </w:pPr>
            <w:r w:rsidRPr="0053092D">
              <w:rPr>
                <w:rFonts w:asciiTheme="minorHAnsi" w:hAnsiTheme="minorHAnsi" w:cstheme="minorHAnsi"/>
                <w:sz w:val="20"/>
                <w:szCs w:val="20"/>
              </w:rPr>
              <w:t xml:space="preserve">7 043 </w:t>
            </w:r>
          </w:p>
        </w:tc>
        <w:tc>
          <w:tcPr>
            <w:tcW w:w="0" w:type="auto"/>
            <w:shd w:val="clear" w:color="auto" w:fill="C2D69B"/>
            <w:vAlign w:val="center"/>
            <w:hideMark/>
          </w:tcPr>
          <w:p w14:paraId="5FE62BCF" w14:textId="77777777" w:rsidR="00274CB6" w:rsidRPr="0053092D" w:rsidRDefault="00274CB6" w:rsidP="00891EAF">
            <w:pPr>
              <w:jc w:val="center"/>
              <w:rPr>
                <w:rFonts w:asciiTheme="minorHAnsi" w:hAnsiTheme="minorHAnsi" w:cstheme="minorHAnsi"/>
                <w:sz w:val="20"/>
                <w:szCs w:val="20"/>
              </w:rPr>
            </w:pPr>
            <w:r w:rsidRPr="0053092D">
              <w:rPr>
                <w:rFonts w:asciiTheme="minorHAnsi" w:hAnsiTheme="minorHAnsi" w:cstheme="minorHAnsi"/>
                <w:sz w:val="20"/>
                <w:szCs w:val="20"/>
              </w:rPr>
              <w:t>Splnené</w:t>
            </w:r>
          </w:p>
        </w:tc>
        <w:tc>
          <w:tcPr>
            <w:tcW w:w="0" w:type="auto"/>
            <w:shd w:val="clear" w:color="auto" w:fill="C2D69B"/>
            <w:vAlign w:val="center"/>
            <w:hideMark/>
          </w:tcPr>
          <w:p w14:paraId="1C2B8D1A" w14:textId="77777777" w:rsidR="00274CB6" w:rsidRPr="0053092D" w:rsidRDefault="00274CB6" w:rsidP="00891EAF">
            <w:pPr>
              <w:jc w:val="center"/>
              <w:rPr>
                <w:rFonts w:asciiTheme="minorHAnsi" w:hAnsiTheme="minorHAnsi" w:cstheme="minorHAnsi"/>
                <w:sz w:val="20"/>
                <w:szCs w:val="20"/>
              </w:rPr>
            </w:pPr>
          </w:p>
        </w:tc>
      </w:tr>
    </w:tbl>
    <w:p w14:paraId="60C708BF" w14:textId="77777777" w:rsidR="00274CB6" w:rsidRPr="0053092D" w:rsidRDefault="00274CB6" w:rsidP="00274CB6">
      <w:pPr>
        <w:spacing w:before="100" w:beforeAutospacing="1" w:after="100" w:afterAutospacing="1"/>
        <w:outlineLvl w:val="2"/>
        <w:rPr>
          <w:rFonts w:asciiTheme="minorHAnsi" w:hAnsiTheme="minorHAnsi" w:cstheme="minorHAnsi"/>
          <w:bCs/>
        </w:rPr>
      </w:pPr>
      <w:r w:rsidRPr="0053092D">
        <w:rPr>
          <w:rFonts w:asciiTheme="minorHAnsi" w:hAnsiTheme="minorHAnsi" w:cstheme="minorHAnsi"/>
          <w:bCs/>
        </w:rPr>
        <w:t>Čerpanie rozpočtu k 30. 6. 2022:</w:t>
      </w:r>
    </w:p>
    <w:p w14:paraId="4EA77A8D" w14:textId="77777777" w:rsidR="00274CB6" w:rsidRPr="006F455F" w:rsidRDefault="00274CB6" w:rsidP="00274CB6">
      <w:pPr>
        <w:spacing w:before="100" w:beforeAutospacing="1" w:after="100" w:afterAutospacing="1"/>
        <w:outlineLvl w:val="2"/>
        <w:rPr>
          <w:bCs/>
        </w:rPr>
      </w:pPr>
      <w:r w:rsidRPr="00B846F3">
        <w:rPr>
          <w:noProof/>
        </w:rPr>
        <w:drawing>
          <wp:inline distT="0" distB="0" distL="0" distR="0" wp14:anchorId="5DA89DF0" wp14:editId="28BFF261">
            <wp:extent cx="6645910" cy="3561080"/>
            <wp:effectExtent l="0" t="0" r="2540" b="127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3561080"/>
                    </a:xfrm>
                    <a:prstGeom prst="rect">
                      <a:avLst/>
                    </a:prstGeom>
                    <a:noFill/>
                    <a:ln>
                      <a:noFill/>
                    </a:ln>
                  </pic:spPr>
                </pic:pic>
              </a:graphicData>
            </a:graphic>
          </wp:inline>
        </w:drawing>
      </w:r>
    </w:p>
    <w:p w14:paraId="5235F3B4" w14:textId="77777777" w:rsidR="0060536D" w:rsidRDefault="0060536D" w:rsidP="00274CB6">
      <w:pPr>
        <w:spacing w:before="100" w:beforeAutospacing="1" w:after="100" w:afterAutospacing="1"/>
        <w:outlineLvl w:val="2"/>
        <w:rPr>
          <w:rFonts w:cstheme="minorHAnsi"/>
          <w:bCs/>
        </w:rPr>
      </w:pPr>
    </w:p>
    <w:p w14:paraId="0A155409" w14:textId="0BC9A7C5" w:rsidR="00274CB6" w:rsidRPr="00A3400C" w:rsidRDefault="00274CB6" w:rsidP="00274CB6">
      <w:pPr>
        <w:spacing w:before="100" w:beforeAutospacing="1" w:after="100" w:afterAutospacing="1"/>
        <w:outlineLvl w:val="2"/>
        <w:rPr>
          <w:rFonts w:cstheme="minorHAnsi"/>
          <w:bCs/>
        </w:rPr>
      </w:pPr>
      <w:r w:rsidRPr="00A3400C">
        <w:rPr>
          <w:rFonts w:cstheme="minorHAnsi"/>
          <w:bCs/>
        </w:rPr>
        <w:lastRenderedPageBreak/>
        <w:t>Plnenie merateľných ukazovateľov k 30.6.202</w:t>
      </w:r>
      <w:r>
        <w:rPr>
          <w:rFonts w:cstheme="minorHAnsi"/>
          <w:bCs/>
        </w:rPr>
        <w:t>2</w:t>
      </w:r>
      <w:r w:rsidRPr="00A3400C">
        <w:rPr>
          <w:rFonts w:cstheme="minorHAnsi"/>
          <w:bCs/>
        </w:rPr>
        <w:t>:</w:t>
      </w:r>
    </w:p>
    <w:p w14:paraId="6F458474" w14:textId="77777777" w:rsidR="00274CB6" w:rsidRPr="006F455F" w:rsidRDefault="00274CB6" w:rsidP="00274CB6">
      <w:pPr>
        <w:spacing w:before="100" w:beforeAutospacing="1" w:after="100" w:afterAutospacing="1"/>
        <w:outlineLvl w:val="2"/>
        <w:rPr>
          <w:bCs/>
        </w:rPr>
      </w:pPr>
      <w:r w:rsidRPr="007B5A11">
        <w:rPr>
          <w:noProof/>
        </w:rPr>
        <w:drawing>
          <wp:inline distT="0" distB="0" distL="0" distR="0" wp14:anchorId="66C2462F" wp14:editId="460B55D6">
            <wp:extent cx="6645910" cy="2809875"/>
            <wp:effectExtent l="0" t="0" r="2540" b="952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2809875"/>
                    </a:xfrm>
                    <a:prstGeom prst="rect">
                      <a:avLst/>
                    </a:prstGeom>
                    <a:noFill/>
                    <a:ln>
                      <a:noFill/>
                    </a:ln>
                  </pic:spPr>
                </pic:pic>
              </a:graphicData>
            </a:graphic>
          </wp:inline>
        </w:drawing>
      </w:r>
    </w:p>
    <w:p w14:paraId="58F75644" w14:textId="77777777" w:rsidR="00274CB6" w:rsidRPr="00A3400C" w:rsidRDefault="00274CB6" w:rsidP="00274CB6">
      <w:pPr>
        <w:spacing w:before="100" w:beforeAutospacing="1" w:after="100" w:afterAutospacing="1"/>
        <w:outlineLvl w:val="2"/>
        <w:rPr>
          <w:rFonts w:cstheme="minorHAnsi"/>
          <w:b/>
          <w:bCs/>
          <w:color w:val="4F6228"/>
          <w:sz w:val="27"/>
          <w:szCs w:val="27"/>
        </w:rPr>
      </w:pPr>
      <w:r w:rsidRPr="00A3400C">
        <w:rPr>
          <w:rFonts w:cstheme="minorHAnsi"/>
          <w:b/>
          <w:bCs/>
          <w:color w:val="4F6228"/>
          <w:sz w:val="27"/>
          <w:szCs w:val="27"/>
        </w:rPr>
        <w:t>Podprogram 8.3: Odborné vzdelávanie</w:t>
      </w:r>
    </w:p>
    <w:p w14:paraId="23B55FEC" w14:textId="77777777" w:rsidR="00274CB6" w:rsidRPr="00A3400C" w:rsidRDefault="00274CB6" w:rsidP="00274CB6">
      <w:pPr>
        <w:spacing w:before="100" w:beforeAutospacing="1" w:after="100" w:afterAutospacing="1"/>
        <w:rPr>
          <w:rFonts w:cstheme="minorHAnsi"/>
        </w:rPr>
      </w:pPr>
      <w:r w:rsidRPr="00A3400C">
        <w:rPr>
          <w:rFonts w:cstheme="minorHAnsi"/>
          <w:b/>
          <w:bCs/>
        </w:rPr>
        <w:t xml:space="preserve">Zámer: </w:t>
      </w:r>
      <w:r w:rsidRPr="00A3400C">
        <w:rPr>
          <w:rFonts w:cstheme="minorHAnsi"/>
        </w:rPr>
        <w:t>Vysokokvalitné služby v odbornom vzdelávaní</w:t>
      </w:r>
    </w:p>
    <w:tbl>
      <w:tblPr>
        <w:tblW w:w="5001" w:type="pct"/>
        <w:tblCellSpacing w:w="15" w:type="dxa"/>
        <w:tblCellMar>
          <w:top w:w="15" w:type="dxa"/>
          <w:left w:w="15" w:type="dxa"/>
          <w:bottom w:w="15" w:type="dxa"/>
          <w:right w:w="15" w:type="dxa"/>
        </w:tblCellMar>
        <w:tblLook w:val="04A0" w:firstRow="1" w:lastRow="0" w:firstColumn="1" w:lastColumn="0" w:noHBand="0" w:noVBand="1"/>
      </w:tblPr>
      <w:tblGrid>
        <w:gridCol w:w="976"/>
        <w:gridCol w:w="3116"/>
        <w:gridCol w:w="1801"/>
        <w:gridCol w:w="1634"/>
        <w:gridCol w:w="1472"/>
        <w:gridCol w:w="1469"/>
      </w:tblGrid>
      <w:tr w:rsidR="00274CB6" w:rsidRPr="005B374E" w14:paraId="244F56A4" w14:textId="77777777" w:rsidTr="00891EAF">
        <w:trPr>
          <w:tblCellSpacing w:w="15" w:type="dxa"/>
        </w:trPr>
        <w:tc>
          <w:tcPr>
            <w:tcW w:w="443" w:type="pct"/>
            <w:shd w:val="clear" w:color="auto" w:fill="C6DBF7"/>
            <w:vAlign w:val="center"/>
            <w:hideMark/>
          </w:tcPr>
          <w:p w14:paraId="002DA5D3" w14:textId="77777777" w:rsidR="00274CB6" w:rsidRPr="005B374E" w:rsidRDefault="00274CB6" w:rsidP="00891EAF">
            <w:pPr>
              <w:jc w:val="center"/>
            </w:pPr>
            <w:r w:rsidRPr="005B374E">
              <w:rPr>
                <w:b/>
                <w:bCs/>
                <w:sz w:val="20"/>
                <w:szCs w:val="20"/>
              </w:rPr>
              <w:t>Kód EK</w:t>
            </w:r>
          </w:p>
        </w:tc>
        <w:tc>
          <w:tcPr>
            <w:tcW w:w="1469" w:type="pct"/>
            <w:shd w:val="clear" w:color="auto" w:fill="C6DBF7"/>
            <w:vAlign w:val="center"/>
            <w:hideMark/>
          </w:tcPr>
          <w:p w14:paraId="723F2EE5" w14:textId="77777777" w:rsidR="00274CB6" w:rsidRPr="005B374E" w:rsidRDefault="00274CB6" w:rsidP="00891EAF">
            <w:pPr>
              <w:jc w:val="center"/>
            </w:pPr>
            <w:r w:rsidRPr="005B374E">
              <w:rPr>
                <w:b/>
                <w:bCs/>
                <w:sz w:val="20"/>
                <w:szCs w:val="20"/>
              </w:rPr>
              <w:t>Ekonomická klasifikácia</w:t>
            </w:r>
          </w:p>
        </w:tc>
        <w:tc>
          <w:tcPr>
            <w:tcW w:w="843" w:type="pct"/>
            <w:shd w:val="clear" w:color="auto" w:fill="C6DBF7"/>
            <w:vAlign w:val="center"/>
            <w:hideMark/>
          </w:tcPr>
          <w:p w14:paraId="7CF6FD94" w14:textId="77777777" w:rsidR="00274CB6" w:rsidRPr="005B374E" w:rsidRDefault="00274CB6" w:rsidP="00891EAF">
            <w:pPr>
              <w:jc w:val="center"/>
            </w:pPr>
            <w:r w:rsidRPr="005B374E">
              <w:rPr>
                <w:b/>
                <w:bCs/>
                <w:sz w:val="20"/>
                <w:szCs w:val="20"/>
              </w:rPr>
              <w:t>Schválený</w:t>
            </w:r>
            <w:r w:rsidRPr="005B374E">
              <w:rPr>
                <w:b/>
                <w:bCs/>
                <w:sz w:val="20"/>
                <w:szCs w:val="20"/>
              </w:rPr>
              <w:br/>
              <w:t>rozpočet</w:t>
            </w:r>
            <w:r w:rsidRPr="005B374E">
              <w:rPr>
                <w:b/>
                <w:bCs/>
                <w:sz w:val="20"/>
                <w:szCs w:val="20"/>
              </w:rPr>
              <w:br/>
              <w:t>v EUR</w:t>
            </w:r>
          </w:p>
        </w:tc>
        <w:tc>
          <w:tcPr>
            <w:tcW w:w="764" w:type="pct"/>
            <w:shd w:val="clear" w:color="auto" w:fill="C6DBF7"/>
            <w:vAlign w:val="center"/>
            <w:hideMark/>
          </w:tcPr>
          <w:p w14:paraId="2A6AFEB1" w14:textId="77777777" w:rsidR="00274CB6" w:rsidRPr="005B374E" w:rsidRDefault="00274CB6" w:rsidP="00891EAF">
            <w:pPr>
              <w:jc w:val="center"/>
            </w:pPr>
            <w:r w:rsidRPr="005B374E">
              <w:rPr>
                <w:b/>
                <w:bCs/>
                <w:sz w:val="20"/>
                <w:szCs w:val="20"/>
              </w:rPr>
              <w:t>Zmenený</w:t>
            </w:r>
            <w:r w:rsidRPr="005B374E">
              <w:rPr>
                <w:b/>
                <w:bCs/>
                <w:sz w:val="20"/>
                <w:szCs w:val="20"/>
              </w:rPr>
              <w:br/>
              <w:t>rozpočet</w:t>
            </w:r>
            <w:r w:rsidRPr="005B374E">
              <w:rPr>
                <w:b/>
                <w:bCs/>
                <w:sz w:val="20"/>
                <w:szCs w:val="20"/>
              </w:rPr>
              <w:br/>
              <w:t>v EUR</w:t>
            </w:r>
          </w:p>
        </w:tc>
        <w:tc>
          <w:tcPr>
            <w:tcW w:w="687" w:type="pct"/>
            <w:shd w:val="clear" w:color="auto" w:fill="C6DBF7"/>
            <w:vAlign w:val="center"/>
            <w:hideMark/>
          </w:tcPr>
          <w:p w14:paraId="65B9A3BD" w14:textId="77777777" w:rsidR="00274CB6" w:rsidRPr="005B374E" w:rsidRDefault="00274CB6" w:rsidP="00891EAF">
            <w:pPr>
              <w:jc w:val="center"/>
            </w:pPr>
            <w:r w:rsidRPr="005B374E">
              <w:rPr>
                <w:b/>
                <w:bCs/>
                <w:sz w:val="20"/>
                <w:szCs w:val="20"/>
              </w:rPr>
              <w:t>Čerpanie</w:t>
            </w:r>
            <w:r w:rsidRPr="005B374E">
              <w:rPr>
                <w:b/>
                <w:bCs/>
                <w:sz w:val="20"/>
                <w:szCs w:val="20"/>
              </w:rPr>
              <w:br/>
              <w:t>v EUR</w:t>
            </w:r>
          </w:p>
        </w:tc>
        <w:tc>
          <w:tcPr>
            <w:tcW w:w="678" w:type="pct"/>
            <w:shd w:val="clear" w:color="auto" w:fill="C6DBF7"/>
            <w:vAlign w:val="center"/>
            <w:hideMark/>
          </w:tcPr>
          <w:p w14:paraId="1DCB88E4" w14:textId="77777777" w:rsidR="00274CB6" w:rsidRPr="005B374E" w:rsidRDefault="00274CB6" w:rsidP="00891EAF">
            <w:pPr>
              <w:jc w:val="center"/>
            </w:pPr>
            <w:r w:rsidRPr="005B374E">
              <w:rPr>
                <w:b/>
                <w:bCs/>
                <w:sz w:val="20"/>
                <w:szCs w:val="20"/>
              </w:rPr>
              <w:t>Čerpanie</w:t>
            </w:r>
            <w:r w:rsidRPr="005B374E">
              <w:rPr>
                <w:b/>
                <w:bCs/>
                <w:sz w:val="20"/>
                <w:szCs w:val="20"/>
              </w:rPr>
              <w:br/>
              <w:t xml:space="preserve">k </w:t>
            </w:r>
            <w:proofErr w:type="spellStart"/>
            <w:r w:rsidRPr="005B374E">
              <w:rPr>
                <w:b/>
                <w:bCs/>
                <w:sz w:val="20"/>
                <w:szCs w:val="20"/>
              </w:rPr>
              <w:t>zmen</w:t>
            </w:r>
            <w:proofErr w:type="spellEnd"/>
            <w:r w:rsidRPr="005B374E">
              <w:rPr>
                <w:b/>
                <w:bCs/>
                <w:sz w:val="20"/>
                <w:szCs w:val="20"/>
              </w:rPr>
              <w:t xml:space="preserve">. </w:t>
            </w:r>
            <w:proofErr w:type="spellStart"/>
            <w:r w:rsidRPr="005B374E">
              <w:rPr>
                <w:b/>
                <w:bCs/>
                <w:sz w:val="20"/>
                <w:szCs w:val="20"/>
              </w:rPr>
              <w:t>rozp</w:t>
            </w:r>
            <w:proofErr w:type="spellEnd"/>
            <w:r w:rsidRPr="005B374E">
              <w:rPr>
                <w:b/>
                <w:bCs/>
                <w:sz w:val="20"/>
                <w:szCs w:val="20"/>
              </w:rPr>
              <w:t>.</w:t>
            </w:r>
            <w:r w:rsidRPr="005B374E">
              <w:rPr>
                <w:b/>
                <w:bCs/>
                <w:sz w:val="20"/>
                <w:szCs w:val="20"/>
              </w:rPr>
              <w:br/>
              <w:t>v %</w:t>
            </w:r>
          </w:p>
        </w:tc>
      </w:tr>
      <w:tr w:rsidR="00274CB6" w:rsidRPr="005B374E" w14:paraId="5B7C451D" w14:textId="77777777" w:rsidTr="00891EAF">
        <w:trPr>
          <w:tblCellSpacing w:w="15" w:type="dxa"/>
        </w:trPr>
        <w:tc>
          <w:tcPr>
            <w:tcW w:w="443" w:type="pct"/>
            <w:shd w:val="clear" w:color="auto" w:fill="D9D9D9"/>
            <w:noWrap/>
            <w:vAlign w:val="center"/>
            <w:hideMark/>
          </w:tcPr>
          <w:p w14:paraId="12BB93D1" w14:textId="77777777" w:rsidR="00274CB6" w:rsidRPr="005B374E" w:rsidRDefault="00274CB6" w:rsidP="00891EAF">
            <w:pPr>
              <w:jc w:val="center"/>
            </w:pPr>
          </w:p>
        </w:tc>
        <w:tc>
          <w:tcPr>
            <w:tcW w:w="1469" w:type="pct"/>
            <w:shd w:val="clear" w:color="auto" w:fill="D9D9D9"/>
            <w:vAlign w:val="center"/>
            <w:hideMark/>
          </w:tcPr>
          <w:p w14:paraId="41228248" w14:textId="77777777" w:rsidR="00274CB6" w:rsidRPr="005B374E" w:rsidRDefault="00274CB6" w:rsidP="00891EAF">
            <w:r w:rsidRPr="005B374E">
              <w:rPr>
                <w:b/>
                <w:bCs/>
                <w:sz w:val="20"/>
                <w:szCs w:val="20"/>
              </w:rPr>
              <w:t>Výdavky celkom</w:t>
            </w:r>
            <w:r w:rsidRPr="005B374E">
              <w:t xml:space="preserve"> </w:t>
            </w:r>
          </w:p>
        </w:tc>
        <w:tc>
          <w:tcPr>
            <w:tcW w:w="843" w:type="pct"/>
            <w:shd w:val="clear" w:color="auto" w:fill="D9D9D9"/>
            <w:noWrap/>
            <w:vAlign w:val="center"/>
            <w:hideMark/>
          </w:tcPr>
          <w:p w14:paraId="63ECD753" w14:textId="77777777" w:rsidR="00274CB6" w:rsidRPr="005B374E" w:rsidRDefault="00274CB6" w:rsidP="00891EAF">
            <w:pPr>
              <w:jc w:val="right"/>
            </w:pPr>
            <w:r>
              <w:rPr>
                <w:b/>
                <w:bCs/>
                <w:sz w:val="20"/>
                <w:szCs w:val="20"/>
              </w:rPr>
              <w:t>47 880 991,29</w:t>
            </w:r>
          </w:p>
        </w:tc>
        <w:tc>
          <w:tcPr>
            <w:tcW w:w="764" w:type="pct"/>
            <w:shd w:val="clear" w:color="auto" w:fill="D9D9D9"/>
            <w:noWrap/>
            <w:vAlign w:val="center"/>
            <w:hideMark/>
          </w:tcPr>
          <w:p w14:paraId="100D7CD2" w14:textId="77777777" w:rsidR="00274CB6" w:rsidRPr="005B374E" w:rsidRDefault="00274CB6" w:rsidP="00891EAF">
            <w:pPr>
              <w:jc w:val="right"/>
            </w:pPr>
            <w:r>
              <w:rPr>
                <w:b/>
                <w:bCs/>
                <w:sz w:val="20"/>
                <w:szCs w:val="20"/>
              </w:rPr>
              <w:t>50 036 041,89</w:t>
            </w:r>
            <w:r w:rsidRPr="005B374E">
              <w:t xml:space="preserve"> </w:t>
            </w:r>
          </w:p>
        </w:tc>
        <w:tc>
          <w:tcPr>
            <w:tcW w:w="687" w:type="pct"/>
            <w:shd w:val="clear" w:color="auto" w:fill="D9D9D9"/>
            <w:noWrap/>
            <w:vAlign w:val="center"/>
            <w:hideMark/>
          </w:tcPr>
          <w:p w14:paraId="707A4CD1" w14:textId="77777777" w:rsidR="00274CB6" w:rsidRPr="005B374E" w:rsidRDefault="00274CB6" w:rsidP="00891EAF">
            <w:pPr>
              <w:jc w:val="right"/>
            </w:pPr>
            <w:r>
              <w:rPr>
                <w:b/>
                <w:bCs/>
                <w:sz w:val="20"/>
                <w:szCs w:val="20"/>
              </w:rPr>
              <w:t>22 639 414,71</w:t>
            </w:r>
            <w:r w:rsidRPr="005B374E">
              <w:t xml:space="preserve"> </w:t>
            </w:r>
          </w:p>
        </w:tc>
        <w:tc>
          <w:tcPr>
            <w:tcW w:w="678" w:type="pct"/>
            <w:shd w:val="clear" w:color="auto" w:fill="D9D9D9"/>
            <w:noWrap/>
            <w:vAlign w:val="center"/>
            <w:hideMark/>
          </w:tcPr>
          <w:p w14:paraId="1EE1E789" w14:textId="77777777" w:rsidR="00274CB6" w:rsidRPr="005B374E" w:rsidRDefault="00274CB6" w:rsidP="00891EAF">
            <w:pPr>
              <w:jc w:val="right"/>
            </w:pPr>
            <w:r>
              <w:rPr>
                <w:b/>
                <w:bCs/>
                <w:sz w:val="20"/>
                <w:szCs w:val="20"/>
              </w:rPr>
              <w:t>45,25</w:t>
            </w:r>
            <w:r w:rsidRPr="005B374E">
              <w:t xml:space="preserve"> </w:t>
            </w:r>
          </w:p>
        </w:tc>
      </w:tr>
      <w:tr w:rsidR="00274CB6" w:rsidRPr="005B374E" w14:paraId="2EA70DE5" w14:textId="77777777" w:rsidTr="00891EAF">
        <w:trPr>
          <w:tblCellSpacing w:w="15" w:type="dxa"/>
        </w:trPr>
        <w:tc>
          <w:tcPr>
            <w:tcW w:w="443" w:type="pct"/>
            <w:shd w:val="clear" w:color="auto" w:fill="D9D9D9"/>
            <w:noWrap/>
            <w:vAlign w:val="center"/>
            <w:hideMark/>
          </w:tcPr>
          <w:p w14:paraId="49745B47" w14:textId="77777777" w:rsidR="00274CB6" w:rsidRPr="005B374E" w:rsidRDefault="00274CB6" w:rsidP="00891EAF">
            <w:r w:rsidRPr="005B374E">
              <w:rPr>
                <w:b/>
                <w:bCs/>
                <w:sz w:val="20"/>
                <w:szCs w:val="20"/>
              </w:rPr>
              <w:t>600</w:t>
            </w:r>
            <w:r w:rsidRPr="005B374E">
              <w:t xml:space="preserve"> </w:t>
            </w:r>
          </w:p>
        </w:tc>
        <w:tc>
          <w:tcPr>
            <w:tcW w:w="1469" w:type="pct"/>
            <w:shd w:val="clear" w:color="auto" w:fill="D9D9D9"/>
            <w:vAlign w:val="center"/>
            <w:hideMark/>
          </w:tcPr>
          <w:p w14:paraId="0FDE824C" w14:textId="77777777" w:rsidR="00274CB6" w:rsidRPr="005B374E" w:rsidRDefault="00274CB6" w:rsidP="00891EAF">
            <w:r w:rsidRPr="005B374E">
              <w:rPr>
                <w:b/>
                <w:bCs/>
                <w:sz w:val="20"/>
                <w:szCs w:val="20"/>
              </w:rPr>
              <w:t>Bežné výdavky</w:t>
            </w:r>
            <w:r w:rsidRPr="005B374E">
              <w:t xml:space="preserve"> </w:t>
            </w:r>
          </w:p>
        </w:tc>
        <w:tc>
          <w:tcPr>
            <w:tcW w:w="843" w:type="pct"/>
            <w:shd w:val="clear" w:color="auto" w:fill="D9D9D9"/>
            <w:noWrap/>
            <w:vAlign w:val="center"/>
            <w:hideMark/>
          </w:tcPr>
          <w:p w14:paraId="6639465E" w14:textId="77777777" w:rsidR="00274CB6" w:rsidRPr="005B374E" w:rsidRDefault="00274CB6" w:rsidP="00891EAF">
            <w:pPr>
              <w:jc w:val="right"/>
            </w:pPr>
            <w:r>
              <w:rPr>
                <w:b/>
                <w:bCs/>
                <w:sz w:val="20"/>
                <w:szCs w:val="20"/>
              </w:rPr>
              <w:t>47 880 991,29</w:t>
            </w:r>
            <w:r w:rsidRPr="005B374E">
              <w:t xml:space="preserve"> </w:t>
            </w:r>
          </w:p>
        </w:tc>
        <w:tc>
          <w:tcPr>
            <w:tcW w:w="764" w:type="pct"/>
            <w:shd w:val="clear" w:color="auto" w:fill="D9D9D9"/>
            <w:noWrap/>
            <w:vAlign w:val="center"/>
            <w:hideMark/>
          </w:tcPr>
          <w:p w14:paraId="3E4D7D28" w14:textId="77777777" w:rsidR="00274CB6" w:rsidRPr="005B374E" w:rsidRDefault="00274CB6" w:rsidP="00891EAF">
            <w:pPr>
              <w:jc w:val="right"/>
            </w:pPr>
            <w:r>
              <w:rPr>
                <w:b/>
                <w:bCs/>
                <w:sz w:val="20"/>
                <w:szCs w:val="20"/>
              </w:rPr>
              <w:t>49 997 247,57</w:t>
            </w:r>
            <w:r w:rsidRPr="005B374E">
              <w:t xml:space="preserve"> </w:t>
            </w:r>
          </w:p>
        </w:tc>
        <w:tc>
          <w:tcPr>
            <w:tcW w:w="687" w:type="pct"/>
            <w:shd w:val="clear" w:color="auto" w:fill="D9D9D9"/>
            <w:noWrap/>
            <w:vAlign w:val="center"/>
            <w:hideMark/>
          </w:tcPr>
          <w:p w14:paraId="3DC74EC8" w14:textId="77777777" w:rsidR="00274CB6" w:rsidRPr="005B374E" w:rsidRDefault="00274CB6" w:rsidP="00891EAF">
            <w:pPr>
              <w:jc w:val="right"/>
            </w:pPr>
            <w:r>
              <w:rPr>
                <w:b/>
                <w:bCs/>
                <w:sz w:val="20"/>
                <w:szCs w:val="20"/>
              </w:rPr>
              <w:t>22 631 624,79</w:t>
            </w:r>
            <w:r w:rsidRPr="005B374E">
              <w:t xml:space="preserve"> </w:t>
            </w:r>
          </w:p>
        </w:tc>
        <w:tc>
          <w:tcPr>
            <w:tcW w:w="678" w:type="pct"/>
            <w:shd w:val="clear" w:color="auto" w:fill="D9D9D9"/>
            <w:noWrap/>
            <w:vAlign w:val="center"/>
            <w:hideMark/>
          </w:tcPr>
          <w:p w14:paraId="22263409" w14:textId="77777777" w:rsidR="00274CB6" w:rsidRPr="005B374E" w:rsidRDefault="00274CB6" w:rsidP="00891EAF">
            <w:pPr>
              <w:jc w:val="right"/>
            </w:pPr>
            <w:r>
              <w:rPr>
                <w:b/>
                <w:bCs/>
                <w:sz w:val="20"/>
                <w:szCs w:val="20"/>
              </w:rPr>
              <w:t>45,27</w:t>
            </w:r>
            <w:r w:rsidRPr="005B374E">
              <w:t xml:space="preserve"> </w:t>
            </w:r>
          </w:p>
        </w:tc>
      </w:tr>
      <w:tr w:rsidR="00274CB6" w:rsidRPr="005B374E" w14:paraId="373EA129" w14:textId="77777777" w:rsidTr="00891EAF">
        <w:trPr>
          <w:tblCellSpacing w:w="15" w:type="dxa"/>
        </w:trPr>
        <w:tc>
          <w:tcPr>
            <w:tcW w:w="443" w:type="pct"/>
            <w:shd w:val="clear" w:color="auto" w:fill="EFEFEF"/>
            <w:noWrap/>
            <w:vAlign w:val="center"/>
            <w:hideMark/>
          </w:tcPr>
          <w:p w14:paraId="59CCCEC0" w14:textId="77777777" w:rsidR="00274CB6" w:rsidRPr="005B374E" w:rsidRDefault="00274CB6" w:rsidP="00891EAF">
            <w:r w:rsidRPr="005B374E">
              <w:rPr>
                <w:sz w:val="20"/>
                <w:szCs w:val="20"/>
              </w:rPr>
              <w:t>610</w:t>
            </w:r>
            <w:r w:rsidRPr="005B374E">
              <w:t xml:space="preserve"> </w:t>
            </w:r>
          </w:p>
        </w:tc>
        <w:tc>
          <w:tcPr>
            <w:tcW w:w="1469" w:type="pct"/>
            <w:shd w:val="clear" w:color="auto" w:fill="EFEFEF"/>
            <w:vAlign w:val="center"/>
            <w:hideMark/>
          </w:tcPr>
          <w:p w14:paraId="21247D4F" w14:textId="77777777" w:rsidR="00274CB6" w:rsidRPr="005B374E" w:rsidRDefault="00274CB6" w:rsidP="00891EAF">
            <w:r w:rsidRPr="005B374E">
              <w:rPr>
                <w:sz w:val="20"/>
                <w:szCs w:val="20"/>
              </w:rPr>
              <w:t>Mzdy, platy, ...</w:t>
            </w:r>
            <w:r w:rsidRPr="005B374E">
              <w:t xml:space="preserve"> </w:t>
            </w:r>
          </w:p>
        </w:tc>
        <w:tc>
          <w:tcPr>
            <w:tcW w:w="843" w:type="pct"/>
            <w:shd w:val="clear" w:color="auto" w:fill="EFEFEF"/>
            <w:noWrap/>
            <w:vAlign w:val="center"/>
            <w:hideMark/>
          </w:tcPr>
          <w:p w14:paraId="0FE80636" w14:textId="77777777" w:rsidR="00274CB6" w:rsidRPr="005B374E" w:rsidRDefault="00274CB6" w:rsidP="00891EAF">
            <w:pPr>
              <w:jc w:val="right"/>
            </w:pPr>
            <w:r>
              <w:rPr>
                <w:sz w:val="20"/>
                <w:szCs w:val="20"/>
              </w:rPr>
              <w:t>19 295 118,00</w:t>
            </w:r>
            <w:r w:rsidRPr="005B374E">
              <w:t xml:space="preserve"> </w:t>
            </w:r>
          </w:p>
        </w:tc>
        <w:tc>
          <w:tcPr>
            <w:tcW w:w="764" w:type="pct"/>
            <w:shd w:val="clear" w:color="auto" w:fill="EFEFEF"/>
            <w:noWrap/>
            <w:vAlign w:val="center"/>
            <w:hideMark/>
          </w:tcPr>
          <w:p w14:paraId="5342F62B" w14:textId="77777777" w:rsidR="00274CB6" w:rsidRPr="005B374E" w:rsidRDefault="00274CB6" w:rsidP="00891EAF">
            <w:pPr>
              <w:jc w:val="right"/>
            </w:pPr>
            <w:r>
              <w:rPr>
                <w:sz w:val="20"/>
                <w:szCs w:val="20"/>
              </w:rPr>
              <w:t>20 072 232,05</w:t>
            </w:r>
          </w:p>
        </w:tc>
        <w:tc>
          <w:tcPr>
            <w:tcW w:w="687" w:type="pct"/>
            <w:shd w:val="clear" w:color="auto" w:fill="EFEFEF"/>
            <w:noWrap/>
            <w:vAlign w:val="center"/>
            <w:hideMark/>
          </w:tcPr>
          <w:p w14:paraId="4AEAC46F" w14:textId="77777777" w:rsidR="00274CB6" w:rsidRPr="005B374E" w:rsidRDefault="00274CB6" w:rsidP="00891EAF">
            <w:pPr>
              <w:jc w:val="right"/>
            </w:pPr>
            <w:r>
              <w:rPr>
                <w:sz w:val="20"/>
                <w:szCs w:val="20"/>
              </w:rPr>
              <w:t>8 235 654,04</w:t>
            </w:r>
            <w:r w:rsidRPr="005B374E">
              <w:t xml:space="preserve"> </w:t>
            </w:r>
          </w:p>
        </w:tc>
        <w:tc>
          <w:tcPr>
            <w:tcW w:w="678" w:type="pct"/>
            <w:shd w:val="clear" w:color="auto" w:fill="EFEFEF"/>
            <w:noWrap/>
            <w:vAlign w:val="center"/>
            <w:hideMark/>
          </w:tcPr>
          <w:p w14:paraId="2B7EB6FC" w14:textId="77777777" w:rsidR="00274CB6" w:rsidRPr="005B374E" w:rsidRDefault="00274CB6" w:rsidP="00891EAF">
            <w:pPr>
              <w:jc w:val="right"/>
            </w:pPr>
            <w:r>
              <w:rPr>
                <w:sz w:val="20"/>
                <w:szCs w:val="20"/>
              </w:rPr>
              <w:t>41,03</w:t>
            </w:r>
            <w:r w:rsidRPr="005B374E">
              <w:t xml:space="preserve"> </w:t>
            </w:r>
          </w:p>
        </w:tc>
      </w:tr>
      <w:tr w:rsidR="00274CB6" w:rsidRPr="005B374E" w14:paraId="3183E434" w14:textId="77777777" w:rsidTr="00891EAF">
        <w:trPr>
          <w:tblCellSpacing w:w="15" w:type="dxa"/>
        </w:trPr>
        <w:tc>
          <w:tcPr>
            <w:tcW w:w="443" w:type="pct"/>
            <w:shd w:val="clear" w:color="auto" w:fill="EFEFEF"/>
            <w:noWrap/>
            <w:vAlign w:val="center"/>
            <w:hideMark/>
          </w:tcPr>
          <w:p w14:paraId="78B983E6" w14:textId="77777777" w:rsidR="00274CB6" w:rsidRPr="005B374E" w:rsidRDefault="00274CB6" w:rsidP="00891EAF">
            <w:r w:rsidRPr="005B374E">
              <w:rPr>
                <w:sz w:val="20"/>
                <w:szCs w:val="20"/>
              </w:rPr>
              <w:t>620</w:t>
            </w:r>
            <w:r w:rsidRPr="005B374E">
              <w:t xml:space="preserve"> </w:t>
            </w:r>
          </w:p>
        </w:tc>
        <w:tc>
          <w:tcPr>
            <w:tcW w:w="1469" w:type="pct"/>
            <w:shd w:val="clear" w:color="auto" w:fill="EFEFEF"/>
            <w:vAlign w:val="center"/>
            <w:hideMark/>
          </w:tcPr>
          <w:p w14:paraId="0005FEE0" w14:textId="77777777" w:rsidR="00274CB6" w:rsidRPr="005B374E" w:rsidRDefault="00274CB6" w:rsidP="00891EAF">
            <w:r w:rsidRPr="005B374E">
              <w:rPr>
                <w:sz w:val="20"/>
                <w:szCs w:val="20"/>
              </w:rPr>
              <w:t>Poistné do poisťovní</w:t>
            </w:r>
            <w:r w:rsidRPr="005B374E">
              <w:t xml:space="preserve"> </w:t>
            </w:r>
          </w:p>
        </w:tc>
        <w:tc>
          <w:tcPr>
            <w:tcW w:w="843" w:type="pct"/>
            <w:shd w:val="clear" w:color="auto" w:fill="EFEFEF"/>
            <w:noWrap/>
            <w:vAlign w:val="center"/>
            <w:hideMark/>
          </w:tcPr>
          <w:p w14:paraId="010F95A5" w14:textId="77777777" w:rsidR="00274CB6" w:rsidRPr="005B374E" w:rsidRDefault="00274CB6" w:rsidP="00891EAF">
            <w:pPr>
              <w:jc w:val="right"/>
            </w:pPr>
            <w:r>
              <w:rPr>
                <w:sz w:val="20"/>
                <w:szCs w:val="20"/>
              </w:rPr>
              <w:t>7 264 956,00</w:t>
            </w:r>
            <w:r w:rsidRPr="005B374E">
              <w:t xml:space="preserve"> </w:t>
            </w:r>
          </w:p>
        </w:tc>
        <w:tc>
          <w:tcPr>
            <w:tcW w:w="764" w:type="pct"/>
            <w:shd w:val="clear" w:color="auto" w:fill="EFEFEF"/>
            <w:noWrap/>
            <w:vAlign w:val="center"/>
            <w:hideMark/>
          </w:tcPr>
          <w:p w14:paraId="4DEC8C3F" w14:textId="77777777" w:rsidR="00274CB6" w:rsidRPr="005B374E" w:rsidRDefault="00274CB6" w:rsidP="00891EAF">
            <w:pPr>
              <w:jc w:val="right"/>
            </w:pPr>
            <w:r>
              <w:rPr>
                <w:sz w:val="20"/>
                <w:szCs w:val="20"/>
              </w:rPr>
              <w:t>7 498 792,36</w:t>
            </w:r>
            <w:r w:rsidRPr="005B374E">
              <w:t xml:space="preserve"> </w:t>
            </w:r>
          </w:p>
        </w:tc>
        <w:tc>
          <w:tcPr>
            <w:tcW w:w="687" w:type="pct"/>
            <w:shd w:val="clear" w:color="auto" w:fill="EFEFEF"/>
            <w:noWrap/>
            <w:vAlign w:val="center"/>
            <w:hideMark/>
          </w:tcPr>
          <w:p w14:paraId="06CD21F4" w14:textId="77777777" w:rsidR="00274CB6" w:rsidRPr="005B374E" w:rsidRDefault="00274CB6" w:rsidP="00891EAF">
            <w:pPr>
              <w:jc w:val="right"/>
            </w:pPr>
            <w:r>
              <w:rPr>
                <w:sz w:val="20"/>
                <w:szCs w:val="20"/>
              </w:rPr>
              <w:t>3 049 198,02</w:t>
            </w:r>
            <w:r w:rsidRPr="005B374E">
              <w:t xml:space="preserve"> </w:t>
            </w:r>
          </w:p>
        </w:tc>
        <w:tc>
          <w:tcPr>
            <w:tcW w:w="678" w:type="pct"/>
            <w:shd w:val="clear" w:color="auto" w:fill="EFEFEF"/>
            <w:noWrap/>
            <w:vAlign w:val="center"/>
            <w:hideMark/>
          </w:tcPr>
          <w:p w14:paraId="069C3402" w14:textId="77777777" w:rsidR="00274CB6" w:rsidRPr="005B374E" w:rsidRDefault="00274CB6" w:rsidP="00891EAF">
            <w:pPr>
              <w:jc w:val="right"/>
            </w:pPr>
            <w:r>
              <w:rPr>
                <w:sz w:val="20"/>
                <w:szCs w:val="20"/>
              </w:rPr>
              <w:t>40,66</w:t>
            </w:r>
            <w:r w:rsidRPr="005B374E">
              <w:t xml:space="preserve"> </w:t>
            </w:r>
          </w:p>
        </w:tc>
      </w:tr>
      <w:tr w:rsidR="00274CB6" w:rsidRPr="005B374E" w14:paraId="0B2DF1AD" w14:textId="77777777" w:rsidTr="00891EAF">
        <w:trPr>
          <w:tblCellSpacing w:w="15" w:type="dxa"/>
        </w:trPr>
        <w:tc>
          <w:tcPr>
            <w:tcW w:w="443" w:type="pct"/>
            <w:shd w:val="clear" w:color="auto" w:fill="EFEFEF"/>
            <w:noWrap/>
            <w:vAlign w:val="center"/>
            <w:hideMark/>
          </w:tcPr>
          <w:p w14:paraId="2BD67090" w14:textId="77777777" w:rsidR="00274CB6" w:rsidRPr="005B374E" w:rsidRDefault="00274CB6" w:rsidP="00891EAF">
            <w:r w:rsidRPr="005B374E">
              <w:rPr>
                <w:sz w:val="20"/>
                <w:szCs w:val="20"/>
              </w:rPr>
              <w:t>630</w:t>
            </w:r>
            <w:r w:rsidRPr="005B374E">
              <w:t xml:space="preserve"> </w:t>
            </w:r>
          </w:p>
        </w:tc>
        <w:tc>
          <w:tcPr>
            <w:tcW w:w="1469" w:type="pct"/>
            <w:shd w:val="clear" w:color="auto" w:fill="EFEFEF"/>
            <w:vAlign w:val="center"/>
            <w:hideMark/>
          </w:tcPr>
          <w:p w14:paraId="5CA91DB3" w14:textId="77777777" w:rsidR="00274CB6" w:rsidRPr="005B374E" w:rsidRDefault="00274CB6" w:rsidP="00891EAF">
            <w:r w:rsidRPr="005B374E">
              <w:rPr>
                <w:sz w:val="20"/>
                <w:szCs w:val="20"/>
              </w:rPr>
              <w:t>Tovary a služby</w:t>
            </w:r>
            <w:r w:rsidRPr="005B374E">
              <w:t xml:space="preserve"> </w:t>
            </w:r>
          </w:p>
        </w:tc>
        <w:tc>
          <w:tcPr>
            <w:tcW w:w="843" w:type="pct"/>
            <w:shd w:val="clear" w:color="auto" w:fill="EFEFEF"/>
            <w:noWrap/>
            <w:vAlign w:val="center"/>
            <w:hideMark/>
          </w:tcPr>
          <w:p w14:paraId="5EE5509D" w14:textId="77777777" w:rsidR="00274CB6" w:rsidRPr="005B374E" w:rsidRDefault="00274CB6" w:rsidP="00891EAF">
            <w:pPr>
              <w:jc w:val="right"/>
            </w:pPr>
            <w:r>
              <w:rPr>
                <w:sz w:val="20"/>
                <w:szCs w:val="20"/>
              </w:rPr>
              <w:t>6 403 204,29</w:t>
            </w:r>
          </w:p>
        </w:tc>
        <w:tc>
          <w:tcPr>
            <w:tcW w:w="764" w:type="pct"/>
            <w:shd w:val="clear" w:color="auto" w:fill="EFEFEF"/>
            <w:noWrap/>
            <w:vAlign w:val="center"/>
            <w:hideMark/>
          </w:tcPr>
          <w:p w14:paraId="1E528927" w14:textId="77777777" w:rsidR="00274CB6" w:rsidRPr="005B374E" w:rsidRDefault="00274CB6" w:rsidP="00891EAF">
            <w:pPr>
              <w:jc w:val="right"/>
            </w:pPr>
            <w:r>
              <w:rPr>
                <w:sz w:val="20"/>
                <w:szCs w:val="20"/>
              </w:rPr>
              <w:t>7 481 697,24</w:t>
            </w:r>
            <w:r w:rsidRPr="005B374E">
              <w:t xml:space="preserve"> </w:t>
            </w:r>
          </w:p>
        </w:tc>
        <w:tc>
          <w:tcPr>
            <w:tcW w:w="687" w:type="pct"/>
            <w:shd w:val="clear" w:color="auto" w:fill="EFEFEF"/>
            <w:noWrap/>
            <w:vAlign w:val="center"/>
            <w:hideMark/>
          </w:tcPr>
          <w:p w14:paraId="5F646925" w14:textId="77777777" w:rsidR="00274CB6" w:rsidRPr="005B374E" w:rsidRDefault="00274CB6" w:rsidP="00891EAF">
            <w:pPr>
              <w:jc w:val="right"/>
            </w:pPr>
            <w:r>
              <w:rPr>
                <w:sz w:val="20"/>
                <w:szCs w:val="20"/>
              </w:rPr>
              <w:t>3 743 797,53</w:t>
            </w:r>
          </w:p>
        </w:tc>
        <w:tc>
          <w:tcPr>
            <w:tcW w:w="678" w:type="pct"/>
            <w:shd w:val="clear" w:color="auto" w:fill="EFEFEF"/>
            <w:noWrap/>
            <w:vAlign w:val="center"/>
            <w:hideMark/>
          </w:tcPr>
          <w:p w14:paraId="2A229153" w14:textId="77777777" w:rsidR="00274CB6" w:rsidRPr="005B374E" w:rsidRDefault="00274CB6" w:rsidP="00891EAF">
            <w:pPr>
              <w:jc w:val="right"/>
            </w:pPr>
            <w:r>
              <w:rPr>
                <w:sz w:val="20"/>
                <w:szCs w:val="20"/>
              </w:rPr>
              <w:t>50,04</w:t>
            </w:r>
            <w:r w:rsidRPr="005B374E">
              <w:t xml:space="preserve"> </w:t>
            </w:r>
          </w:p>
        </w:tc>
      </w:tr>
      <w:tr w:rsidR="00274CB6" w:rsidRPr="005B374E" w14:paraId="5CD68B70" w14:textId="77777777" w:rsidTr="00891EAF">
        <w:trPr>
          <w:tblCellSpacing w:w="15" w:type="dxa"/>
        </w:trPr>
        <w:tc>
          <w:tcPr>
            <w:tcW w:w="443" w:type="pct"/>
            <w:shd w:val="clear" w:color="auto" w:fill="EFEFEF"/>
            <w:noWrap/>
            <w:vAlign w:val="center"/>
            <w:hideMark/>
          </w:tcPr>
          <w:p w14:paraId="7C9D2920" w14:textId="77777777" w:rsidR="00274CB6" w:rsidRPr="005B374E" w:rsidRDefault="00274CB6" w:rsidP="00891EAF">
            <w:r w:rsidRPr="005B374E">
              <w:rPr>
                <w:sz w:val="20"/>
                <w:szCs w:val="20"/>
              </w:rPr>
              <w:t>640</w:t>
            </w:r>
            <w:r w:rsidRPr="005B374E">
              <w:t xml:space="preserve"> </w:t>
            </w:r>
          </w:p>
        </w:tc>
        <w:tc>
          <w:tcPr>
            <w:tcW w:w="1469" w:type="pct"/>
            <w:shd w:val="clear" w:color="auto" w:fill="EFEFEF"/>
            <w:vAlign w:val="center"/>
            <w:hideMark/>
          </w:tcPr>
          <w:p w14:paraId="343FA211" w14:textId="77777777" w:rsidR="00274CB6" w:rsidRPr="005B374E" w:rsidRDefault="00274CB6" w:rsidP="00891EAF">
            <w:r w:rsidRPr="005B374E">
              <w:rPr>
                <w:sz w:val="20"/>
                <w:szCs w:val="20"/>
              </w:rPr>
              <w:t>Bežné transfery</w:t>
            </w:r>
            <w:r w:rsidRPr="005B374E">
              <w:t xml:space="preserve"> </w:t>
            </w:r>
          </w:p>
        </w:tc>
        <w:tc>
          <w:tcPr>
            <w:tcW w:w="843" w:type="pct"/>
            <w:shd w:val="clear" w:color="auto" w:fill="EFEFEF"/>
            <w:noWrap/>
            <w:vAlign w:val="center"/>
            <w:hideMark/>
          </w:tcPr>
          <w:p w14:paraId="08394051" w14:textId="77777777" w:rsidR="00274CB6" w:rsidRPr="005B374E" w:rsidRDefault="00274CB6" w:rsidP="00891EAF">
            <w:pPr>
              <w:jc w:val="right"/>
            </w:pPr>
            <w:r>
              <w:rPr>
                <w:sz w:val="20"/>
                <w:szCs w:val="20"/>
              </w:rPr>
              <w:t>14 917 713,00</w:t>
            </w:r>
            <w:r w:rsidRPr="005B374E">
              <w:t xml:space="preserve"> </w:t>
            </w:r>
          </w:p>
        </w:tc>
        <w:tc>
          <w:tcPr>
            <w:tcW w:w="764" w:type="pct"/>
            <w:shd w:val="clear" w:color="auto" w:fill="EFEFEF"/>
            <w:noWrap/>
            <w:vAlign w:val="center"/>
            <w:hideMark/>
          </w:tcPr>
          <w:p w14:paraId="17652A9C" w14:textId="77777777" w:rsidR="00274CB6" w:rsidRPr="005B374E" w:rsidRDefault="00274CB6" w:rsidP="00891EAF">
            <w:pPr>
              <w:jc w:val="right"/>
            </w:pPr>
            <w:r>
              <w:rPr>
                <w:sz w:val="20"/>
                <w:szCs w:val="20"/>
              </w:rPr>
              <w:t>14 944 525,92</w:t>
            </w:r>
            <w:r w:rsidRPr="005B374E">
              <w:t xml:space="preserve"> </w:t>
            </w:r>
          </w:p>
        </w:tc>
        <w:tc>
          <w:tcPr>
            <w:tcW w:w="687" w:type="pct"/>
            <w:shd w:val="clear" w:color="auto" w:fill="EFEFEF"/>
            <w:noWrap/>
            <w:vAlign w:val="center"/>
            <w:hideMark/>
          </w:tcPr>
          <w:p w14:paraId="1F206B94" w14:textId="77777777" w:rsidR="00274CB6" w:rsidRPr="005B374E" w:rsidRDefault="00274CB6" w:rsidP="00891EAF">
            <w:pPr>
              <w:jc w:val="right"/>
            </w:pPr>
            <w:r>
              <w:rPr>
                <w:sz w:val="20"/>
                <w:szCs w:val="20"/>
              </w:rPr>
              <w:t>7 602 975,20</w:t>
            </w:r>
            <w:r w:rsidRPr="005B374E">
              <w:t xml:space="preserve"> </w:t>
            </w:r>
          </w:p>
        </w:tc>
        <w:tc>
          <w:tcPr>
            <w:tcW w:w="678" w:type="pct"/>
            <w:shd w:val="clear" w:color="auto" w:fill="EFEFEF"/>
            <w:noWrap/>
            <w:vAlign w:val="center"/>
            <w:hideMark/>
          </w:tcPr>
          <w:p w14:paraId="39CBDC7D" w14:textId="77777777" w:rsidR="00274CB6" w:rsidRPr="005B374E" w:rsidRDefault="00274CB6" w:rsidP="00891EAF">
            <w:pPr>
              <w:jc w:val="right"/>
            </w:pPr>
            <w:r>
              <w:rPr>
                <w:sz w:val="20"/>
                <w:szCs w:val="20"/>
              </w:rPr>
              <w:t>50,87</w:t>
            </w:r>
            <w:r w:rsidRPr="005B374E">
              <w:t xml:space="preserve"> </w:t>
            </w:r>
          </w:p>
        </w:tc>
      </w:tr>
      <w:tr w:rsidR="00274CB6" w:rsidRPr="005B374E" w14:paraId="69BF6532" w14:textId="77777777" w:rsidTr="00891EAF">
        <w:trPr>
          <w:tblCellSpacing w:w="15" w:type="dxa"/>
        </w:trPr>
        <w:tc>
          <w:tcPr>
            <w:tcW w:w="443" w:type="pct"/>
            <w:shd w:val="clear" w:color="auto" w:fill="D9D9D9" w:themeFill="background1" w:themeFillShade="D9"/>
            <w:noWrap/>
            <w:vAlign w:val="center"/>
          </w:tcPr>
          <w:p w14:paraId="2DB03456" w14:textId="77777777" w:rsidR="00274CB6" w:rsidRPr="005B374E" w:rsidRDefault="00274CB6" w:rsidP="00891EAF">
            <w:pPr>
              <w:rPr>
                <w:b/>
                <w:bCs/>
                <w:sz w:val="20"/>
                <w:szCs w:val="20"/>
              </w:rPr>
            </w:pPr>
            <w:r w:rsidRPr="005B374E">
              <w:rPr>
                <w:b/>
                <w:bCs/>
                <w:sz w:val="20"/>
                <w:szCs w:val="20"/>
              </w:rPr>
              <w:t>700</w:t>
            </w:r>
          </w:p>
        </w:tc>
        <w:tc>
          <w:tcPr>
            <w:tcW w:w="1469" w:type="pct"/>
            <w:shd w:val="clear" w:color="auto" w:fill="D9D9D9" w:themeFill="background1" w:themeFillShade="D9"/>
            <w:vAlign w:val="center"/>
          </w:tcPr>
          <w:p w14:paraId="5BD48941" w14:textId="77777777" w:rsidR="00274CB6" w:rsidRPr="005B374E" w:rsidRDefault="00274CB6" w:rsidP="00891EAF">
            <w:pPr>
              <w:rPr>
                <w:b/>
                <w:bCs/>
                <w:sz w:val="20"/>
                <w:szCs w:val="20"/>
              </w:rPr>
            </w:pPr>
            <w:r w:rsidRPr="005B374E">
              <w:rPr>
                <w:b/>
                <w:bCs/>
                <w:sz w:val="20"/>
                <w:szCs w:val="20"/>
              </w:rPr>
              <w:t>Kapitálové výdavky</w:t>
            </w:r>
          </w:p>
        </w:tc>
        <w:tc>
          <w:tcPr>
            <w:tcW w:w="843" w:type="pct"/>
            <w:shd w:val="clear" w:color="auto" w:fill="D9D9D9" w:themeFill="background1" w:themeFillShade="D9"/>
            <w:noWrap/>
            <w:vAlign w:val="center"/>
          </w:tcPr>
          <w:p w14:paraId="03A25D6E" w14:textId="77777777" w:rsidR="00274CB6" w:rsidRPr="005B374E" w:rsidRDefault="00274CB6" w:rsidP="00891EAF">
            <w:pPr>
              <w:jc w:val="right"/>
              <w:rPr>
                <w:b/>
                <w:bCs/>
                <w:sz w:val="20"/>
                <w:szCs w:val="20"/>
              </w:rPr>
            </w:pPr>
            <w:r>
              <w:rPr>
                <w:b/>
                <w:bCs/>
                <w:sz w:val="20"/>
                <w:szCs w:val="20"/>
              </w:rPr>
              <w:t>0,00</w:t>
            </w:r>
          </w:p>
        </w:tc>
        <w:tc>
          <w:tcPr>
            <w:tcW w:w="764" w:type="pct"/>
            <w:shd w:val="clear" w:color="auto" w:fill="D9D9D9" w:themeFill="background1" w:themeFillShade="D9"/>
            <w:noWrap/>
            <w:vAlign w:val="center"/>
          </w:tcPr>
          <w:p w14:paraId="06E6FE23" w14:textId="77777777" w:rsidR="00274CB6" w:rsidRPr="005B374E" w:rsidRDefault="00274CB6" w:rsidP="00891EAF">
            <w:pPr>
              <w:jc w:val="right"/>
              <w:rPr>
                <w:b/>
                <w:bCs/>
                <w:sz w:val="20"/>
                <w:szCs w:val="20"/>
              </w:rPr>
            </w:pPr>
            <w:r>
              <w:rPr>
                <w:b/>
                <w:bCs/>
                <w:sz w:val="20"/>
                <w:szCs w:val="20"/>
              </w:rPr>
              <w:t>38 794,32</w:t>
            </w:r>
          </w:p>
        </w:tc>
        <w:tc>
          <w:tcPr>
            <w:tcW w:w="687" w:type="pct"/>
            <w:shd w:val="clear" w:color="auto" w:fill="D9D9D9" w:themeFill="background1" w:themeFillShade="D9"/>
            <w:noWrap/>
            <w:vAlign w:val="center"/>
          </w:tcPr>
          <w:p w14:paraId="66B02887" w14:textId="77777777" w:rsidR="00274CB6" w:rsidRPr="005B374E" w:rsidRDefault="00274CB6" w:rsidP="00891EAF">
            <w:pPr>
              <w:jc w:val="right"/>
              <w:rPr>
                <w:b/>
                <w:bCs/>
                <w:sz w:val="20"/>
                <w:szCs w:val="20"/>
              </w:rPr>
            </w:pPr>
            <w:r>
              <w:rPr>
                <w:b/>
                <w:bCs/>
                <w:sz w:val="20"/>
                <w:szCs w:val="20"/>
              </w:rPr>
              <w:t>7 789,92</w:t>
            </w:r>
          </w:p>
        </w:tc>
        <w:tc>
          <w:tcPr>
            <w:tcW w:w="678" w:type="pct"/>
            <w:shd w:val="clear" w:color="auto" w:fill="D9D9D9" w:themeFill="background1" w:themeFillShade="D9"/>
            <w:noWrap/>
            <w:vAlign w:val="center"/>
          </w:tcPr>
          <w:p w14:paraId="0F0FBC81" w14:textId="77777777" w:rsidR="00274CB6" w:rsidRPr="005B374E" w:rsidRDefault="00274CB6" w:rsidP="00891EAF">
            <w:pPr>
              <w:jc w:val="right"/>
              <w:rPr>
                <w:b/>
                <w:bCs/>
                <w:sz w:val="20"/>
                <w:szCs w:val="20"/>
              </w:rPr>
            </w:pPr>
            <w:r>
              <w:rPr>
                <w:b/>
                <w:bCs/>
                <w:sz w:val="20"/>
                <w:szCs w:val="20"/>
              </w:rPr>
              <w:t>20,08</w:t>
            </w:r>
          </w:p>
        </w:tc>
      </w:tr>
      <w:tr w:rsidR="00274CB6" w:rsidRPr="005B374E" w14:paraId="32319BFB" w14:textId="77777777" w:rsidTr="00891EAF">
        <w:trPr>
          <w:tblCellSpacing w:w="15" w:type="dxa"/>
        </w:trPr>
        <w:tc>
          <w:tcPr>
            <w:tcW w:w="443" w:type="pct"/>
            <w:shd w:val="clear" w:color="auto" w:fill="EFEFEF"/>
            <w:noWrap/>
            <w:vAlign w:val="center"/>
          </w:tcPr>
          <w:p w14:paraId="6E9A222D" w14:textId="77777777" w:rsidR="00274CB6" w:rsidRPr="005B374E" w:rsidRDefault="00274CB6" w:rsidP="00891EAF">
            <w:pPr>
              <w:rPr>
                <w:sz w:val="20"/>
                <w:szCs w:val="20"/>
              </w:rPr>
            </w:pPr>
            <w:r>
              <w:rPr>
                <w:sz w:val="20"/>
                <w:szCs w:val="20"/>
              </w:rPr>
              <w:t>710</w:t>
            </w:r>
          </w:p>
        </w:tc>
        <w:tc>
          <w:tcPr>
            <w:tcW w:w="1469" w:type="pct"/>
            <w:shd w:val="clear" w:color="auto" w:fill="EFEFEF"/>
            <w:vAlign w:val="center"/>
          </w:tcPr>
          <w:p w14:paraId="2A1E1195" w14:textId="77777777" w:rsidR="00274CB6" w:rsidRPr="005B374E" w:rsidRDefault="00274CB6" w:rsidP="00891EAF">
            <w:pPr>
              <w:rPr>
                <w:sz w:val="20"/>
                <w:szCs w:val="20"/>
              </w:rPr>
            </w:pPr>
            <w:r>
              <w:rPr>
                <w:sz w:val="20"/>
                <w:szCs w:val="20"/>
              </w:rPr>
              <w:t>Obstarávanie kapitálových aktív</w:t>
            </w:r>
          </w:p>
        </w:tc>
        <w:tc>
          <w:tcPr>
            <w:tcW w:w="843" w:type="pct"/>
            <w:shd w:val="clear" w:color="auto" w:fill="EFEFEF"/>
            <w:noWrap/>
            <w:vAlign w:val="center"/>
          </w:tcPr>
          <w:p w14:paraId="5E955712" w14:textId="77777777" w:rsidR="00274CB6" w:rsidRPr="005B374E" w:rsidRDefault="00274CB6" w:rsidP="00891EAF">
            <w:pPr>
              <w:jc w:val="right"/>
              <w:rPr>
                <w:sz w:val="20"/>
                <w:szCs w:val="20"/>
              </w:rPr>
            </w:pPr>
            <w:r>
              <w:rPr>
                <w:sz w:val="20"/>
                <w:szCs w:val="20"/>
              </w:rPr>
              <w:t>0,00</w:t>
            </w:r>
          </w:p>
        </w:tc>
        <w:tc>
          <w:tcPr>
            <w:tcW w:w="764" w:type="pct"/>
            <w:shd w:val="clear" w:color="auto" w:fill="EFEFEF"/>
            <w:noWrap/>
            <w:vAlign w:val="center"/>
          </w:tcPr>
          <w:p w14:paraId="223A347E" w14:textId="77777777" w:rsidR="00274CB6" w:rsidRPr="005B374E" w:rsidRDefault="00274CB6" w:rsidP="00891EAF">
            <w:pPr>
              <w:jc w:val="right"/>
              <w:rPr>
                <w:sz w:val="20"/>
                <w:szCs w:val="20"/>
              </w:rPr>
            </w:pPr>
            <w:r>
              <w:rPr>
                <w:sz w:val="20"/>
                <w:szCs w:val="20"/>
              </w:rPr>
              <w:t>38 794,32</w:t>
            </w:r>
          </w:p>
        </w:tc>
        <w:tc>
          <w:tcPr>
            <w:tcW w:w="687" w:type="pct"/>
            <w:shd w:val="clear" w:color="auto" w:fill="EFEFEF"/>
            <w:noWrap/>
            <w:vAlign w:val="center"/>
          </w:tcPr>
          <w:p w14:paraId="2DFC8F48" w14:textId="77777777" w:rsidR="00274CB6" w:rsidRPr="005B374E" w:rsidRDefault="00274CB6" w:rsidP="00891EAF">
            <w:pPr>
              <w:jc w:val="right"/>
              <w:rPr>
                <w:sz w:val="20"/>
                <w:szCs w:val="20"/>
              </w:rPr>
            </w:pPr>
            <w:r>
              <w:rPr>
                <w:sz w:val="20"/>
                <w:szCs w:val="20"/>
              </w:rPr>
              <w:t>7 789,92</w:t>
            </w:r>
          </w:p>
        </w:tc>
        <w:tc>
          <w:tcPr>
            <w:tcW w:w="678" w:type="pct"/>
            <w:shd w:val="clear" w:color="auto" w:fill="EFEFEF"/>
            <w:noWrap/>
            <w:vAlign w:val="center"/>
          </w:tcPr>
          <w:p w14:paraId="4D1177E6" w14:textId="77777777" w:rsidR="00274CB6" w:rsidRPr="005B374E" w:rsidRDefault="00274CB6" w:rsidP="00891EAF">
            <w:pPr>
              <w:jc w:val="right"/>
              <w:rPr>
                <w:sz w:val="20"/>
                <w:szCs w:val="20"/>
              </w:rPr>
            </w:pPr>
            <w:r>
              <w:rPr>
                <w:sz w:val="20"/>
                <w:szCs w:val="20"/>
              </w:rPr>
              <w:t>20,08</w:t>
            </w:r>
          </w:p>
        </w:tc>
      </w:tr>
      <w:tr w:rsidR="00274CB6" w:rsidRPr="005B374E" w14:paraId="1E905CB3" w14:textId="77777777" w:rsidTr="00891EAF">
        <w:trPr>
          <w:tblCellSpacing w:w="15" w:type="dxa"/>
        </w:trPr>
        <w:tc>
          <w:tcPr>
            <w:tcW w:w="443" w:type="pct"/>
            <w:shd w:val="clear" w:color="auto" w:fill="EFEFEF"/>
            <w:noWrap/>
            <w:vAlign w:val="center"/>
          </w:tcPr>
          <w:p w14:paraId="3439B577" w14:textId="77777777" w:rsidR="00274CB6" w:rsidRDefault="00274CB6" w:rsidP="00891EAF">
            <w:pPr>
              <w:rPr>
                <w:sz w:val="20"/>
                <w:szCs w:val="20"/>
              </w:rPr>
            </w:pPr>
            <w:r>
              <w:rPr>
                <w:sz w:val="20"/>
                <w:szCs w:val="20"/>
              </w:rPr>
              <w:t>720</w:t>
            </w:r>
          </w:p>
        </w:tc>
        <w:tc>
          <w:tcPr>
            <w:tcW w:w="1469" w:type="pct"/>
            <w:shd w:val="clear" w:color="auto" w:fill="EFEFEF"/>
            <w:vAlign w:val="center"/>
          </w:tcPr>
          <w:p w14:paraId="24F3626F" w14:textId="77777777" w:rsidR="00274CB6" w:rsidRDefault="00274CB6" w:rsidP="00891EAF">
            <w:pPr>
              <w:rPr>
                <w:sz w:val="20"/>
                <w:szCs w:val="20"/>
              </w:rPr>
            </w:pPr>
            <w:r>
              <w:rPr>
                <w:sz w:val="20"/>
                <w:szCs w:val="20"/>
              </w:rPr>
              <w:t>Kapitálové transfery</w:t>
            </w:r>
          </w:p>
        </w:tc>
        <w:tc>
          <w:tcPr>
            <w:tcW w:w="843" w:type="pct"/>
            <w:shd w:val="clear" w:color="auto" w:fill="EFEFEF"/>
            <w:noWrap/>
            <w:vAlign w:val="center"/>
          </w:tcPr>
          <w:p w14:paraId="28140BC0" w14:textId="77777777" w:rsidR="00274CB6" w:rsidRDefault="00274CB6" w:rsidP="00891EAF">
            <w:pPr>
              <w:jc w:val="right"/>
              <w:rPr>
                <w:sz w:val="20"/>
                <w:szCs w:val="20"/>
              </w:rPr>
            </w:pPr>
            <w:r>
              <w:rPr>
                <w:sz w:val="20"/>
                <w:szCs w:val="20"/>
              </w:rPr>
              <w:t>0,00</w:t>
            </w:r>
          </w:p>
        </w:tc>
        <w:tc>
          <w:tcPr>
            <w:tcW w:w="764" w:type="pct"/>
            <w:shd w:val="clear" w:color="auto" w:fill="EFEFEF"/>
            <w:noWrap/>
            <w:vAlign w:val="center"/>
          </w:tcPr>
          <w:p w14:paraId="24138CE8" w14:textId="77777777" w:rsidR="00274CB6" w:rsidRDefault="00274CB6" w:rsidP="00891EAF">
            <w:pPr>
              <w:jc w:val="right"/>
              <w:rPr>
                <w:sz w:val="20"/>
                <w:szCs w:val="20"/>
              </w:rPr>
            </w:pPr>
            <w:r>
              <w:rPr>
                <w:sz w:val="20"/>
                <w:szCs w:val="20"/>
              </w:rPr>
              <w:t>0,00</w:t>
            </w:r>
          </w:p>
        </w:tc>
        <w:tc>
          <w:tcPr>
            <w:tcW w:w="687" w:type="pct"/>
            <w:shd w:val="clear" w:color="auto" w:fill="EFEFEF"/>
            <w:noWrap/>
            <w:vAlign w:val="center"/>
          </w:tcPr>
          <w:p w14:paraId="1D11770D" w14:textId="77777777" w:rsidR="00274CB6" w:rsidRDefault="00274CB6" w:rsidP="00891EAF">
            <w:pPr>
              <w:jc w:val="right"/>
              <w:rPr>
                <w:sz w:val="20"/>
                <w:szCs w:val="20"/>
              </w:rPr>
            </w:pPr>
            <w:r>
              <w:rPr>
                <w:sz w:val="20"/>
                <w:szCs w:val="20"/>
              </w:rPr>
              <w:t>0,00</w:t>
            </w:r>
          </w:p>
        </w:tc>
        <w:tc>
          <w:tcPr>
            <w:tcW w:w="678" w:type="pct"/>
            <w:shd w:val="clear" w:color="auto" w:fill="EFEFEF"/>
            <w:noWrap/>
            <w:vAlign w:val="center"/>
          </w:tcPr>
          <w:p w14:paraId="4210EE3C" w14:textId="77777777" w:rsidR="00274CB6" w:rsidRDefault="00274CB6" w:rsidP="00891EAF">
            <w:pPr>
              <w:jc w:val="right"/>
              <w:rPr>
                <w:sz w:val="20"/>
                <w:szCs w:val="20"/>
              </w:rPr>
            </w:pPr>
            <w:r>
              <w:rPr>
                <w:sz w:val="20"/>
                <w:szCs w:val="20"/>
              </w:rPr>
              <w:t>0,00</w:t>
            </w:r>
          </w:p>
        </w:tc>
      </w:tr>
    </w:tbl>
    <w:p w14:paraId="2340FDE5" w14:textId="77777777" w:rsidR="00274CB6" w:rsidRPr="005B374E" w:rsidRDefault="00274CB6" w:rsidP="00274CB6">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43"/>
        <w:gridCol w:w="986"/>
        <w:gridCol w:w="1567"/>
        <w:gridCol w:w="1273"/>
        <w:gridCol w:w="3997"/>
      </w:tblGrid>
      <w:tr w:rsidR="00274CB6" w:rsidRPr="005B374E" w14:paraId="25895EF1" w14:textId="77777777" w:rsidTr="00891EAF">
        <w:trPr>
          <w:tblCellSpacing w:w="15" w:type="dxa"/>
        </w:trPr>
        <w:tc>
          <w:tcPr>
            <w:tcW w:w="0" w:type="auto"/>
            <w:shd w:val="clear" w:color="auto" w:fill="C2D69B"/>
            <w:vAlign w:val="center"/>
            <w:hideMark/>
          </w:tcPr>
          <w:p w14:paraId="0F58FCE2" w14:textId="77777777" w:rsidR="00274CB6" w:rsidRPr="005B374E" w:rsidRDefault="00274CB6" w:rsidP="00891EAF">
            <w:r w:rsidRPr="005B374E">
              <w:rPr>
                <w:b/>
                <w:bCs/>
                <w:sz w:val="20"/>
                <w:szCs w:val="20"/>
              </w:rPr>
              <w:t>Zodpovednosť</w:t>
            </w:r>
          </w:p>
        </w:tc>
        <w:tc>
          <w:tcPr>
            <w:tcW w:w="0" w:type="auto"/>
            <w:gridSpan w:val="4"/>
            <w:shd w:val="clear" w:color="auto" w:fill="C2D69B"/>
            <w:vAlign w:val="center"/>
            <w:hideMark/>
          </w:tcPr>
          <w:p w14:paraId="63EA108A" w14:textId="77777777" w:rsidR="00274CB6" w:rsidRPr="005B374E" w:rsidRDefault="00274CB6" w:rsidP="00891EAF">
            <w:r w:rsidRPr="005B374E">
              <w:rPr>
                <w:sz w:val="20"/>
                <w:szCs w:val="20"/>
              </w:rPr>
              <w:t>Odbor školstva, mládeže a športu</w:t>
            </w:r>
            <w:r w:rsidRPr="005B374E">
              <w:t xml:space="preserve"> </w:t>
            </w:r>
          </w:p>
        </w:tc>
      </w:tr>
      <w:tr w:rsidR="00274CB6" w:rsidRPr="005B374E" w14:paraId="3F8A9E52" w14:textId="77777777" w:rsidTr="00891EAF">
        <w:trPr>
          <w:tblCellSpacing w:w="15" w:type="dxa"/>
        </w:trPr>
        <w:tc>
          <w:tcPr>
            <w:tcW w:w="0" w:type="auto"/>
            <w:shd w:val="clear" w:color="auto" w:fill="C2D69B"/>
            <w:vAlign w:val="center"/>
            <w:hideMark/>
          </w:tcPr>
          <w:p w14:paraId="220C111B" w14:textId="77777777" w:rsidR="00274CB6" w:rsidRPr="005B374E" w:rsidRDefault="00274CB6" w:rsidP="00891EAF">
            <w:r w:rsidRPr="005B374E">
              <w:rPr>
                <w:b/>
                <w:bCs/>
                <w:sz w:val="20"/>
                <w:szCs w:val="20"/>
              </w:rPr>
              <w:t>Cieľ</w:t>
            </w:r>
          </w:p>
        </w:tc>
        <w:tc>
          <w:tcPr>
            <w:tcW w:w="0" w:type="auto"/>
            <w:gridSpan w:val="4"/>
            <w:shd w:val="clear" w:color="auto" w:fill="C2D69B"/>
            <w:vAlign w:val="center"/>
            <w:hideMark/>
          </w:tcPr>
          <w:p w14:paraId="43F8EC36" w14:textId="77777777" w:rsidR="00274CB6" w:rsidRPr="005B374E" w:rsidRDefault="00274CB6" w:rsidP="00891EAF">
            <w:r w:rsidRPr="005B374E">
              <w:rPr>
                <w:sz w:val="20"/>
                <w:szCs w:val="20"/>
              </w:rPr>
              <w:t xml:space="preserve">Zabezpečiť odborný výchovno-vzdelávací proces </w:t>
            </w:r>
          </w:p>
        </w:tc>
      </w:tr>
      <w:tr w:rsidR="00274CB6" w:rsidRPr="00BF1973" w14:paraId="449DBDED" w14:textId="77777777" w:rsidTr="00891EAF">
        <w:trPr>
          <w:tblCellSpacing w:w="15" w:type="dxa"/>
        </w:trPr>
        <w:tc>
          <w:tcPr>
            <w:tcW w:w="0" w:type="auto"/>
            <w:shd w:val="clear" w:color="auto" w:fill="C2D69B"/>
            <w:vAlign w:val="center"/>
            <w:hideMark/>
          </w:tcPr>
          <w:p w14:paraId="43E88D4D" w14:textId="77777777" w:rsidR="00274CB6" w:rsidRPr="00BF1973" w:rsidRDefault="00274CB6" w:rsidP="00891EAF">
            <w:r w:rsidRPr="00BF1973">
              <w:rPr>
                <w:b/>
                <w:bCs/>
                <w:sz w:val="20"/>
                <w:szCs w:val="20"/>
              </w:rPr>
              <w:t>Merateľný ukazovateľ</w:t>
            </w:r>
          </w:p>
        </w:tc>
        <w:tc>
          <w:tcPr>
            <w:tcW w:w="0" w:type="auto"/>
            <w:gridSpan w:val="4"/>
            <w:shd w:val="clear" w:color="auto" w:fill="C2D69B"/>
            <w:vAlign w:val="center"/>
            <w:hideMark/>
          </w:tcPr>
          <w:p w14:paraId="4B8190D3" w14:textId="77777777" w:rsidR="00274CB6" w:rsidRPr="00BF1973" w:rsidRDefault="00274CB6" w:rsidP="00891EAF">
            <w:r w:rsidRPr="00BF1973">
              <w:rPr>
                <w:sz w:val="20"/>
                <w:szCs w:val="20"/>
              </w:rPr>
              <w:t xml:space="preserve">Počet škôl spolu </w:t>
            </w:r>
          </w:p>
        </w:tc>
      </w:tr>
      <w:tr w:rsidR="00274CB6" w:rsidRPr="00BF1973" w14:paraId="5C9C9F11" w14:textId="77777777" w:rsidTr="00891EAF">
        <w:trPr>
          <w:tblCellSpacing w:w="15" w:type="dxa"/>
        </w:trPr>
        <w:tc>
          <w:tcPr>
            <w:tcW w:w="0" w:type="auto"/>
            <w:shd w:val="clear" w:color="auto" w:fill="C2D69B"/>
            <w:vAlign w:val="center"/>
            <w:hideMark/>
          </w:tcPr>
          <w:p w14:paraId="728C0DAD" w14:textId="77777777" w:rsidR="00274CB6" w:rsidRPr="00BF1973" w:rsidRDefault="00274CB6" w:rsidP="00891EAF">
            <w:pPr>
              <w:jc w:val="center"/>
            </w:pPr>
            <w:r w:rsidRPr="00BF1973">
              <w:rPr>
                <w:b/>
                <w:bCs/>
                <w:sz w:val="20"/>
                <w:szCs w:val="20"/>
              </w:rPr>
              <w:t>Rok</w:t>
            </w:r>
          </w:p>
        </w:tc>
        <w:tc>
          <w:tcPr>
            <w:tcW w:w="0" w:type="auto"/>
            <w:shd w:val="clear" w:color="auto" w:fill="C2D69B"/>
            <w:vAlign w:val="center"/>
            <w:hideMark/>
          </w:tcPr>
          <w:p w14:paraId="01F5AB39" w14:textId="77777777" w:rsidR="00274CB6" w:rsidRPr="00BF1973" w:rsidRDefault="00274CB6" w:rsidP="00891EAF">
            <w:pPr>
              <w:jc w:val="center"/>
            </w:pPr>
            <w:r w:rsidRPr="00BF1973">
              <w:rPr>
                <w:b/>
                <w:bCs/>
                <w:sz w:val="20"/>
                <w:szCs w:val="20"/>
              </w:rPr>
              <w:t>Plán</w:t>
            </w:r>
          </w:p>
        </w:tc>
        <w:tc>
          <w:tcPr>
            <w:tcW w:w="0" w:type="auto"/>
            <w:shd w:val="clear" w:color="auto" w:fill="C2D69B"/>
            <w:vAlign w:val="center"/>
            <w:hideMark/>
          </w:tcPr>
          <w:p w14:paraId="48B66979" w14:textId="77777777" w:rsidR="00274CB6" w:rsidRPr="00BF1973" w:rsidRDefault="00274CB6" w:rsidP="00891EAF">
            <w:pPr>
              <w:jc w:val="center"/>
            </w:pPr>
            <w:r w:rsidRPr="00BF1973">
              <w:rPr>
                <w:b/>
                <w:bCs/>
                <w:sz w:val="20"/>
                <w:szCs w:val="20"/>
              </w:rPr>
              <w:t>Skutočnosť</w:t>
            </w:r>
          </w:p>
        </w:tc>
        <w:tc>
          <w:tcPr>
            <w:tcW w:w="0" w:type="auto"/>
            <w:shd w:val="clear" w:color="auto" w:fill="C2D69B"/>
            <w:vAlign w:val="center"/>
            <w:hideMark/>
          </w:tcPr>
          <w:p w14:paraId="18F9108B" w14:textId="77777777" w:rsidR="00274CB6" w:rsidRPr="00BF1973" w:rsidRDefault="00274CB6" w:rsidP="00891EAF">
            <w:pPr>
              <w:jc w:val="center"/>
            </w:pPr>
            <w:r w:rsidRPr="00BF1973">
              <w:rPr>
                <w:b/>
                <w:bCs/>
                <w:sz w:val="20"/>
                <w:szCs w:val="20"/>
              </w:rPr>
              <w:t>Plnenie</w:t>
            </w:r>
          </w:p>
        </w:tc>
        <w:tc>
          <w:tcPr>
            <w:tcW w:w="1921" w:type="pct"/>
            <w:shd w:val="clear" w:color="auto" w:fill="C2D69B"/>
            <w:vAlign w:val="center"/>
            <w:hideMark/>
          </w:tcPr>
          <w:p w14:paraId="25FC56DA" w14:textId="77777777" w:rsidR="00274CB6" w:rsidRPr="00BF1973" w:rsidRDefault="00274CB6" w:rsidP="00891EAF">
            <w:r w:rsidRPr="00BF1973">
              <w:rPr>
                <w:b/>
                <w:bCs/>
                <w:sz w:val="20"/>
                <w:szCs w:val="20"/>
              </w:rPr>
              <w:t>Poznámka</w:t>
            </w:r>
          </w:p>
        </w:tc>
      </w:tr>
      <w:tr w:rsidR="00274CB6" w:rsidRPr="00BF1973" w14:paraId="51AA6A30" w14:textId="77777777" w:rsidTr="00891EAF">
        <w:trPr>
          <w:tblCellSpacing w:w="15" w:type="dxa"/>
        </w:trPr>
        <w:tc>
          <w:tcPr>
            <w:tcW w:w="0" w:type="auto"/>
            <w:shd w:val="clear" w:color="auto" w:fill="C2D69B"/>
            <w:vAlign w:val="center"/>
            <w:hideMark/>
          </w:tcPr>
          <w:p w14:paraId="7F8F4004" w14:textId="77777777" w:rsidR="00274CB6" w:rsidRPr="00BF1973" w:rsidRDefault="00274CB6" w:rsidP="00891EAF">
            <w:pPr>
              <w:jc w:val="center"/>
            </w:pPr>
            <w:r w:rsidRPr="00BF1973">
              <w:rPr>
                <w:sz w:val="20"/>
                <w:szCs w:val="20"/>
              </w:rPr>
              <w:t>20</w:t>
            </w:r>
            <w:r>
              <w:rPr>
                <w:sz w:val="20"/>
                <w:szCs w:val="20"/>
              </w:rPr>
              <w:t>22</w:t>
            </w:r>
            <w:r w:rsidRPr="00BF1973">
              <w:t xml:space="preserve"> </w:t>
            </w:r>
          </w:p>
        </w:tc>
        <w:tc>
          <w:tcPr>
            <w:tcW w:w="0" w:type="auto"/>
            <w:shd w:val="clear" w:color="auto" w:fill="C2D69B"/>
            <w:noWrap/>
            <w:vAlign w:val="center"/>
            <w:hideMark/>
          </w:tcPr>
          <w:p w14:paraId="3597C86C" w14:textId="77777777" w:rsidR="00274CB6" w:rsidRPr="003C79D4" w:rsidRDefault="00274CB6" w:rsidP="00891EAF">
            <w:pPr>
              <w:jc w:val="center"/>
            </w:pPr>
            <w:r w:rsidRPr="003C79D4">
              <w:rPr>
                <w:sz w:val="20"/>
                <w:szCs w:val="20"/>
              </w:rPr>
              <w:t> 4</w:t>
            </w:r>
            <w:r>
              <w:rPr>
                <w:sz w:val="20"/>
                <w:szCs w:val="20"/>
              </w:rPr>
              <w:t>1</w:t>
            </w:r>
            <w:r w:rsidRPr="003C79D4">
              <w:t xml:space="preserve"> </w:t>
            </w:r>
          </w:p>
        </w:tc>
        <w:tc>
          <w:tcPr>
            <w:tcW w:w="0" w:type="auto"/>
            <w:shd w:val="clear" w:color="auto" w:fill="C2D69B"/>
            <w:noWrap/>
            <w:vAlign w:val="center"/>
            <w:hideMark/>
          </w:tcPr>
          <w:p w14:paraId="1AF0B187" w14:textId="77777777" w:rsidR="00274CB6" w:rsidRPr="003C79D4" w:rsidRDefault="00274CB6" w:rsidP="00891EAF">
            <w:pPr>
              <w:jc w:val="center"/>
            </w:pPr>
            <w:r w:rsidRPr="003C79D4">
              <w:rPr>
                <w:sz w:val="20"/>
                <w:szCs w:val="20"/>
              </w:rPr>
              <w:t>  4</w:t>
            </w:r>
            <w:r>
              <w:rPr>
                <w:sz w:val="20"/>
                <w:szCs w:val="20"/>
              </w:rPr>
              <w:t>1</w:t>
            </w:r>
          </w:p>
        </w:tc>
        <w:tc>
          <w:tcPr>
            <w:tcW w:w="0" w:type="auto"/>
            <w:shd w:val="clear" w:color="auto" w:fill="C2D69B"/>
            <w:vAlign w:val="center"/>
            <w:hideMark/>
          </w:tcPr>
          <w:p w14:paraId="1ED736CD" w14:textId="77777777" w:rsidR="00274CB6" w:rsidRPr="003C79D4" w:rsidRDefault="00274CB6" w:rsidP="00891EAF">
            <w:pPr>
              <w:jc w:val="center"/>
              <w:rPr>
                <w:sz w:val="20"/>
                <w:szCs w:val="20"/>
              </w:rPr>
            </w:pPr>
            <w:r w:rsidRPr="003C79D4">
              <w:rPr>
                <w:sz w:val="20"/>
                <w:szCs w:val="20"/>
              </w:rPr>
              <w:t>Splnené</w:t>
            </w:r>
          </w:p>
        </w:tc>
        <w:tc>
          <w:tcPr>
            <w:tcW w:w="0" w:type="auto"/>
            <w:shd w:val="clear" w:color="auto" w:fill="C2D69B"/>
            <w:vAlign w:val="center"/>
            <w:hideMark/>
          </w:tcPr>
          <w:p w14:paraId="415E1723" w14:textId="77777777" w:rsidR="00274CB6" w:rsidRPr="00BF1973" w:rsidRDefault="00274CB6" w:rsidP="00891EAF">
            <w:pPr>
              <w:jc w:val="center"/>
              <w:rPr>
                <w:sz w:val="20"/>
                <w:szCs w:val="20"/>
              </w:rPr>
            </w:pPr>
          </w:p>
        </w:tc>
      </w:tr>
      <w:tr w:rsidR="00274CB6" w:rsidRPr="00BF1973" w14:paraId="628F4407" w14:textId="77777777" w:rsidTr="00891EAF">
        <w:trPr>
          <w:tblCellSpacing w:w="15" w:type="dxa"/>
        </w:trPr>
        <w:tc>
          <w:tcPr>
            <w:tcW w:w="0" w:type="auto"/>
            <w:shd w:val="clear" w:color="auto" w:fill="C2D69B"/>
            <w:vAlign w:val="center"/>
            <w:hideMark/>
          </w:tcPr>
          <w:p w14:paraId="11B8906D" w14:textId="77777777" w:rsidR="00274CB6" w:rsidRPr="00BF1973" w:rsidRDefault="00274CB6" w:rsidP="00891EAF">
            <w:r w:rsidRPr="00BF1973">
              <w:rPr>
                <w:b/>
                <w:bCs/>
                <w:sz w:val="20"/>
                <w:szCs w:val="20"/>
              </w:rPr>
              <w:t>Merateľný ukazovateľ</w:t>
            </w:r>
          </w:p>
        </w:tc>
        <w:tc>
          <w:tcPr>
            <w:tcW w:w="0" w:type="auto"/>
            <w:gridSpan w:val="4"/>
            <w:shd w:val="clear" w:color="auto" w:fill="C2D69B"/>
            <w:vAlign w:val="center"/>
            <w:hideMark/>
          </w:tcPr>
          <w:p w14:paraId="70896908" w14:textId="77777777" w:rsidR="00274CB6" w:rsidRPr="00BF1973" w:rsidRDefault="00274CB6" w:rsidP="00891EAF">
            <w:r w:rsidRPr="00BF1973">
              <w:rPr>
                <w:sz w:val="20"/>
                <w:szCs w:val="20"/>
              </w:rPr>
              <w:t xml:space="preserve">Počet žiakov spolu </w:t>
            </w:r>
          </w:p>
        </w:tc>
      </w:tr>
      <w:tr w:rsidR="00274CB6" w:rsidRPr="00BF1973" w14:paraId="48A27C7E" w14:textId="77777777" w:rsidTr="00891EAF">
        <w:trPr>
          <w:tblCellSpacing w:w="15" w:type="dxa"/>
        </w:trPr>
        <w:tc>
          <w:tcPr>
            <w:tcW w:w="0" w:type="auto"/>
            <w:shd w:val="clear" w:color="auto" w:fill="C2D69B"/>
            <w:vAlign w:val="center"/>
            <w:hideMark/>
          </w:tcPr>
          <w:p w14:paraId="2D319E94" w14:textId="77777777" w:rsidR="00274CB6" w:rsidRPr="00BF1973" w:rsidRDefault="00274CB6" w:rsidP="00891EAF">
            <w:pPr>
              <w:jc w:val="center"/>
            </w:pPr>
            <w:r w:rsidRPr="00BF1973">
              <w:rPr>
                <w:b/>
                <w:bCs/>
                <w:sz w:val="20"/>
                <w:szCs w:val="20"/>
              </w:rPr>
              <w:t>Rok</w:t>
            </w:r>
          </w:p>
        </w:tc>
        <w:tc>
          <w:tcPr>
            <w:tcW w:w="0" w:type="auto"/>
            <w:shd w:val="clear" w:color="auto" w:fill="C2D69B"/>
            <w:vAlign w:val="center"/>
            <w:hideMark/>
          </w:tcPr>
          <w:p w14:paraId="639D6C08" w14:textId="77777777" w:rsidR="00274CB6" w:rsidRPr="00BF1973" w:rsidRDefault="00274CB6" w:rsidP="00891EAF">
            <w:pPr>
              <w:jc w:val="center"/>
            </w:pPr>
            <w:r w:rsidRPr="00BF1973">
              <w:rPr>
                <w:b/>
                <w:bCs/>
                <w:sz w:val="20"/>
                <w:szCs w:val="20"/>
              </w:rPr>
              <w:t>Plán</w:t>
            </w:r>
          </w:p>
        </w:tc>
        <w:tc>
          <w:tcPr>
            <w:tcW w:w="0" w:type="auto"/>
            <w:shd w:val="clear" w:color="auto" w:fill="C2D69B"/>
            <w:vAlign w:val="center"/>
            <w:hideMark/>
          </w:tcPr>
          <w:p w14:paraId="294647B3" w14:textId="77777777" w:rsidR="00274CB6" w:rsidRPr="00BF1973" w:rsidRDefault="00274CB6" w:rsidP="00891EAF">
            <w:pPr>
              <w:jc w:val="center"/>
            </w:pPr>
            <w:r w:rsidRPr="00BF1973">
              <w:rPr>
                <w:b/>
                <w:bCs/>
                <w:sz w:val="20"/>
                <w:szCs w:val="20"/>
              </w:rPr>
              <w:t>Skutočnosť</w:t>
            </w:r>
          </w:p>
        </w:tc>
        <w:tc>
          <w:tcPr>
            <w:tcW w:w="0" w:type="auto"/>
            <w:shd w:val="clear" w:color="auto" w:fill="C2D69B"/>
            <w:vAlign w:val="center"/>
            <w:hideMark/>
          </w:tcPr>
          <w:p w14:paraId="08395ADF" w14:textId="77777777" w:rsidR="00274CB6" w:rsidRPr="00BF1973" w:rsidRDefault="00274CB6" w:rsidP="00891EAF">
            <w:pPr>
              <w:jc w:val="center"/>
            </w:pPr>
            <w:r w:rsidRPr="00BF1973">
              <w:rPr>
                <w:b/>
                <w:bCs/>
                <w:sz w:val="20"/>
                <w:szCs w:val="20"/>
              </w:rPr>
              <w:t>Plnenie</w:t>
            </w:r>
          </w:p>
        </w:tc>
        <w:tc>
          <w:tcPr>
            <w:tcW w:w="1921" w:type="pct"/>
            <w:shd w:val="clear" w:color="auto" w:fill="C2D69B"/>
            <w:vAlign w:val="center"/>
            <w:hideMark/>
          </w:tcPr>
          <w:p w14:paraId="1B5FE35F" w14:textId="77777777" w:rsidR="00274CB6" w:rsidRPr="00BF1973" w:rsidRDefault="00274CB6" w:rsidP="00891EAF">
            <w:r w:rsidRPr="00BF1973">
              <w:rPr>
                <w:b/>
                <w:bCs/>
                <w:sz w:val="20"/>
                <w:szCs w:val="20"/>
              </w:rPr>
              <w:t>Poznámka</w:t>
            </w:r>
          </w:p>
        </w:tc>
      </w:tr>
      <w:tr w:rsidR="00274CB6" w:rsidRPr="00BF1973" w14:paraId="51111348" w14:textId="77777777" w:rsidTr="00891EAF">
        <w:trPr>
          <w:tblCellSpacing w:w="15" w:type="dxa"/>
        </w:trPr>
        <w:tc>
          <w:tcPr>
            <w:tcW w:w="0" w:type="auto"/>
            <w:shd w:val="clear" w:color="auto" w:fill="C2D69B"/>
            <w:vAlign w:val="center"/>
            <w:hideMark/>
          </w:tcPr>
          <w:p w14:paraId="1C8EC478" w14:textId="77777777" w:rsidR="00274CB6" w:rsidRPr="00BF1973" w:rsidRDefault="00274CB6" w:rsidP="00891EAF">
            <w:pPr>
              <w:jc w:val="center"/>
            </w:pPr>
            <w:r w:rsidRPr="00BF1973">
              <w:rPr>
                <w:sz w:val="20"/>
                <w:szCs w:val="20"/>
              </w:rPr>
              <w:t>20</w:t>
            </w:r>
            <w:r>
              <w:rPr>
                <w:sz w:val="20"/>
                <w:szCs w:val="20"/>
              </w:rPr>
              <w:t>22</w:t>
            </w:r>
          </w:p>
        </w:tc>
        <w:tc>
          <w:tcPr>
            <w:tcW w:w="0" w:type="auto"/>
            <w:shd w:val="clear" w:color="auto" w:fill="C2D69B"/>
            <w:noWrap/>
            <w:vAlign w:val="center"/>
            <w:hideMark/>
          </w:tcPr>
          <w:p w14:paraId="2C13E924" w14:textId="77777777" w:rsidR="00274CB6" w:rsidRPr="003C79D4" w:rsidRDefault="00274CB6" w:rsidP="00891EAF">
            <w:pPr>
              <w:jc w:val="center"/>
            </w:pPr>
            <w:r w:rsidRPr="003C79D4">
              <w:rPr>
                <w:sz w:val="20"/>
                <w:szCs w:val="20"/>
              </w:rPr>
              <w:t xml:space="preserve"> 13 </w:t>
            </w:r>
            <w:r>
              <w:rPr>
                <w:sz w:val="20"/>
                <w:szCs w:val="20"/>
              </w:rPr>
              <w:t>987</w:t>
            </w:r>
            <w:r w:rsidRPr="003C79D4">
              <w:t xml:space="preserve"> </w:t>
            </w:r>
          </w:p>
        </w:tc>
        <w:tc>
          <w:tcPr>
            <w:tcW w:w="0" w:type="auto"/>
            <w:shd w:val="clear" w:color="auto" w:fill="C2D69B"/>
            <w:noWrap/>
            <w:vAlign w:val="center"/>
            <w:hideMark/>
          </w:tcPr>
          <w:p w14:paraId="12E3D0BD" w14:textId="77777777" w:rsidR="00274CB6" w:rsidRPr="003C79D4" w:rsidRDefault="00274CB6" w:rsidP="00891EAF">
            <w:pPr>
              <w:jc w:val="center"/>
            </w:pPr>
            <w:r w:rsidRPr="003C79D4">
              <w:rPr>
                <w:sz w:val="20"/>
                <w:szCs w:val="20"/>
              </w:rPr>
              <w:t>  1</w:t>
            </w:r>
            <w:r>
              <w:rPr>
                <w:sz w:val="20"/>
                <w:szCs w:val="20"/>
              </w:rPr>
              <w:t>3</w:t>
            </w:r>
            <w:r w:rsidRPr="003C79D4">
              <w:rPr>
                <w:sz w:val="20"/>
                <w:szCs w:val="20"/>
              </w:rPr>
              <w:t xml:space="preserve"> </w:t>
            </w:r>
            <w:r>
              <w:rPr>
                <w:sz w:val="20"/>
                <w:szCs w:val="20"/>
              </w:rPr>
              <w:t>856</w:t>
            </w:r>
          </w:p>
        </w:tc>
        <w:tc>
          <w:tcPr>
            <w:tcW w:w="0" w:type="auto"/>
            <w:shd w:val="clear" w:color="auto" w:fill="C2D69B"/>
            <w:vAlign w:val="center"/>
            <w:hideMark/>
          </w:tcPr>
          <w:p w14:paraId="48CBA126" w14:textId="77777777" w:rsidR="00274CB6" w:rsidRPr="003C79D4" w:rsidRDefault="00274CB6" w:rsidP="00891EAF">
            <w:pPr>
              <w:jc w:val="center"/>
              <w:rPr>
                <w:sz w:val="20"/>
                <w:szCs w:val="20"/>
              </w:rPr>
            </w:pPr>
            <w:r w:rsidRPr="003C79D4">
              <w:rPr>
                <w:sz w:val="20"/>
                <w:szCs w:val="20"/>
              </w:rPr>
              <w:t>Čiastočne</w:t>
            </w:r>
          </w:p>
        </w:tc>
        <w:tc>
          <w:tcPr>
            <w:tcW w:w="0" w:type="auto"/>
            <w:shd w:val="clear" w:color="auto" w:fill="C2D69B"/>
            <w:vAlign w:val="center"/>
            <w:hideMark/>
          </w:tcPr>
          <w:p w14:paraId="46F21B60" w14:textId="77777777" w:rsidR="00274CB6" w:rsidRPr="00BF1973" w:rsidRDefault="00274CB6" w:rsidP="00891EAF">
            <w:pPr>
              <w:jc w:val="center"/>
              <w:rPr>
                <w:sz w:val="20"/>
                <w:szCs w:val="20"/>
              </w:rPr>
            </w:pPr>
          </w:p>
        </w:tc>
      </w:tr>
    </w:tbl>
    <w:p w14:paraId="0E322BAA" w14:textId="77777777" w:rsidR="0060536D" w:rsidRDefault="0060536D" w:rsidP="00274CB6">
      <w:pPr>
        <w:spacing w:before="100" w:beforeAutospacing="1" w:after="100" w:afterAutospacing="1"/>
        <w:outlineLvl w:val="2"/>
        <w:rPr>
          <w:rFonts w:cstheme="minorHAnsi"/>
          <w:bCs/>
        </w:rPr>
      </w:pPr>
    </w:p>
    <w:p w14:paraId="65497C8A" w14:textId="77777777" w:rsidR="0060536D" w:rsidRDefault="0060536D" w:rsidP="00274CB6">
      <w:pPr>
        <w:spacing w:before="100" w:beforeAutospacing="1" w:after="100" w:afterAutospacing="1"/>
        <w:outlineLvl w:val="2"/>
        <w:rPr>
          <w:rFonts w:cstheme="minorHAnsi"/>
          <w:bCs/>
        </w:rPr>
      </w:pPr>
    </w:p>
    <w:p w14:paraId="3C9FBE02" w14:textId="77777777" w:rsidR="0060536D" w:rsidRDefault="0060536D" w:rsidP="00274CB6">
      <w:pPr>
        <w:spacing w:before="100" w:beforeAutospacing="1" w:after="100" w:afterAutospacing="1"/>
        <w:outlineLvl w:val="2"/>
        <w:rPr>
          <w:rFonts w:cstheme="minorHAnsi"/>
          <w:bCs/>
        </w:rPr>
      </w:pPr>
    </w:p>
    <w:p w14:paraId="2BCF98E7" w14:textId="77777777" w:rsidR="0060536D" w:rsidRDefault="0060536D" w:rsidP="00274CB6">
      <w:pPr>
        <w:spacing w:before="100" w:beforeAutospacing="1" w:after="100" w:afterAutospacing="1"/>
        <w:outlineLvl w:val="2"/>
        <w:rPr>
          <w:rFonts w:cstheme="minorHAnsi"/>
          <w:bCs/>
        </w:rPr>
      </w:pPr>
    </w:p>
    <w:p w14:paraId="171D9018" w14:textId="574922F9" w:rsidR="00274CB6" w:rsidRPr="00A3400C" w:rsidRDefault="00274CB6" w:rsidP="00274CB6">
      <w:pPr>
        <w:spacing w:before="100" w:beforeAutospacing="1" w:after="100" w:afterAutospacing="1"/>
        <w:outlineLvl w:val="2"/>
        <w:rPr>
          <w:rFonts w:cstheme="minorHAnsi"/>
          <w:bCs/>
        </w:rPr>
      </w:pPr>
      <w:r w:rsidRPr="00A3400C">
        <w:rPr>
          <w:rFonts w:cstheme="minorHAnsi"/>
          <w:bCs/>
        </w:rPr>
        <w:lastRenderedPageBreak/>
        <w:t>Čerpanie rozpočtu k 30. 6. 202</w:t>
      </w:r>
      <w:r>
        <w:rPr>
          <w:rFonts w:cstheme="minorHAnsi"/>
          <w:bCs/>
        </w:rPr>
        <w:t>2</w:t>
      </w:r>
      <w:r w:rsidRPr="00A3400C">
        <w:rPr>
          <w:rFonts w:cstheme="minorHAnsi"/>
          <w:bCs/>
        </w:rPr>
        <w:t>:</w:t>
      </w:r>
    </w:p>
    <w:p w14:paraId="642DA183" w14:textId="77777777" w:rsidR="00274CB6" w:rsidRDefault="00274CB6" w:rsidP="00274CB6">
      <w:pPr>
        <w:spacing w:before="100" w:beforeAutospacing="1" w:after="100" w:afterAutospacing="1"/>
        <w:outlineLvl w:val="2"/>
        <w:rPr>
          <w:b/>
          <w:bCs/>
          <w:color w:val="4F6228"/>
          <w:sz w:val="27"/>
          <w:szCs w:val="27"/>
        </w:rPr>
      </w:pPr>
      <w:r w:rsidRPr="00BC77F6">
        <w:rPr>
          <w:noProof/>
        </w:rPr>
        <w:drawing>
          <wp:inline distT="0" distB="0" distL="0" distR="0" wp14:anchorId="3BE8C7A3" wp14:editId="6C3F8A55">
            <wp:extent cx="6645910" cy="1781810"/>
            <wp:effectExtent l="0" t="0" r="2540" b="889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910" cy="1781810"/>
                    </a:xfrm>
                    <a:prstGeom prst="rect">
                      <a:avLst/>
                    </a:prstGeom>
                    <a:noFill/>
                    <a:ln>
                      <a:noFill/>
                    </a:ln>
                  </pic:spPr>
                </pic:pic>
              </a:graphicData>
            </a:graphic>
          </wp:inline>
        </w:drawing>
      </w:r>
    </w:p>
    <w:p w14:paraId="459A12A7" w14:textId="77777777" w:rsidR="00274CB6" w:rsidRDefault="00274CB6" w:rsidP="00274CB6">
      <w:pPr>
        <w:outlineLvl w:val="2"/>
        <w:rPr>
          <w:bCs/>
        </w:rPr>
      </w:pPr>
      <w:r w:rsidRPr="007411EF">
        <w:rPr>
          <w:noProof/>
        </w:rPr>
        <w:drawing>
          <wp:inline distT="0" distB="0" distL="0" distR="0" wp14:anchorId="5CAAE214" wp14:editId="22AFF534">
            <wp:extent cx="6645910" cy="818515"/>
            <wp:effectExtent l="0" t="0" r="2540" b="635"/>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5910" cy="818515"/>
                    </a:xfrm>
                    <a:prstGeom prst="rect">
                      <a:avLst/>
                    </a:prstGeom>
                    <a:noFill/>
                    <a:ln>
                      <a:noFill/>
                    </a:ln>
                  </pic:spPr>
                </pic:pic>
              </a:graphicData>
            </a:graphic>
          </wp:inline>
        </w:drawing>
      </w:r>
    </w:p>
    <w:p w14:paraId="42CA785E" w14:textId="77777777" w:rsidR="00274CB6" w:rsidRDefault="00274CB6" w:rsidP="00274CB6">
      <w:pPr>
        <w:outlineLvl w:val="2"/>
        <w:rPr>
          <w:bCs/>
        </w:rPr>
      </w:pPr>
      <w:r w:rsidRPr="007411EF">
        <w:rPr>
          <w:noProof/>
        </w:rPr>
        <w:drawing>
          <wp:inline distT="0" distB="0" distL="0" distR="0" wp14:anchorId="535EA0DC" wp14:editId="704DF102">
            <wp:extent cx="6645910" cy="5796915"/>
            <wp:effectExtent l="0" t="0" r="2540"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5910" cy="5796915"/>
                    </a:xfrm>
                    <a:prstGeom prst="rect">
                      <a:avLst/>
                    </a:prstGeom>
                    <a:noFill/>
                    <a:ln>
                      <a:noFill/>
                    </a:ln>
                  </pic:spPr>
                </pic:pic>
              </a:graphicData>
            </a:graphic>
          </wp:inline>
        </w:drawing>
      </w:r>
    </w:p>
    <w:p w14:paraId="16C7487B" w14:textId="77777777" w:rsidR="0060536D" w:rsidRDefault="0060536D" w:rsidP="00274CB6">
      <w:pPr>
        <w:spacing w:before="100" w:beforeAutospacing="1" w:after="100" w:afterAutospacing="1"/>
        <w:outlineLvl w:val="2"/>
        <w:rPr>
          <w:rFonts w:cstheme="minorHAnsi"/>
          <w:bCs/>
        </w:rPr>
      </w:pPr>
    </w:p>
    <w:p w14:paraId="6C7896F9" w14:textId="5629A5B7" w:rsidR="00274CB6" w:rsidRPr="00A3400C" w:rsidRDefault="00274CB6" w:rsidP="00274CB6">
      <w:pPr>
        <w:spacing w:before="100" w:beforeAutospacing="1" w:after="100" w:afterAutospacing="1"/>
        <w:outlineLvl w:val="2"/>
        <w:rPr>
          <w:rFonts w:cstheme="minorHAnsi"/>
          <w:bCs/>
        </w:rPr>
      </w:pPr>
      <w:r w:rsidRPr="00A3400C">
        <w:rPr>
          <w:rFonts w:cstheme="minorHAnsi"/>
          <w:bCs/>
        </w:rPr>
        <w:lastRenderedPageBreak/>
        <w:t>Plnenie merateľných ukazovateľov k 30.6.202</w:t>
      </w:r>
      <w:r>
        <w:rPr>
          <w:rFonts w:cstheme="minorHAnsi"/>
          <w:bCs/>
        </w:rPr>
        <w:t>2</w:t>
      </w:r>
      <w:r w:rsidRPr="00A3400C">
        <w:rPr>
          <w:rFonts w:cstheme="minorHAnsi"/>
          <w:bCs/>
        </w:rPr>
        <w:t>:</w:t>
      </w:r>
    </w:p>
    <w:p w14:paraId="6944ACB7" w14:textId="77777777" w:rsidR="00274CB6" w:rsidRDefault="00274CB6" w:rsidP="00274CB6">
      <w:pPr>
        <w:spacing w:before="100" w:beforeAutospacing="1"/>
        <w:outlineLvl w:val="2"/>
        <w:rPr>
          <w:b/>
          <w:bCs/>
          <w:color w:val="4F6228"/>
          <w:sz w:val="27"/>
          <w:szCs w:val="27"/>
        </w:rPr>
      </w:pPr>
      <w:r w:rsidRPr="00232BD9">
        <w:rPr>
          <w:noProof/>
        </w:rPr>
        <w:drawing>
          <wp:inline distT="0" distB="0" distL="0" distR="0" wp14:anchorId="7923D8CD" wp14:editId="6F413312">
            <wp:extent cx="6645910" cy="2541270"/>
            <wp:effectExtent l="0" t="0" r="254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5910" cy="2541270"/>
                    </a:xfrm>
                    <a:prstGeom prst="rect">
                      <a:avLst/>
                    </a:prstGeom>
                    <a:noFill/>
                    <a:ln>
                      <a:noFill/>
                    </a:ln>
                  </pic:spPr>
                </pic:pic>
              </a:graphicData>
            </a:graphic>
          </wp:inline>
        </w:drawing>
      </w:r>
    </w:p>
    <w:p w14:paraId="0AA2D5CE" w14:textId="77777777" w:rsidR="00274CB6" w:rsidRDefault="00274CB6" w:rsidP="00274CB6">
      <w:pPr>
        <w:spacing w:after="100" w:afterAutospacing="1"/>
        <w:outlineLvl w:val="2"/>
        <w:rPr>
          <w:b/>
          <w:bCs/>
          <w:color w:val="4F6228"/>
          <w:sz w:val="27"/>
          <w:szCs w:val="27"/>
        </w:rPr>
      </w:pPr>
      <w:r w:rsidRPr="00E02E6D">
        <w:rPr>
          <w:noProof/>
        </w:rPr>
        <w:drawing>
          <wp:inline distT="0" distB="0" distL="0" distR="0" wp14:anchorId="33512A75" wp14:editId="4BD69A27">
            <wp:extent cx="6645910" cy="406400"/>
            <wp:effectExtent l="0" t="0" r="2540" b="0"/>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5910" cy="406400"/>
                    </a:xfrm>
                    <a:prstGeom prst="rect">
                      <a:avLst/>
                    </a:prstGeom>
                    <a:noFill/>
                    <a:ln>
                      <a:noFill/>
                    </a:ln>
                  </pic:spPr>
                </pic:pic>
              </a:graphicData>
            </a:graphic>
          </wp:inline>
        </w:drawing>
      </w:r>
      <w:r w:rsidRPr="00E02E6D">
        <w:rPr>
          <w:noProof/>
        </w:rPr>
        <w:drawing>
          <wp:inline distT="0" distB="0" distL="0" distR="0" wp14:anchorId="02E4A73C" wp14:editId="18F04CD7">
            <wp:extent cx="6645910" cy="3481705"/>
            <wp:effectExtent l="0" t="0" r="2540" b="4445"/>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45910" cy="3481705"/>
                    </a:xfrm>
                    <a:prstGeom prst="rect">
                      <a:avLst/>
                    </a:prstGeom>
                    <a:noFill/>
                    <a:ln>
                      <a:noFill/>
                    </a:ln>
                  </pic:spPr>
                </pic:pic>
              </a:graphicData>
            </a:graphic>
          </wp:inline>
        </w:drawing>
      </w:r>
    </w:p>
    <w:p w14:paraId="23F0F3D7" w14:textId="77777777" w:rsidR="00274CB6" w:rsidRPr="00A3400C" w:rsidRDefault="00274CB6" w:rsidP="00274CB6">
      <w:pPr>
        <w:spacing w:before="100" w:beforeAutospacing="1" w:after="100" w:afterAutospacing="1"/>
        <w:outlineLvl w:val="2"/>
        <w:rPr>
          <w:rFonts w:cstheme="minorHAnsi"/>
          <w:b/>
          <w:bCs/>
          <w:color w:val="4F6228"/>
          <w:sz w:val="27"/>
          <w:szCs w:val="27"/>
        </w:rPr>
      </w:pPr>
      <w:r w:rsidRPr="00A3400C">
        <w:rPr>
          <w:rFonts w:cstheme="minorHAnsi"/>
          <w:b/>
          <w:bCs/>
          <w:color w:val="4F6228"/>
          <w:sz w:val="27"/>
          <w:szCs w:val="27"/>
        </w:rPr>
        <w:t>Podprogram 8.4: Školské stravovanie</w:t>
      </w:r>
    </w:p>
    <w:p w14:paraId="6DC734D4" w14:textId="77777777" w:rsidR="00274CB6" w:rsidRPr="00A3400C" w:rsidRDefault="00274CB6" w:rsidP="00274CB6">
      <w:pPr>
        <w:spacing w:before="100" w:beforeAutospacing="1" w:after="100" w:afterAutospacing="1"/>
        <w:jc w:val="both"/>
        <w:rPr>
          <w:rFonts w:cstheme="minorHAnsi"/>
        </w:rPr>
      </w:pPr>
      <w:r w:rsidRPr="00A3400C">
        <w:rPr>
          <w:rFonts w:cstheme="minorHAnsi"/>
          <w:b/>
          <w:bCs/>
        </w:rPr>
        <w:t xml:space="preserve">Zámer: </w:t>
      </w:r>
      <w:r w:rsidRPr="00A3400C">
        <w:rPr>
          <w:rFonts w:cstheme="minorHAnsi"/>
        </w:rPr>
        <w:t>Financovanie v podprograme Školské stravovanie sa riadi Všeobecne záväzným nariadením BSK č. 1/2019 a</w:t>
      </w:r>
      <w:r>
        <w:rPr>
          <w:rFonts w:cstheme="minorHAnsi"/>
        </w:rPr>
        <w:t> </w:t>
      </w:r>
      <w:r w:rsidRPr="00A3400C">
        <w:rPr>
          <w:rFonts w:cstheme="minorHAnsi"/>
        </w:rPr>
        <w:t>Nariadením</w:t>
      </w:r>
      <w:r>
        <w:rPr>
          <w:rFonts w:cstheme="minorHAnsi"/>
        </w:rPr>
        <w:t xml:space="preserve"> </w:t>
      </w:r>
      <w:r w:rsidRPr="00A3400C">
        <w:rPr>
          <w:rFonts w:cstheme="minorHAnsi"/>
        </w:rPr>
        <w:t>vlády Slovenskej republiky č. 630/2008 Z. z., ktorým sa ustanovujú podrobnosti rozpisu finančných prostriedkov zo štátneho rozpočtu pre základné školy, stredné školy, strediská praktického vyučovania, základné umelecké školy a školské zariadenia v znení neskorších predpisov.</w:t>
      </w:r>
    </w:p>
    <w:tbl>
      <w:tblPr>
        <w:tblW w:w="5001" w:type="pct"/>
        <w:tblCellSpacing w:w="15" w:type="dxa"/>
        <w:tblCellMar>
          <w:top w:w="15" w:type="dxa"/>
          <w:left w:w="15" w:type="dxa"/>
          <w:bottom w:w="15" w:type="dxa"/>
          <w:right w:w="15" w:type="dxa"/>
        </w:tblCellMar>
        <w:tblLook w:val="04A0" w:firstRow="1" w:lastRow="0" w:firstColumn="1" w:lastColumn="0" w:noHBand="0" w:noVBand="1"/>
      </w:tblPr>
      <w:tblGrid>
        <w:gridCol w:w="976"/>
        <w:gridCol w:w="3280"/>
        <w:gridCol w:w="1801"/>
        <w:gridCol w:w="1468"/>
        <w:gridCol w:w="1474"/>
        <w:gridCol w:w="1469"/>
      </w:tblGrid>
      <w:tr w:rsidR="00274CB6" w:rsidRPr="00315E0D" w14:paraId="47399265" w14:textId="77777777" w:rsidTr="00891EAF">
        <w:trPr>
          <w:tblCellSpacing w:w="15" w:type="dxa"/>
        </w:trPr>
        <w:tc>
          <w:tcPr>
            <w:tcW w:w="445" w:type="pct"/>
            <w:shd w:val="clear" w:color="auto" w:fill="C6DBF7"/>
            <w:vAlign w:val="center"/>
            <w:hideMark/>
          </w:tcPr>
          <w:p w14:paraId="0E428BED" w14:textId="77777777" w:rsidR="00274CB6" w:rsidRPr="00315E0D" w:rsidRDefault="00274CB6" w:rsidP="00891EAF">
            <w:pPr>
              <w:jc w:val="center"/>
            </w:pPr>
            <w:r w:rsidRPr="00315E0D">
              <w:rPr>
                <w:b/>
                <w:bCs/>
                <w:sz w:val="20"/>
                <w:szCs w:val="20"/>
              </w:rPr>
              <w:t>Kód EK</w:t>
            </w:r>
          </w:p>
        </w:tc>
        <w:tc>
          <w:tcPr>
            <w:tcW w:w="1552" w:type="pct"/>
            <w:shd w:val="clear" w:color="auto" w:fill="C6DBF7"/>
            <w:vAlign w:val="center"/>
            <w:hideMark/>
          </w:tcPr>
          <w:p w14:paraId="29FEAD95" w14:textId="77777777" w:rsidR="00274CB6" w:rsidRPr="00315E0D" w:rsidRDefault="00274CB6" w:rsidP="00891EAF">
            <w:pPr>
              <w:jc w:val="center"/>
            </w:pPr>
            <w:r w:rsidRPr="00315E0D">
              <w:rPr>
                <w:b/>
                <w:bCs/>
                <w:sz w:val="20"/>
                <w:szCs w:val="20"/>
              </w:rPr>
              <w:t>Ekonomická klasifikácia</w:t>
            </w:r>
          </w:p>
        </w:tc>
        <w:tc>
          <w:tcPr>
            <w:tcW w:w="846" w:type="pct"/>
            <w:shd w:val="clear" w:color="auto" w:fill="C6DBF7"/>
            <w:vAlign w:val="center"/>
            <w:hideMark/>
          </w:tcPr>
          <w:p w14:paraId="2A560698" w14:textId="77777777" w:rsidR="00274CB6" w:rsidRPr="00315E0D" w:rsidRDefault="00274CB6" w:rsidP="00891EAF">
            <w:pPr>
              <w:jc w:val="center"/>
            </w:pPr>
            <w:r w:rsidRPr="00315E0D">
              <w:rPr>
                <w:b/>
                <w:bCs/>
                <w:sz w:val="20"/>
                <w:szCs w:val="20"/>
              </w:rPr>
              <w:t>Schválený</w:t>
            </w:r>
            <w:r w:rsidRPr="00315E0D">
              <w:rPr>
                <w:b/>
                <w:bCs/>
                <w:sz w:val="20"/>
                <w:szCs w:val="20"/>
              </w:rPr>
              <w:br/>
              <w:t>rozpočet</w:t>
            </w:r>
            <w:r w:rsidRPr="00315E0D">
              <w:rPr>
                <w:b/>
                <w:bCs/>
                <w:sz w:val="20"/>
                <w:szCs w:val="20"/>
              </w:rPr>
              <w:br/>
              <w:t>v EUR</w:t>
            </w:r>
          </w:p>
        </w:tc>
        <w:tc>
          <w:tcPr>
            <w:tcW w:w="687" w:type="pct"/>
            <w:shd w:val="clear" w:color="auto" w:fill="C6DBF7"/>
            <w:vAlign w:val="center"/>
            <w:hideMark/>
          </w:tcPr>
          <w:p w14:paraId="4147CA6A" w14:textId="77777777" w:rsidR="00274CB6" w:rsidRPr="00315E0D" w:rsidRDefault="00274CB6" w:rsidP="00891EAF">
            <w:pPr>
              <w:jc w:val="center"/>
            </w:pPr>
            <w:r w:rsidRPr="00315E0D">
              <w:rPr>
                <w:b/>
                <w:bCs/>
                <w:sz w:val="20"/>
                <w:szCs w:val="20"/>
              </w:rPr>
              <w:t>Zmenený</w:t>
            </w:r>
            <w:r w:rsidRPr="00315E0D">
              <w:rPr>
                <w:b/>
                <w:bCs/>
                <w:sz w:val="20"/>
                <w:szCs w:val="20"/>
              </w:rPr>
              <w:br/>
              <w:t>rozpočet</w:t>
            </w:r>
            <w:r w:rsidRPr="00315E0D">
              <w:rPr>
                <w:b/>
                <w:bCs/>
                <w:sz w:val="20"/>
                <w:szCs w:val="20"/>
              </w:rPr>
              <w:br/>
              <w:t>v EUR</w:t>
            </w:r>
          </w:p>
        </w:tc>
        <w:tc>
          <w:tcPr>
            <w:tcW w:w="690" w:type="pct"/>
            <w:shd w:val="clear" w:color="auto" w:fill="C6DBF7"/>
            <w:vAlign w:val="center"/>
            <w:hideMark/>
          </w:tcPr>
          <w:p w14:paraId="7A2D0C23" w14:textId="77777777" w:rsidR="00274CB6" w:rsidRPr="00315E0D" w:rsidRDefault="00274CB6" w:rsidP="00891EAF">
            <w:pPr>
              <w:jc w:val="center"/>
            </w:pPr>
            <w:r w:rsidRPr="00315E0D">
              <w:rPr>
                <w:b/>
                <w:bCs/>
                <w:sz w:val="20"/>
                <w:szCs w:val="20"/>
              </w:rPr>
              <w:t>Čerpanie</w:t>
            </w:r>
            <w:r w:rsidRPr="00315E0D">
              <w:rPr>
                <w:b/>
                <w:bCs/>
                <w:sz w:val="20"/>
                <w:szCs w:val="20"/>
              </w:rPr>
              <w:br/>
              <w:t>v EUR</w:t>
            </w:r>
          </w:p>
        </w:tc>
        <w:tc>
          <w:tcPr>
            <w:tcW w:w="680" w:type="pct"/>
            <w:shd w:val="clear" w:color="auto" w:fill="C6DBF7"/>
            <w:vAlign w:val="center"/>
            <w:hideMark/>
          </w:tcPr>
          <w:p w14:paraId="2D378D6E" w14:textId="77777777" w:rsidR="00274CB6" w:rsidRPr="00315E0D" w:rsidRDefault="00274CB6" w:rsidP="00891EAF">
            <w:pPr>
              <w:jc w:val="center"/>
            </w:pPr>
            <w:r w:rsidRPr="00315E0D">
              <w:rPr>
                <w:b/>
                <w:bCs/>
                <w:sz w:val="20"/>
                <w:szCs w:val="20"/>
              </w:rPr>
              <w:t>Čerpanie</w:t>
            </w:r>
            <w:r w:rsidRPr="00315E0D">
              <w:rPr>
                <w:b/>
                <w:bCs/>
                <w:sz w:val="20"/>
                <w:szCs w:val="20"/>
              </w:rPr>
              <w:br/>
              <w:t xml:space="preserve">k </w:t>
            </w:r>
            <w:proofErr w:type="spellStart"/>
            <w:r w:rsidRPr="00315E0D">
              <w:rPr>
                <w:b/>
                <w:bCs/>
                <w:sz w:val="20"/>
                <w:szCs w:val="20"/>
              </w:rPr>
              <w:t>zmen</w:t>
            </w:r>
            <w:proofErr w:type="spellEnd"/>
            <w:r w:rsidRPr="00315E0D">
              <w:rPr>
                <w:b/>
                <w:bCs/>
                <w:sz w:val="20"/>
                <w:szCs w:val="20"/>
              </w:rPr>
              <w:t xml:space="preserve">. </w:t>
            </w:r>
            <w:proofErr w:type="spellStart"/>
            <w:r w:rsidRPr="00315E0D">
              <w:rPr>
                <w:b/>
                <w:bCs/>
                <w:sz w:val="20"/>
                <w:szCs w:val="20"/>
              </w:rPr>
              <w:t>rozp</w:t>
            </w:r>
            <w:proofErr w:type="spellEnd"/>
            <w:r w:rsidRPr="00315E0D">
              <w:rPr>
                <w:b/>
                <w:bCs/>
                <w:sz w:val="20"/>
                <w:szCs w:val="20"/>
              </w:rPr>
              <w:t>.</w:t>
            </w:r>
            <w:r w:rsidRPr="00315E0D">
              <w:rPr>
                <w:b/>
                <w:bCs/>
                <w:sz w:val="20"/>
                <w:szCs w:val="20"/>
              </w:rPr>
              <w:br/>
              <w:t>v %</w:t>
            </w:r>
          </w:p>
        </w:tc>
      </w:tr>
      <w:tr w:rsidR="00274CB6" w:rsidRPr="00315E0D" w14:paraId="432A9388" w14:textId="77777777" w:rsidTr="00891EAF">
        <w:trPr>
          <w:tblCellSpacing w:w="15" w:type="dxa"/>
        </w:trPr>
        <w:tc>
          <w:tcPr>
            <w:tcW w:w="445" w:type="pct"/>
            <w:shd w:val="clear" w:color="auto" w:fill="D9D9D9"/>
            <w:noWrap/>
            <w:vAlign w:val="center"/>
            <w:hideMark/>
          </w:tcPr>
          <w:p w14:paraId="06B219F1" w14:textId="77777777" w:rsidR="00274CB6" w:rsidRPr="00315E0D" w:rsidRDefault="00274CB6" w:rsidP="00891EAF">
            <w:pPr>
              <w:jc w:val="center"/>
            </w:pPr>
          </w:p>
        </w:tc>
        <w:tc>
          <w:tcPr>
            <w:tcW w:w="1552" w:type="pct"/>
            <w:shd w:val="clear" w:color="auto" w:fill="D9D9D9"/>
            <w:vAlign w:val="center"/>
            <w:hideMark/>
          </w:tcPr>
          <w:p w14:paraId="7999DF94" w14:textId="77777777" w:rsidR="00274CB6" w:rsidRPr="00315E0D" w:rsidRDefault="00274CB6" w:rsidP="00891EAF">
            <w:r w:rsidRPr="00315E0D">
              <w:rPr>
                <w:b/>
                <w:bCs/>
                <w:sz w:val="20"/>
                <w:szCs w:val="20"/>
              </w:rPr>
              <w:t>Výdavky celkom</w:t>
            </w:r>
            <w:r w:rsidRPr="00315E0D">
              <w:t xml:space="preserve"> </w:t>
            </w:r>
          </w:p>
        </w:tc>
        <w:tc>
          <w:tcPr>
            <w:tcW w:w="846" w:type="pct"/>
            <w:shd w:val="clear" w:color="auto" w:fill="D9D9D9"/>
            <w:noWrap/>
            <w:vAlign w:val="center"/>
            <w:hideMark/>
          </w:tcPr>
          <w:p w14:paraId="1F233757" w14:textId="77777777" w:rsidR="00274CB6" w:rsidRPr="00315E0D" w:rsidRDefault="00274CB6" w:rsidP="00891EAF">
            <w:pPr>
              <w:jc w:val="right"/>
            </w:pPr>
            <w:r w:rsidRPr="00315E0D">
              <w:rPr>
                <w:b/>
                <w:bCs/>
                <w:sz w:val="20"/>
                <w:szCs w:val="20"/>
              </w:rPr>
              <w:t>3</w:t>
            </w:r>
            <w:r>
              <w:rPr>
                <w:b/>
                <w:bCs/>
                <w:sz w:val="20"/>
                <w:szCs w:val="20"/>
              </w:rPr>
              <w:t> 771 260</w:t>
            </w:r>
            <w:r w:rsidRPr="00315E0D">
              <w:rPr>
                <w:b/>
                <w:bCs/>
                <w:sz w:val="20"/>
                <w:szCs w:val="20"/>
              </w:rPr>
              <w:t>,00</w:t>
            </w:r>
            <w:r w:rsidRPr="00315E0D">
              <w:t xml:space="preserve"> </w:t>
            </w:r>
          </w:p>
        </w:tc>
        <w:tc>
          <w:tcPr>
            <w:tcW w:w="687" w:type="pct"/>
            <w:shd w:val="clear" w:color="auto" w:fill="D9D9D9"/>
            <w:noWrap/>
            <w:vAlign w:val="center"/>
            <w:hideMark/>
          </w:tcPr>
          <w:p w14:paraId="250EC0C6" w14:textId="77777777" w:rsidR="00274CB6" w:rsidRPr="00315E0D" w:rsidRDefault="00274CB6" w:rsidP="00891EAF">
            <w:pPr>
              <w:jc w:val="right"/>
            </w:pPr>
            <w:r>
              <w:rPr>
                <w:b/>
                <w:bCs/>
                <w:sz w:val="20"/>
                <w:szCs w:val="20"/>
              </w:rPr>
              <w:t>3 793 922,60</w:t>
            </w:r>
            <w:r w:rsidRPr="00315E0D">
              <w:t xml:space="preserve"> </w:t>
            </w:r>
          </w:p>
        </w:tc>
        <w:tc>
          <w:tcPr>
            <w:tcW w:w="690" w:type="pct"/>
            <w:shd w:val="clear" w:color="auto" w:fill="D9D9D9"/>
            <w:noWrap/>
            <w:vAlign w:val="center"/>
            <w:hideMark/>
          </w:tcPr>
          <w:p w14:paraId="4206404D" w14:textId="77777777" w:rsidR="00274CB6" w:rsidRPr="00315E0D" w:rsidRDefault="00274CB6" w:rsidP="00891EAF">
            <w:pPr>
              <w:jc w:val="right"/>
            </w:pPr>
            <w:r>
              <w:rPr>
                <w:b/>
                <w:bCs/>
                <w:sz w:val="20"/>
                <w:szCs w:val="20"/>
              </w:rPr>
              <w:t>1 807 755,73</w:t>
            </w:r>
            <w:r w:rsidRPr="00315E0D">
              <w:t xml:space="preserve"> </w:t>
            </w:r>
          </w:p>
        </w:tc>
        <w:tc>
          <w:tcPr>
            <w:tcW w:w="680" w:type="pct"/>
            <w:shd w:val="clear" w:color="auto" w:fill="D9D9D9"/>
            <w:noWrap/>
            <w:vAlign w:val="center"/>
            <w:hideMark/>
          </w:tcPr>
          <w:p w14:paraId="04DD91AF" w14:textId="77777777" w:rsidR="00274CB6" w:rsidRPr="00315E0D" w:rsidRDefault="00274CB6" w:rsidP="00891EAF">
            <w:pPr>
              <w:jc w:val="right"/>
            </w:pPr>
            <w:r>
              <w:rPr>
                <w:b/>
                <w:bCs/>
                <w:sz w:val="20"/>
                <w:szCs w:val="20"/>
              </w:rPr>
              <w:t>47,65</w:t>
            </w:r>
          </w:p>
        </w:tc>
      </w:tr>
      <w:tr w:rsidR="00274CB6" w:rsidRPr="00315E0D" w14:paraId="1B250F2A" w14:textId="77777777" w:rsidTr="00891EAF">
        <w:trPr>
          <w:tblCellSpacing w:w="15" w:type="dxa"/>
        </w:trPr>
        <w:tc>
          <w:tcPr>
            <w:tcW w:w="445" w:type="pct"/>
            <w:shd w:val="clear" w:color="auto" w:fill="D9D9D9"/>
            <w:noWrap/>
            <w:vAlign w:val="center"/>
            <w:hideMark/>
          </w:tcPr>
          <w:p w14:paraId="536AA1A5" w14:textId="77777777" w:rsidR="00274CB6" w:rsidRPr="00315E0D" w:rsidRDefault="00274CB6" w:rsidP="00891EAF">
            <w:r w:rsidRPr="00315E0D">
              <w:rPr>
                <w:b/>
                <w:bCs/>
                <w:sz w:val="20"/>
                <w:szCs w:val="20"/>
              </w:rPr>
              <w:t>600</w:t>
            </w:r>
            <w:r w:rsidRPr="00315E0D">
              <w:t xml:space="preserve"> </w:t>
            </w:r>
          </w:p>
        </w:tc>
        <w:tc>
          <w:tcPr>
            <w:tcW w:w="1552" w:type="pct"/>
            <w:shd w:val="clear" w:color="auto" w:fill="D9D9D9"/>
            <w:vAlign w:val="center"/>
            <w:hideMark/>
          </w:tcPr>
          <w:p w14:paraId="3CC81D98" w14:textId="77777777" w:rsidR="00274CB6" w:rsidRPr="00315E0D" w:rsidRDefault="00274CB6" w:rsidP="00891EAF">
            <w:r w:rsidRPr="00315E0D">
              <w:rPr>
                <w:b/>
                <w:bCs/>
                <w:sz w:val="20"/>
                <w:szCs w:val="20"/>
              </w:rPr>
              <w:t>Bežné výdavky</w:t>
            </w:r>
            <w:r w:rsidRPr="00315E0D">
              <w:t xml:space="preserve"> </w:t>
            </w:r>
          </w:p>
        </w:tc>
        <w:tc>
          <w:tcPr>
            <w:tcW w:w="846" w:type="pct"/>
            <w:shd w:val="clear" w:color="auto" w:fill="D9D9D9"/>
            <w:noWrap/>
            <w:vAlign w:val="center"/>
            <w:hideMark/>
          </w:tcPr>
          <w:p w14:paraId="64242436" w14:textId="77777777" w:rsidR="00274CB6" w:rsidRPr="00315E0D" w:rsidRDefault="00274CB6" w:rsidP="00891EAF">
            <w:pPr>
              <w:jc w:val="right"/>
            </w:pPr>
            <w:r>
              <w:rPr>
                <w:b/>
                <w:bCs/>
                <w:sz w:val="20"/>
                <w:szCs w:val="20"/>
              </w:rPr>
              <w:t>3 771 260</w:t>
            </w:r>
            <w:r w:rsidRPr="00315E0D">
              <w:rPr>
                <w:b/>
                <w:bCs/>
                <w:sz w:val="20"/>
                <w:szCs w:val="20"/>
              </w:rPr>
              <w:t>,00</w:t>
            </w:r>
            <w:r w:rsidRPr="00315E0D">
              <w:t xml:space="preserve"> </w:t>
            </w:r>
          </w:p>
        </w:tc>
        <w:tc>
          <w:tcPr>
            <w:tcW w:w="687" w:type="pct"/>
            <w:shd w:val="clear" w:color="auto" w:fill="D9D9D9"/>
            <w:noWrap/>
            <w:vAlign w:val="center"/>
            <w:hideMark/>
          </w:tcPr>
          <w:p w14:paraId="598E1D35" w14:textId="77777777" w:rsidR="00274CB6" w:rsidRPr="00315E0D" w:rsidRDefault="00274CB6" w:rsidP="00891EAF">
            <w:pPr>
              <w:jc w:val="right"/>
            </w:pPr>
            <w:r>
              <w:rPr>
                <w:b/>
                <w:bCs/>
                <w:sz w:val="20"/>
                <w:szCs w:val="20"/>
              </w:rPr>
              <w:t>3 793 922,60</w:t>
            </w:r>
            <w:r w:rsidRPr="00315E0D">
              <w:t xml:space="preserve"> </w:t>
            </w:r>
          </w:p>
        </w:tc>
        <w:tc>
          <w:tcPr>
            <w:tcW w:w="690" w:type="pct"/>
            <w:shd w:val="clear" w:color="auto" w:fill="D9D9D9"/>
            <w:noWrap/>
            <w:vAlign w:val="center"/>
            <w:hideMark/>
          </w:tcPr>
          <w:p w14:paraId="3C03622E" w14:textId="77777777" w:rsidR="00274CB6" w:rsidRPr="00315E0D" w:rsidRDefault="00274CB6" w:rsidP="00891EAF">
            <w:pPr>
              <w:jc w:val="right"/>
            </w:pPr>
            <w:r>
              <w:rPr>
                <w:b/>
                <w:bCs/>
                <w:sz w:val="20"/>
                <w:szCs w:val="20"/>
              </w:rPr>
              <w:t>1 807 755,73</w:t>
            </w:r>
            <w:r w:rsidRPr="00315E0D">
              <w:t xml:space="preserve"> </w:t>
            </w:r>
          </w:p>
        </w:tc>
        <w:tc>
          <w:tcPr>
            <w:tcW w:w="680" w:type="pct"/>
            <w:shd w:val="clear" w:color="auto" w:fill="D9D9D9"/>
            <w:noWrap/>
            <w:vAlign w:val="center"/>
            <w:hideMark/>
          </w:tcPr>
          <w:p w14:paraId="68DA5613" w14:textId="77777777" w:rsidR="00274CB6" w:rsidRPr="00315E0D" w:rsidRDefault="00274CB6" w:rsidP="00891EAF">
            <w:pPr>
              <w:jc w:val="right"/>
            </w:pPr>
            <w:r>
              <w:rPr>
                <w:b/>
                <w:bCs/>
                <w:sz w:val="20"/>
                <w:szCs w:val="20"/>
              </w:rPr>
              <w:t>47,65</w:t>
            </w:r>
            <w:r w:rsidRPr="00315E0D">
              <w:t xml:space="preserve"> </w:t>
            </w:r>
          </w:p>
        </w:tc>
      </w:tr>
      <w:tr w:rsidR="00274CB6" w:rsidRPr="00315E0D" w14:paraId="58C28503" w14:textId="77777777" w:rsidTr="00891EAF">
        <w:trPr>
          <w:tblCellSpacing w:w="15" w:type="dxa"/>
        </w:trPr>
        <w:tc>
          <w:tcPr>
            <w:tcW w:w="445" w:type="pct"/>
            <w:shd w:val="clear" w:color="auto" w:fill="EFEFEF"/>
            <w:noWrap/>
            <w:vAlign w:val="center"/>
            <w:hideMark/>
          </w:tcPr>
          <w:p w14:paraId="77C38630" w14:textId="77777777" w:rsidR="00274CB6" w:rsidRPr="00315E0D" w:rsidRDefault="00274CB6" w:rsidP="00891EAF">
            <w:r w:rsidRPr="00315E0D">
              <w:rPr>
                <w:sz w:val="20"/>
                <w:szCs w:val="20"/>
              </w:rPr>
              <w:t>610</w:t>
            </w:r>
            <w:r w:rsidRPr="00315E0D">
              <w:t xml:space="preserve"> </w:t>
            </w:r>
          </w:p>
        </w:tc>
        <w:tc>
          <w:tcPr>
            <w:tcW w:w="1552" w:type="pct"/>
            <w:shd w:val="clear" w:color="auto" w:fill="EFEFEF"/>
            <w:vAlign w:val="center"/>
            <w:hideMark/>
          </w:tcPr>
          <w:p w14:paraId="22FFC7AA" w14:textId="77777777" w:rsidR="00274CB6" w:rsidRPr="00315E0D" w:rsidRDefault="00274CB6" w:rsidP="00891EAF">
            <w:r w:rsidRPr="00315E0D">
              <w:rPr>
                <w:sz w:val="20"/>
                <w:szCs w:val="20"/>
              </w:rPr>
              <w:t>Mzdy, platy, ...</w:t>
            </w:r>
            <w:r w:rsidRPr="00315E0D">
              <w:t xml:space="preserve"> </w:t>
            </w:r>
          </w:p>
        </w:tc>
        <w:tc>
          <w:tcPr>
            <w:tcW w:w="846" w:type="pct"/>
            <w:shd w:val="clear" w:color="auto" w:fill="EFEFEF"/>
            <w:noWrap/>
            <w:vAlign w:val="center"/>
            <w:hideMark/>
          </w:tcPr>
          <w:p w14:paraId="499B91B5" w14:textId="77777777" w:rsidR="00274CB6" w:rsidRPr="00315E0D" w:rsidRDefault="00274CB6" w:rsidP="00891EAF">
            <w:pPr>
              <w:jc w:val="right"/>
            </w:pPr>
            <w:r>
              <w:rPr>
                <w:sz w:val="20"/>
                <w:szCs w:val="20"/>
              </w:rPr>
              <w:t>1 114 907,00</w:t>
            </w:r>
            <w:r w:rsidRPr="00315E0D">
              <w:t xml:space="preserve"> </w:t>
            </w:r>
          </w:p>
        </w:tc>
        <w:tc>
          <w:tcPr>
            <w:tcW w:w="687" w:type="pct"/>
            <w:shd w:val="clear" w:color="auto" w:fill="EFEFEF"/>
            <w:noWrap/>
            <w:vAlign w:val="center"/>
            <w:hideMark/>
          </w:tcPr>
          <w:p w14:paraId="7031BB7F" w14:textId="77777777" w:rsidR="00274CB6" w:rsidRPr="00315E0D" w:rsidRDefault="00274CB6" w:rsidP="00891EAF">
            <w:pPr>
              <w:jc w:val="right"/>
            </w:pPr>
            <w:r>
              <w:rPr>
                <w:sz w:val="20"/>
                <w:szCs w:val="20"/>
              </w:rPr>
              <w:t>1 085 596,45</w:t>
            </w:r>
            <w:r w:rsidRPr="00315E0D">
              <w:t xml:space="preserve"> </w:t>
            </w:r>
          </w:p>
        </w:tc>
        <w:tc>
          <w:tcPr>
            <w:tcW w:w="690" w:type="pct"/>
            <w:shd w:val="clear" w:color="auto" w:fill="EFEFEF"/>
            <w:noWrap/>
            <w:vAlign w:val="center"/>
            <w:hideMark/>
          </w:tcPr>
          <w:p w14:paraId="3EF2E2CF" w14:textId="77777777" w:rsidR="00274CB6" w:rsidRPr="00315E0D" w:rsidRDefault="00274CB6" w:rsidP="00891EAF">
            <w:pPr>
              <w:jc w:val="right"/>
            </w:pPr>
            <w:r>
              <w:rPr>
                <w:sz w:val="20"/>
                <w:szCs w:val="20"/>
              </w:rPr>
              <w:t>443 252,25</w:t>
            </w:r>
          </w:p>
        </w:tc>
        <w:tc>
          <w:tcPr>
            <w:tcW w:w="680" w:type="pct"/>
            <w:shd w:val="clear" w:color="auto" w:fill="EFEFEF"/>
            <w:noWrap/>
            <w:vAlign w:val="center"/>
            <w:hideMark/>
          </w:tcPr>
          <w:p w14:paraId="06F3F9CB" w14:textId="77777777" w:rsidR="00274CB6" w:rsidRPr="00315E0D" w:rsidRDefault="00274CB6" w:rsidP="00891EAF">
            <w:pPr>
              <w:jc w:val="right"/>
            </w:pPr>
            <w:r>
              <w:rPr>
                <w:sz w:val="20"/>
                <w:szCs w:val="20"/>
              </w:rPr>
              <w:t>40,83</w:t>
            </w:r>
            <w:r w:rsidRPr="00315E0D">
              <w:t xml:space="preserve"> </w:t>
            </w:r>
          </w:p>
        </w:tc>
      </w:tr>
      <w:tr w:rsidR="00274CB6" w:rsidRPr="00315E0D" w14:paraId="69021DE4" w14:textId="77777777" w:rsidTr="00891EAF">
        <w:trPr>
          <w:tblCellSpacing w:w="15" w:type="dxa"/>
        </w:trPr>
        <w:tc>
          <w:tcPr>
            <w:tcW w:w="445" w:type="pct"/>
            <w:shd w:val="clear" w:color="auto" w:fill="EFEFEF"/>
            <w:noWrap/>
            <w:vAlign w:val="center"/>
            <w:hideMark/>
          </w:tcPr>
          <w:p w14:paraId="39759AA2" w14:textId="77777777" w:rsidR="00274CB6" w:rsidRPr="00315E0D" w:rsidRDefault="00274CB6" w:rsidP="00891EAF">
            <w:r w:rsidRPr="00315E0D">
              <w:rPr>
                <w:sz w:val="20"/>
                <w:szCs w:val="20"/>
              </w:rPr>
              <w:lastRenderedPageBreak/>
              <w:t>620</w:t>
            </w:r>
            <w:r w:rsidRPr="00315E0D">
              <w:t xml:space="preserve"> </w:t>
            </w:r>
          </w:p>
        </w:tc>
        <w:tc>
          <w:tcPr>
            <w:tcW w:w="1552" w:type="pct"/>
            <w:shd w:val="clear" w:color="auto" w:fill="EFEFEF"/>
            <w:vAlign w:val="center"/>
            <w:hideMark/>
          </w:tcPr>
          <w:p w14:paraId="6FBA0AD2" w14:textId="77777777" w:rsidR="00274CB6" w:rsidRPr="00315E0D" w:rsidRDefault="00274CB6" w:rsidP="00891EAF">
            <w:r w:rsidRPr="00315E0D">
              <w:rPr>
                <w:sz w:val="20"/>
                <w:szCs w:val="20"/>
              </w:rPr>
              <w:t>Poistné do poisťovní</w:t>
            </w:r>
            <w:r w:rsidRPr="00315E0D">
              <w:t xml:space="preserve"> </w:t>
            </w:r>
          </w:p>
        </w:tc>
        <w:tc>
          <w:tcPr>
            <w:tcW w:w="846" w:type="pct"/>
            <w:shd w:val="clear" w:color="auto" w:fill="EFEFEF"/>
            <w:noWrap/>
            <w:vAlign w:val="center"/>
            <w:hideMark/>
          </w:tcPr>
          <w:p w14:paraId="4F3E0F8D" w14:textId="77777777" w:rsidR="00274CB6" w:rsidRPr="00315E0D" w:rsidRDefault="00274CB6" w:rsidP="00891EAF">
            <w:pPr>
              <w:jc w:val="right"/>
            </w:pPr>
            <w:r>
              <w:rPr>
                <w:sz w:val="20"/>
                <w:szCs w:val="20"/>
              </w:rPr>
              <w:t>395 071,00</w:t>
            </w:r>
            <w:r w:rsidRPr="00315E0D">
              <w:t xml:space="preserve"> </w:t>
            </w:r>
          </w:p>
        </w:tc>
        <w:tc>
          <w:tcPr>
            <w:tcW w:w="687" w:type="pct"/>
            <w:shd w:val="clear" w:color="auto" w:fill="EFEFEF"/>
            <w:noWrap/>
            <w:vAlign w:val="center"/>
            <w:hideMark/>
          </w:tcPr>
          <w:p w14:paraId="1AE77868" w14:textId="77777777" w:rsidR="00274CB6" w:rsidRPr="00315E0D" w:rsidRDefault="00274CB6" w:rsidP="00891EAF">
            <w:pPr>
              <w:jc w:val="right"/>
            </w:pPr>
            <w:r>
              <w:rPr>
                <w:sz w:val="20"/>
                <w:szCs w:val="20"/>
              </w:rPr>
              <w:t>388 267,02</w:t>
            </w:r>
            <w:r w:rsidRPr="00315E0D">
              <w:t xml:space="preserve"> </w:t>
            </w:r>
          </w:p>
        </w:tc>
        <w:tc>
          <w:tcPr>
            <w:tcW w:w="690" w:type="pct"/>
            <w:shd w:val="clear" w:color="auto" w:fill="EFEFEF"/>
            <w:noWrap/>
            <w:vAlign w:val="center"/>
            <w:hideMark/>
          </w:tcPr>
          <w:p w14:paraId="3D02DBA3" w14:textId="77777777" w:rsidR="00274CB6" w:rsidRPr="00315E0D" w:rsidRDefault="00274CB6" w:rsidP="00891EAF">
            <w:pPr>
              <w:jc w:val="right"/>
            </w:pPr>
            <w:r>
              <w:rPr>
                <w:sz w:val="20"/>
                <w:szCs w:val="20"/>
              </w:rPr>
              <w:t>158 792,55</w:t>
            </w:r>
            <w:r w:rsidRPr="00315E0D">
              <w:t xml:space="preserve"> </w:t>
            </w:r>
          </w:p>
        </w:tc>
        <w:tc>
          <w:tcPr>
            <w:tcW w:w="680" w:type="pct"/>
            <w:shd w:val="clear" w:color="auto" w:fill="EFEFEF"/>
            <w:noWrap/>
            <w:vAlign w:val="center"/>
            <w:hideMark/>
          </w:tcPr>
          <w:p w14:paraId="31B0DC59" w14:textId="77777777" w:rsidR="00274CB6" w:rsidRPr="00315E0D" w:rsidRDefault="00274CB6" w:rsidP="00891EAF">
            <w:pPr>
              <w:jc w:val="right"/>
            </w:pPr>
            <w:r>
              <w:rPr>
                <w:sz w:val="20"/>
                <w:szCs w:val="20"/>
              </w:rPr>
              <w:t>40,90</w:t>
            </w:r>
            <w:r w:rsidRPr="00315E0D">
              <w:t xml:space="preserve"> </w:t>
            </w:r>
          </w:p>
        </w:tc>
      </w:tr>
      <w:tr w:rsidR="00274CB6" w:rsidRPr="00315E0D" w14:paraId="7E369A3E" w14:textId="77777777" w:rsidTr="00891EAF">
        <w:trPr>
          <w:tblCellSpacing w:w="15" w:type="dxa"/>
        </w:trPr>
        <w:tc>
          <w:tcPr>
            <w:tcW w:w="445" w:type="pct"/>
            <w:shd w:val="clear" w:color="auto" w:fill="EFEFEF"/>
            <w:noWrap/>
            <w:vAlign w:val="center"/>
            <w:hideMark/>
          </w:tcPr>
          <w:p w14:paraId="1141B2AF" w14:textId="77777777" w:rsidR="00274CB6" w:rsidRPr="00315E0D" w:rsidRDefault="00274CB6" w:rsidP="00891EAF">
            <w:r w:rsidRPr="00315E0D">
              <w:rPr>
                <w:sz w:val="20"/>
                <w:szCs w:val="20"/>
              </w:rPr>
              <w:t>630</w:t>
            </w:r>
            <w:r w:rsidRPr="00315E0D">
              <w:t xml:space="preserve"> </w:t>
            </w:r>
          </w:p>
        </w:tc>
        <w:tc>
          <w:tcPr>
            <w:tcW w:w="1552" w:type="pct"/>
            <w:shd w:val="clear" w:color="auto" w:fill="EFEFEF"/>
            <w:vAlign w:val="center"/>
            <w:hideMark/>
          </w:tcPr>
          <w:p w14:paraId="2070AAE9" w14:textId="77777777" w:rsidR="00274CB6" w:rsidRPr="00315E0D" w:rsidRDefault="00274CB6" w:rsidP="00891EAF">
            <w:r w:rsidRPr="00315E0D">
              <w:rPr>
                <w:sz w:val="20"/>
                <w:szCs w:val="20"/>
              </w:rPr>
              <w:t>Tovary a služby</w:t>
            </w:r>
            <w:r w:rsidRPr="00315E0D">
              <w:t xml:space="preserve"> </w:t>
            </w:r>
          </w:p>
        </w:tc>
        <w:tc>
          <w:tcPr>
            <w:tcW w:w="846" w:type="pct"/>
            <w:shd w:val="clear" w:color="auto" w:fill="EFEFEF"/>
            <w:noWrap/>
            <w:vAlign w:val="center"/>
            <w:hideMark/>
          </w:tcPr>
          <w:p w14:paraId="1D595D20" w14:textId="77777777" w:rsidR="00274CB6" w:rsidRPr="00315E0D" w:rsidRDefault="00274CB6" w:rsidP="00891EAF">
            <w:pPr>
              <w:jc w:val="right"/>
            </w:pPr>
            <w:r>
              <w:rPr>
                <w:sz w:val="20"/>
                <w:szCs w:val="20"/>
              </w:rPr>
              <w:t>1 957 342,00</w:t>
            </w:r>
            <w:r w:rsidRPr="00315E0D">
              <w:t xml:space="preserve"> </w:t>
            </w:r>
          </w:p>
        </w:tc>
        <w:tc>
          <w:tcPr>
            <w:tcW w:w="687" w:type="pct"/>
            <w:shd w:val="clear" w:color="auto" w:fill="EFEFEF"/>
            <w:noWrap/>
            <w:vAlign w:val="center"/>
            <w:hideMark/>
          </w:tcPr>
          <w:p w14:paraId="08565C1C" w14:textId="77777777" w:rsidR="00274CB6" w:rsidRPr="00315E0D" w:rsidRDefault="00274CB6" w:rsidP="00891EAF">
            <w:pPr>
              <w:jc w:val="right"/>
            </w:pPr>
            <w:r>
              <w:rPr>
                <w:sz w:val="20"/>
                <w:szCs w:val="20"/>
              </w:rPr>
              <w:t>2 048 744,25</w:t>
            </w:r>
            <w:r w:rsidRPr="00315E0D">
              <w:t xml:space="preserve"> </w:t>
            </w:r>
          </w:p>
        </w:tc>
        <w:tc>
          <w:tcPr>
            <w:tcW w:w="690" w:type="pct"/>
            <w:shd w:val="clear" w:color="auto" w:fill="EFEFEF"/>
            <w:noWrap/>
            <w:vAlign w:val="center"/>
            <w:hideMark/>
          </w:tcPr>
          <w:p w14:paraId="74185C96" w14:textId="77777777" w:rsidR="00274CB6" w:rsidRPr="00315E0D" w:rsidRDefault="00274CB6" w:rsidP="00891EAF">
            <w:pPr>
              <w:jc w:val="right"/>
            </w:pPr>
            <w:r>
              <w:rPr>
                <w:sz w:val="20"/>
                <w:szCs w:val="20"/>
              </w:rPr>
              <w:t>1 066 862,76</w:t>
            </w:r>
            <w:r w:rsidRPr="00315E0D">
              <w:t xml:space="preserve"> </w:t>
            </w:r>
          </w:p>
        </w:tc>
        <w:tc>
          <w:tcPr>
            <w:tcW w:w="680" w:type="pct"/>
            <w:shd w:val="clear" w:color="auto" w:fill="EFEFEF"/>
            <w:noWrap/>
            <w:vAlign w:val="center"/>
            <w:hideMark/>
          </w:tcPr>
          <w:p w14:paraId="65A4CC18" w14:textId="77777777" w:rsidR="00274CB6" w:rsidRPr="00315E0D" w:rsidRDefault="00274CB6" w:rsidP="00891EAF">
            <w:pPr>
              <w:jc w:val="right"/>
            </w:pPr>
            <w:r>
              <w:rPr>
                <w:sz w:val="20"/>
                <w:szCs w:val="20"/>
              </w:rPr>
              <w:t>52,07</w:t>
            </w:r>
            <w:r w:rsidRPr="00315E0D">
              <w:t xml:space="preserve"> </w:t>
            </w:r>
          </w:p>
        </w:tc>
      </w:tr>
      <w:tr w:rsidR="00274CB6" w:rsidRPr="00315E0D" w14:paraId="0741E5F5" w14:textId="77777777" w:rsidTr="00891EAF">
        <w:trPr>
          <w:tblCellSpacing w:w="15" w:type="dxa"/>
        </w:trPr>
        <w:tc>
          <w:tcPr>
            <w:tcW w:w="445" w:type="pct"/>
            <w:shd w:val="clear" w:color="auto" w:fill="EFEFEF"/>
            <w:noWrap/>
            <w:vAlign w:val="center"/>
            <w:hideMark/>
          </w:tcPr>
          <w:p w14:paraId="0FC84173" w14:textId="77777777" w:rsidR="00274CB6" w:rsidRPr="00315E0D" w:rsidRDefault="00274CB6" w:rsidP="00891EAF">
            <w:r w:rsidRPr="00315E0D">
              <w:rPr>
                <w:sz w:val="20"/>
                <w:szCs w:val="20"/>
              </w:rPr>
              <w:t>640</w:t>
            </w:r>
            <w:r w:rsidRPr="00315E0D">
              <w:t xml:space="preserve"> </w:t>
            </w:r>
          </w:p>
        </w:tc>
        <w:tc>
          <w:tcPr>
            <w:tcW w:w="1552" w:type="pct"/>
            <w:shd w:val="clear" w:color="auto" w:fill="EFEFEF"/>
            <w:vAlign w:val="center"/>
            <w:hideMark/>
          </w:tcPr>
          <w:p w14:paraId="1083953F" w14:textId="77777777" w:rsidR="00274CB6" w:rsidRPr="00315E0D" w:rsidRDefault="00274CB6" w:rsidP="00891EAF">
            <w:r w:rsidRPr="00315E0D">
              <w:rPr>
                <w:sz w:val="20"/>
                <w:szCs w:val="20"/>
              </w:rPr>
              <w:t>Bežné transfery</w:t>
            </w:r>
            <w:r w:rsidRPr="00315E0D">
              <w:t xml:space="preserve"> </w:t>
            </w:r>
          </w:p>
        </w:tc>
        <w:tc>
          <w:tcPr>
            <w:tcW w:w="846" w:type="pct"/>
            <w:shd w:val="clear" w:color="auto" w:fill="EFEFEF"/>
            <w:noWrap/>
            <w:vAlign w:val="center"/>
            <w:hideMark/>
          </w:tcPr>
          <w:p w14:paraId="23015BC5" w14:textId="77777777" w:rsidR="00274CB6" w:rsidRPr="00315E0D" w:rsidRDefault="00274CB6" w:rsidP="00891EAF">
            <w:pPr>
              <w:jc w:val="right"/>
            </w:pPr>
            <w:r>
              <w:rPr>
                <w:sz w:val="20"/>
                <w:szCs w:val="20"/>
              </w:rPr>
              <w:t>303 940,00</w:t>
            </w:r>
            <w:r w:rsidRPr="00315E0D">
              <w:t xml:space="preserve"> </w:t>
            </w:r>
          </w:p>
        </w:tc>
        <w:tc>
          <w:tcPr>
            <w:tcW w:w="687" w:type="pct"/>
            <w:shd w:val="clear" w:color="auto" w:fill="EFEFEF"/>
            <w:noWrap/>
            <w:vAlign w:val="center"/>
            <w:hideMark/>
          </w:tcPr>
          <w:p w14:paraId="062A4BCB" w14:textId="77777777" w:rsidR="00274CB6" w:rsidRPr="00315E0D" w:rsidRDefault="00274CB6" w:rsidP="00891EAF">
            <w:pPr>
              <w:jc w:val="right"/>
            </w:pPr>
            <w:r>
              <w:rPr>
                <w:sz w:val="20"/>
                <w:szCs w:val="20"/>
              </w:rPr>
              <w:t>271 314,88</w:t>
            </w:r>
            <w:r w:rsidRPr="00315E0D">
              <w:t xml:space="preserve"> </w:t>
            </w:r>
          </w:p>
        </w:tc>
        <w:tc>
          <w:tcPr>
            <w:tcW w:w="690" w:type="pct"/>
            <w:shd w:val="clear" w:color="auto" w:fill="EFEFEF"/>
            <w:noWrap/>
            <w:vAlign w:val="center"/>
            <w:hideMark/>
          </w:tcPr>
          <w:p w14:paraId="1FAA5934" w14:textId="77777777" w:rsidR="00274CB6" w:rsidRPr="00315E0D" w:rsidRDefault="00274CB6" w:rsidP="00891EAF">
            <w:pPr>
              <w:jc w:val="right"/>
            </w:pPr>
            <w:r>
              <w:rPr>
                <w:sz w:val="20"/>
                <w:szCs w:val="20"/>
              </w:rPr>
              <w:t>138 848,17</w:t>
            </w:r>
            <w:r w:rsidRPr="00315E0D">
              <w:t xml:space="preserve"> </w:t>
            </w:r>
          </w:p>
        </w:tc>
        <w:tc>
          <w:tcPr>
            <w:tcW w:w="680" w:type="pct"/>
            <w:shd w:val="clear" w:color="auto" w:fill="EFEFEF"/>
            <w:noWrap/>
            <w:vAlign w:val="center"/>
            <w:hideMark/>
          </w:tcPr>
          <w:p w14:paraId="652CEB0B" w14:textId="77777777" w:rsidR="00274CB6" w:rsidRPr="00315E0D" w:rsidRDefault="00274CB6" w:rsidP="00891EAF">
            <w:pPr>
              <w:jc w:val="right"/>
            </w:pPr>
            <w:r>
              <w:rPr>
                <w:sz w:val="20"/>
                <w:szCs w:val="20"/>
              </w:rPr>
              <w:t>51,18</w:t>
            </w:r>
            <w:r w:rsidRPr="00315E0D">
              <w:t xml:space="preserve"> </w:t>
            </w:r>
          </w:p>
        </w:tc>
      </w:tr>
    </w:tbl>
    <w:p w14:paraId="061F9D22" w14:textId="77777777" w:rsidR="00274CB6" w:rsidRPr="00BF1973" w:rsidRDefault="00274CB6" w:rsidP="00274CB6">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62"/>
        <w:gridCol w:w="651"/>
        <w:gridCol w:w="1532"/>
        <w:gridCol w:w="1244"/>
        <w:gridCol w:w="4077"/>
      </w:tblGrid>
      <w:tr w:rsidR="00274CB6" w:rsidRPr="00BF1973" w14:paraId="59334176" w14:textId="77777777" w:rsidTr="00891EAF">
        <w:trPr>
          <w:tblCellSpacing w:w="15" w:type="dxa"/>
        </w:trPr>
        <w:tc>
          <w:tcPr>
            <w:tcW w:w="0" w:type="auto"/>
            <w:shd w:val="clear" w:color="auto" w:fill="C2D69B"/>
            <w:vAlign w:val="center"/>
            <w:hideMark/>
          </w:tcPr>
          <w:p w14:paraId="05DBCC84" w14:textId="77777777" w:rsidR="00274CB6" w:rsidRPr="00BF1973" w:rsidRDefault="00274CB6" w:rsidP="00891EAF">
            <w:r w:rsidRPr="00BF1973">
              <w:rPr>
                <w:b/>
                <w:bCs/>
                <w:sz w:val="20"/>
                <w:szCs w:val="20"/>
              </w:rPr>
              <w:t>Zodpovednosť</w:t>
            </w:r>
          </w:p>
        </w:tc>
        <w:tc>
          <w:tcPr>
            <w:tcW w:w="0" w:type="auto"/>
            <w:gridSpan w:val="4"/>
            <w:shd w:val="clear" w:color="auto" w:fill="C2D69B"/>
            <w:vAlign w:val="center"/>
            <w:hideMark/>
          </w:tcPr>
          <w:p w14:paraId="5C41890B" w14:textId="77777777" w:rsidR="00274CB6" w:rsidRPr="00BF1973" w:rsidRDefault="00274CB6" w:rsidP="00891EAF">
            <w:r w:rsidRPr="00BF1973">
              <w:rPr>
                <w:sz w:val="20"/>
                <w:szCs w:val="20"/>
              </w:rPr>
              <w:t>Odbor školstva, mládeže a športu</w:t>
            </w:r>
            <w:r w:rsidRPr="00BF1973">
              <w:t xml:space="preserve"> </w:t>
            </w:r>
          </w:p>
        </w:tc>
      </w:tr>
      <w:tr w:rsidR="00274CB6" w:rsidRPr="00BF1973" w14:paraId="51ECAAA8" w14:textId="77777777" w:rsidTr="00891EAF">
        <w:trPr>
          <w:tblCellSpacing w:w="15" w:type="dxa"/>
        </w:trPr>
        <w:tc>
          <w:tcPr>
            <w:tcW w:w="0" w:type="auto"/>
            <w:shd w:val="clear" w:color="auto" w:fill="C2D69B"/>
            <w:vAlign w:val="center"/>
            <w:hideMark/>
          </w:tcPr>
          <w:p w14:paraId="1E633D3C" w14:textId="77777777" w:rsidR="00274CB6" w:rsidRPr="00BF1973" w:rsidRDefault="00274CB6" w:rsidP="00891EAF">
            <w:r w:rsidRPr="00BF1973">
              <w:rPr>
                <w:b/>
                <w:bCs/>
                <w:sz w:val="20"/>
                <w:szCs w:val="20"/>
              </w:rPr>
              <w:t>Cieľ</w:t>
            </w:r>
          </w:p>
        </w:tc>
        <w:tc>
          <w:tcPr>
            <w:tcW w:w="0" w:type="auto"/>
            <w:gridSpan w:val="4"/>
            <w:shd w:val="clear" w:color="auto" w:fill="C2D69B"/>
            <w:vAlign w:val="center"/>
            <w:hideMark/>
          </w:tcPr>
          <w:p w14:paraId="6030F9D1" w14:textId="77777777" w:rsidR="00274CB6" w:rsidRPr="00BF1973" w:rsidRDefault="00274CB6" w:rsidP="00891EAF">
            <w:r w:rsidRPr="00BF1973">
              <w:rPr>
                <w:sz w:val="20"/>
                <w:szCs w:val="20"/>
              </w:rPr>
              <w:t>Zabezpečiť stravovacie služby pre žiakov základných a stredných škôl</w:t>
            </w:r>
            <w:r w:rsidRPr="00BF1973">
              <w:t xml:space="preserve"> </w:t>
            </w:r>
          </w:p>
        </w:tc>
      </w:tr>
      <w:tr w:rsidR="00274CB6" w:rsidRPr="00BF1973" w14:paraId="324ADA45" w14:textId="77777777" w:rsidTr="00891EAF">
        <w:trPr>
          <w:tblCellSpacing w:w="15" w:type="dxa"/>
        </w:trPr>
        <w:tc>
          <w:tcPr>
            <w:tcW w:w="0" w:type="auto"/>
            <w:shd w:val="clear" w:color="auto" w:fill="C2D69B"/>
            <w:vAlign w:val="center"/>
            <w:hideMark/>
          </w:tcPr>
          <w:p w14:paraId="7F5BBFCD" w14:textId="77777777" w:rsidR="00274CB6" w:rsidRPr="00BF1973" w:rsidRDefault="00274CB6" w:rsidP="00891EAF">
            <w:r w:rsidRPr="00BF1973">
              <w:rPr>
                <w:b/>
                <w:bCs/>
                <w:sz w:val="20"/>
                <w:szCs w:val="20"/>
              </w:rPr>
              <w:t>Merateľný ukazovateľ</w:t>
            </w:r>
          </w:p>
        </w:tc>
        <w:tc>
          <w:tcPr>
            <w:tcW w:w="0" w:type="auto"/>
            <w:gridSpan w:val="4"/>
            <w:shd w:val="clear" w:color="auto" w:fill="C2D69B"/>
            <w:vAlign w:val="center"/>
            <w:hideMark/>
          </w:tcPr>
          <w:p w14:paraId="7DDA1454" w14:textId="77777777" w:rsidR="00274CB6" w:rsidRPr="00BF1973" w:rsidRDefault="00274CB6" w:rsidP="00891EAF">
            <w:r w:rsidRPr="00BF1973">
              <w:rPr>
                <w:sz w:val="20"/>
                <w:szCs w:val="20"/>
              </w:rPr>
              <w:t>Počet školských stravovacích zariadení spolu za rok</w:t>
            </w:r>
            <w:r w:rsidRPr="00BF1973">
              <w:t xml:space="preserve"> </w:t>
            </w:r>
          </w:p>
        </w:tc>
      </w:tr>
      <w:tr w:rsidR="00274CB6" w:rsidRPr="00BF1973" w14:paraId="0E59A633" w14:textId="77777777" w:rsidTr="00891EAF">
        <w:trPr>
          <w:tblCellSpacing w:w="15" w:type="dxa"/>
        </w:trPr>
        <w:tc>
          <w:tcPr>
            <w:tcW w:w="0" w:type="auto"/>
            <w:shd w:val="clear" w:color="auto" w:fill="C2D69B"/>
            <w:vAlign w:val="center"/>
            <w:hideMark/>
          </w:tcPr>
          <w:p w14:paraId="7CA4575D" w14:textId="77777777" w:rsidR="00274CB6" w:rsidRPr="00BF1973" w:rsidRDefault="00274CB6" w:rsidP="00891EAF">
            <w:pPr>
              <w:jc w:val="center"/>
            </w:pPr>
            <w:r w:rsidRPr="00BF1973">
              <w:rPr>
                <w:b/>
                <w:bCs/>
                <w:sz w:val="20"/>
                <w:szCs w:val="20"/>
              </w:rPr>
              <w:t>Rok</w:t>
            </w:r>
          </w:p>
        </w:tc>
        <w:tc>
          <w:tcPr>
            <w:tcW w:w="0" w:type="auto"/>
            <w:shd w:val="clear" w:color="auto" w:fill="C2D69B"/>
            <w:vAlign w:val="center"/>
            <w:hideMark/>
          </w:tcPr>
          <w:p w14:paraId="47B883DE" w14:textId="77777777" w:rsidR="00274CB6" w:rsidRPr="00BF1973" w:rsidRDefault="00274CB6" w:rsidP="00891EAF">
            <w:pPr>
              <w:jc w:val="center"/>
            </w:pPr>
            <w:r w:rsidRPr="00BF1973">
              <w:rPr>
                <w:b/>
                <w:bCs/>
                <w:sz w:val="20"/>
                <w:szCs w:val="20"/>
              </w:rPr>
              <w:t>Plán</w:t>
            </w:r>
          </w:p>
        </w:tc>
        <w:tc>
          <w:tcPr>
            <w:tcW w:w="0" w:type="auto"/>
            <w:shd w:val="clear" w:color="auto" w:fill="C2D69B"/>
            <w:vAlign w:val="center"/>
            <w:hideMark/>
          </w:tcPr>
          <w:p w14:paraId="0CA7C9DF" w14:textId="77777777" w:rsidR="00274CB6" w:rsidRPr="00BF1973" w:rsidRDefault="00274CB6" w:rsidP="00891EAF">
            <w:pPr>
              <w:jc w:val="center"/>
            </w:pPr>
            <w:r w:rsidRPr="00BF1973">
              <w:rPr>
                <w:b/>
                <w:bCs/>
                <w:sz w:val="20"/>
                <w:szCs w:val="20"/>
              </w:rPr>
              <w:t>Skutočnosť</w:t>
            </w:r>
          </w:p>
        </w:tc>
        <w:tc>
          <w:tcPr>
            <w:tcW w:w="0" w:type="auto"/>
            <w:shd w:val="clear" w:color="auto" w:fill="C2D69B"/>
            <w:vAlign w:val="center"/>
            <w:hideMark/>
          </w:tcPr>
          <w:p w14:paraId="1BF82AE8" w14:textId="77777777" w:rsidR="00274CB6" w:rsidRPr="00BF1973" w:rsidRDefault="00274CB6" w:rsidP="00891EAF">
            <w:pPr>
              <w:jc w:val="center"/>
            </w:pPr>
            <w:r w:rsidRPr="00BF1973">
              <w:rPr>
                <w:b/>
                <w:bCs/>
                <w:sz w:val="20"/>
                <w:szCs w:val="20"/>
              </w:rPr>
              <w:t>Plnenie</w:t>
            </w:r>
          </w:p>
        </w:tc>
        <w:tc>
          <w:tcPr>
            <w:tcW w:w="1960" w:type="pct"/>
            <w:shd w:val="clear" w:color="auto" w:fill="C2D69B"/>
            <w:vAlign w:val="center"/>
            <w:hideMark/>
          </w:tcPr>
          <w:p w14:paraId="1A92D748" w14:textId="77777777" w:rsidR="00274CB6" w:rsidRPr="00BF1973" w:rsidRDefault="00274CB6" w:rsidP="00891EAF">
            <w:r w:rsidRPr="00BF1973">
              <w:rPr>
                <w:b/>
                <w:bCs/>
                <w:sz w:val="20"/>
                <w:szCs w:val="20"/>
              </w:rPr>
              <w:t>Poznámka</w:t>
            </w:r>
          </w:p>
        </w:tc>
      </w:tr>
      <w:tr w:rsidR="00274CB6" w:rsidRPr="00BF1973" w14:paraId="486C6C06" w14:textId="77777777" w:rsidTr="00891EAF">
        <w:trPr>
          <w:tblCellSpacing w:w="15" w:type="dxa"/>
        </w:trPr>
        <w:tc>
          <w:tcPr>
            <w:tcW w:w="0" w:type="auto"/>
            <w:shd w:val="clear" w:color="auto" w:fill="C2D69B"/>
            <w:vAlign w:val="center"/>
            <w:hideMark/>
          </w:tcPr>
          <w:p w14:paraId="2049991E" w14:textId="77777777" w:rsidR="00274CB6" w:rsidRPr="00BF1973" w:rsidRDefault="00274CB6" w:rsidP="00891EAF">
            <w:pPr>
              <w:jc w:val="center"/>
            </w:pPr>
            <w:r w:rsidRPr="00BF1973">
              <w:rPr>
                <w:sz w:val="20"/>
                <w:szCs w:val="20"/>
              </w:rPr>
              <w:t>20</w:t>
            </w:r>
            <w:r>
              <w:rPr>
                <w:sz w:val="20"/>
                <w:szCs w:val="20"/>
              </w:rPr>
              <w:t>22</w:t>
            </w:r>
            <w:r w:rsidRPr="00BF1973">
              <w:t xml:space="preserve"> </w:t>
            </w:r>
          </w:p>
        </w:tc>
        <w:tc>
          <w:tcPr>
            <w:tcW w:w="0" w:type="auto"/>
            <w:shd w:val="clear" w:color="auto" w:fill="C2D69B"/>
            <w:noWrap/>
            <w:vAlign w:val="center"/>
            <w:hideMark/>
          </w:tcPr>
          <w:p w14:paraId="4283DC48" w14:textId="77777777" w:rsidR="00274CB6" w:rsidRPr="00631FF6" w:rsidRDefault="00274CB6" w:rsidP="00891EAF">
            <w:pPr>
              <w:jc w:val="center"/>
              <w:rPr>
                <w:color w:val="FF00FF"/>
              </w:rPr>
            </w:pPr>
            <w:r w:rsidRPr="00F90C1D">
              <w:rPr>
                <w:sz w:val="20"/>
                <w:szCs w:val="20"/>
              </w:rPr>
              <w:t> 22</w:t>
            </w:r>
            <w:r w:rsidRPr="00F90C1D">
              <w:t xml:space="preserve"> </w:t>
            </w:r>
          </w:p>
        </w:tc>
        <w:tc>
          <w:tcPr>
            <w:tcW w:w="0" w:type="auto"/>
            <w:shd w:val="clear" w:color="auto" w:fill="C2D69B"/>
            <w:noWrap/>
            <w:vAlign w:val="center"/>
            <w:hideMark/>
          </w:tcPr>
          <w:p w14:paraId="57A67B77" w14:textId="77777777" w:rsidR="00274CB6" w:rsidRPr="006170F4" w:rsidRDefault="00274CB6" w:rsidP="00891EAF">
            <w:pPr>
              <w:jc w:val="center"/>
            </w:pPr>
            <w:r w:rsidRPr="006170F4">
              <w:rPr>
                <w:sz w:val="20"/>
                <w:szCs w:val="20"/>
              </w:rPr>
              <w:t xml:space="preserve">  </w:t>
            </w:r>
            <w:r w:rsidRPr="00F90C1D">
              <w:rPr>
                <w:sz w:val="20"/>
                <w:szCs w:val="20"/>
              </w:rPr>
              <w:t>21</w:t>
            </w:r>
          </w:p>
        </w:tc>
        <w:tc>
          <w:tcPr>
            <w:tcW w:w="0" w:type="auto"/>
            <w:shd w:val="clear" w:color="auto" w:fill="C2D69B"/>
            <w:vAlign w:val="center"/>
            <w:hideMark/>
          </w:tcPr>
          <w:p w14:paraId="28DB5EBF" w14:textId="77777777" w:rsidR="00274CB6" w:rsidRPr="006170F4" w:rsidRDefault="00274CB6" w:rsidP="00891EAF">
            <w:pPr>
              <w:jc w:val="center"/>
              <w:rPr>
                <w:sz w:val="20"/>
                <w:szCs w:val="20"/>
              </w:rPr>
            </w:pPr>
            <w:r w:rsidRPr="00BF4ABF">
              <w:rPr>
                <w:sz w:val="20"/>
                <w:szCs w:val="20"/>
              </w:rPr>
              <w:t>Čiastočne</w:t>
            </w:r>
          </w:p>
        </w:tc>
        <w:tc>
          <w:tcPr>
            <w:tcW w:w="0" w:type="auto"/>
            <w:shd w:val="clear" w:color="auto" w:fill="C2D69B"/>
            <w:vAlign w:val="center"/>
            <w:hideMark/>
          </w:tcPr>
          <w:p w14:paraId="02CE890D" w14:textId="77777777" w:rsidR="00274CB6" w:rsidRPr="00BF1973" w:rsidRDefault="00274CB6" w:rsidP="00891EAF">
            <w:pPr>
              <w:rPr>
                <w:sz w:val="20"/>
                <w:szCs w:val="20"/>
              </w:rPr>
            </w:pPr>
            <w:r>
              <w:rPr>
                <w:sz w:val="20"/>
                <w:szCs w:val="20"/>
              </w:rPr>
              <w:t>ŠJ pri SOŠ Senec bola vyradená zo siete škôl a školských zariadení k 31. 12. 2021. Stravovanie zabezpečuje ZŠ, Kysucká 14, Senec, ktorá je v zriaďovateľskej pôsobnosti mesta Senec.</w:t>
            </w:r>
          </w:p>
        </w:tc>
      </w:tr>
      <w:tr w:rsidR="00274CB6" w:rsidRPr="00BF1973" w14:paraId="5ACE1620" w14:textId="77777777" w:rsidTr="00891EAF">
        <w:trPr>
          <w:tblCellSpacing w:w="15" w:type="dxa"/>
        </w:trPr>
        <w:tc>
          <w:tcPr>
            <w:tcW w:w="0" w:type="auto"/>
            <w:shd w:val="clear" w:color="auto" w:fill="C2D69B"/>
            <w:vAlign w:val="center"/>
            <w:hideMark/>
          </w:tcPr>
          <w:p w14:paraId="0278F3C8" w14:textId="77777777" w:rsidR="00274CB6" w:rsidRPr="00BF1973" w:rsidRDefault="00274CB6" w:rsidP="00891EAF">
            <w:r w:rsidRPr="00BF1973">
              <w:rPr>
                <w:b/>
                <w:bCs/>
                <w:sz w:val="20"/>
                <w:szCs w:val="20"/>
              </w:rPr>
              <w:t>Merateľný ukazovateľ</w:t>
            </w:r>
          </w:p>
        </w:tc>
        <w:tc>
          <w:tcPr>
            <w:tcW w:w="0" w:type="auto"/>
            <w:gridSpan w:val="4"/>
            <w:shd w:val="clear" w:color="auto" w:fill="C2D69B"/>
            <w:vAlign w:val="center"/>
            <w:hideMark/>
          </w:tcPr>
          <w:p w14:paraId="752D02B7" w14:textId="77777777" w:rsidR="00274CB6" w:rsidRPr="006170F4" w:rsidRDefault="00274CB6" w:rsidP="00891EAF">
            <w:r w:rsidRPr="006170F4">
              <w:rPr>
                <w:sz w:val="20"/>
                <w:szCs w:val="20"/>
              </w:rPr>
              <w:t>Počet vydaných jedál (v tis. ks) spolu za rok</w:t>
            </w:r>
            <w:r w:rsidRPr="006170F4">
              <w:t xml:space="preserve"> </w:t>
            </w:r>
          </w:p>
        </w:tc>
      </w:tr>
      <w:tr w:rsidR="00274CB6" w:rsidRPr="00BF1973" w14:paraId="5EB30646" w14:textId="77777777" w:rsidTr="00891EAF">
        <w:trPr>
          <w:tblCellSpacing w:w="15" w:type="dxa"/>
        </w:trPr>
        <w:tc>
          <w:tcPr>
            <w:tcW w:w="0" w:type="auto"/>
            <w:shd w:val="clear" w:color="auto" w:fill="C2D69B"/>
            <w:vAlign w:val="center"/>
            <w:hideMark/>
          </w:tcPr>
          <w:p w14:paraId="2F33ACE8" w14:textId="77777777" w:rsidR="00274CB6" w:rsidRPr="00BF1973" w:rsidRDefault="00274CB6" w:rsidP="00891EAF">
            <w:pPr>
              <w:jc w:val="center"/>
            </w:pPr>
            <w:r w:rsidRPr="00BF1973">
              <w:rPr>
                <w:b/>
                <w:bCs/>
                <w:sz w:val="20"/>
                <w:szCs w:val="20"/>
              </w:rPr>
              <w:t>Rok</w:t>
            </w:r>
          </w:p>
        </w:tc>
        <w:tc>
          <w:tcPr>
            <w:tcW w:w="0" w:type="auto"/>
            <w:shd w:val="clear" w:color="auto" w:fill="C2D69B"/>
            <w:vAlign w:val="center"/>
            <w:hideMark/>
          </w:tcPr>
          <w:p w14:paraId="6C7D0D9B" w14:textId="77777777" w:rsidR="00274CB6" w:rsidRPr="006170F4" w:rsidRDefault="00274CB6" w:rsidP="00891EAF">
            <w:pPr>
              <w:jc w:val="center"/>
            </w:pPr>
            <w:r w:rsidRPr="006170F4">
              <w:rPr>
                <w:b/>
                <w:bCs/>
                <w:sz w:val="20"/>
                <w:szCs w:val="20"/>
              </w:rPr>
              <w:t>Plán</w:t>
            </w:r>
          </w:p>
        </w:tc>
        <w:tc>
          <w:tcPr>
            <w:tcW w:w="0" w:type="auto"/>
            <w:shd w:val="clear" w:color="auto" w:fill="C2D69B"/>
            <w:vAlign w:val="center"/>
            <w:hideMark/>
          </w:tcPr>
          <w:p w14:paraId="147FDE89" w14:textId="77777777" w:rsidR="00274CB6" w:rsidRPr="006170F4" w:rsidRDefault="00274CB6" w:rsidP="00891EAF">
            <w:pPr>
              <w:jc w:val="center"/>
            </w:pPr>
            <w:r w:rsidRPr="006170F4">
              <w:rPr>
                <w:b/>
                <w:bCs/>
                <w:sz w:val="20"/>
                <w:szCs w:val="20"/>
              </w:rPr>
              <w:t>Skutočnosť</w:t>
            </w:r>
          </w:p>
        </w:tc>
        <w:tc>
          <w:tcPr>
            <w:tcW w:w="0" w:type="auto"/>
            <w:shd w:val="clear" w:color="auto" w:fill="C2D69B"/>
            <w:vAlign w:val="center"/>
            <w:hideMark/>
          </w:tcPr>
          <w:p w14:paraId="0888DE8D" w14:textId="77777777" w:rsidR="00274CB6" w:rsidRPr="006170F4" w:rsidRDefault="00274CB6" w:rsidP="00891EAF">
            <w:pPr>
              <w:jc w:val="center"/>
            </w:pPr>
            <w:r w:rsidRPr="006170F4">
              <w:rPr>
                <w:b/>
                <w:bCs/>
                <w:sz w:val="20"/>
                <w:szCs w:val="20"/>
              </w:rPr>
              <w:t>Plnenie</w:t>
            </w:r>
          </w:p>
        </w:tc>
        <w:tc>
          <w:tcPr>
            <w:tcW w:w="1960" w:type="pct"/>
            <w:shd w:val="clear" w:color="auto" w:fill="C2D69B"/>
            <w:vAlign w:val="center"/>
            <w:hideMark/>
          </w:tcPr>
          <w:p w14:paraId="05CE8438" w14:textId="77777777" w:rsidR="00274CB6" w:rsidRPr="00BF1973" w:rsidRDefault="00274CB6" w:rsidP="00891EAF">
            <w:r w:rsidRPr="00BF1973">
              <w:rPr>
                <w:b/>
                <w:bCs/>
                <w:sz w:val="20"/>
                <w:szCs w:val="20"/>
              </w:rPr>
              <w:t>Poznámka</w:t>
            </w:r>
          </w:p>
        </w:tc>
      </w:tr>
      <w:tr w:rsidR="00274CB6" w:rsidRPr="00BF1973" w14:paraId="2991181B" w14:textId="77777777" w:rsidTr="00891EAF">
        <w:trPr>
          <w:tblCellSpacing w:w="15" w:type="dxa"/>
        </w:trPr>
        <w:tc>
          <w:tcPr>
            <w:tcW w:w="0" w:type="auto"/>
            <w:shd w:val="clear" w:color="auto" w:fill="C2D69B"/>
            <w:vAlign w:val="center"/>
            <w:hideMark/>
          </w:tcPr>
          <w:p w14:paraId="15049289" w14:textId="77777777" w:rsidR="00274CB6" w:rsidRPr="00BF1973" w:rsidRDefault="00274CB6" w:rsidP="00891EAF">
            <w:pPr>
              <w:jc w:val="center"/>
            </w:pPr>
            <w:r w:rsidRPr="00BF1973">
              <w:rPr>
                <w:sz w:val="20"/>
                <w:szCs w:val="20"/>
              </w:rPr>
              <w:t>20</w:t>
            </w:r>
            <w:r>
              <w:rPr>
                <w:sz w:val="20"/>
                <w:szCs w:val="20"/>
              </w:rPr>
              <w:t>22</w:t>
            </w:r>
            <w:r w:rsidRPr="00BF1973">
              <w:t xml:space="preserve"> </w:t>
            </w:r>
          </w:p>
        </w:tc>
        <w:tc>
          <w:tcPr>
            <w:tcW w:w="0" w:type="auto"/>
            <w:shd w:val="clear" w:color="auto" w:fill="C2D69B"/>
            <w:noWrap/>
            <w:vAlign w:val="center"/>
            <w:hideMark/>
          </w:tcPr>
          <w:p w14:paraId="6B7642D8" w14:textId="77777777" w:rsidR="00274CB6" w:rsidRPr="00631FF6" w:rsidRDefault="00274CB6" w:rsidP="00891EAF">
            <w:pPr>
              <w:jc w:val="center"/>
              <w:rPr>
                <w:color w:val="FF00FF"/>
              </w:rPr>
            </w:pPr>
            <w:r w:rsidRPr="00631FF6">
              <w:rPr>
                <w:color w:val="FF00FF"/>
                <w:sz w:val="20"/>
                <w:szCs w:val="20"/>
              </w:rPr>
              <w:t> </w:t>
            </w:r>
            <w:r w:rsidRPr="00BF4ABF">
              <w:rPr>
                <w:sz w:val="20"/>
                <w:szCs w:val="20"/>
              </w:rPr>
              <w:t>887</w:t>
            </w:r>
          </w:p>
        </w:tc>
        <w:tc>
          <w:tcPr>
            <w:tcW w:w="0" w:type="auto"/>
            <w:shd w:val="clear" w:color="auto" w:fill="C2D69B"/>
            <w:noWrap/>
            <w:vAlign w:val="center"/>
            <w:hideMark/>
          </w:tcPr>
          <w:p w14:paraId="32EF57B3" w14:textId="77777777" w:rsidR="00274CB6" w:rsidRPr="00631FF6" w:rsidRDefault="00274CB6" w:rsidP="00891EAF">
            <w:pPr>
              <w:jc w:val="center"/>
              <w:rPr>
                <w:color w:val="FF00FF"/>
              </w:rPr>
            </w:pPr>
            <w:r w:rsidRPr="00631FF6">
              <w:rPr>
                <w:color w:val="FF00FF"/>
                <w:sz w:val="20"/>
                <w:szCs w:val="20"/>
              </w:rPr>
              <w:t> </w:t>
            </w:r>
            <w:r w:rsidRPr="00BF4ABF">
              <w:rPr>
                <w:sz w:val="20"/>
                <w:szCs w:val="20"/>
              </w:rPr>
              <w:t>567</w:t>
            </w:r>
          </w:p>
        </w:tc>
        <w:tc>
          <w:tcPr>
            <w:tcW w:w="0" w:type="auto"/>
            <w:shd w:val="clear" w:color="auto" w:fill="C2D69B"/>
            <w:vAlign w:val="center"/>
            <w:hideMark/>
          </w:tcPr>
          <w:p w14:paraId="230431FD" w14:textId="77777777" w:rsidR="00274CB6" w:rsidRPr="00631FF6" w:rsidRDefault="00274CB6" w:rsidP="00891EAF">
            <w:pPr>
              <w:jc w:val="center"/>
              <w:rPr>
                <w:color w:val="FF00FF"/>
                <w:sz w:val="20"/>
                <w:szCs w:val="20"/>
              </w:rPr>
            </w:pPr>
            <w:r w:rsidRPr="00BF4ABF">
              <w:rPr>
                <w:sz w:val="20"/>
                <w:szCs w:val="20"/>
              </w:rPr>
              <w:t>Čiastočne</w:t>
            </w:r>
          </w:p>
        </w:tc>
        <w:tc>
          <w:tcPr>
            <w:tcW w:w="0" w:type="auto"/>
            <w:shd w:val="clear" w:color="auto" w:fill="C2D69B"/>
            <w:vAlign w:val="center"/>
            <w:hideMark/>
          </w:tcPr>
          <w:p w14:paraId="72FE8715" w14:textId="77777777" w:rsidR="00274CB6" w:rsidRPr="00BF1973" w:rsidRDefault="00274CB6" w:rsidP="00891EAF">
            <w:pPr>
              <w:jc w:val="center"/>
              <w:rPr>
                <w:sz w:val="20"/>
                <w:szCs w:val="20"/>
              </w:rPr>
            </w:pPr>
          </w:p>
        </w:tc>
      </w:tr>
    </w:tbl>
    <w:p w14:paraId="3E5697CE" w14:textId="77777777" w:rsidR="00274CB6" w:rsidRDefault="00274CB6" w:rsidP="00274CB6">
      <w:pPr>
        <w:spacing w:before="100" w:beforeAutospacing="1" w:after="100" w:afterAutospacing="1"/>
        <w:outlineLvl w:val="2"/>
        <w:rPr>
          <w:rFonts w:cstheme="minorHAnsi"/>
          <w:bCs/>
        </w:rPr>
      </w:pPr>
      <w:r w:rsidRPr="00A3400C">
        <w:rPr>
          <w:rFonts w:cstheme="minorHAnsi"/>
          <w:bCs/>
        </w:rPr>
        <w:t>Čerpanie rozpočtu k 30. 6. 202</w:t>
      </w:r>
      <w:r>
        <w:rPr>
          <w:rFonts w:cstheme="minorHAnsi"/>
          <w:bCs/>
        </w:rPr>
        <w:t>2</w:t>
      </w:r>
      <w:r w:rsidRPr="00A3400C">
        <w:rPr>
          <w:rFonts w:cstheme="minorHAnsi"/>
          <w:bCs/>
        </w:rPr>
        <w:t>:</w:t>
      </w:r>
    </w:p>
    <w:p w14:paraId="1B0A8511" w14:textId="77777777" w:rsidR="00274CB6" w:rsidRPr="00A3400C" w:rsidRDefault="00274CB6" w:rsidP="00274CB6">
      <w:pPr>
        <w:spacing w:before="100" w:beforeAutospacing="1" w:after="100" w:afterAutospacing="1"/>
        <w:outlineLvl w:val="2"/>
        <w:rPr>
          <w:rFonts w:cstheme="minorHAnsi"/>
          <w:bCs/>
        </w:rPr>
      </w:pPr>
      <w:r w:rsidRPr="00AA2B47">
        <w:rPr>
          <w:noProof/>
        </w:rPr>
        <w:drawing>
          <wp:inline distT="0" distB="0" distL="0" distR="0" wp14:anchorId="55C095BE" wp14:editId="583D8F5C">
            <wp:extent cx="6645910" cy="4289425"/>
            <wp:effectExtent l="0" t="0" r="2540" b="0"/>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45910" cy="4289425"/>
                    </a:xfrm>
                    <a:prstGeom prst="rect">
                      <a:avLst/>
                    </a:prstGeom>
                    <a:noFill/>
                    <a:ln>
                      <a:noFill/>
                    </a:ln>
                  </pic:spPr>
                </pic:pic>
              </a:graphicData>
            </a:graphic>
          </wp:inline>
        </w:drawing>
      </w:r>
    </w:p>
    <w:p w14:paraId="51413F38" w14:textId="77777777" w:rsidR="0060536D" w:rsidRDefault="0060536D" w:rsidP="00274CB6">
      <w:pPr>
        <w:spacing w:before="100" w:beforeAutospacing="1" w:after="100" w:afterAutospacing="1"/>
        <w:outlineLvl w:val="2"/>
        <w:rPr>
          <w:rFonts w:cstheme="minorHAnsi"/>
          <w:bCs/>
        </w:rPr>
      </w:pPr>
    </w:p>
    <w:p w14:paraId="1160DDE3" w14:textId="77777777" w:rsidR="0060536D" w:rsidRDefault="0060536D" w:rsidP="00274CB6">
      <w:pPr>
        <w:spacing w:before="100" w:beforeAutospacing="1" w:after="100" w:afterAutospacing="1"/>
        <w:outlineLvl w:val="2"/>
        <w:rPr>
          <w:rFonts w:cstheme="minorHAnsi"/>
          <w:bCs/>
        </w:rPr>
      </w:pPr>
    </w:p>
    <w:p w14:paraId="77FC9307" w14:textId="77777777" w:rsidR="0060536D" w:rsidRDefault="0060536D" w:rsidP="00274CB6">
      <w:pPr>
        <w:spacing w:before="100" w:beforeAutospacing="1" w:after="100" w:afterAutospacing="1"/>
        <w:outlineLvl w:val="2"/>
        <w:rPr>
          <w:rFonts w:cstheme="minorHAnsi"/>
          <w:bCs/>
        </w:rPr>
      </w:pPr>
    </w:p>
    <w:p w14:paraId="5D69D495" w14:textId="77777777" w:rsidR="0060536D" w:rsidRDefault="0060536D" w:rsidP="00274CB6">
      <w:pPr>
        <w:spacing w:before="100" w:beforeAutospacing="1" w:after="100" w:afterAutospacing="1"/>
        <w:outlineLvl w:val="2"/>
        <w:rPr>
          <w:rFonts w:cstheme="minorHAnsi"/>
          <w:bCs/>
        </w:rPr>
      </w:pPr>
    </w:p>
    <w:p w14:paraId="59E0339D" w14:textId="77777777" w:rsidR="0060536D" w:rsidRDefault="0060536D" w:rsidP="00274CB6">
      <w:pPr>
        <w:spacing w:before="100" w:beforeAutospacing="1" w:after="100" w:afterAutospacing="1"/>
        <w:outlineLvl w:val="2"/>
        <w:rPr>
          <w:rFonts w:cstheme="minorHAnsi"/>
          <w:bCs/>
        </w:rPr>
      </w:pPr>
    </w:p>
    <w:p w14:paraId="7D9F9EBC" w14:textId="400D50C4" w:rsidR="00274CB6" w:rsidRPr="00A3400C" w:rsidRDefault="00274CB6" w:rsidP="00274CB6">
      <w:pPr>
        <w:spacing w:before="100" w:beforeAutospacing="1" w:after="100" w:afterAutospacing="1"/>
        <w:outlineLvl w:val="2"/>
        <w:rPr>
          <w:rFonts w:cstheme="minorHAnsi"/>
          <w:bCs/>
        </w:rPr>
      </w:pPr>
      <w:r w:rsidRPr="00A3400C">
        <w:rPr>
          <w:rFonts w:cstheme="minorHAnsi"/>
          <w:bCs/>
        </w:rPr>
        <w:lastRenderedPageBreak/>
        <w:t>Plnenie merateľných ukazovateľov k 30.6.202</w:t>
      </w:r>
      <w:r>
        <w:rPr>
          <w:rFonts w:cstheme="minorHAnsi"/>
          <w:bCs/>
        </w:rPr>
        <w:t>2</w:t>
      </w:r>
      <w:r w:rsidRPr="00A3400C">
        <w:rPr>
          <w:rFonts w:cstheme="minorHAnsi"/>
          <w:bCs/>
        </w:rPr>
        <w:t>:</w:t>
      </w:r>
    </w:p>
    <w:p w14:paraId="6F999006" w14:textId="77777777" w:rsidR="00274CB6" w:rsidRDefault="00274CB6" w:rsidP="00274CB6">
      <w:pPr>
        <w:spacing w:before="100" w:beforeAutospacing="1" w:after="100" w:afterAutospacing="1"/>
        <w:outlineLvl w:val="2"/>
        <w:rPr>
          <w:b/>
          <w:bCs/>
          <w:color w:val="4F6228"/>
          <w:sz w:val="27"/>
          <w:szCs w:val="27"/>
        </w:rPr>
      </w:pPr>
      <w:r w:rsidRPr="000B252F">
        <w:rPr>
          <w:noProof/>
        </w:rPr>
        <w:drawing>
          <wp:inline distT="0" distB="0" distL="0" distR="0" wp14:anchorId="4CB1A77E" wp14:editId="56737C44">
            <wp:extent cx="6645910" cy="4130040"/>
            <wp:effectExtent l="0" t="0" r="2540" b="3810"/>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5910" cy="4130040"/>
                    </a:xfrm>
                    <a:prstGeom prst="rect">
                      <a:avLst/>
                    </a:prstGeom>
                    <a:noFill/>
                    <a:ln>
                      <a:noFill/>
                    </a:ln>
                  </pic:spPr>
                </pic:pic>
              </a:graphicData>
            </a:graphic>
          </wp:inline>
        </w:drawing>
      </w:r>
    </w:p>
    <w:p w14:paraId="2DDA7523" w14:textId="77777777" w:rsidR="00274CB6" w:rsidRPr="00A3400C" w:rsidRDefault="00274CB6" w:rsidP="00274CB6">
      <w:pPr>
        <w:spacing w:before="100" w:beforeAutospacing="1" w:after="100" w:afterAutospacing="1"/>
        <w:outlineLvl w:val="2"/>
        <w:rPr>
          <w:rFonts w:cstheme="minorHAnsi"/>
          <w:b/>
          <w:bCs/>
          <w:color w:val="4F6228"/>
          <w:sz w:val="27"/>
          <w:szCs w:val="27"/>
        </w:rPr>
      </w:pPr>
      <w:r w:rsidRPr="00A3400C">
        <w:rPr>
          <w:rFonts w:cstheme="minorHAnsi"/>
          <w:b/>
          <w:bCs/>
          <w:color w:val="4F6228"/>
          <w:sz w:val="27"/>
          <w:szCs w:val="27"/>
        </w:rPr>
        <w:t>Podprogram 8.5: Školské ubytovanie</w:t>
      </w:r>
    </w:p>
    <w:p w14:paraId="30CC9044" w14:textId="77777777" w:rsidR="00274CB6" w:rsidRPr="00A3400C" w:rsidRDefault="00274CB6" w:rsidP="00274CB6">
      <w:pPr>
        <w:spacing w:before="100" w:beforeAutospacing="1" w:after="100" w:afterAutospacing="1"/>
        <w:jc w:val="both"/>
        <w:rPr>
          <w:rFonts w:cstheme="minorHAnsi"/>
        </w:rPr>
      </w:pPr>
      <w:r w:rsidRPr="00A3400C">
        <w:rPr>
          <w:rFonts w:cstheme="minorHAnsi"/>
          <w:b/>
          <w:bCs/>
        </w:rPr>
        <w:t xml:space="preserve">Zámer: </w:t>
      </w:r>
      <w:r w:rsidRPr="00A3400C">
        <w:rPr>
          <w:rFonts w:cstheme="minorHAnsi"/>
        </w:rPr>
        <w:t xml:space="preserve">Financovanie v podprograme Školské ubytovanie sa riadi Všeobecne záväzným nariadením Bratislavského samosprávneho kraja č. 1/2019 a Nariadením vlády Slovenskej republiky č. 630/2008 Z. z., ktorým sa ustanovujú podrobnosti rozpisu finančných prostriedkov zo štátneho rozpočtu pre základné školy, stredné školy, strediská praktického vyučovania, základné umelecké školy a školské zariadenia v znení neskorších predpisov. </w:t>
      </w:r>
    </w:p>
    <w:tbl>
      <w:tblPr>
        <w:tblW w:w="5001" w:type="pct"/>
        <w:tblCellSpacing w:w="15" w:type="dxa"/>
        <w:tblCellMar>
          <w:top w:w="15" w:type="dxa"/>
          <w:left w:w="15" w:type="dxa"/>
          <w:bottom w:w="15" w:type="dxa"/>
          <w:right w:w="15" w:type="dxa"/>
        </w:tblCellMar>
        <w:tblLook w:val="04A0" w:firstRow="1" w:lastRow="0" w:firstColumn="1" w:lastColumn="0" w:noHBand="0" w:noVBand="1"/>
      </w:tblPr>
      <w:tblGrid>
        <w:gridCol w:w="852"/>
        <w:gridCol w:w="3259"/>
        <w:gridCol w:w="1558"/>
        <w:gridCol w:w="1684"/>
        <w:gridCol w:w="1593"/>
        <w:gridCol w:w="1522"/>
      </w:tblGrid>
      <w:tr w:rsidR="00274CB6" w:rsidRPr="000A7973" w14:paraId="2783D597" w14:textId="77777777" w:rsidTr="00891EAF">
        <w:trPr>
          <w:tblCellSpacing w:w="15" w:type="dxa"/>
        </w:trPr>
        <w:tc>
          <w:tcPr>
            <w:tcW w:w="385" w:type="pct"/>
            <w:shd w:val="clear" w:color="auto" w:fill="C6DBF7"/>
            <w:vAlign w:val="center"/>
            <w:hideMark/>
          </w:tcPr>
          <w:p w14:paraId="32C73E4C" w14:textId="77777777" w:rsidR="00274CB6" w:rsidRPr="000A7973" w:rsidRDefault="00274CB6" w:rsidP="00891EAF">
            <w:pPr>
              <w:jc w:val="center"/>
            </w:pPr>
            <w:r w:rsidRPr="000A7973">
              <w:rPr>
                <w:b/>
                <w:bCs/>
                <w:sz w:val="20"/>
                <w:szCs w:val="20"/>
              </w:rPr>
              <w:t>Kód EK</w:t>
            </w:r>
          </w:p>
        </w:tc>
        <w:tc>
          <w:tcPr>
            <w:tcW w:w="1542" w:type="pct"/>
            <w:shd w:val="clear" w:color="auto" w:fill="C6DBF7"/>
            <w:vAlign w:val="center"/>
            <w:hideMark/>
          </w:tcPr>
          <w:p w14:paraId="20ADA8ED" w14:textId="77777777" w:rsidR="00274CB6" w:rsidRPr="000A7973" w:rsidRDefault="00274CB6" w:rsidP="00891EAF">
            <w:pPr>
              <w:jc w:val="center"/>
            </w:pPr>
            <w:r w:rsidRPr="000A7973">
              <w:rPr>
                <w:b/>
                <w:bCs/>
                <w:sz w:val="20"/>
                <w:szCs w:val="20"/>
              </w:rPr>
              <w:t>Ekonomická klasifikácia</w:t>
            </w:r>
          </w:p>
        </w:tc>
        <w:tc>
          <w:tcPr>
            <w:tcW w:w="730" w:type="pct"/>
            <w:shd w:val="clear" w:color="auto" w:fill="C6DBF7"/>
            <w:vAlign w:val="center"/>
            <w:hideMark/>
          </w:tcPr>
          <w:p w14:paraId="4136523B" w14:textId="77777777" w:rsidR="00274CB6" w:rsidRPr="000A7973" w:rsidRDefault="00274CB6" w:rsidP="00891EAF">
            <w:pPr>
              <w:jc w:val="center"/>
            </w:pPr>
            <w:r w:rsidRPr="000A7973">
              <w:rPr>
                <w:b/>
                <w:bCs/>
                <w:sz w:val="20"/>
                <w:szCs w:val="20"/>
              </w:rPr>
              <w:t>Schválený</w:t>
            </w:r>
            <w:r w:rsidRPr="000A7973">
              <w:rPr>
                <w:b/>
                <w:bCs/>
                <w:sz w:val="20"/>
                <w:szCs w:val="20"/>
              </w:rPr>
              <w:br/>
              <w:t>rozpočet</w:t>
            </w:r>
            <w:r w:rsidRPr="000A7973">
              <w:rPr>
                <w:b/>
                <w:bCs/>
                <w:sz w:val="20"/>
                <w:szCs w:val="20"/>
              </w:rPr>
              <w:br/>
              <w:t>v EUR</w:t>
            </w:r>
          </w:p>
        </w:tc>
        <w:tc>
          <w:tcPr>
            <w:tcW w:w="790" w:type="pct"/>
            <w:shd w:val="clear" w:color="auto" w:fill="C6DBF7"/>
            <w:vAlign w:val="center"/>
            <w:hideMark/>
          </w:tcPr>
          <w:p w14:paraId="5BFD7BDF" w14:textId="77777777" w:rsidR="00274CB6" w:rsidRPr="000A7973" w:rsidRDefault="00274CB6" w:rsidP="00891EAF">
            <w:pPr>
              <w:jc w:val="center"/>
            </w:pPr>
            <w:r w:rsidRPr="000A7973">
              <w:rPr>
                <w:b/>
                <w:bCs/>
                <w:sz w:val="20"/>
                <w:szCs w:val="20"/>
              </w:rPr>
              <w:t>Zmenený</w:t>
            </w:r>
            <w:r w:rsidRPr="000A7973">
              <w:rPr>
                <w:b/>
                <w:bCs/>
                <w:sz w:val="20"/>
                <w:szCs w:val="20"/>
              </w:rPr>
              <w:br/>
              <w:t>rozpočet</w:t>
            </w:r>
            <w:r w:rsidRPr="000A7973">
              <w:rPr>
                <w:b/>
                <w:bCs/>
                <w:sz w:val="20"/>
                <w:szCs w:val="20"/>
              </w:rPr>
              <w:br/>
              <w:t>v EUR</w:t>
            </w:r>
          </w:p>
        </w:tc>
        <w:tc>
          <w:tcPr>
            <w:tcW w:w="747" w:type="pct"/>
            <w:shd w:val="clear" w:color="auto" w:fill="C6DBF7"/>
            <w:vAlign w:val="center"/>
            <w:hideMark/>
          </w:tcPr>
          <w:p w14:paraId="2685FD12" w14:textId="77777777" w:rsidR="00274CB6" w:rsidRPr="000A7973" w:rsidRDefault="00274CB6" w:rsidP="00891EAF">
            <w:pPr>
              <w:jc w:val="center"/>
            </w:pPr>
            <w:r w:rsidRPr="000A7973">
              <w:rPr>
                <w:b/>
                <w:bCs/>
                <w:sz w:val="20"/>
                <w:szCs w:val="20"/>
              </w:rPr>
              <w:t>Čerpanie</w:t>
            </w:r>
            <w:r w:rsidRPr="000A7973">
              <w:rPr>
                <w:b/>
                <w:bCs/>
                <w:sz w:val="20"/>
                <w:szCs w:val="20"/>
              </w:rPr>
              <w:br/>
              <w:t>v EUR</w:t>
            </w:r>
          </w:p>
        </w:tc>
        <w:tc>
          <w:tcPr>
            <w:tcW w:w="705" w:type="pct"/>
            <w:shd w:val="clear" w:color="auto" w:fill="C6DBF7"/>
            <w:vAlign w:val="center"/>
            <w:hideMark/>
          </w:tcPr>
          <w:p w14:paraId="7D4A53F5" w14:textId="77777777" w:rsidR="00274CB6" w:rsidRPr="000A7973" w:rsidRDefault="00274CB6" w:rsidP="00891EAF">
            <w:pPr>
              <w:jc w:val="center"/>
            </w:pPr>
            <w:r w:rsidRPr="000A7973">
              <w:rPr>
                <w:b/>
                <w:bCs/>
                <w:sz w:val="20"/>
                <w:szCs w:val="20"/>
              </w:rPr>
              <w:t>Čerpanie</w:t>
            </w:r>
            <w:r w:rsidRPr="000A7973">
              <w:rPr>
                <w:b/>
                <w:bCs/>
                <w:sz w:val="20"/>
                <w:szCs w:val="20"/>
              </w:rPr>
              <w:br/>
              <w:t xml:space="preserve">k </w:t>
            </w:r>
            <w:proofErr w:type="spellStart"/>
            <w:r w:rsidRPr="000A7973">
              <w:rPr>
                <w:b/>
                <w:bCs/>
                <w:sz w:val="20"/>
                <w:szCs w:val="20"/>
              </w:rPr>
              <w:t>zmen</w:t>
            </w:r>
            <w:proofErr w:type="spellEnd"/>
            <w:r w:rsidRPr="000A7973">
              <w:rPr>
                <w:b/>
                <w:bCs/>
                <w:sz w:val="20"/>
                <w:szCs w:val="20"/>
              </w:rPr>
              <w:t xml:space="preserve">. </w:t>
            </w:r>
            <w:proofErr w:type="spellStart"/>
            <w:r w:rsidRPr="000A7973">
              <w:rPr>
                <w:b/>
                <w:bCs/>
                <w:sz w:val="20"/>
                <w:szCs w:val="20"/>
              </w:rPr>
              <w:t>rozp</w:t>
            </w:r>
            <w:proofErr w:type="spellEnd"/>
            <w:r w:rsidRPr="000A7973">
              <w:rPr>
                <w:b/>
                <w:bCs/>
                <w:sz w:val="20"/>
                <w:szCs w:val="20"/>
              </w:rPr>
              <w:t>.</w:t>
            </w:r>
            <w:r w:rsidRPr="000A7973">
              <w:rPr>
                <w:b/>
                <w:bCs/>
                <w:sz w:val="20"/>
                <w:szCs w:val="20"/>
              </w:rPr>
              <w:br/>
              <w:t>v %</w:t>
            </w:r>
          </w:p>
        </w:tc>
      </w:tr>
      <w:tr w:rsidR="00274CB6" w:rsidRPr="000A7973" w14:paraId="5D987F9A" w14:textId="77777777" w:rsidTr="00891EAF">
        <w:trPr>
          <w:tblCellSpacing w:w="15" w:type="dxa"/>
        </w:trPr>
        <w:tc>
          <w:tcPr>
            <w:tcW w:w="385" w:type="pct"/>
            <w:shd w:val="clear" w:color="auto" w:fill="D9D9D9"/>
            <w:noWrap/>
            <w:vAlign w:val="center"/>
            <w:hideMark/>
          </w:tcPr>
          <w:p w14:paraId="07A5D7CD" w14:textId="77777777" w:rsidR="00274CB6" w:rsidRPr="000A7973" w:rsidRDefault="00274CB6" w:rsidP="00891EAF">
            <w:pPr>
              <w:jc w:val="center"/>
            </w:pPr>
          </w:p>
        </w:tc>
        <w:tc>
          <w:tcPr>
            <w:tcW w:w="1542" w:type="pct"/>
            <w:shd w:val="clear" w:color="auto" w:fill="D9D9D9"/>
            <w:vAlign w:val="center"/>
            <w:hideMark/>
          </w:tcPr>
          <w:p w14:paraId="00549411" w14:textId="77777777" w:rsidR="00274CB6" w:rsidRPr="000A7973" w:rsidRDefault="00274CB6" w:rsidP="00891EAF">
            <w:r w:rsidRPr="000A7973">
              <w:rPr>
                <w:b/>
                <w:bCs/>
                <w:sz w:val="20"/>
                <w:szCs w:val="20"/>
              </w:rPr>
              <w:t>Výdavky celkom</w:t>
            </w:r>
            <w:r w:rsidRPr="000A7973">
              <w:t xml:space="preserve"> </w:t>
            </w:r>
          </w:p>
        </w:tc>
        <w:tc>
          <w:tcPr>
            <w:tcW w:w="730" w:type="pct"/>
            <w:shd w:val="clear" w:color="auto" w:fill="D9D9D9"/>
            <w:noWrap/>
            <w:vAlign w:val="center"/>
            <w:hideMark/>
          </w:tcPr>
          <w:p w14:paraId="47C0F351" w14:textId="77777777" w:rsidR="00274CB6" w:rsidRPr="000A7973" w:rsidRDefault="00274CB6" w:rsidP="00891EAF">
            <w:pPr>
              <w:jc w:val="right"/>
            </w:pPr>
            <w:r>
              <w:rPr>
                <w:b/>
                <w:bCs/>
                <w:sz w:val="20"/>
                <w:szCs w:val="20"/>
              </w:rPr>
              <w:t>4 383 126</w:t>
            </w:r>
            <w:r w:rsidRPr="000A7973">
              <w:rPr>
                <w:b/>
                <w:bCs/>
                <w:sz w:val="20"/>
                <w:szCs w:val="20"/>
              </w:rPr>
              <w:t>,00</w:t>
            </w:r>
            <w:r w:rsidRPr="000A7973">
              <w:t xml:space="preserve"> </w:t>
            </w:r>
          </w:p>
        </w:tc>
        <w:tc>
          <w:tcPr>
            <w:tcW w:w="790" w:type="pct"/>
            <w:shd w:val="clear" w:color="auto" w:fill="D9D9D9"/>
            <w:noWrap/>
            <w:vAlign w:val="center"/>
            <w:hideMark/>
          </w:tcPr>
          <w:p w14:paraId="50434B89" w14:textId="77777777" w:rsidR="00274CB6" w:rsidRPr="000A7973" w:rsidRDefault="00274CB6" w:rsidP="00891EAF">
            <w:pPr>
              <w:jc w:val="right"/>
            </w:pPr>
            <w:r>
              <w:rPr>
                <w:b/>
                <w:bCs/>
                <w:sz w:val="20"/>
                <w:szCs w:val="20"/>
              </w:rPr>
              <w:t>4 611 151,68</w:t>
            </w:r>
            <w:r w:rsidRPr="000A7973">
              <w:t xml:space="preserve"> </w:t>
            </w:r>
          </w:p>
        </w:tc>
        <w:tc>
          <w:tcPr>
            <w:tcW w:w="747" w:type="pct"/>
            <w:shd w:val="clear" w:color="auto" w:fill="D9D9D9"/>
            <w:noWrap/>
            <w:vAlign w:val="center"/>
            <w:hideMark/>
          </w:tcPr>
          <w:p w14:paraId="40B59838" w14:textId="77777777" w:rsidR="00274CB6" w:rsidRPr="000A7973" w:rsidRDefault="00274CB6" w:rsidP="00891EAF">
            <w:pPr>
              <w:jc w:val="right"/>
            </w:pPr>
            <w:r>
              <w:rPr>
                <w:b/>
                <w:bCs/>
                <w:sz w:val="20"/>
                <w:szCs w:val="20"/>
              </w:rPr>
              <w:t>1 918 627,21</w:t>
            </w:r>
            <w:r w:rsidRPr="000A7973">
              <w:t xml:space="preserve"> </w:t>
            </w:r>
          </w:p>
        </w:tc>
        <w:tc>
          <w:tcPr>
            <w:tcW w:w="705" w:type="pct"/>
            <w:shd w:val="clear" w:color="auto" w:fill="D9D9D9"/>
            <w:noWrap/>
            <w:vAlign w:val="center"/>
            <w:hideMark/>
          </w:tcPr>
          <w:p w14:paraId="119D60D5" w14:textId="77777777" w:rsidR="00274CB6" w:rsidRPr="000A7973" w:rsidRDefault="00274CB6" w:rsidP="00891EAF">
            <w:pPr>
              <w:jc w:val="right"/>
            </w:pPr>
            <w:r>
              <w:rPr>
                <w:b/>
                <w:bCs/>
                <w:sz w:val="20"/>
                <w:szCs w:val="20"/>
              </w:rPr>
              <w:t>41,61</w:t>
            </w:r>
            <w:r w:rsidRPr="000A7973">
              <w:t xml:space="preserve"> </w:t>
            </w:r>
          </w:p>
        </w:tc>
      </w:tr>
      <w:tr w:rsidR="00274CB6" w:rsidRPr="000A7973" w14:paraId="05B4EB9B" w14:textId="77777777" w:rsidTr="00891EAF">
        <w:trPr>
          <w:tblCellSpacing w:w="15" w:type="dxa"/>
        </w:trPr>
        <w:tc>
          <w:tcPr>
            <w:tcW w:w="385" w:type="pct"/>
            <w:shd w:val="clear" w:color="auto" w:fill="D9D9D9"/>
            <w:noWrap/>
            <w:vAlign w:val="center"/>
            <w:hideMark/>
          </w:tcPr>
          <w:p w14:paraId="3E6427F0" w14:textId="77777777" w:rsidR="00274CB6" w:rsidRPr="000A7973" w:rsidRDefault="00274CB6" w:rsidP="00891EAF">
            <w:r w:rsidRPr="000A7973">
              <w:rPr>
                <w:b/>
                <w:bCs/>
                <w:sz w:val="20"/>
                <w:szCs w:val="20"/>
              </w:rPr>
              <w:t>600</w:t>
            </w:r>
            <w:r w:rsidRPr="000A7973">
              <w:t xml:space="preserve"> </w:t>
            </w:r>
          </w:p>
        </w:tc>
        <w:tc>
          <w:tcPr>
            <w:tcW w:w="1542" w:type="pct"/>
            <w:shd w:val="clear" w:color="auto" w:fill="D9D9D9"/>
            <w:vAlign w:val="center"/>
            <w:hideMark/>
          </w:tcPr>
          <w:p w14:paraId="235CF8BB" w14:textId="77777777" w:rsidR="00274CB6" w:rsidRPr="000A7973" w:rsidRDefault="00274CB6" w:rsidP="00891EAF">
            <w:r w:rsidRPr="000A7973">
              <w:rPr>
                <w:b/>
                <w:bCs/>
                <w:sz w:val="20"/>
                <w:szCs w:val="20"/>
              </w:rPr>
              <w:t>Bežné výdavky</w:t>
            </w:r>
            <w:r w:rsidRPr="000A7973">
              <w:t xml:space="preserve"> </w:t>
            </w:r>
          </w:p>
        </w:tc>
        <w:tc>
          <w:tcPr>
            <w:tcW w:w="730" w:type="pct"/>
            <w:shd w:val="clear" w:color="auto" w:fill="D9D9D9"/>
            <w:noWrap/>
            <w:vAlign w:val="center"/>
            <w:hideMark/>
          </w:tcPr>
          <w:p w14:paraId="40BEEFE8" w14:textId="77777777" w:rsidR="00274CB6" w:rsidRPr="000A7973" w:rsidRDefault="00274CB6" w:rsidP="00891EAF">
            <w:pPr>
              <w:jc w:val="right"/>
            </w:pPr>
            <w:r>
              <w:rPr>
                <w:b/>
                <w:bCs/>
                <w:sz w:val="20"/>
                <w:szCs w:val="20"/>
              </w:rPr>
              <w:t>4 383 126</w:t>
            </w:r>
            <w:r w:rsidRPr="000A7973">
              <w:rPr>
                <w:b/>
                <w:bCs/>
                <w:sz w:val="20"/>
                <w:szCs w:val="20"/>
              </w:rPr>
              <w:t>,00</w:t>
            </w:r>
            <w:r w:rsidRPr="000A7973">
              <w:t xml:space="preserve"> </w:t>
            </w:r>
          </w:p>
        </w:tc>
        <w:tc>
          <w:tcPr>
            <w:tcW w:w="790" w:type="pct"/>
            <w:shd w:val="clear" w:color="auto" w:fill="D9D9D9"/>
            <w:noWrap/>
            <w:vAlign w:val="center"/>
            <w:hideMark/>
          </w:tcPr>
          <w:p w14:paraId="7806662D" w14:textId="77777777" w:rsidR="00274CB6" w:rsidRPr="000A7973" w:rsidRDefault="00274CB6" w:rsidP="00891EAF">
            <w:pPr>
              <w:jc w:val="right"/>
            </w:pPr>
            <w:r>
              <w:rPr>
                <w:b/>
                <w:bCs/>
                <w:sz w:val="20"/>
                <w:szCs w:val="20"/>
              </w:rPr>
              <w:t>4 599 238,08</w:t>
            </w:r>
            <w:r w:rsidRPr="000A7973">
              <w:t xml:space="preserve"> </w:t>
            </w:r>
          </w:p>
        </w:tc>
        <w:tc>
          <w:tcPr>
            <w:tcW w:w="747" w:type="pct"/>
            <w:shd w:val="clear" w:color="auto" w:fill="D9D9D9"/>
            <w:noWrap/>
            <w:vAlign w:val="center"/>
            <w:hideMark/>
          </w:tcPr>
          <w:p w14:paraId="288AD6D1" w14:textId="77777777" w:rsidR="00274CB6" w:rsidRPr="000A7973" w:rsidRDefault="00274CB6" w:rsidP="00891EAF">
            <w:pPr>
              <w:jc w:val="right"/>
            </w:pPr>
            <w:r>
              <w:rPr>
                <w:b/>
                <w:bCs/>
                <w:sz w:val="20"/>
                <w:szCs w:val="20"/>
              </w:rPr>
              <w:t>1 906 713,61</w:t>
            </w:r>
            <w:r w:rsidRPr="000A7973">
              <w:t xml:space="preserve"> </w:t>
            </w:r>
          </w:p>
        </w:tc>
        <w:tc>
          <w:tcPr>
            <w:tcW w:w="705" w:type="pct"/>
            <w:shd w:val="clear" w:color="auto" w:fill="D9D9D9"/>
            <w:noWrap/>
            <w:vAlign w:val="center"/>
            <w:hideMark/>
          </w:tcPr>
          <w:p w14:paraId="715FDD2D" w14:textId="77777777" w:rsidR="00274CB6" w:rsidRPr="000A7973" w:rsidRDefault="00274CB6" w:rsidP="00891EAF">
            <w:pPr>
              <w:jc w:val="right"/>
            </w:pPr>
            <w:r>
              <w:rPr>
                <w:b/>
                <w:bCs/>
                <w:sz w:val="20"/>
                <w:szCs w:val="20"/>
              </w:rPr>
              <w:t>41,46</w:t>
            </w:r>
            <w:r w:rsidRPr="000A7973">
              <w:t xml:space="preserve"> </w:t>
            </w:r>
          </w:p>
        </w:tc>
      </w:tr>
      <w:tr w:rsidR="00274CB6" w:rsidRPr="000A7973" w14:paraId="22F3BAD6" w14:textId="77777777" w:rsidTr="00891EAF">
        <w:trPr>
          <w:tblCellSpacing w:w="15" w:type="dxa"/>
        </w:trPr>
        <w:tc>
          <w:tcPr>
            <w:tcW w:w="385" w:type="pct"/>
            <w:shd w:val="clear" w:color="auto" w:fill="EFEFEF"/>
            <w:noWrap/>
            <w:vAlign w:val="center"/>
            <w:hideMark/>
          </w:tcPr>
          <w:p w14:paraId="08BF4E49" w14:textId="77777777" w:rsidR="00274CB6" w:rsidRPr="000A7973" w:rsidRDefault="00274CB6" w:rsidP="00891EAF">
            <w:r w:rsidRPr="000A7973">
              <w:rPr>
                <w:sz w:val="20"/>
                <w:szCs w:val="20"/>
              </w:rPr>
              <w:t>610</w:t>
            </w:r>
            <w:r w:rsidRPr="000A7973">
              <w:t xml:space="preserve"> </w:t>
            </w:r>
          </w:p>
        </w:tc>
        <w:tc>
          <w:tcPr>
            <w:tcW w:w="1542" w:type="pct"/>
            <w:shd w:val="clear" w:color="auto" w:fill="EFEFEF"/>
            <w:vAlign w:val="center"/>
            <w:hideMark/>
          </w:tcPr>
          <w:p w14:paraId="2E2B0A1B" w14:textId="77777777" w:rsidR="00274CB6" w:rsidRPr="000A7973" w:rsidRDefault="00274CB6" w:rsidP="00891EAF">
            <w:r w:rsidRPr="000A7973">
              <w:rPr>
                <w:sz w:val="20"/>
                <w:szCs w:val="20"/>
              </w:rPr>
              <w:t>Mzdy, platy, ...</w:t>
            </w:r>
            <w:r w:rsidRPr="000A7973">
              <w:t xml:space="preserve"> </w:t>
            </w:r>
          </w:p>
        </w:tc>
        <w:tc>
          <w:tcPr>
            <w:tcW w:w="730" w:type="pct"/>
            <w:shd w:val="clear" w:color="auto" w:fill="EFEFEF"/>
            <w:noWrap/>
            <w:vAlign w:val="center"/>
            <w:hideMark/>
          </w:tcPr>
          <w:p w14:paraId="442F8181" w14:textId="77777777" w:rsidR="00274CB6" w:rsidRPr="000A7973" w:rsidRDefault="00274CB6" w:rsidP="00891EAF">
            <w:pPr>
              <w:jc w:val="right"/>
            </w:pPr>
            <w:r>
              <w:rPr>
                <w:sz w:val="20"/>
                <w:szCs w:val="20"/>
              </w:rPr>
              <w:t>1 448 504</w:t>
            </w:r>
            <w:r w:rsidRPr="000A7973">
              <w:rPr>
                <w:sz w:val="20"/>
                <w:szCs w:val="20"/>
              </w:rPr>
              <w:t>,00</w:t>
            </w:r>
            <w:r w:rsidRPr="000A7973">
              <w:t xml:space="preserve"> </w:t>
            </w:r>
          </w:p>
        </w:tc>
        <w:tc>
          <w:tcPr>
            <w:tcW w:w="790" w:type="pct"/>
            <w:shd w:val="clear" w:color="auto" w:fill="EFEFEF"/>
            <w:noWrap/>
            <w:vAlign w:val="center"/>
            <w:hideMark/>
          </w:tcPr>
          <w:p w14:paraId="6D880794" w14:textId="77777777" w:rsidR="00274CB6" w:rsidRPr="000A7973" w:rsidRDefault="00274CB6" w:rsidP="00891EAF">
            <w:pPr>
              <w:jc w:val="right"/>
            </w:pPr>
            <w:r>
              <w:rPr>
                <w:sz w:val="20"/>
                <w:szCs w:val="20"/>
              </w:rPr>
              <w:t>1 497 848,01</w:t>
            </w:r>
            <w:r w:rsidRPr="000A7973">
              <w:t xml:space="preserve"> </w:t>
            </w:r>
          </w:p>
        </w:tc>
        <w:tc>
          <w:tcPr>
            <w:tcW w:w="747" w:type="pct"/>
            <w:shd w:val="clear" w:color="auto" w:fill="EFEFEF"/>
            <w:noWrap/>
            <w:vAlign w:val="center"/>
            <w:hideMark/>
          </w:tcPr>
          <w:p w14:paraId="1697B12E" w14:textId="77777777" w:rsidR="00274CB6" w:rsidRPr="000A7973" w:rsidRDefault="00274CB6" w:rsidP="00891EAF">
            <w:pPr>
              <w:jc w:val="right"/>
            </w:pPr>
            <w:r>
              <w:rPr>
                <w:sz w:val="20"/>
                <w:szCs w:val="20"/>
              </w:rPr>
              <w:t>649 914,99</w:t>
            </w:r>
            <w:r w:rsidRPr="000A7973">
              <w:t xml:space="preserve"> </w:t>
            </w:r>
          </w:p>
        </w:tc>
        <w:tc>
          <w:tcPr>
            <w:tcW w:w="705" w:type="pct"/>
            <w:shd w:val="clear" w:color="auto" w:fill="EFEFEF"/>
            <w:noWrap/>
            <w:vAlign w:val="center"/>
            <w:hideMark/>
          </w:tcPr>
          <w:p w14:paraId="5474E14A" w14:textId="77777777" w:rsidR="00274CB6" w:rsidRPr="000A7973" w:rsidRDefault="00274CB6" w:rsidP="00891EAF">
            <w:pPr>
              <w:jc w:val="right"/>
            </w:pPr>
            <w:r>
              <w:rPr>
                <w:sz w:val="20"/>
                <w:szCs w:val="20"/>
              </w:rPr>
              <w:t>43,39</w:t>
            </w:r>
            <w:r w:rsidRPr="000A7973">
              <w:t xml:space="preserve"> </w:t>
            </w:r>
          </w:p>
        </w:tc>
      </w:tr>
      <w:tr w:rsidR="00274CB6" w:rsidRPr="000A7973" w14:paraId="3979F63D" w14:textId="77777777" w:rsidTr="00891EAF">
        <w:trPr>
          <w:tblCellSpacing w:w="15" w:type="dxa"/>
        </w:trPr>
        <w:tc>
          <w:tcPr>
            <w:tcW w:w="385" w:type="pct"/>
            <w:shd w:val="clear" w:color="auto" w:fill="EFEFEF"/>
            <w:noWrap/>
            <w:vAlign w:val="center"/>
            <w:hideMark/>
          </w:tcPr>
          <w:p w14:paraId="7B536D3E" w14:textId="77777777" w:rsidR="00274CB6" w:rsidRPr="000A7973" w:rsidRDefault="00274CB6" w:rsidP="00891EAF">
            <w:r w:rsidRPr="000A7973">
              <w:rPr>
                <w:sz w:val="20"/>
                <w:szCs w:val="20"/>
              </w:rPr>
              <w:t>620</w:t>
            </w:r>
            <w:r w:rsidRPr="000A7973">
              <w:t xml:space="preserve"> </w:t>
            </w:r>
          </w:p>
        </w:tc>
        <w:tc>
          <w:tcPr>
            <w:tcW w:w="1542" w:type="pct"/>
            <w:shd w:val="clear" w:color="auto" w:fill="EFEFEF"/>
            <w:vAlign w:val="center"/>
            <w:hideMark/>
          </w:tcPr>
          <w:p w14:paraId="4A92EAFE" w14:textId="77777777" w:rsidR="00274CB6" w:rsidRPr="000A7973" w:rsidRDefault="00274CB6" w:rsidP="00891EAF">
            <w:r w:rsidRPr="000A7973">
              <w:rPr>
                <w:sz w:val="20"/>
                <w:szCs w:val="20"/>
              </w:rPr>
              <w:t>Poistné do poisťovní</w:t>
            </w:r>
            <w:r w:rsidRPr="000A7973">
              <w:t xml:space="preserve"> </w:t>
            </w:r>
          </w:p>
        </w:tc>
        <w:tc>
          <w:tcPr>
            <w:tcW w:w="730" w:type="pct"/>
            <w:shd w:val="clear" w:color="auto" w:fill="EFEFEF"/>
            <w:noWrap/>
            <w:vAlign w:val="center"/>
            <w:hideMark/>
          </w:tcPr>
          <w:p w14:paraId="014DFBB4" w14:textId="77777777" w:rsidR="00274CB6" w:rsidRPr="000A7973" w:rsidRDefault="00274CB6" w:rsidP="00891EAF">
            <w:pPr>
              <w:jc w:val="right"/>
            </w:pPr>
            <w:r>
              <w:rPr>
                <w:sz w:val="20"/>
                <w:szCs w:val="20"/>
              </w:rPr>
              <w:t>602 049</w:t>
            </w:r>
            <w:r w:rsidRPr="000A7973">
              <w:rPr>
                <w:sz w:val="20"/>
                <w:szCs w:val="20"/>
              </w:rPr>
              <w:t>,00</w:t>
            </w:r>
            <w:r w:rsidRPr="000A7973">
              <w:t xml:space="preserve"> </w:t>
            </w:r>
          </w:p>
        </w:tc>
        <w:tc>
          <w:tcPr>
            <w:tcW w:w="790" w:type="pct"/>
            <w:shd w:val="clear" w:color="auto" w:fill="EFEFEF"/>
            <w:noWrap/>
            <w:vAlign w:val="center"/>
            <w:hideMark/>
          </w:tcPr>
          <w:p w14:paraId="27BDCB4F" w14:textId="77777777" w:rsidR="00274CB6" w:rsidRPr="000A7973" w:rsidRDefault="00274CB6" w:rsidP="00891EAF">
            <w:pPr>
              <w:jc w:val="right"/>
            </w:pPr>
            <w:r>
              <w:rPr>
                <w:sz w:val="20"/>
                <w:szCs w:val="20"/>
              </w:rPr>
              <w:t>610 268,47</w:t>
            </w:r>
            <w:r w:rsidRPr="000A7973">
              <w:t xml:space="preserve"> </w:t>
            </w:r>
          </w:p>
        </w:tc>
        <w:tc>
          <w:tcPr>
            <w:tcW w:w="747" w:type="pct"/>
            <w:shd w:val="clear" w:color="auto" w:fill="EFEFEF"/>
            <w:noWrap/>
            <w:vAlign w:val="center"/>
            <w:hideMark/>
          </w:tcPr>
          <w:p w14:paraId="372D61E7" w14:textId="77777777" w:rsidR="00274CB6" w:rsidRPr="000A7973" w:rsidRDefault="00274CB6" w:rsidP="00891EAF">
            <w:pPr>
              <w:jc w:val="right"/>
            </w:pPr>
            <w:r>
              <w:rPr>
                <w:sz w:val="20"/>
                <w:szCs w:val="20"/>
              </w:rPr>
              <w:t>234 697,68</w:t>
            </w:r>
            <w:r w:rsidRPr="000A7973">
              <w:t xml:space="preserve"> </w:t>
            </w:r>
          </w:p>
        </w:tc>
        <w:tc>
          <w:tcPr>
            <w:tcW w:w="705" w:type="pct"/>
            <w:shd w:val="clear" w:color="auto" w:fill="EFEFEF"/>
            <w:noWrap/>
            <w:vAlign w:val="center"/>
            <w:hideMark/>
          </w:tcPr>
          <w:p w14:paraId="6311B5D7" w14:textId="77777777" w:rsidR="00274CB6" w:rsidRPr="000A7973" w:rsidRDefault="00274CB6" w:rsidP="00891EAF">
            <w:pPr>
              <w:jc w:val="right"/>
            </w:pPr>
            <w:r>
              <w:rPr>
                <w:sz w:val="20"/>
                <w:szCs w:val="20"/>
              </w:rPr>
              <w:t>38,46</w:t>
            </w:r>
            <w:r w:rsidRPr="000A7973">
              <w:t xml:space="preserve"> </w:t>
            </w:r>
          </w:p>
        </w:tc>
      </w:tr>
      <w:tr w:rsidR="00274CB6" w:rsidRPr="000A7973" w14:paraId="7DDE5009" w14:textId="77777777" w:rsidTr="00891EAF">
        <w:trPr>
          <w:tblCellSpacing w:w="15" w:type="dxa"/>
        </w:trPr>
        <w:tc>
          <w:tcPr>
            <w:tcW w:w="385" w:type="pct"/>
            <w:shd w:val="clear" w:color="auto" w:fill="EFEFEF"/>
            <w:noWrap/>
            <w:vAlign w:val="center"/>
            <w:hideMark/>
          </w:tcPr>
          <w:p w14:paraId="16E842AD" w14:textId="77777777" w:rsidR="00274CB6" w:rsidRPr="000A7973" w:rsidRDefault="00274CB6" w:rsidP="00891EAF">
            <w:r w:rsidRPr="000A7973">
              <w:rPr>
                <w:sz w:val="20"/>
                <w:szCs w:val="20"/>
              </w:rPr>
              <w:t>630</w:t>
            </w:r>
            <w:r w:rsidRPr="000A7973">
              <w:t xml:space="preserve"> </w:t>
            </w:r>
          </w:p>
        </w:tc>
        <w:tc>
          <w:tcPr>
            <w:tcW w:w="1542" w:type="pct"/>
            <w:shd w:val="clear" w:color="auto" w:fill="EFEFEF"/>
            <w:vAlign w:val="center"/>
            <w:hideMark/>
          </w:tcPr>
          <w:p w14:paraId="6752A962" w14:textId="77777777" w:rsidR="00274CB6" w:rsidRPr="000A7973" w:rsidRDefault="00274CB6" w:rsidP="00891EAF">
            <w:r w:rsidRPr="000A7973">
              <w:rPr>
                <w:sz w:val="20"/>
                <w:szCs w:val="20"/>
              </w:rPr>
              <w:t>Tovary a služby</w:t>
            </w:r>
            <w:r w:rsidRPr="000A7973">
              <w:t xml:space="preserve"> </w:t>
            </w:r>
          </w:p>
        </w:tc>
        <w:tc>
          <w:tcPr>
            <w:tcW w:w="730" w:type="pct"/>
            <w:shd w:val="clear" w:color="auto" w:fill="EFEFEF"/>
            <w:noWrap/>
            <w:vAlign w:val="center"/>
            <w:hideMark/>
          </w:tcPr>
          <w:p w14:paraId="6938F9D4" w14:textId="77777777" w:rsidR="00274CB6" w:rsidRPr="000A7973" w:rsidRDefault="00274CB6" w:rsidP="00891EAF">
            <w:pPr>
              <w:jc w:val="right"/>
            </w:pPr>
            <w:r>
              <w:rPr>
                <w:sz w:val="20"/>
                <w:szCs w:val="20"/>
              </w:rPr>
              <w:t>1 150 899</w:t>
            </w:r>
            <w:r w:rsidRPr="000A7973">
              <w:rPr>
                <w:sz w:val="20"/>
                <w:szCs w:val="20"/>
              </w:rPr>
              <w:t>,00</w:t>
            </w:r>
            <w:r w:rsidRPr="000A7973">
              <w:t xml:space="preserve"> </w:t>
            </w:r>
          </w:p>
        </w:tc>
        <w:tc>
          <w:tcPr>
            <w:tcW w:w="790" w:type="pct"/>
            <w:shd w:val="clear" w:color="auto" w:fill="EFEFEF"/>
            <w:noWrap/>
            <w:vAlign w:val="center"/>
            <w:hideMark/>
          </w:tcPr>
          <w:p w14:paraId="49D52311" w14:textId="77777777" w:rsidR="00274CB6" w:rsidRPr="000A7973" w:rsidRDefault="00274CB6" w:rsidP="00891EAF">
            <w:pPr>
              <w:jc w:val="right"/>
            </w:pPr>
            <w:r>
              <w:rPr>
                <w:sz w:val="20"/>
                <w:szCs w:val="20"/>
              </w:rPr>
              <w:t>1 232 628,86</w:t>
            </w:r>
            <w:r w:rsidRPr="000A7973">
              <w:t xml:space="preserve"> </w:t>
            </w:r>
          </w:p>
        </w:tc>
        <w:tc>
          <w:tcPr>
            <w:tcW w:w="747" w:type="pct"/>
            <w:shd w:val="clear" w:color="auto" w:fill="EFEFEF"/>
            <w:noWrap/>
            <w:vAlign w:val="center"/>
            <w:hideMark/>
          </w:tcPr>
          <w:p w14:paraId="10AF0FFB" w14:textId="77777777" w:rsidR="00274CB6" w:rsidRPr="000A7973" w:rsidRDefault="00274CB6" w:rsidP="00891EAF">
            <w:pPr>
              <w:jc w:val="right"/>
            </w:pPr>
            <w:r>
              <w:rPr>
                <w:sz w:val="20"/>
                <w:szCs w:val="20"/>
              </w:rPr>
              <w:t>371 288,42</w:t>
            </w:r>
            <w:r w:rsidRPr="000A7973">
              <w:t xml:space="preserve"> </w:t>
            </w:r>
          </w:p>
        </w:tc>
        <w:tc>
          <w:tcPr>
            <w:tcW w:w="705" w:type="pct"/>
            <w:shd w:val="clear" w:color="auto" w:fill="EFEFEF"/>
            <w:noWrap/>
            <w:vAlign w:val="center"/>
            <w:hideMark/>
          </w:tcPr>
          <w:p w14:paraId="2704CAA1" w14:textId="77777777" w:rsidR="00274CB6" w:rsidRPr="000A7973" w:rsidRDefault="00274CB6" w:rsidP="00891EAF">
            <w:pPr>
              <w:jc w:val="right"/>
            </w:pPr>
            <w:r>
              <w:rPr>
                <w:sz w:val="20"/>
                <w:szCs w:val="20"/>
              </w:rPr>
              <w:t>30,12</w:t>
            </w:r>
            <w:r w:rsidRPr="000A7973">
              <w:t xml:space="preserve"> </w:t>
            </w:r>
          </w:p>
        </w:tc>
      </w:tr>
      <w:tr w:rsidR="00274CB6" w:rsidRPr="000A7973" w14:paraId="52B3D49C" w14:textId="77777777" w:rsidTr="00891EAF">
        <w:trPr>
          <w:tblCellSpacing w:w="15" w:type="dxa"/>
        </w:trPr>
        <w:tc>
          <w:tcPr>
            <w:tcW w:w="385" w:type="pct"/>
            <w:shd w:val="clear" w:color="auto" w:fill="EFEFEF"/>
            <w:noWrap/>
            <w:vAlign w:val="center"/>
            <w:hideMark/>
          </w:tcPr>
          <w:p w14:paraId="54B16965" w14:textId="77777777" w:rsidR="00274CB6" w:rsidRPr="000A7973" w:rsidRDefault="00274CB6" w:rsidP="00891EAF">
            <w:r w:rsidRPr="000A7973">
              <w:rPr>
                <w:sz w:val="20"/>
                <w:szCs w:val="20"/>
              </w:rPr>
              <w:t>640</w:t>
            </w:r>
            <w:r w:rsidRPr="000A7973">
              <w:t xml:space="preserve"> </w:t>
            </w:r>
          </w:p>
        </w:tc>
        <w:tc>
          <w:tcPr>
            <w:tcW w:w="1542" w:type="pct"/>
            <w:shd w:val="clear" w:color="auto" w:fill="EFEFEF"/>
            <w:vAlign w:val="center"/>
            <w:hideMark/>
          </w:tcPr>
          <w:p w14:paraId="352538E9" w14:textId="77777777" w:rsidR="00274CB6" w:rsidRPr="000A7973" w:rsidRDefault="00274CB6" w:rsidP="00891EAF">
            <w:r w:rsidRPr="000A7973">
              <w:rPr>
                <w:sz w:val="20"/>
                <w:szCs w:val="20"/>
              </w:rPr>
              <w:t>Bežné transfery</w:t>
            </w:r>
            <w:r w:rsidRPr="000A7973">
              <w:t xml:space="preserve"> </w:t>
            </w:r>
          </w:p>
        </w:tc>
        <w:tc>
          <w:tcPr>
            <w:tcW w:w="730" w:type="pct"/>
            <w:shd w:val="clear" w:color="auto" w:fill="EFEFEF"/>
            <w:noWrap/>
            <w:vAlign w:val="center"/>
            <w:hideMark/>
          </w:tcPr>
          <w:p w14:paraId="700507BA" w14:textId="77777777" w:rsidR="00274CB6" w:rsidRPr="000A7973" w:rsidRDefault="00274CB6" w:rsidP="00891EAF">
            <w:pPr>
              <w:jc w:val="right"/>
            </w:pPr>
            <w:r>
              <w:rPr>
                <w:sz w:val="20"/>
                <w:szCs w:val="20"/>
              </w:rPr>
              <w:t>1 181 674</w:t>
            </w:r>
            <w:r w:rsidRPr="000A7973">
              <w:rPr>
                <w:sz w:val="20"/>
                <w:szCs w:val="20"/>
              </w:rPr>
              <w:t>,00</w:t>
            </w:r>
            <w:r w:rsidRPr="000A7973">
              <w:t xml:space="preserve"> </w:t>
            </w:r>
          </w:p>
        </w:tc>
        <w:tc>
          <w:tcPr>
            <w:tcW w:w="790" w:type="pct"/>
            <w:shd w:val="clear" w:color="auto" w:fill="EFEFEF"/>
            <w:noWrap/>
            <w:vAlign w:val="center"/>
            <w:hideMark/>
          </w:tcPr>
          <w:p w14:paraId="0C06568C" w14:textId="77777777" w:rsidR="00274CB6" w:rsidRPr="000A7973" w:rsidRDefault="00274CB6" w:rsidP="00891EAF">
            <w:pPr>
              <w:jc w:val="right"/>
            </w:pPr>
            <w:r>
              <w:rPr>
                <w:sz w:val="20"/>
                <w:szCs w:val="20"/>
              </w:rPr>
              <w:t>1 258 492,74</w:t>
            </w:r>
            <w:r w:rsidRPr="000A7973">
              <w:t xml:space="preserve"> </w:t>
            </w:r>
          </w:p>
        </w:tc>
        <w:tc>
          <w:tcPr>
            <w:tcW w:w="747" w:type="pct"/>
            <w:shd w:val="clear" w:color="auto" w:fill="EFEFEF"/>
            <w:noWrap/>
            <w:vAlign w:val="center"/>
            <w:hideMark/>
          </w:tcPr>
          <w:p w14:paraId="6A32E298" w14:textId="77777777" w:rsidR="00274CB6" w:rsidRPr="000A7973" w:rsidRDefault="00274CB6" w:rsidP="00891EAF">
            <w:pPr>
              <w:jc w:val="right"/>
            </w:pPr>
            <w:r>
              <w:rPr>
                <w:sz w:val="20"/>
                <w:szCs w:val="20"/>
              </w:rPr>
              <w:t>650 812,52</w:t>
            </w:r>
            <w:r w:rsidRPr="000A7973">
              <w:t xml:space="preserve"> </w:t>
            </w:r>
          </w:p>
        </w:tc>
        <w:tc>
          <w:tcPr>
            <w:tcW w:w="705" w:type="pct"/>
            <w:shd w:val="clear" w:color="auto" w:fill="EFEFEF"/>
            <w:noWrap/>
            <w:vAlign w:val="center"/>
            <w:hideMark/>
          </w:tcPr>
          <w:p w14:paraId="3D2BC1BA" w14:textId="77777777" w:rsidR="00274CB6" w:rsidRPr="000A7973" w:rsidRDefault="00274CB6" w:rsidP="00891EAF">
            <w:pPr>
              <w:jc w:val="right"/>
            </w:pPr>
            <w:r>
              <w:rPr>
                <w:sz w:val="20"/>
                <w:szCs w:val="20"/>
              </w:rPr>
              <w:t>51,71</w:t>
            </w:r>
            <w:r w:rsidRPr="000A7973">
              <w:t xml:space="preserve"> </w:t>
            </w:r>
          </w:p>
        </w:tc>
      </w:tr>
      <w:tr w:rsidR="00274CB6" w:rsidRPr="00A0314F" w14:paraId="1DE2F4DE" w14:textId="77777777" w:rsidTr="00891EAF">
        <w:trPr>
          <w:tblCellSpacing w:w="15" w:type="dxa"/>
        </w:trPr>
        <w:tc>
          <w:tcPr>
            <w:tcW w:w="385" w:type="pct"/>
            <w:shd w:val="clear" w:color="auto" w:fill="D9D9D9"/>
            <w:noWrap/>
            <w:vAlign w:val="center"/>
            <w:hideMark/>
          </w:tcPr>
          <w:p w14:paraId="57F04EEB" w14:textId="77777777" w:rsidR="00274CB6" w:rsidRPr="00A0314F" w:rsidRDefault="00274CB6" w:rsidP="00891EAF">
            <w:r w:rsidRPr="00A0314F">
              <w:rPr>
                <w:b/>
                <w:bCs/>
                <w:sz w:val="20"/>
                <w:szCs w:val="20"/>
              </w:rPr>
              <w:t>700</w:t>
            </w:r>
            <w:r w:rsidRPr="00A0314F">
              <w:t xml:space="preserve"> </w:t>
            </w:r>
          </w:p>
        </w:tc>
        <w:tc>
          <w:tcPr>
            <w:tcW w:w="1542" w:type="pct"/>
            <w:shd w:val="clear" w:color="auto" w:fill="D9D9D9"/>
            <w:vAlign w:val="center"/>
            <w:hideMark/>
          </w:tcPr>
          <w:p w14:paraId="39107CF1" w14:textId="77777777" w:rsidR="00274CB6" w:rsidRPr="00A0314F" w:rsidRDefault="00274CB6" w:rsidP="00891EAF">
            <w:r w:rsidRPr="00A0314F">
              <w:rPr>
                <w:b/>
                <w:bCs/>
                <w:sz w:val="20"/>
                <w:szCs w:val="20"/>
              </w:rPr>
              <w:t>Kapitálové výdavky</w:t>
            </w:r>
            <w:r w:rsidRPr="00A0314F">
              <w:t xml:space="preserve"> </w:t>
            </w:r>
          </w:p>
        </w:tc>
        <w:tc>
          <w:tcPr>
            <w:tcW w:w="730" w:type="pct"/>
            <w:shd w:val="clear" w:color="auto" w:fill="D9D9D9"/>
            <w:noWrap/>
            <w:vAlign w:val="center"/>
            <w:hideMark/>
          </w:tcPr>
          <w:p w14:paraId="4895EEC9" w14:textId="77777777" w:rsidR="00274CB6" w:rsidRPr="00A0314F" w:rsidRDefault="00274CB6" w:rsidP="00891EAF">
            <w:pPr>
              <w:jc w:val="right"/>
            </w:pPr>
            <w:r w:rsidRPr="00A0314F">
              <w:rPr>
                <w:b/>
                <w:bCs/>
                <w:sz w:val="20"/>
                <w:szCs w:val="20"/>
              </w:rPr>
              <w:t>0,00</w:t>
            </w:r>
            <w:r w:rsidRPr="00A0314F">
              <w:t xml:space="preserve"> </w:t>
            </w:r>
          </w:p>
        </w:tc>
        <w:tc>
          <w:tcPr>
            <w:tcW w:w="790" w:type="pct"/>
            <w:shd w:val="clear" w:color="auto" w:fill="D9D9D9"/>
            <w:noWrap/>
            <w:vAlign w:val="center"/>
            <w:hideMark/>
          </w:tcPr>
          <w:p w14:paraId="3AF66891" w14:textId="77777777" w:rsidR="00274CB6" w:rsidRPr="00A0314F" w:rsidRDefault="00274CB6" w:rsidP="00891EAF">
            <w:pPr>
              <w:jc w:val="right"/>
            </w:pPr>
            <w:r>
              <w:rPr>
                <w:b/>
                <w:bCs/>
                <w:sz w:val="20"/>
                <w:szCs w:val="20"/>
              </w:rPr>
              <w:t>11 913,60</w:t>
            </w:r>
            <w:r w:rsidRPr="00A0314F">
              <w:t xml:space="preserve"> </w:t>
            </w:r>
          </w:p>
        </w:tc>
        <w:tc>
          <w:tcPr>
            <w:tcW w:w="747" w:type="pct"/>
            <w:shd w:val="clear" w:color="auto" w:fill="D9D9D9"/>
            <w:noWrap/>
            <w:vAlign w:val="center"/>
            <w:hideMark/>
          </w:tcPr>
          <w:p w14:paraId="1A164A76" w14:textId="77777777" w:rsidR="00274CB6" w:rsidRPr="00A0314F" w:rsidRDefault="00274CB6" w:rsidP="00891EAF">
            <w:pPr>
              <w:jc w:val="right"/>
            </w:pPr>
            <w:r>
              <w:rPr>
                <w:b/>
                <w:bCs/>
                <w:sz w:val="20"/>
                <w:szCs w:val="20"/>
              </w:rPr>
              <w:t>11 913,60</w:t>
            </w:r>
            <w:r w:rsidRPr="00A0314F">
              <w:t xml:space="preserve"> </w:t>
            </w:r>
          </w:p>
        </w:tc>
        <w:tc>
          <w:tcPr>
            <w:tcW w:w="705" w:type="pct"/>
            <w:shd w:val="clear" w:color="auto" w:fill="D9D9D9"/>
            <w:noWrap/>
            <w:vAlign w:val="center"/>
            <w:hideMark/>
          </w:tcPr>
          <w:p w14:paraId="643344CA" w14:textId="77777777" w:rsidR="00274CB6" w:rsidRPr="00A0314F" w:rsidRDefault="00274CB6" w:rsidP="00891EAF">
            <w:pPr>
              <w:jc w:val="right"/>
            </w:pPr>
            <w:r>
              <w:rPr>
                <w:b/>
                <w:bCs/>
                <w:sz w:val="20"/>
                <w:szCs w:val="20"/>
              </w:rPr>
              <w:t>10</w:t>
            </w:r>
            <w:r w:rsidRPr="00A0314F">
              <w:rPr>
                <w:b/>
                <w:bCs/>
                <w:sz w:val="20"/>
                <w:szCs w:val="20"/>
              </w:rPr>
              <w:t>0,00</w:t>
            </w:r>
            <w:r w:rsidRPr="00A0314F">
              <w:t xml:space="preserve"> </w:t>
            </w:r>
          </w:p>
        </w:tc>
      </w:tr>
      <w:tr w:rsidR="00274CB6" w:rsidRPr="00A0314F" w14:paraId="30B8628E" w14:textId="77777777" w:rsidTr="00891EAF">
        <w:trPr>
          <w:tblCellSpacing w:w="15" w:type="dxa"/>
        </w:trPr>
        <w:tc>
          <w:tcPr>
            <w:tcW w:w="385" w:type="pct"/>
            <w:shd w:val="clear" w:color="auto" w:fill="EFEFEF"/>
            <w:noWrap/>
            <w:vAlign w:val="center"/>
            <w:hideMark/>
          </w:tcPr>
          <w:p w14:paraId="26D8A950" w14:textId="77777777" w:rsidR="00274CB6" w:rsidRPr="00A0314F" w:rsidRDefault="00274CB6" w:rsidP="00891EAF">
            <w:r w:rsidRPr="00A0314F">
              <w:rPr>
                <w:sz w:val="20"/>
                <w:szCs w:val="20"/>
              </w:rPr>
              <w:t>710</w:t>
            </w:r>
            <w:r w:rsidRPr="00A0314F">
              <w:t xml:space="preserve"> </w:t>
            </w:r>
          </w:p>
        </w:tc>
        <w:tc>
          <w:tcPr>
            <w:tcW w:w="1542" w:type="pct"/>
            <w:shd w:val="clear" w:color="auto" w:fill="EFEFEF"/>
            <w:vAlign w:val="center"/>
            <w:hideMark/>
          </w:tcPr>
          <w:p w14:paraId="60E43289" w14:textId="77777777" w:rsidR="00274CB6" w:rsidRPr="00A0314F" w:rsidRDefault="00274CB6" w:rsidP="00891EAF">
            <w:r w:rsidRPr="00A0314F">
              <w:rPr>
                <w:sz w:val="20"/>
                <w:szCs w:val="20"/>
              </w:rPr>
              <w:t>Obstarávanie kapitálových aktív</w:t>
            </w:r>
            <w:r w:rsidRPr="00A0314F">
              <w:t xml:space="preserve"> </w:t>
            </w:r>
          </w:p>
        </w:tc>
        <w:tc>
          <w:tcPr>
            <w:tcW w:w="730" w:type="pct"/>
            <w:shd w:val="clear" w:color="auto" w:fill="EFEFEF"/>
            <w:noWrap/>
            <w:vAlign w:val="center"/>
            <w:hideMark/>
          </w:tcPr>
          <w:p w14:paraId="2D738EC2" w14:textId="77777777" w:rsidR="00274CB6" w:rsidRPr="00A0314F" w:rsidRDefault="00274CB6" w:rsidP="00891EAF">
            <w:pPr>
              <w:jc w:val="right"/>
            </w:pPr>
            <w:r w:rsidRPr="00A0314F">
              <w:rPr>
                <w:sz w:val="20"/>
                <w:szCs w:val="20"/>
              </w:rPr>
              <w:t>0,00</w:t>
            </w:r>
            <w:r w:rsidRPr="00A0314F">
              <w:t xml:space="preserve"> </w:t>
            </w:r>
          </w:p>
        </w:tc>
        <w:tc>
          <w:tcPr>
            <w:tcW w:w="790" w:type="pct"/>
            <w:shd w:val="clear" w:color="auto" w:fill="EFEFEF"/>
            <w:noWrap/>
            <w:vAlign w:val="center"/>
            <w:hideMark/>
          </w:tcPr>
          <w:p w14:paraId="45386BE9" w14:textId="77777777" w:rsidR="00274CB6" w:rsidRPr="00A0314F" w:rsidRDefault="00274CB6" w:rsidP="00891EAF">
            <w:pPr>
              <w:jc w:val="right"/>
            </w:pPr>
            <w:r>
              <w:rPr>
                <w:sz w:val="20"/>
                <w:szCs w:val="20"/>
              </w:rPr>
              <w:t>11 913,60</w:t>
            </w:r>
          </w:p>
        </w:tc>
        <w:tc>
          <w:tcPr>
            <w:tcW w:w="747" w:type="pct"/>
            <w:shd w:val="clear" w:color="auto" w:fill="EFEFEF"/>
            <w:noWrap/>
            <w:vAlign w:val="center"/>
            <w:hideMark/>
          </w:tcPr>
          <w:p w14:paraId="2090B5C5" w14:textId="77777777" w:rsidR="00274CB6" w:rsidRPr="00A0314F" w:rsidRDefault="00274CB6" w:rsidP="00891EAF">
            <w:pPr>
              <w:jc w:val="right"/>
            </w:pPr>
            <w:r>
              <w:rPr>
                <w:sz w:val="20"/>
                <w:szCs w:val="20"/>
              </w:rPr>
              <w:t>11 913,60</w:t>
            </w:r>
          </w:p>
        </w:tc>
        <w:tc>
          <w:tcPr>
            <w:tcW w:w="705" w:type="pct"/>
            <w:shd w:val="clear" w:color="auto" w:fill="EFEFEF"/>
            <w:noWrap/>
            <w:vAlign w:val="center"/>
            <w:hideMark/>
          </w:tcPr>
          <w:p w14:paraId="6A99FE29" w14:textId="77777777" w:rsidR="00274CB6" w:rsidRPr="00A0314F" w:rsidRDefault="00274CB6" w:rsidP="00891EAF">
            <w:pPr>
              <w:jc w:val="right"/>
            </w:pPr>
            <w:r>
              <w:rPr>
                <w:sz w:val="20"/>
                <w:szCs w:val="20"/>
              </w:rPr>
              <w:t>10</w:t>
            </w:r>
            <w:r w:rsidRPr="00A0314F">
              <w:rPr>
                <w:sz w:val="20"/>
                <w:szCs w:val="20"/>
              </w:rPr>
              <w:t>0,00</w:t>
            </w:r>
            <w:r w:rsidRPr="00A0314F">
              <w:t xml:space="preserve"> </w:t>
            </w:r>
          </w:p>
        </w:tc>
      </w:tr>
    </w:tbl>
    <w:p w14:paraId="2CA9BE80" w14:textId="77777777" w:rsidR="00274CB6" w:rsidRPr="00BF1973" w:rsidRDefault="00274CB6" w:rsidP="00274CB6">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14"/>
        <w:gridCol w:w="969"/>
        <w:gridCol w:w="1825"/>
        <w:gridCol w:w="1481"/>
        <w:gridCol w:w="4077"/>
      </w:tblGrid>
      <w:tr w:rsidR="00274CB6" w:rsidRPr="00BF1973" w14:paraId="6DFAE50A" w14:textId="77777777" w:rsidTr="00891EAF">
        <w:trPr>
          <w:tblCellSpacing w:w="15" w:type="dxa"/>
        </w:trPr>
        <w:tc>
          <w:tcPr>
            <w:tcW w:w="0" w:type="auto"/>
            <w:shd w:val="clear" w:color="auto" w:fill="C2D69B"/>
            <w:vAlign w:val="center"/>
            <w:hideMark/>
          </w:tcPr>
          <w:p w14:paraId="06FDF0F9" w14:textId="77777777" w:rsidR="00274CB6" w:rsidRPr="00BF1973" w:rsidRDefault="00274CB6" w:rsidP="00891EAF">
            <w:r w:rsidRPr="00BF1973">
              <w:rPr>
                <w:b/>
                <w:bCs/>
                <w:sz w:val="20"/>
                <w:szCs w:val="20"/>
              </w:rPr>
              <w:t>Zodpovednosť</w:t>
            </w:r>
          </w:p>
        </w:tc>
        <w:tc>
          <w:tcPr>
            <w:tcW w:w="0" w:type="auto"/>
            <w:gridSpan w:val="4"/>
            <w:shd w:val="clear" w:color="auto" w:fill="C2D69B"/>
            <w:vAlign w:val="center"/>
            <w:hideMark/>
          </w:tcPr>
          <w:p w14:paraId="571223F9" w14:textId="77777777" w:rsidR="00274CB6" w:rsidRPr="00BF1973" w:rsidRDefault="00274CB6" w:rsidP="00891EAF">
            <w:r w:rsidRPr="00BF1973">
              <w:rPr>
                <w:sz w:val="20"/>
                <w:szCs w:val="20"/>
              </w:rPr>
              <w:t>Odbor školstva, mládeže a športu</w:t>
            </w:r>
            <w:r w:rsidRPr="00BF1973">
              <w:t xml:space="preserve"> </w:t>
            </w:r>
          </w:p>
        </w:tc>
      </w:tr>
      <w:tr w:rsidR="00274CB6" w:rsidRPr="00BF1973" w14:paraId="62A2AC39" w14:textId="77777777" w:rsidTr="00891EAF">
        <w:trPr>
          <w:tblCellSpacing w:w="15" w:type="dxa"/>
        </w:trPr>
        <w:tc>
          <w:tcPr>
            <w:tcW w:w="0" w:type="auto"/>
            <w:shd w:val="clear" w:color="auto" w:fill="C2D69B"/>
            <w:vAlign w:val="center"/>
            <w:hideMark/>
          </w:tcPr>
          <w:p w14:paraId="4D31ABD0" w14:textId="77777777" w:rsidR="00274CB6" w:rsidRPr="00BF1973" w:rsidRDefault="00274CB6" w:rsidP="00891EAF">
            <w:r w:rsidRPr="00BF1973">
              <w:rPr>
                <w:b/>
                <w:bCs/>
                <w:sz w:val="20"/>
                <w:szCs w:val="20"/>
              </w:rPr>
              <w:t>Cieľ</w:t>
            </w:r>
          </w:p>
        </w:tc>
        <w:tc>
          <w:tcPr>
            <w:tcW w:w="0" w:type="auto"/>
            <w:gridSpan w:val="4"/>
            <w:shd w:val="clear" w:color="auto" w:fill="C2D69B"/>
            <w:vAlign w:val="center"/>
            <w:hideMark/>
          </w:tcPr>
          <w:p w14:paraId="05993C15" w14:textId="77777777" w:rsidR="00274CB6" w:rsidRPr="00BF1973" w:rsidRDefault="00274CB6" w:rsidP="00891EAF">
            <w:r w:rsidRPr="00BF1973">
              <w:rPr>
                <w:sz w:val="20"/>
                <w:szCs w:val="20"/>
              </w:rPr>
              <w:t>Zabezpečiť ubytovacie služby pre žiakov základných a stredných škôl</w:t>
            </w:r>
            <w:r w:rsidRPr="00BF1973">
              <w:t xml:space="preserve"> </w:t>
            </w:r>
          </w:p>
        </w:tc>
      </w:tr>
      <w:tr w:rsidR="00274CB6" w:rsidRPr="00BF1973" w14:paraId="66EA5063" w14:textId="77777777" w:rsidTr="00891EAF">
        <w:trPr>
          <w:tblCellSpacing w:w="15" w:type="dxa"/>
        </w:trPr>
        <w:tc>
          <w:tcPr>
            <w:tcW w:w="0" w:type="auto"/>
            <w:shd w:val="clear" w:color="auto" w:fill="C2D69B"/>
            <w:vAlign w:val="center"/>
            <w:hideMark/>
          </w:tcPr>
          <w:p w14:paraId="15B5E233" w14:textId="77777777" w:rsidR="00274CB6" w:rsidRPr="00BF1973" w:rsidRDefault="00274CB6" w:rsidP="00891EAF">
            <w:r w:rsidRPr="00BF1973">
              <w:rPr>
                <w:b/>
                <w:bCs/>
                <w:sz w:val="20"/>
                <w:szCs w:val="20"/>
              </w:rPr>
              <w:t>Merateľný ukazovateľ</w:t>
            </w:r>
          </w:p>
        </w:tc>
        <w:tc>
          <w:tcPr>
            <w:tcW w:w="0" w:type="auto"/>
            <w:gridSpan w:val="4"/>
            <w:shd w:val="clear" w:color="auto" w:fill="C2D69B"/>
            <w:vAlign w:val="center"/>
            <w:hideMark/>
          </w:tcPr>
          <w:p w14:paraId="7DB369AF" w14:textId="77777777" w:rsidR="00274CB6" w:rsidRPr="00BF1973" w:rsidRDefault="00274CB6" w:rsidP="00891EAF">
            <w:r w:rsidRPr="00BF1973">
              <w:rPr>
                <w:sz w:val="20"/>
                <w:szCs w:val="20"/>
              </w:rPr>
              <w:t>Počet ubytovaných žiakov v školských internátoch spolu za rok</w:t>
            </w:r>
            <w:r w:rsidRPr="00BF1973">
              <w:t xml:space="preserve"> </w:t>
            </w:r>
          </w:p>
        </w:tc>
      </w:tr>
      <w:tr w:rsidR="00274CB6" w:rsidRPr="00BF1973" w14:paraId="6FF11EED" w14:textId="77777777" w:rsidTr="00891EAF">
        <w:trPr>
          <w:tblCellSpacing w:w="15" w:type="dxa"/>
        </w:trPr>
        <w:tc>
          <w:tcPr>
            <w:tcW w:w="0" w:type="auto"/>
            <w:shd w:val="clear" w:color="auto" w:fill="C2D69B"/>
            <w:vAlign w:val="center"/>
            <w:hideMark/>
          </w:tcPr>
          <w:p w14:paraId="461AE2DF" w14:textId="77777777" w:rsidR="00274CB6" w:rsidRPr="00BF1973" w:rsidRDefault="00274CB6" w:rsidP="00891EAF">
            <w:pPr>
              <w:jc w:val="center"/>
            </w:pPr>
            <w:r w:rsidRPr="00BF1973">
              <w:rPr>
                <w:b/>
                <w:bCs/>
                <w:sz w:val="20"/>
                <w:szCs w:val="20"/>
              </w:rPr>
              <w:t>Rok</w:t>
            </w:r>
          </w:p>
        </w:tc>
        <w:tc>
          <w:tcPr>
            <w:tcW w:w="0" w:type="auto"/>
            <w:shd w:val="clear" w:color="auto" w:fill="C2D69B"/>
            <w:vAlign w:val="center"/>
            <w:hideMark/>
          </w:tcPr>
          <w:p w14:paraId="107E56FD" w14:textId="77777777" w:rsidR="00274CB6" w:rsidRPr="00BF1973" w:rsidRDefault="00274CB6" w:rsidP="00891EAF">
            <w:pPr>
              <w:jc w:val="center"/>
            </w:pPr>
            <w:r w:rsidRPr="00BF1973">
              <w:rPr>
                <w:b/>
                <w:bCs/>
                <w:sz w:val="20"/>
                <w:szCs w:val="20"/>
              </w:rPr>
              <w:t>Plán</w:t>
            </w:r>
          </w:p>
        </w:tc>
        <w:tc>
          <w:tcPr>
            <w:tcW w:w="0" w:type="auto"/>
            <w:shd w:val="clear" w:color="auto" w:fill="C2D69B"/>
            <w:vAlign w:val="center"/>
            <w:hideMark/>
          </w:tcPr>
          <w:p w14:paraId="59DBD072" w14:textId="77777777" w:rsidR="00274CB6" w:rsidRPr="00BF1973" w:rsidRDefault="00274CB6" w:rsidP="00891EAF">
            <w:pPr>
              <w:jc w:val="center"/>
            </w:pPr>
            <w:r w:rsidRPr="00BF1973">
              <w:rPr>
                <w:b/>
                <w:bCs/>
                <w:sz w:val="20"/>
                <w:szCs w:val="20"/>
              </w:rPr>
              <w:t>Skutočnosť</w:t>
            </w:r>
          </w:p>
        </w:tc>
        <w:tc>
          <w:tcPr>
            <w:tcW w:w="0" w:type="auto"/>
            <w:shd w:val="clear" w:color="auto" w:fill="C2D69B"/>
            <w:vAlign w:val="center"/>
            <w:hideMark/>
          </w:tcPr>
          <w:p w14:paraId="60D88984" w14:textId="77777777" w:rsidR="00274CB6" w:rsidRPr="00BF1973" w:rsidRDefault="00274CB6" w:rsidP="00891EAF">
            <w:pPr>
              <w:jc w:val="center"/>
            </w:pPr>
            <w:r w:rsidRPr="00BF1973">
              <w:rPr>
                <w:b/>
                <w:bCs/>
                <w:sz w:val="20"/>
                <w:szCs w:val="20"/>
              </w:rPr>
              <w:t>Plnenie</w:t>
            </w:r>
          </w:p>
        </w:tc>
        <w:tc>
          <w:tcPr>
            <w:tcW w:w="1960" w:type="pct"/>
            <w:shd w:val="clear" w:color="auto" w:fill="C2D69B"/>
            <w:vAlign w:val="center"/>
            <w:hideMark/>
          </w:tcPr>
          <w:p w14:paraId="6E208091" w14:textId="77777777" w:rsidR="00274CB6" w:rsidRPr="00BF1973" w:rsidRDefault="00274CB6" w:rsidP="00891EAF">
            <w:r w:rsidRPr="00BF1973">
              <w:rPr>
                <w:b/>
                <w:bCs/>
                <w:sz w:val="20"/>
                <w:szCs w:val="20"/>
              </w:rPr>
              <w:t>Poznámka</w:t>
            </w:r>
          </w:p>
        </w:tc>
      </w:tr>
      <w:tr w:rsidR="00274CB6" w:rsidRPr="00BF1973" w14:paraId="1BDBCF92" w14:textId="77777777" w:rsidTr="00891EAF">
        <w:trPr>
          <w:tblCellSpacing w:w="15" w:type="dxa"/>
        </w:trPr>
        <w:tc>
          <w:tcPr>
            <w:tcW w:w="0" w:type="auto"/>
            <w:shd w:val="clear" w:color="auto" w:fill="C2D69B"/>
            <w:vAlign w:val="center"/>
            <w:hideMark/>
          </w:tcPr>
          <w:p w14:paraId="103C6BCD" w14:textId="77777777" w:rsidR="00274CB6" w:rsidRPr="00BF1973" w:rsidRDefault="00274CB6" w:rsidP="00891EAF">
            <w:pPr>
              <w:jc w:val="center"/>
            </w:pPr>
            <w:r w:rsidRPr="00BF1973">
              <w:rPr>
                <w:sz w:val="20"/>
                <w:szCs w:val="20"/>
              </w:rPr>
              <w:t>20</w:t>
            </w:r>
            <w:r>
              <w:rPr>
                <w:sz w:val="20"/>
                <w:szCs w:val="20"/>
              </w:rPr>
              <w:t>22</w:t>
            </w:r>
          </w:p>
        </w:tc>
        <w:tc>
          <w:tcPr>
            <w:tcW w:w="0" w:type="auto"/>
            <w:shd w:val="clear" w:color="auto" w:fill="C2D69B"/>
            <w:noWrap/>
            <w:vAlign w:val="center"/>
            <w:hideMark/>
          </w:tcPr>
          <w:p w14:paraId="79005B21" w14:textId="77777777" w:rsidR="00274CB6" w:rsidRPr="00F54807" w:rsidRDefault="00274CB6" w:rsidP="00891EAF">
            <w:pPr>
              <w:jc w:val="center"/>
            </w:pPr>
            <w:r w:rsidRPr="00F54807">
              <w:rPr>
                <w:sz w:val="20"/>
                <w:szCs w:val="20"/>
              </w:rPr>
              <w:t xml:space="preserve"> 2 </w:t>
            </w:r>
            <w:r>
              <w:rPr>
                <w:sz w:val="20"/>
                <w:szCs w:val="20"/>
              </w:rPr>
              <w:t>223</w:t>
            </w:r>
            <w:r w:rsidRPr="00F54807">
              <w:t xml:space="preserve"> </w:t>
            </w:r>
          </w:p>
        </w:tc>
        <w:tc>
          <w:tcPr>
            <w:tcW w:w="0" w:type="auto"/>
            <w:shd w:val="clear" w:color="auto" w:fill="C2D69B"/>
            <w:noWrap/>
            <w:vAlign w:val="center"/>
            <w:hideMark/>
          </w:tcPr>
          <w:p w14:paraId="1DB50204" w14:textId="77777777" w:rsidR="00274CB6" w:rsidRPr="00F54807" w:rsidRDefault="00274CB6" w:rsidP="00891EAF">
            <w:pPr>
              <w:jc w:val="center"/>
            </w:pPr>
            <w:r w:rsidRPr="00F54807">
              <w:rPr>
                <w:sz w:val="20"/>
                <w:szCs w:val="20"/>
              </w:rPr>
              <w:t xml:space="preserve">  2 </w:t>
            </w:r>
            <w:r>
              <w:rPr>
                <w:sz w:val="20"/>
                <w:szCs w:val="20"/>
              </w:rPr>
              <w:t>209</w:t>
            </w:r>
          </w:p>
        </w:tc>
        <w:tc>
          <w:tcPr>
            <w:tcW w:w="0" w:type="auto"/>
            <w:shd w:val="clear" w:color="auto" w:fill="C2D69B"/>
            <w:vAlign w:val="center"/>
            <w:hideMark/>
          </w:tcPr>
          <w:p w14:paraId="441B2533" w14:textId="77777777" w:rsidR="00274CB6" w:rsidRPr="00F54807" w:rsidRDefault="00274CB6" w:rsidP="00891EAF">
            <w:pPr>
              <w:jc w:val="center"/>
              <w:rPr>
                <w:sz w:val="20"/>
                <w:szCs w:val="20"/>
              </w:rPr>
            </w:pPr>
            <w:r w:rsidRPr="00F54807">
              <w:rPr>
                <w:sz w:val="20"/>
                <w:szCs w:val="20"/>
              </w:rPr>
              <w:t>Čiastočne</w:t>
            </w:r>
          </w:p>
        </w:tc>
        <w:tc>
          <w:tcPr>
            <w:tcW w:w="0" w:type="auto"/>
            <w:shd w:val="clear" w:color="auto" w:fill="C2D69B"/>
            <w:vAlign w:val="center"/>
            <w:hideMark/>
          </w:tcPr>
          <w:p w14:paraId="606EF5E2" w14:textId="77777777" w:rsidR="00274CB6" w:rsidRPr="00BF1973" w:rsidRDefault="00274CB6" w:rsidP="00891EAF">
            <w:pPr>
              <w:jc w:val="center"/>
              <w:rPr>
                <w:sz w:val="20"/>
                <w:szCs w:val="20"/>
              </w:rPr>
            </w:pPr>
          </w:p>
        </w:tc>
      </w:tr>
    </w:tbl>
    <w:p w14:paraId="5AB6E02A" w14:textId="77777777" w:rsidR="00274CB6" w:rsidRPr="00A3400C" w:rsidRDefault="00274CB6" w:rsidP="00274CB6">
      <w:pPr>
        <w:spacing w:before="100" w:beforeAutospacing="1" w:after="100" w:afterAutospacing="1"/>
        <w:outlineLvl w:val="2"/>
        <w:rPr>
          <w:rFonts w:cstheme="minorHAnsi"/>
          <w:bCs/>
        </w:rPr>
      </w:pPr>
      <w:r w:rsidRPr="00A3400C">
        <w:rPr>
          <w:rFonts w:cstheme="minorHAnsi"/>
          <w:bCs/>
        </w:rPr>
        <w:lastRenderedPageBreak/>
        <w:t>Čerpanie rozpočtu k 30. 6. 202</w:t>
      </w:r>
      <w:r>
        <w:rPr>
          <w:rFonts w:cstheme="minorHAnsi"/>
          <w:bCs/>
        </w:rPr>
        <w:t>2</w:t>
      </w:r>
      <w:r w:rsidRPr="00A3400C">
        <w:rPr>
          <w:rFonts w:cstheme="minorHAnsi"/>
          <w:bCs/>
        </w:rPr>
        <w:t>:</w:t>
      </w:r>
    </w:p>
    <w:p w14:paraId="34C29A14" w14:textId="77777777" w:rsidR="00274CB6" w:rsidRDefault="00274CB6" w:rsidP="00274CB6">
      <w:pPr>
        <w:spacing w:before="100" w:beforeAutospacing="1" w:after="100" w:afterAutospacing="1"/>
        <w:outlineLvl w:val="2"/>
        <w:rPr>
          <w:b/>
          <w:bCs/>
          <w:color w:val="4F6228"/>
          <w:sz w:val="27"/>
          <w:szCs w:val="27"/>
        </w:rPr>
      </w:pPr>
      <w:r w:rsidRPr="00425116">
        <w:rPr>
          <w:noProof/>
        </w:rPr>
        <w:drawing>
          <wp:inline distT="0" distB="0" distL="0" distR="0" wp14:anchorId="27732155" wp14:editId="06D2918C">
            <wp:extent cx="6645910" cy="2738120"/>
            <wp:effectExtent l="0" t="0" r="2540" b="9525"/>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45910" cy="2738120"/>
                    </a:xfrm>
                    <a:prstGeom prst="rect">
                      <a:avLst/>
                    </a:prstGeom>
                    <a:noFill/>
                    <a:ln>
                      <a:noFill/>
                    </a:ln>
                  </pic:spPr>
                </pic:pic>
              </a:graphicData>
            </a:graphic>
          </wp:inline>
        </w:drawing>
      </w:r>
    </w:p>
    <w:p w14:paraId="289DBD8B" w14:textId="77777777" w:rsidR="00274CB6" w:rsidRPr="00A3400C" w:rsidRDefault="00274CB6" w:rsidP="00274CB6">
      <w:pPr>
        <w:spacing w:before="100" w:beforeAutospacing="1" w:after="100" w:afterAutospacing="1"/>
        <w:outlineLvl w:val="2"/>
        <w:rPr>
          <w:rFonts w:cstheme="minorHAnsi"/>
          <w:bCs/>
        </w:rPr>
      </w:pPr>
      <w:r w:rsidRPr="00A3400C">
        <w:rPr>
          <w:rFonts w:cstheme="minorHAnsi"/>
          <w:bCs/>
        </w:rPr>
        <w:t>Plnenie merateľných ukazovateľov k 30.6.202</w:t>
      </w:r>
      <w:r>
        <w:rPr>
          <w:rFonts w:cstheme="minorHAnsi"/>
          <w:bCs/>
        </w:rPr>
        <w:t>2</w:t>
      </w:r>
      <w:r w:rsidRPr="00A3400C">
        <w:rPr>
          <w:rFonts w:cstheme="minorHAnsi"/>
          <w:bCs/>
        </w:rPr>
        <w:t>:</w:t>
      </w:r>
    </w:p>
    <w:p w14:paraId="467D53E3" w14:textId="77777777" w:rsidR="00274CB6" w:rsidRDefault="00274CB6" w:rsidP="00274CB6">
      <w:pPr>
        <w:spacing w:before="100" w:beforeAutospacing="1" w:after="100" w:afterAutospacing="1"/>
        <w:outlineLvl w:val="2"/>
        <w:rPr>
          <w:b/>
          <w:bCs/>
          <w:color w:val="4F6228"/>
          <w:sz w:val="27"/>
          <w:szCs w:val="27"/>
        </w:rPr>
      </w:pPr>
      <w:r w:rsidRPr="00BC1765">
        <w:rPr>
          <w:noProof/>
        </w:rPr>
        <w:drawing>
          <wp:inline distT="0" distB="0" distL="0" distR="0" wp14:anchorId="57266F44" wp14:editId="78876183">
            <wp:extent cx="6645910" cy="1584325"/>
            <wp:effectExtent l="0" t="0" r="2540" b="0"/>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45910" cy="1584325"/>
                    </a:xfrm>
                    <a:prstGeom prst="rect">
                      <a:avLst/>
                    </a:prstGeom>
                    <a:noFill/>
                    <a:ln>
                      <a:noFill/>
                    </a:ln>
                  </pic:spPr>
                </pic:pic>
              </a:graphicData>
            </a:graphic>
          </wp:inline>
        </w:drawing>
      </w:r>
    </w:p>
    <w:p w14:paraId="510815DD" w14:textId="77777777" w:rsidR="00274CB6" w:rsidRDefault="00274CB6" w:rsidP="00274CB6">
      <w:pPr>
        <w:spacing w:before="100" w:beforeAutospacing="1" w:after="100" w:afterAutospacing="1"/>
        <w:outlineLvl w:val="2"/>
        <w:rPr>
          <w:b/>
          <w:bCs/>
          <w:color w:val="4F6228"/>
          <w:sz w:val="27"/>
          <w:szCs w:val="27"/>
        </w:rPr>
      </w:pPr>
      <w:r w:rsidRPr="00C8108C">
        <w:rPr>
          <w:noProof/>
        </w:rPr>
        <w:drawing>
          <wp:inline distT="0" distB="0" distL="0" distR="0" wp14:anchorId="7CB4C84F" wp14:editId="3E758A4B">
            <wp:extent cx="6645910" cy="474980"/>
            <wp:effectExtent l="0" t="0" r="2540" b="1270"/>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45910" cy="474980"/>
                    </a:xfrm>
                    <a:prstGeom prst="rect">
                      <a:avLst/>
                    </a:prstGeom>
                    <a:noFill/>
                    <a:ln>
                      <a:noFill/>
                    </a:ln>
                  </pic:spPr>
                </pic:pic>
              </a:graphicData>
            </a:graphic>
          </wp:inline>
        </w:drawing>
      </w:r>
      <w:r w:rsidRPr="00C8108C">
        <w:rPr>
          <w:noProof/>
        </w:rPr>
        <w:drawing>
          <wp:inline distT="0" distB="0" distL="0" distR="0" wp14:anchorId="3E472202" wp14:editId="49F07A7F">
            <wp:extent cx="6645910" cy="950595"/>
            <wp:effectExtent l="0" t="0" r="2540" b="1905"/>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45910" cy="950595"/>
                    </a:xfrm>
                    <a:prstGeom prst="rect">
                      <a:avLst/>
                    </a:prstGeom>
                    <a:noFill/>
                    <a:ln>
                      <a:noFill/>
                    </a:ln>
                  </pic:spPr>
                </pic:pic>
              </a:graphicData>
            </a:graphic>
          </wp:inline>
        </w:drawing>
      </w:r>
    </w:p>
    <w:p w14:paraId="3E3B966D" w14:textId="77777777" w:rsidR="00274CB6" w:rsidRPr="00A3400C" w:rsidRDefault="00274CB6" w:rsidP="00274CB6">
      <w:pPr>
        <w:spacing w:before="100" w:beforeAutospacing="1" w:after="100" w:afterAutospacing="1"/>
        <w:outlineLvl w:val="2"/>
        <w:rPr>
          <w:rFonts w:cstheme="minorHAnsi"/>
          <w:b/>
          <w:bCs/>
          <w:color w:val="4F6228"/>
          <w:sz w:val="27"/>
          <w:szCs w:val="27"/>
        </w:rPr>
      </w:pPr>
      <w:r w:rsidRPr="00A3400C">
        <w:rPr>
          <w:rFonts w:cstheme="minorHAnsi"/>
          <w:b/>
          <w:bCs/>
          <w:color w:val="4F6228"/>
          <w:sz w:val="27"/>
          <w:szCs w:val="27"/>
        </w:rPr>
        <w:t>Podprogram 8.6: Voľno-časové aktivity</w:t>
      </w:r>
    </w:p>
    <w:p w14:paraId="0F06B6F5" w14:textId="77777777" w:rsidR="00274CB6" w:rsidRPr="00A3400C" w:rsidRDefault="00274CB6" w:rsidP="00274CB6">
      <w:pPr>
        <w:spacing w:before="100" w:beforeAutospacing="1" w:after="100" w:afterAutospacing="1"/>
        <w:jc w:val="both"/>
        <w:rPr>
          <w:rFonts w:cstheme="minorHAnsi"/>
        </w:rPr>
      </w:pPr>
      <w:r w:rsidRPr="00A3400C">
        <w:rPr>
          <w:rFonts w:cstheme="minorHAnsi"/>
          <w:b/>
          <w:bCs/>
        </w:rPr>
        <w:t xml:space="preserve">Zámer: </w:t>
      </w:r>
      <w:r w:rsidRPr="00A3400C">
        <w:rPr>
          <w:rFonts w:cstheme="minorHAnsi"/>
        </w:rPr>
        <w:t>Financovanie zmysluplného využitia voľného času v podprograme Voľnočasové aktivity sa riadi Všeobecne záväzným nariadením BSK č. 1/2019 a Nariadením vlády Slovenskej republiky č. 630/2008 Z. z., ktorým sa ustanovujú podrobnosti rozpisu finančných prostriedkov zo štátneho rozpočtu pre základné školy, stredné školy, strediská praktického vyučovania, základné umelecké školy a školské zariadenia v znení neskorších predpisov.</w:t>
      </w:r>
    </w:p>
    <w:tbl>
      <w:tblPr>
        <w:tblW w:w="5001"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059"/>
        <w:gridCol w:w="3197"/>
        <w:gridCol w:w="1635"/>
        <w:gridCol w:w="1636"/>
        <w:gridCol w:w="1472"/>
        <w:gridCol w:w="1469"/>
      </w:tblGrid>
      <w:tr w:rsidR="00274CB6" w:rsidRPr="004F68A2" w14:paraId="09C8C0D5" w14:textId="77777777" w:rsidTr="00891EAF">
        <w:trPr>
          <w:tblCellSpacing w:w="15" w:type="dxa"/>
        </w:trPr>
        <w:tc>
          <w:tcPr>
            <w:tcW w:w="483" w:type="pct"/>
            <w:shd w:val="clear" w:color="auto" w:fill="C6DBF7"/>
            <w:vAlign w:val="center"/>
            <w:hideMark/>
          </w:tcPr>
          <w:p w14:paraId="0FA582F0" w14:textId="77777777" w:rsidR="00274CB6" w:rsidRPr="004F68A2" w:rsidRDefault="00274CB6" w:rsidP="00891EAF">
            <w:pPr>
              <w:jc w:val="center"/>
            </w:pPr>
            <w:r w:rsidRPr="004F68A2">
              <w:rPr>
                <w:b/>
                <w:bCs/>
                <w:sz w:val="20"/>
                <w:szCs w:val="20"/>
              </w:rPr>
              <w:t>Kód EK</w:t>
            </w:r>
          </w:p>
        </w:tc>
        <w:tc>
          <w:tcPr>
            <w:tcW w:w="1507" w:type="pct"/>
            <w:shd w:val="clear" w:color="auto" w:fill="C6DBF7"/>
            <w:vAlign w:val="center"/>
            <w:hideMark/>
          </w:tcPr>
          <w:p w14:paraId="5B9CF1ED" w14:textId="77777777" w:rsidR="00274CB6" w:rsidRPr="004F68A2" w:rsidRDefault="00274CB6" w:rsidP="00891EAF">
            <w:pPr>
              <w:jc w:val="center"/>
            </w:pPr>
            <w:r w:rsidRPr="004F68A2">
              <w:rPr>
                <w:b/>
                <w:bCs/>
                <w:sz w:val="20"/>
                <w:szCs w:val="20"/>
              </w:rPr>
              <w:t>Ekonomická klasifikácia</w:t>
            </w:r>
          </w:p>
        </w:tc>
        <w:tc>
          <w:tcPr>
            <w:tcW w:w="764" w:type="pct"/>
            <w:shd w:val="clear" w:color="auto" w:fill="C6DBF7"/>
            <w:vAlign w:val="center"/>
            <w:hideMark/>
          </w:tcPr>
          <w:p w14:paraId="2EF9E88A" w14:textId="77777777" w:rsidR="00274CB6" w:rsidRPr="004F68A2" w:rsidRDefault="00274CB6" w:rsidP="00891EAF">
            <w:pPr>
              <w:jc w:val="center"/>
            </w:pPr>
            <w:r w:rsidRPr="004F68A2">
              <w:rPr>
                <w:b/>
                <w:bCs/>
                <w:sz w:val="20"/>
                <w:szCs w:val="20"/>
              </w:rPr>
              <w:t>Schválený</w:t>
            </w:r>
            <w:r w:rsidRPr="004F68A2">
              <w:rPr>
                <w:b/>
                <w:bCs/>
                <w:sz w:val="20"/>
                <w:szCs w:val="20"/>
              </w:rPr>
              <w:br/>
              <w:t>rozpočet</w:t>
            </w:r>
            <w:r w:rsidRPr="004F68A2">
              <w:rPr>
                <w:b/>
                <w:bCs/>
                <w:sz w:val="20"/>
                <w:szCs w:val="20"/>
              </w:rPr>
              <w:br/>
              <w:t>v EUR</w:t>
            </w:r>
          </w:p>
        </w:tc>
        <w:tc>
          <w:tcPr>
            <w:tcW w:w="765" w:type="pct"/>
            <w:shd w:val="clear" w:color="auto" w:fill="C6DBF7"/>
            <w:vAlign w:val="center"/>
            <w:hideMark/>
          </w:tcPr>
          <w:p w14:paraId="445ACEFF" w14:textId="77777777" w:rsidR="00274CB6" w:rsidRPr="004F68A2" w:rsidRDefault="00274CB6" w:rsidP="00891EAF">
            <w:pPr>
              <w:jc w:val="center"/>
            </w:pPr>
            <w:r w:rsidRPr="004F68A2">
              <w:rPr>
                <w:b/>
                <w:bCs/>
                <w:sz w:val="20"/>
                <w:szCs w:val="20"/>
              </w:rPr>
              <w:t>Zmenený</w:t>
            </w:r>
            <w:r w:rsidRPr="004F68A2">
              <w:rPr>
                <w:b/>
                <w:bCs/>
                <w:sz w:val="20"/>
                <w:szCs w:val="20"/>
              </w:rPr>
              <w:br/>
              <w:t>rozpočet</w:t>
            </w:r>
            <w:r w:rsidRPr="004F68A2">
              <w:rPr>
                <w:b/>
                <w:bCs/>
                <w:sz w:val="20"/>
                <w:szCs w:val="20"/>
              </w:rPr>
              <w:br/>
              <w:t>v EUR</w:t>
            </w:r>
          </w:p>
        </w:tc>
        <w:tc>
          <w:tcPr>
            <w:tcW w:w="687" w:type="pct"/>
            <w:shd w:val="clear" w:color="auto" w:fill="C6DBF7"/>
            <w:vAlign w:val="center"/>
            <w:hideMark/>
          </w:tcPr>
          <w:p w14:paraId="6AC3F6CF" w14:textId="77777777" w:rsidR="00274CB6" w:rsidRPr="004F68A2" w:rsidRDefault="00274CB6" w:rsidP="00891EAF">
            <w:pPr>
              <w:jc w:val="center"/>
            </w:pPr>
            <w:r w:rsidRPr="004F68A2">
              <w:rPr>
                <w:b/>
                <w:bCs/>
                <w:sz w:val="20"/>
                <w:szCs w:val="20"/>
              </w:rPr>
              <w:t>Čerpanie</w:t>
            </w:r>
            <w:r w:rsidRPr="004F68A2">
              <w:rPr>
                <w:b/>
                <w:bCs/>
                <w:sz w:val="20"/>
                <w:szCs w:val="20"/>
              </w:rPr>
              <w:br/>
              <w:t>v EUR</w:t>
            </w:r>
          </w:p>
        </w:tc>
        <w:tc>
          <w:tcPr>
            <w:tcW w:w="678" w:type="pct"/>
            <w:shd w:val="clear" w:color="auto" w:fill="C6DBF7"/>
            <w:vAlign w:val="center"/>
            <w:hideMark/>
          </w:tcPr>
          <w:p w14:paraId="7AE04BCC" w14:textId="77777777" w:rsidR="00274CB6" w:rsidRPr="004F68A2" w:rsidRDefault="00274CB6" w:rsidP="00891EAF">
            <w:pPr>
              <w:jc w:val="center"/>
            </w:pPr>
            <w:r w:rsidRPr="004F68A2">
              <w:rPr>
                <w:b/>
                <w:bCs/>
                <w:sz w:val="20"/>
                <w:szCs w:val="20"/>
              </w:rPr>
              <w:t>Čerpanie</w:t>
            </w:r>
            <w:r w:rsidRPr="004F68A2">
              <w:rPr>
                <w:b/>
                <w:bCs/>
                <w:sz w:val="20"/>
                <w:szCs w:val="20"/>
              </w:rPr>
              <w:br/>
              <w:t xml:space="preserve">k </w:t>
            </w:r>
            <w:proofErr w:type="spellStart"/>
            <w:r w:rsidRPr="004F68A2">
              <w:rPr>
                <w:b/>
                <w:bCs/>
                <w:sz w:val="20"/>
                <w:szCs w:val="20"/>
              </w:rPr>
              <w:t>zmen</w:t>
            </w:r>
            <w:proofErr w:type="spellEnd"/>
            <w:r w:rsidRPr="004F68A2">
              <w:rPr>
                <w:b/>
                <w:bCs/>
                <w:sz w:val="20"/>
                <w:szCs w:val="20"/>
              </w:rPr>
              <w:t xml:space="preserve">. </w:t>
            </w:r>
            <w:proofErr w:type="spellStart"/>
            <w:r w:rsidRPr="004F68A2">
              <w:rPr>
                <w:b/>
                <w:bCs/>
                <w:sz w:val="20"/>
                <w:szCs w:val="20"/>
              </w:rPr>
              <w:t>rozp</w:t>
            </w:r>
            <w:proofErr w:type="spellEnd"/>
            <w:r w:rsidRPr="004F68A2">
              <w:rPr>
                <w:b/>
                <w:bCs/>
                <w:sz w:val="20"/>
                <w:szCs w:val="20"/>
              </w:rPr>
              <w:t>.</w:t>
            </w:r>
            <w:r w:rsidRPr="004F68A2">
              <w:rPr>
                <w:b/>
                <w:bCs/>
                <w:sz w:val="20"/>
                <w:szCs w:val="20"/>
              </w:rPr>
              <w:br/>
              <w:t>v %</w:t>
            </w:r>
          </w:p>
        </w:tc>
      </w:tr>
      <w:tr w:rsidR="00274CB6" w:rsidRPr="004F68A2" w14:paraId="1EDEDCC8" w14:textId="77777777" w:rsidTr="00891EAF">
        <w:trPr>
          <w:tblCellSpacing w:w="15" w:type="dxa"/>
        </w:trPr>
        <w:tc>
          <w:tcPr>
            <w:tcW w:w="483" w:type="pct"/>
            <w:shd w:val="clear" w:color="auto" w:fill="D9D9D9"/>
            <w:noWrap/>
            <w:vAlign w:val="center"/>
            <w:hideMark/>
          </w:tcPr>
          <w:p w14:paraId="759A5842" w14:textId="77777777" w:rsidR="00274CB6" w:rsidRPr="004F68A2" w:rsidRDefault="00274CB6" w:rsidP="00891EAF">
            <w:pPr>
              <w:jc w:val="center"/>
            </w:pPr>
          </w:p>
        </w:tc>
        <w:tc>
          <w:tcPr>
            <w:tcW w:w="1507" w:type="pct"/>
            <w:shd w:val="clear" w:color="auto" w:fill="D9D9D9"/>
            <w:vAlign w:val="center"/>
            <w:hideMark/>
          </w:tcPr>
          <w:p w14:paraId="3D38D49D" w14:textId="77777777" w:rsidR="00274CB6" w:rsidRPr="004F68A2" w:rsidRDefault="00274CB6" w:rsidP="00891EAF">
            <w:r w:rsidRPr="004F68A2">
              <w:rPr>
                <w:b/>
                <w:bCs/>
                <w:sz w:val="20"/>
                <w:szCs w:val="20"/>
              </w:rPr>
              <w:t>Výdavky celkom</w:t>
            </w:r>
            <w:r w:rsidRPr="004F68A2">
              <w:t xml:space="preserve"> </w:t>
            </w:r>
          </w:p>
        </w:tc>
        <w:tc>
          <w:tcPr>
            <w:tcW w:w="764" w:type="pct"/>
            <w:shd w:val="clear" w:color="auto" w:fill="D9D9D9"/>
            <w:noWrap/>
            <w:vAlign w:val="center"/>
            <w:hideMark/>
          </w:tcPr>
          <w:p w14:paraId="48414F98" w14:textId="77777777" w:rsidR="00274CB6" w:rsidRPr="004F68A2" w:rsidRDefault="00274CB6" w:rsidP="00891EAF">
            <w:pPr>
              <w:jc w:val="right"/>
            </w:pPr>
            <w:r w:rsidRPr="004F68A2">
              <w:rPr>
                <w:b/>
                <w:bCs/>
                <w:sz w:val="20"/>
                <w:szCs w:val="20"/>
              </w:rPr>
              <w:t>2</w:t>
            </w:r>
            <w:r>
              <w:rPr>
                <w:b/>
                <w:bCs/>
                <w:sz w:val="20"/>
                <w:szCs w:val="20"/>
              </w:rPr>
              <w:t> 070 606</w:t>
            </w:r>
            <w:r w:rsidRPr="004F68A2">
              <w:rPr>
                <w:b/>
                <w:bCs/>
                <w:sz w:val="20"/>
                <w:szCs w:val="20"/>
              </w:rPr>
              <w:t>,00</w:t>
            </w:r>
            <w:r w:rsidRPr="004F68A2">
              <w:t xml:space="preserve"> </w:t>
            </w:r>
          </w:p>
        </w:tc>
        <w:tc>
          <w:tcPr>
            <w:tcW w:w="765" w:type="pct"/>
            <w:shd w:val="clear" w:color="auto" w:fill="D9D9D9"/>
            <w:noWrap/>
            <w:vAlign w:val="center"/>
            <w:hideMark/>
          </w:tcPr>
          <w:p w14:paraId="0C975BC7" w14:textId="77777777" w:rsidR="00274CB6" w:rsidRPr="004F68A2" w:rsidRDefault="00274CB6" w:rsidP="00891EAF">
            <w:pPr>
              <w:jc w:val="right"/>
            </w:pPr>
            <w:r>
              <w:rPr>
                <w:b/>
                <w:bCs/>
                <w:sz w:val="20"/>
                <w:szCs w:val="20"/>
              </w:rPr>
              <w:t>1 923 935</w:t>
            </w:r>
            <w:r w:rsidRPr="004F68A2">
              <w:rPr>
                <w:b/>
                <w:bCs/>
                <w:sz w:val="20"/>
                <w:szCs w:val="20"/>
              </w:rPr>
              <w:t>,00</w:t>
            </w:r>
            <w:r w:rsidRPr="004F68A2">
              <w:t xml:space="preserve"> </w:t>
            </w:r>
          </w:p>
        </w:tc>
        <w:tc>
          <w:tcPr>
            <w:tcW w:w="687" w:type="pct"/>
            <w:shd w:val="clear" w:color="auto" w:fill="D9D9D9"/>
            <w:noWrap/>
            <w:vAlign w:val="center"/>
            <w:hideMark/>
          </w:tcPr>
          <w:p w14:paraId="25A8A7CD" w14:textId="77777777" w:rsidR="00274CB6" w:rsidRPr="004F68A2" w:rsidRDefault="00274CB6" w:rsidP="00891EAF">
            <w:pPr>
              <w:jc w:val="right"/>
            </w:pPr>
            <w:r>
              <w:rPr>
                <w:b/>
                <w:bCs/>
                <w:sz w:val="20"/>
                <w:szCs w:val="20"/>
              </w:rPr>
              <w:t>927 182,32</w:t>
            </w:r>
            <w:r w:rsidRPr="004F68A2">
              <w:t xml:space="preserve"> </w:t>
            </w:r>
          </w:p>
        </w:tc>
        <w:tc>
          <w:tcPr>
            <w:tcW w:w="678" w:type="pct"/>
            <w:shd w:val="clear" w:color="auto" w:fill="D9D9D9"/>
            <w:noWrap/>
            <w:vAlign w:val="center"/>
            <w:hideMark/>
          </w:tcPr>
          <w:p w14:paraId="523A3A64" w14:textId="77777777" w:rsidR="00274CB6" w:rsidRPr="004F68A2" w:rsidRDefault="00274CB6" w:rsidP="00891EAF">
            <w:pPr>
              <w:jc w:val="right"/>
            </w:pPr>
            <w:r>
              <w:rPr>
                <w:b/>
                <w:bCs/>
                <w:sz w:val="20"/>
                <w:szCs w:val="20"/>
              </w:rPr>
              <w:t>48,19</w:t>
            </w:r>
            <w:r w:rsidRPr="004F68A2">
              <w:t xml:space="preserve"> </w:t>
            </w:r>
          </w:p>
        </w:tc>
      </w:tr>
      <w:tr w:rsidR="00274CB6" w:rsidRPr="004F68A2" w14:paraId="151AFA16" w14:textId="77777777" w:rsidTr="00891EAF">
        <w:trPr>
          <w:tblCellSpacing w:w="15" w:type="dxa"/>
        </w:trPr>
        <w:tc>
          <w:tcPr>
            <w:tcW w:w="483" w:type="pct"/>
            <w:shd w:val="clear" w:color="auto" w:fill="D9D9D9"/>
            <w:noWrap/>
            <w:vAlign w:val="center"/>
            <w:hideMark/>
          </w:tcPr>
          <w:p w14:paraId="66C89EF3" w14:textId="77777777" w:rsidR="00274CB6" w:rsidRPr="004F68A2" w:rsidRDefault="00274CB6" w:rsidP="00891EAF">
            <w:r w:rsidRPr="004F68A2">
              <w:rPr>
                <w:b/>
                <w:bCs/>
                <w:sz w:val="20"/>
                <w:szCs w:val="20"/>
              </w:rPr>
              <w:t>600</w:t>
            </w:r>
            <w:r w:rsidRPr="004F68A2">
              <w:t xml:space="preserve"> </w:t>
            </w:r>
          </w:p>
        </w:tc>
        <w:tc>
          <w:tcPr>
            <w:tcW w:w="1507" w:type="pct"/>
            <w:shd w:val="clear" w:color="auto" w:fill="D9D9D9"/>
            <w:vAlign w:val="center"/>
            <w:hideMark/>
          </w:tcPr>
          <w:p w14:paraId="3986B641" w14:textId="77777777" w:rsidR="00274CB6" w:rsidRPr="004F68A2" w:rsidRDefault="00274CB6" w:rsidP="00891EAF">
            <w:r w:rsidRPr="004F68A2">
              <w:rPr>
                <w:b/>
                <w:bCs/>
                <w:sz w:val="20"/>
                <w:szCs w:val="20"/>
              </w:rPr>
              <w:t>Bežné výdavky</w:t>
            </w:r>
            <w:r w:rsidRPr="004F68A2">
              <w:t xml:space="preserve"> </w:t>
            </w:r>
          </w:p>
        </w:tc>
        <w:tc>
          <w:tcPr>
            <w:tcW w:w="764" w:type="pct"/>
            <w:shd w:val="clear" w:color="auto" w:fill="D9D9D9"/>
            <w:noWrap/>
            <w:vAlign w:val="center"/>
            <w:hideMark/>
          </w:tcPr>
          <w:p w14:paraId="000ABDA0" w14:textId="77777777" w:rsidR="00274CB6" w:rsidRPr="004F68A2" w:rsidRDefault="00274CB6" w:rsidP="00891EAF">
            <w:pPr>
              <w:jc w:val="right"/>
            </w:pPr>
            <w:r w:rsidRPr="004F68A2">
              <w:rPr>
                <w:b/>
                <w:bCs/>
                <w:sz w:val="20"/>
                <w:szCs w:val="20"/>
              </w:rPr>
              <w:t>2</w:t>
            </w:r>
            <w:r>
              <w:rPr>
                <w:b/>
                <w:bCs/>
                <w:sz w:val="20"/>
                <w:szCs w:val="20"/>
              </w:rPr>
              <w:t> 070 606</w:t>
            </w:r>
            <w:r w:rsidRPr="004F68A2">
              <w:rPr>
                <w:b/>
                <w:bCs/>
                <w:sz w:val="20"/>
                <w:szCs w:val="20"/>
              </w:rPr>
              <w:t>,00</w:t>
            </w:r>
            <w:r w:rsidRPr="004F68A2">
              <w:t xml:space="preserve"> </w:t>
            </w:r>
          </w:p>
        </w:tc>
        <w:tc>
          <w:tcPr>
            <w:tcW w:w="765" w:type="pct"/>
            <w:shd w:val="clear" w:color="auto" w:fill="D9D9D9"/>
            <w:noWrap/>
            <w:vAlign w:val="center"/>
            <w:hideMark/>
          </w:tcPr>
          <w:p w14:paraId="371946B8" w14:textId="77777777" w:rsidR="00274CB6" w:rsidRPr="004F68A2" w:rsidRDefault="00274CB6" w:rsidP="00891EAF">
            <w:pPr>
              <w:jc w:val="right"/>
            </w:pPr>
            <w:r>
              <w:rPr>
                <w:b/>
                <w:bCs/>
                <w:sz w:val="20"/>
                <w:szCs w:val="20"/>
              </w:rPr>
              <w:t>1 923 935</w:t>
            </w:r>
            <w:r w:rsidRPr="004F68A2">
              <w:rPr>
                <w:b/>
                <w:bCs/>
                <w:sz w:val="20"/>
                <w:szCs w:val="20"/>
              </w:rPr>
              <w:t>,00</w:t>
            </w:r>
            <w:r w:rsidRPr="004F68A2">
              <w:t xml:space="preserve"> </w:t>
            </w:r>
          </w:p>
        </w:tc>
        <w:tc>
          <w:tcPr>
            <w:tcW w:w="687" w:type="pct"/>
            <w:shd w:val="clear" w:color="auto" w:fill="D9D9D9"/>
            <w:noWrap/>
            <w:vAlign w:val="center"/>
            <w:hideMark/>
          </w:tcPr>
          <w:p w14:paraId="5FBABF09" w14:textId="77777777" w:rsidR="00274CB6" w:rsidRPr="004F68A2" w:rsidRDefault="00274CB6" w:rsidP="00891EAF">
            <w:pPr>
              <w:jc w:val="right"/>
            </w:pPr>
            <w:r>
              <w:rPr>
                <w:b/>
                <w:bCs/>
                <w:sz w:val="20"/>
                <w:szCs w:val="20"/>
              </w:rPr>
              <w:t>927 182,32</w:t>
            </w:r>
            <w:r w:rsidRPr="004F68A2">
              <w:t xml:space="preserve"> </w:t>
            </w:r>
          </w:p>
        </w:tc>
        <w:tc>
          <w:tcPr>
            <w:tcW w:w="678" w:type="pct"/>
            <w:shd w:val="clear" w:color="auto" w:fill="D9D9D9"/>
            <w:noWrap/>
            <w:vAlign w:val="center"/>
            <w:hideMark/>
          </w:tcPr>
          <w:p w14:paraId="1A3F9A9B" w14:textId="77777777" w:rsidR="00274CB6" w:rsidRPr="004F68A2" w:rsidRDefault="00274CB6" w:rsidP="00891EAF">
            <w:pPr>
              <w:jc w:val="right"/>
            </w:pPr>
            <w:r>
              <w:rPr>
                <w:b/>
                <w:bCs/>
                <w:sz w:val="20"/>
                <w:szCs w:val="20"/>
              </w:rPr>
              <w:t>48,19</w:t>
            </w:r>
            <w:r w:rsidRPr="004F68A2">
              <w:t xml:space="preserve"> </w:t>
            </w:r>
          </w:p>
        </w:tc>
      </w:tr>
      <w:tr w:rsidR="00274CB6" w:rsidRPr="004F68A2" w14:paraId="603487C6" w14:textId="77777777" w:rsidTr="00891EAF">
        <w:trPr>
          <w:tblCellSpacing w:w="15" w:type="dxa"/>
        </w:trPr>
        <w:tc>
          <w:tcPr>
            <w:tcW w:w="483" w:type="pct"/>
            <w:shd w:val="clear" w:color="auto" w:fill="EFEFEF"/>
            <w:noWrap/>
            <w:vAlign w:val="center"/>
            <w:hideMark/>
          </w:tcPr>
          <w:p w14:paraId="46F8E64C" w14:textId="77777777" w:rsidR="00274CB6" w:rsidRPr="004F68A2" w:rsidRDefault="00274CB6" w:rsidP="00891EAF">
            <w:r w:rsidRPr="004F68A2">
              <w:rPr>
                <w:sz w:val="20"/>
                <w:szCs w:val="20"/>
              </w:rPr>
              <w:lastRenderedPageBreak/>
              <w:t>610</w:t>
            </w:r>
            <w:r w:rsidRPr="004F68A2">
              <w:t xml:space="preserve"> </w:t>
            </w:r>
          </w:p>
        </w:tc>
        <w:tc>
          <w:tcPr>
            <w:tcW w:w="1507" w:type="pct"/>
            <w:shd w:val="clear" w:color="auto" w:fill="EFEFEF"/>
            <w:vAlign w:val="center"/>
            <w:hideMark/>
          </w:tcPr>
          <w:p w14:paraId="55A7D650" w14:textId="77777777" w:rsidR="00274CB6" w:rsidRPr="004F68A2" w:rsidRDefault="00274CB6" w:rsidP="00891EAF">
            <w:r w:rsidRPr="004F68A2">
              <w:rPr>
                <w:sz w:val="20"/>
                <w:szCs w:val="20"/>
              </w:rPr>
              <w:t>Mzdy, platy, ...</w:t>
            </w:r>
            <w:r w:rsidRPr="004F68A2">
              <w:t xml:space="preserve"> </w:t>
            </w:r>
          </w:p>
        </w:tc>
        <w:tc>
          <w:tcPr>
            <w:tcW w:w="764" w:type="pct"/>
            <w:shd w:val="clear" w:color="auto" w:fill="EFEFEF"/>
            <w:noWrap/>
            <w:vAlign w:val="center"/>
            <w:hideMark/>
          </w:tcPr>
          <w:p w14:paraId="22D599B3" w14:textId="77777777" w:rsidR="00274CB6" w:rsidRPr="004F68A2" w:rsidRDefault="00274CB6" w:rsidP="00891EAF">
            <w:pPr>
              <w:jc w:val="right"/>
            </w:pPr>
            <w:r>
              <w:rPr>
                <w:sz w:val="20"/>
                <w:szCs w:val="20"/>
              </w:rPr>
              <w:t>500 130</w:t>
            </w:r>
            <w:r w:rsidRPr="004F68A2">
              <w:rPr>
                <w:sz w:val="20"/>
                <w:szCs w:val="20"/>
              </w:rPr>
              <w:t>,00</w:t>
            </w:r>
            <w:r w:rsidRPr="004F68A2">
              <w:t xml:space="preserve"> </w:t>
            </w:r>
          </w:p>
        </w:tc>
        <w:tc>
          <w:tcPr>
            <w:tcW w:w="765" w:type="pct"/>
            <w:shd w:val="clear" w:color="auto" w:fill="EFEFEF"/>
            <w:noWrap/>
            <w:vAlign w:val="center"/>
            <w:hideMark/>
          </w:tcPr>
          <w:p w14:paraId="77762B4F" w14:textId="77777777" w:rsidR="00274CB6" w:rsidRPr="004F68A2" w:rsidRDefault="00274CB6" w:rsidP="00891EAF">
            <w:pPr>
              <w:jc w:val="right"/>
            </w:pPr>
            <w:r>
              <w:rPr>
                <w:sz w:val="20"/>
                <w:szCs w:val="20"/>
              </w:rPr>
              <w:t>459 957,00</w:t>
            </w:r>
            <w:r w:rsidRPr="004F68A2">
              <w:t xml:space="preserve"> </w:t>
            </w:r>
          </w:p>
        </w:tc>
        <w:tc>
          <w:tcPr>
            <w:tcW w:w="687" w:type="pct"/>
            <w:shd w:val="clear" w:color="auto" w:fill="EFEFEF"/>
            <w:noWrap/>
            <w:vAlign w:val="center"/>
            <w:hideMark/>
          </w:tcPr>
          <w:p w14:paraId="0B687A40" w14:textId="77777777" w:rsidR="00274CB6" w:rsidRPr="004F68A2" w:rsidRDefault="00274CB6" w:rsidP="00891EAF">
            <w:pPr>
              <w:jc w:val="right"/>
            </w:pPr>
            <w:r>
              <w:rPr>
                <w:sz w:val="20"/>
                <w:szCs w:val="20"/>
              </w:rPr>
              <w:t>199 555,71</w:t>
            </w:r>
            <w:r w:rsidRPr="004F68A2">
              <w:t xml:space="preserve"> </w:t>
            </w:r>
          </w:p>
        </w:tc>
        <w:tc>
          <w:tcPr>
            <w:tcW w:w="678" w:type="pct"/>
            <w:shd w:val="clear" w:color="auto" w:fill="EFEFEF"/>
            <w:noWrap/>
            <w:vAlign w:val="center"/>
            <w:hideMark/>
          </w:tcPr>
          <w:p w14:paraId="4226A92A" w14:textId="77777777" w:rsidR="00274CB6" w:rsidRPr="004F68A2" w:rsidRDefault="00274CB6" w:rsidP="00891EAF">
            <w:pPr>
              <w:jc w:val="right"/>
            </w:pPr>
            <w:r>
              <w:rPr>
                <w:sz w:val="20"/>
                <w:szCs w:val="20"/>
              </w:rPr>
              <w:t>43,39</w:t>
            </w:r>
            <w:r w:rsidRPr="004F68A2">
              <w:t xml:space="preserve"> </w:t>
            </w:r>
          </w:p>
        </w:tc>
      </w:tr>
      <w:tr w:rsidR="00274CB6" w:rsidRPr="004F68A2" w14:paraId="6B7747FD" w14:textId="77777777" w:rsidTr="00891EAF">
        <w:trPr>
          <w:tblCellSpacing w:w="15" w:type="dxa"/>
        </w:trPr>
        <w:tc>
          <w:tcPr>
            <w:tcW w:w="483" w:type="pct"/>
            <w:shd w:val="clear" w:color="auto" w:fill="EFEFEF"/>
            <w:noWrap/>
            <w:vAlign w:val="center"/>
            <w:hideMark/>
          </w:tcPr>
          <w:p w14:paraId="5A4996C3" w14:textId="77777777" w:rsidR="00274CB6" w:rsidRPr="004F68A2" w:rsidRDefault="00274CB6" w:rsidP="00891EAF">
            <w:r w:rsidRPr="004F68A2">
              <w:rPr>
                <w:sz w:val="20"/>
                <w:szCs w:val="20"/>
              </w:rPr>
              <w:t>620</w:t>
            </w:r>
            <w:r w:rsidRPr="004F68A2">
              <w:t xml:space="preserve"> </w:t>
            </w:r>
          </w:p>
        </w:tc>
        <w:tc>
          <w:tcPr>
            <w:tcW w:w="1507" w:type="pct"/>
            <w:shd w:val="clear" w:color="auto" w:fill="EFEFEF"/>
            <w:vAlign w:val="center"/>
            <w:hideMark/>
          </w:tcPr>
          <w:p w14:paraId="54299CE4" w14:textId="77777777" w:rsidR="00274CB6" w:rsidRPr="004F68A2" w:rsidRDefault="00274CB6" w:rsidP="00891EAF">
            <w:r w:rsidRPr="004F68A2">
              <w:rPr>
                <w:sz w:val="20"/>
                <w:szCs w:val="20"/>
              </w:rPr>
              <w:t>Poistné do poisťovní</w:t>
            </w:r>
            <w:r w:rsidRPr="004F68A2">
              <w:t xml:space="preserve"> </w:t>
            </w:r>
          </w:p>
        </w:tc>
        <w:tc>
          <w:tcPr>
            <w:tcW w:w="764" w:type="pct"/>
            <w:shd w:val="clear" w:color="auto" w:fill="EFEFEF"/>
            <w:noWrap/>
            <w:vAlign w:val="center"/>
            <w:hideMark/>
          </w:tcPr>
          <w:p w14:paraId="5B74BFCD" w14:textId="77777777" w:rsidR="00274CB6" w:rsidRPr="004F68A2" w:rsidRDefault="00274CB6" w:rsidP="00891EAF">
            <w:pPr>
              <w:jc w:val="right"/>
            </w:pPr>
            <w:r>
              <w:rPr>
                <w:sz w:val="20"/>
                <w:szCs w:val="20"/>
              </w:rPr>
              <w:t>172 716</w:t>
            </w:r>
            <w:r w:rsidRPr="004F68A2">
              <w:rPr>
                <w:sz w:val="20"/>
                <w:szCs w:val="20"/>
              </w:rPr>
              <w:t>,00</w:t>
            </w:r>
            <w:r w:rsidRPr="004F68A2">
              <w:t xml:space="preserve"> </w:t>
            </w:r>
          </w:p>
        </w:tc>
        <w:tc>
          <w:tcPr>
            <w:tcW w:w="765" w:type="pct"/>
            <w:shd w:val="clear" w:color="auto" w:fill="EFEFEF"/>
            <w:noWrap/>
            <w:vAlign w:val="center"/>
            <w:hideMark/>
          </w:tcPr>
          <w:p w14:paraId="28EF07AC" w14:textId="77777777" w:rsidR="00274CB6" w:rsidRPr="004F68A2" w:rsidRDefault="00274CB6" w:rsidP="00891EAF">
            <w:pPr>
              <w:jc w:val="right"/>
            </w:pPr>
            <w:r>
              <w:rPr>
                <w:sz w:val="20"/>
                <w:szCs w:val="20"/>
              </w:rPr>
              <w:t>152 114,33</w:t>
            </w:r>
            <w:r w:rsidRPr="004F68A2">
              <w:t xml:space="preserve"> </w:t>
            </w:r>
          </w:p>
        </w:tc>
        <w:tc>
          <w:tcPr>
            <w:tcW w:w="687" w:type="pct"/>
            <w:shd w:val="clear" w:color="auto" w:fill="EFEFEF"/>
            <w:noWrap/>
            <w:vAlign w:val="center"/>
            <w:hideMark/>
          </w:tcPr>
          <w:p w14:paraId="7506100C" w14:textId="77777777" w:rsidR="00274CB6" w:rsidRPr="004F68A2" w:rsidRDefault="00274CB6" w:rsidP="00891EAF">
            <w:pPr>
              <w:jc w:val="right"/>
            </w:pPr>
            <w:r>
              <w:rPr>
                <w:sz w:val="20"/>
                <w:szCs w:val="20"/>
              </w:rPr>
              <w:t>70 394,77</w:t>
            </w:r>
            <w:r w:rsidRPr="004F68A2">
              <w:t xml:space="preserve"> </w:t>
            </w:r>
          </w:p>
        </w:tc>
        <w:tc>
          <w:tcPr>
            <w:tcW w:w="678" w:type="pct"/>
            <w:shd w:val="clear" w:color="auto" w:fill="EFEFEF"/>
            <w:noWrap/>
            <w:vAlign w:val="center"/>
            <w:hideMark/>
          </w:tcPr>
          <w:p w14:paraId="04A28FE7" w14:textId="77777777" w:rsidR="00274CB6" w:rsidRPr="004F68A2" w:rsidRDefault="00274CB6" w:rsidP="00891EAF">
            <w:pPr>
              <w:jc w:val="right"/>
            </w:pPr>
            <w:r>
              <w:rPr>
                <w:sz w:val="20"/>
                <w:szCs w:val="20"/>
              </w:rPr>
              <w:t>46,28</w:t>
            </w:r>
            <w:r w:rsidRPr="004F68A2">
              <w:t xml:space="preserve"> </w:t>
            </w:r>
          </w:p>
        </w:tc>
      </w:tr>
      <w:tr w:rsidR="00274CB6" w:rsidRPr="004F68A2" w14:paraId="02A98739" w14:textId="77777777" w:rsidTr="00891EAF">
        <w:trPr>
          <w:tblCellSpacing w:w="15" w:type="dxa"/>
        </w:trPr>
        <w:tc>
          <w:tcPr>
            <w:tcW w:w="483" w:type="pct"/>
            <w:shd w:val="clear" w:color="auto" w:fill="EFEFEF"/>
            <w:noWrap/>
            <w:vAlign w:val="center"/>
            <w:hideMark/>
          </w:tcPr>
          <w:p w14:paraId="5A11A228" w14:textId="77777777" w:rsidR="00274CB6" w:rsidRPr="004F68A2" w:rsidRDefault="00274CB6" w:rsidP="00891EAF">
            <w:r w:rsidRPr="004F68A2">
              <w:rPr>
                <w:sz w:val="20"/>
                <w:szCs w:val="20"/>
              </w:rPr>
              <w:t>630</w:t>
            </w:r>
            <w:r w:rsidRPr="004F68A2">
              <w:t xml:space="preserve"> </w:t>
            </w:r>
          </w:p>
        </w:tc>
        <w:tc>
          <w:tcPr>
            <w:tcW w:w="1507" w:type="pct"/>
            <w:shd w:val="clear" w:color="auto" w:fill="EFEFEF"/>
            <w:vAlign w:val="center"/>
            <w:hideMark/>
          </w:tcPr>
          <w:p w14:paraId="7186AC13" w14:textId="77777777" w:rsidR="00274CB6" w:rsidRPr="004F68A2" w:rsidRDefault="00274CB6" w:rsidP="00891EAF">
            <w:r w:rsidRPr="004F68A2">
              <w:rPr>
                <w:sz w:val="20"/>
                <w:szCs w:val="20"/>
              </w:rPr>
              <w:t>Tovary a služby</w:t>
            </w:r>
            <w:r w:rsidRPr="004F68A2">
              <w:t xml:space="preserve"> </w:t>
            </w:r>
          </w:p>
        </w:tc>
        <w:tc>
          <w:tcPr>
            <w:tcW w:w="764" w:type="pct"/>
            <w:shd w:val="clear" w:color="auto" w:fill="EFEFEF"/>
            <w:noWrap/>
            <w:vAlign w:val="center"/>
            <w:hideMark/>
          </w:tcPr>
          <w:p w14:paraId="5684430C" w14:textId="77777777" w:rsidR="00274CB6" w:rsidRPr="004F68A2" w:rsidRDefault="00274CB6" w:rsidP="00891EAF">
            <w:pPr>
              <w:jc w:val="right"/>
            </w:pPr>
            <w:r>
              <w:rPr>
                <w:sz w:val="20"/>
                <w:szCs w:val="20"/>
              </w:rPr>
              <w:t>125 265</w:t>
            </w:r>
            <w:r w:rsidRPr="004F68A2">
              <w:rPr>
                <w:sz w:val="20"/>
                <w:szCs w:val="20"/>
              </w:rPr>
              <w:t>,00</w:t>
            </w:r>
            <w:r w:rsidRPr="004F68A2">
              <w:t xml:space="preserve"> </w:t>
            </w:r>
          </w:p>
        </w:tc>
        <w:tc>
          <w:tcPr>
            <w:tcW w:w="765" w:type="pct"/>
            <w:shd w:val="clear" w:color="auto" w:fill="EFEFEF"/>
            <w:noWrap/>
            <w:vAlign w:val="center"/>
            <w:hideMark/>
          </w:tcPr>
          <w:p w14:paraId="2B0CFDCD" w14:textId="77777777" w:rsidR="00274CB6" w:rsidRPr="004F68A2" w:rsidRDefault="00274CB6" w:rsidP="00891EAF">
            <w:pPr>
              <w:jc w:val="right"/>
            </w:pPr>
            <w:r>
              <w:rPr>
                <w:sz w:val="20"/>
                <w:szCs w:val="20"/>
              </w:rPr>
              <w:t>97 972,96</w:t>
            </w:r>
            <w:r w:rsidRPr="004F68A2">
              <w:t xml:space="preserve"> </w:t>
            </w:r>
          </w:p>
        </w:tc>
        <w:tc>
          <w:tcPr>
            <w:tcW w:w="687" w:type="pct"/>
            <w:shd w:val="clear" w:color="auto" w:fill="EFEFEF"/>
            <w:noWrap/>
            <w:vAlign w:val="center"/>
            <w:hideMark/>
          </w:tcPr>
          <w:p w14:paraId="2C715E2B" w14:textId="77777777" w:rsidR="00274CB6" w:rsidRPr="004F68A2" w:rsidRDefault="00274CB6" w:rsidP="00891EAF">
            <w:pPr>
              <w:jc w:val="right"/>
            </w:pPr>
            <w:r>
              <w:rPr>
                <w:sz w:val="20"/>
                <w:szCs w:val="20"/>
              </w:rPr>
              <w:t>39 131,82</w:t>
            </w:r>
            <w:r w:rsidRPr="004F68A2">
              <w:t xml:space="preserve"> </w:t>
            </w:r>
          </w:p>
        </w:tc>
        <w:tc>
          <w:tcPr>
            <w:tcW w:w="678" w:type="pct"/>
            <w:shd w:val="clear" w:color="auto" w:fill="EFEFEF"/>
            <w:noWrap/>
            <w:vAlign w:val="center"/>
            <w:hideMark/>
          </w:tcPr>
          <w:p w14:paraId="1436500C" w14:textId="77777777" w:rsidR="00274CB6" w:rsidRPr="004F68A2" w:rsidRDefault="00274CB6" w:rsidP="00891EAF">
            <w:pPr>
              <w:jc w:val="right"/>
            </w:pPr>
            <w:r>
              <w:rPr>
                <w:sz w:val="20"/>
                <w:szCs w:val="20"/>
              </w:rPr>
              <w:t>39,94</w:t>
            </w:r>
            <w:r w:rsidRPr="004F68A2">
              <w:t xml:space="preserve"> </w:t>
            </w:r>
          </w:p>
        </w:tc>
      </w:tr>
      <w:tr w:rsidR="00274CB6" w:rsidRPr="004F68A2" w14:paraId="3F5A05FA" w14:textId="77777777" w:rsidTr="00891EAF">
        <w:trPr>
          <w:tblCellSpacing w:w="15" w:type="dxa"/>
        </w:trPr>
        <w:tc>
          <w:tcPr>
            <w:tcW w:w="483" w:type="pct"/>
            <w:shd w:val="clear" w:color="auto" w:fill="EFEFEF"/>
            <w:noWrap/>
            <w:vAlign w:val="center"/>
            <w:hideMark/>
          </w:tcPr>
          <w:p w14:paraId="3CB54549" w14:textId="77777777" w:rsidR="00274CB6" w:rsidRPr="004F68A2" w:rsidRDefault="00274CB6" w:rsidP="00891EAF">
            <w:r w:rsidRPr="004F68A2">
              <w:rPr>
                <w:sz w:val="20"/>
                <w:szCs w:val="20"/>
              </w:rPr>
              <w:t>640</w:t>
            </w:r>
            <w:r w:rsidRPr="004F68A2">
              <w:t xml:space="preserve"> </w:t>
            </w:r>
          </w:p>
        </w:tc>
        <w:tc>
          <w:tcPr>
            <w:tcW w:w="1507" w:type="pct"/>
            <w:shd w:val="clear" w:color="auto" w:fill="EFEFEF"/>
            <w:vAlign w:val="center"/>
            <w:hideMark/>
          </w:tcPr>
          <w:p w14:paraId="112FE87A" w14:textId="77777777" w:rsidR="00274CB6" w:rsidRPr="004F68A2" w:rsidRDefault="00274CB6" w:rsidP="00891EAF">
            <w:r w:rsidRPr="004F68A2">
              <w:rPr>
                <w:sz w:val="20"/>
                <w:szCs w:val="20"/>
              </w:rPr>
              <w:t>Bežné transfery</w:t>
            </w:r>
            <w:r w:rsidRPr="004F68A2">
              <w:t xml:space="preserve"> </w:t>
            </w:r>
          </w:p>
        </w:tc>
        <w:tc>
          <w:tcPr>
            <w:tcW w:w="764" w:type="pct"/>
            <w:shd w:val="clear" w:color="auto" w:fill="EFEFEF"/>
            <w:noWrap/>
            <w:vAlign w:val="center"/>
            <w:hideMark/>
          </w:tcPr>
          <w:p w14:paraId="75F64A76" w14:textId="77777777" w:rsidR="00274CB6" w:rsidRPr="004F68A2" w:rsidRDefault="00274CB6" w:rsidP="00891EAF">
            <w:pPr>
              <w:jc w:val="right"/>
            </w:pPr>
            <w:r>
              <w:rPr>
                <w:sz w:val="20"/>
                <w:szCs w:val="20"/>
              </w:rPr>
              <w:t>1 272 495</w:t>
            </w:r>
            <w:r w:rsidRPr="004F68A2">
              <w:rPr>
                <w:sz w:val="20"/>
                <w:szCs w:val="20"/>
              </w:rPr>
              <w:t>,00</w:t>
            </w:r>
            <w:r w:rsidRPr="004F68A2">
              <w:t xml:space="preserve"> </w:t>
            </w:r>
          </w:p>
        </w:tc>
        <w:tc>
          <w:tcPr>
            <w:tcW w:w="765" w:type="pct"/>
            <w:shd w:val="clear" w:color="auto" w:fill="EFEFEF"/>
            <w:noWrap/>
            <w:vAlign w:val="center"/>
            <w:hideMark/>
          </w:tcPr>
          <w:p w14:paraId="04938F46" w14:textId="77777777" w:rsidR="00274CB6" w:rsidRPr="004F68A2" w:rsidRDefault="00274CB6" w:rsidP="00891EAF">
            <w:pPr>
              <w:jc w:val="right"/>
            </w:pPr>
            <w:r>
              <w:rPr>
                <w:sz w:val="20"/>
                <w:szCs w:val="20"/>
              </w:rPr>
              <w:t>1 213 890,71</w:t>
            </w:r>
            <w:r w:rsidRPr="004F68A2">
              <w:t xml:space="preserve"> </w:t>
            </w:r>
          </w:p>
        </w:tc>
        <w:tc>
          <w:tcPr>
            <w:tcW w:w="687" w:type="pct"/>
            <w:shd w:val="clear" w:color="auto" w:fill="EFEFEF"/>
            <w:noWrap/>
            <w:vAlign w:val="center"/>
            <w:hideMark/>
          </w:tcPr>
          <w:p w14:paraId="2BEC3464" w14:textId="77777777" w:rsidR="00274CB6" w:rsidRPr="004F68A2" w:rsidRDefault="00274CB6" w:rsidP="00891EAF">
            <w:pPr>
              <w:jc w:val="right"/>
            </w:pPr>
            <w:r>
              <w:rPr>
                <w:sz w:val="20"/>
                <w:szCs w:val="20"/>
              </w:rPr>
              <w:t>618 100,02</w:t>
            </w:r>
            <w:r w:rsidRPr="004F68A2">
              <w:t xml:space="preserve"> </w:t>
            </w:r>
          </w:p>
        </w:tc>
        <w:tc>
          <w:tcPr>
            <w:tcW w:w="678" w:type="pct"/>
            <w:shd w:val="clear" w:color="auto" w:fill="EFEFEF"/>
            <w:noWrap/>
            <w:vAlign w:val="center"/>
            <w:hideMark/>
          </w:tcPr>
          <w:p w14:paraId="1FA2B081" w14:textId="77777777" w:rsidR="00274CB6" w:rsidRPr="004F68A2" w:rsidRDefault="00274CB6" w:rsidP="00891EAF">
            <w:pPr>
              <w:jc w:val="right"/>
            </w:pPr>
            <w:r>
              <w:rPr>
                <w:sz w:val="20"/>
                <w:szCs w:val="20"/>
              </w:rPr>
              <w:t>50,92</w:t>
            </w:r>
          </w:p>
        </w:tc>
      </w:tr>
    </w:tbl>
    <w:p w14:paraId="7BA41BBD" w14:textId="77777777" w:rsidR="00274CB6" w:rsidRPr="00BF1973" w:rsidRDefault="00274CB6" w:rsidP="00274CB6">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83"/>
        <w:gridCol w:w="30"/>
        <w:gridCol w:w="1052"/>
        <w:gridCol w:w="1984"/>
        <w:gridCol w:w="1610"/>
        <w:gridCol w:w="3807"/>
      </w:tblGrid>
      <w:tr w:rsidR="00274CB6" w:rsidRPr="00BF1973" w14:paraId="206F0BC1" w14:textId="77777777" w:rsidTr="00891EAF">
        <w:trPr>
          <w:tblCellSpacing w:w="15" w:type="dxa"/>
        </w:trPr>
        <w:tc>
          <w:tcPr>
            <w:tcW w:w="0" w:type="auto"/>
            <w:shd w:val="clear" w:color="auto" w:fill="C2D69B"/>
            <w:vAlign w:val="center"/>
            <w:hideMark/>
          </w:tcPr>
          <w:p w14:paraId="61C90C48" w14:textId="77777777" w:rsidR="00274CB6" w:rsidRPr="00BF1973" w:rsidRDefault="00274CB6" w:rsidP="00891EAF">
            <w:r w:rsidRPr="00BF1973">
              <w:rPr>
                <w:b/>
                <w:bCs/>
                <w:sz w:val="20"/>
                <w:szCs w:val="20"/>
              </w:rPr>
              <w:t>Zodpovednosť</w:t>
            </w:r>
          </w:p>
        </w:tc>
        <w:tc>
          <w:tcPr>
            <w:tcW w:w="0" w:type="auto"/>
            <w:gridSpan w:val="5"/>
            <w:shd w:val="clear" w:color="auto" w:fill="C2D69B"/>
            <w:vAlign w:val="center"/>
            <w:hideMark/>
          </w:tcPr>
          <w:p w14:paraId="78E91246" w14:textId="77777777" w:rsidR="00274CB6" w:rsidRPr="00BF1973" w:rsidRDefault="00274CB6" w:rsidP="00891EAF">
            <w:r w:rsidRPr="00BF1973">
              <w:rPr>
                <w:sz w:val="20"/>
                <w:szCs w:val="20"/>
              </w:rPr>
              <w:t>Odbor školstva, mládeže a športu</w:t>
            </w:r>
            <w:r w:rsidRPr="00BF1973">
              <w:rPr>
                <w:sz w:val="20"/>
                <w:szCs w:val="20"/>
              </w:rPr>
              <w:br/>
            </w:r>
          </w:p>
        </w:tc>
      </w:tr>
      <w:tr w:rsidR="00274CB6" w:rsidRPr="00BF1973" w14:paraId="2AC700B3" w14:textId="77777777" w:rsidTr="00891EAF">
        <w:trPr>
          <w:tblCellSpacing w:w="15" w:type="dxa"/>
        </w:trPr>
        <w:tc>
          <w:tcPr>
            <w:tcW w:w="0" w:type="auto"/>
            <w:shd w:val="clear" w:color="auto" w:fill="C2D69B"/>
            <w:vAlign w:val="center"/>
            <w:hideMark/>
          </w:tcPr>
          <w:p w14:paraId="5F22BC8F" w14:textId="77777777" w:rsidR="00274CB6" w:rsidRPr="00BF1973" w:rsidRDefault="00274CB6" w:rsidP="00891EAF">
            <w:r w:rsidRPr="00BF1973">
              <w:rPr>
                <w:b/>
                <w:bCs/>
                <w:sz w:val="20"/>
                <w:szCs w:val="20"/>
              </w:rPr>
              <w:t>Cieľ</w:t>
            </w:r>
          </w:p>
        </w:tc>
        <w:tc>
          <w:tcPr>
            <w:tcW w:w="0" w:type="auto"/>
            <w:gridSpan w:val="5"/>
            <w:shd w:val="clear" w:color="auto" w:fill="C2D69B"/>
            <w:vAlign w:val="center"/>
            <w:hideMark/>
          </w:tcPr>
          <w:p w14:paraId="52A8A4CC" w14:textId="77777777" w:rsidR="00274CB6" w:rsidRPr="00BF1973" w:rsidRDefault="00274CB6" w:rsidP="00891EAF">
            <w:r w:rsidRPr="00BF1973">
              <w:rPr>
                <w:sz w:val="20"/>
                <w:szCs w:val="20"/>
              </w:rPr>
              <w:t>Zabezpečiť možnosti voľno - časových aktivít pre deti, podporu jazykového vzdelávania a zabezpečiť možnosť voľno časových aktivít v centre voľného času</w:t>
            </w:r>
            <w:r w:rsidRPr="00BF1973">
              <w:t xml:space="preserve"> </w:t>
            </w:r>
          </w:p>
        </w:tc>
      </w:tr>
      <w:tr w:rsidR="00274CB6" w:rsidRPr="00BF1973" w14:paraId="1E4A3560" w14:textId="77777777" w:rsidTr="00891EAF">
        <w:trPr>
          <w:tblCellSpacing w:w="15" w:type="dxa"/>
        </w:trPr>
        <w:tc>
          <w:tcPr>
            <w:tcW w:w="0" w:type="auto"/>
            <w:gridSpan w:val="2"/>
            <w:shd w:val="clear" w:color="auto" w:fill="C2D69B"/>
            <w:vAlign w:val="center"/>
            <w:hideMark/>
          </w:tcPr>
          <w:p w14:paraId="2F729DA8" w14:textId="77777777" w:rsidR="00274CB6" w:rsidRPr="00BF1973" w:rsidRDefault="00274CB6" w:rsidP="00891EAF">
            <w:r w:rsidRPr="00BF1973">
              <w:rPr>
                <w:b/>
                <w:bCs/>
                <w:sz w:val="20"/>
                <w:szCs w:val="20"/>
              </w:rPr>
              <w:t>Merateľný ukazovateľ</w:t>
            </w:r>
          </w:p>
        </w:tc>
        <w:tc>
          <w:tcPr>
            <w:tcW w:w="0" w:type="auto"/>
            <w:gridSpan w:val="4"/>
            <w:shd w:val="clear" w:color="auto" w:fill="C2D69B"/>
            <w:vAlign w:val="center"/>
            <w:hideMark/>
          </w:tcPr>
          <w:p w14:paraId="5B170C92" w14:textId="77777777" w:rsidR="00274CB6" w:rsidRPr="007F24CC" w:rsidRDefault="00274CB6" w:rsidP="00891EAF">
            <w:r w:rsidRPr="007F24CC">
              <w:rPr>
                <w:sz w:val="20"/>
                <w:szCs w:val="20"/>
              </w:rPr>
              <w:t xml:space="preserve">Počet detí využívajúcich služby </w:t>
            </w:r>
            <w:r>
              <w:rPr>
                <w:sz w:val="20"/>
                <w:szCs w:val="20"/>
              </w:rPr>
              <w:t>ŠKD a počet poslucháčov v JŠ</w:t>
            </w:r>
            <w:r w:rsidRPr="007F24CC">
              <w:rPr>
                <w:sz w:val="20"/>
                <w:szCs w:val="20"/>
              </w:rPr>
              <w:t xml:space="preserve"> spolu za rok</w:t>
            </w:r>
            <w:r w:rsidRPr="007F24CC">
              <w:t xml:space="preserve"> </w:t>
            </w:r>
          </w:p>
        </w:tc>
      </w:tr>
      <w:tr w:rsidR="00274CB6" w:rsidRPr="00BF1973" w14:paraId="308E52D3" w14:textId="77777777" w:rsidTr="00891EAF">
        <w:trPr>
          <w:tblCellSpacing w:w="15" w:type="dxa"/>
        </w:trPr>
        <w:tc>
          <w:tcPr>
            <w:tcW w:w="0" w:type="auto"/>
            <w:gridSpan w:val="2"/>
            <w:shd w:val="clear" w:color="auto" w:fill="C2D69B"/>
            <w:vAlign w:val="center"/>
            <w:hideMark/>
          </w:tcPr>
          <w:p w14:paraId="1FEE72C7" w14:textId="77777777" w:rsidR="00274CB6" w:rsidRPr="00BF1973" w:rsidRDefault="00274CB6" w:rsidP="00891EAF">
            <w:pPr>
              <w:jc w:val="center"/>
            </w:pPr>
            <w:r w:rsidRPr="00BF1973">
              <w:rPr>
                <w:b/>
                <w:bCs/>
                <w:sz w:val="20"/>
                <w:szCs w:val="20"/>
              </w:rPr>
              <w:t>Rok</w:t>
            </w:r>
          </w:p>
        </w:tc>
        <w:tc>
          <w:tcPr>
            <w:tcW w:w="0" w:type="auto"/>
            <w:shd w:val="clear" w:color="auto" w:fill="C2D69B"/>
            <w:vAlign w:val="center"/>
            <w:hideMark/>
          </w:tcPr>
          <w:p w14:paraId="19B5FA09" w14:textId="77777777" w:rsidR="00274CB6" w:rsidRPr="00BF1973" w:rsidRDefault="00274CB6" w:rsidP="00891EAF">
            <w:pPr>
              <w:jc w:val="center"/>
            </w:pPr>
            <w:r w:rsidRPr="00BF1973">
              <w:rPr>
                <w:b/>
                <w:bCs/>
                <w:sz w:val="20"/>
                <w:szCs w:val="20"/>
              </w:rPr>
              <w:t>Plán</w:t>
            </w:r>
          </w:p>
        </w:tc>
        <w:tc>
          <w:tcPr>
            <w:tcW w:w="0" w:type="auto"/>
            <w:shd w:val="clear" w:color="auto" w:fill="C2D69B"/>
            <w:vAlign w:val="center"/>
            <w:hideMark/>
          </w:tcPr>
          <w:p w14:paraId="7545F885" w14:textId="77777777" w:rsidR="00274CB6" w:rsidRPr="00BF1973" w:rsidRDefault="00274CB6" w:rsidP="00891EAF">
            <w:pPr>
              <w:jc w:val="center"/>
            </w:pPr>
            <w:r w:rsidRPr="00BF1973">
              <w:rPr>
                <w:b/>
                <w:bCs/>
                <w:sz w:val="20"/>
                <w:szCs w:val="20"/>
              </w:rPr>
              <w:t>Skutočnosť</w:t>
            </w:r>
          </w:p>
        </w:tc>
        <w:tc>
          <w:tcPr>
            <w:tcW w:w="0" w:type="auto"/>
            <w:shd w:val="clear" w:color="auto" w:fill="C2D69B"/>
            <w:vAlign w:val="center"/>
            <w:hideMark/>
          </w:tcPr>
          <w:p w14:paraId="185BEA93" w14:textId="77777777" w:rsidR="00274CB6" w:rsidRPr="00BF1973" w:rsidRDefault="00274CB6" w:rsidP="00891EAF">
            <w:pPr>
              <w:jc w:val="center"/>
            </w:pPr>
            <w:r w:rsidRPr="00BF1973">
              <w:rPr>
                <w:b/>
                <w:bCs/>
                <w:sz w:val="20"/>
                <w:szCs w:val="20"/>
              </w:rPr>
              <w:t>Plnenie</w:t>
            </w:r>
          </w:p>
        </w:tc>
        <w:tc>
          <w:tcPr>
            <w:tcW w:w="1834" w:type="pct"/>
            <w:shd w:val="clear" w:color="auto" w:fill="C2D69B"/>
            <w:vAlign w:val="center"/>
            <w:hideMark/>
          </w:tcPr>
          <w:p w14:paraId="1942BE61" w14:textId="77777777" w:rsidR="00274CB6" w:rsidRPr="00BF1973" w:rsidRDefault="00274CB6" w:rsidP="00891EAF">
            <w:r w:rsidRPr="00BF1973">
              <w:rPr>
                <w:b/>
                <w:bCs/>
                <w:sz w:val="20"/>
                <w:szCs w:val="20"/>
              </w:rPr>
              <w:t>Poznámka</w:t>
            </w:r>
          </w:p>
        </w:tc>
      </w:tr>
      <w:tr w:rsidR="00274CB6" w:rsidRPr="00BF1973" w14:paraId="49B3075D" w14:textId="77777777" w:rsidTr="00891EAF">
        <w:trPr>
          <w:tblCellSpacing w:w="15" w:type="dxa"/>
        </w:trPr>
        <w:tc>
          <w:tcPr>
            <w:tcW w:w="0" w:type="auto"/>
            <w:gridSpan w:val="2"/>
            <w:shd w:val="clear" w:color="auto" w:fill="C2D69B"/>
            <w:vAlign w:val="center"/>
            <w:hideMark/>
          </w:tcPr>
          <w:p w14:paraId="5F0C3C58" w14:textId="77777777" w:rsidR="00274CB6" w:rsidRPr="00BF1973" w:rsidRDefault="00274CB6" w:rsidP="00891EAF">
            <w:pPr>
              <w:jc w:val="center"/>
            </w:pPr>
            <w:r w:rsidRPr="00BF1973">
              <w:rPr>
                <w:sz w:val="20"/>
                <w:szCs w:val="20"/>
              </w:rPr>
              <w:t>20</w:t>
            </w:r>
            <w:r>
              <w:rPr>
                <w:sz w:val="20"/>
                <w:szCs w:val="20"/>
              </w:rPr>
              <w:t>22</w:t>
            </w:r>
          </w:p>
        </w:tc>
        <w:tc>
          <w:tcPr>
            <w:tcW w:w="0" w:type="auto"/>
            <w:shd w:val="clear" w:color="auto" w:fill="C2D69B"/>
            <w:noWrap/>
            <w:vAlign w:val="center"/>
            <w:hideMark/>
          </w:tcPr>
          <w:p w14:paraId="7373F80C" w14:textId="77777777" w:rsidR="00274CB6" w:rsidRPr="009F7A09" w:rsidRDefault="00274CB6" w:rsidP="00891EAF">
            <w:pPr>
              <w:jc w:val="center"/>
            </w:pPr>
            <w:r w:rsidRPr="009F7A09">
              <w:rPr>
                <w:sz w:val="20"/>
                <w:szCs w:val="20"/>
              </w:rPr>
              <w:t> 3</w:t>
            </w:r>
            <w:r>
              <w:rPr>
                <w:sz w:val="20"/>
                <w:szCs w:val="20"/>
              </w:rPr>
              <w:t xml:space="preserve"> 893</w:t>
            </w:r>
          </w:p>
        </w:tc>
        <w:tc>
          <w:tcPr>
            <w:tcW w:w="0" w:type="auto"/>
            <w:shd w:val="clear" w:color="auto" w:fill="C2D69B"/>
            <w:noWrap/>
            <w:vAlign w:val="center"/>
            <w:hideMark/>
          </w:tcPr>
          <w:p w14:paraId="42FFDCC5" w14:textId="77777777" w:rsidR="00274CB6" w:rsidRPr="009F7A09" w:rsidRDefault="00274CB6" w:rsidP="00891EAF">
            <w:pPr>
              <w:jc w:val="center"/>
            </w:pPr>
            <w:r w:rsidRPr="009F7A09">
              <w:rPr>
                <w:sz w:val="20"/>
                <w:szCs w:val="20"/>
              </w:rPr>
              <w:t xml:space="preserve">3 </w:t>
            </w:r>
            <w:r>
              <w:rPr>
                <w:sz w:val="20"/>
                <w:szCs w:val="20"/>
              </w:rPr>
              <w:t>303</w:t>
            </w:r>
          </w:p>
        </w:tc>
        <w:tc>
          <w:tcPr>
            <w:tcW w:w="0" w:type="auto"/>
            <w:shd w:val="clear" w:color="auto" w:fill="C2D69B"/>
            <w:vAlign w:val="center"/>
            <w:hideMark/>
          </w:tcPr>
          <w:p w14:paraId="6CC54782" w14:textId="77777777" w:rsidR="00274CB6" w:rsidRPr="009F7A09" w:rsidRDefault="00274CB6" w:rsidP="00891EAF">
            <w:pPr>
              <w:jc w:val="center"/>
              <w:rPr>
                <w:sz w:val="20"/>
                <w:szCs w:val="20"/>
              </w:rPr>
            </w:pPr>
            <w:r>
              <w:rPr>
                <w:sz w:val="20"/>
                <w:szCs w:val="20"/>
              </w:rPr>
              <w:t>Čiastočne</w:t>
            </w:r>
          </w:p>
        </w:tc>
        <w:tc>
          <w:tcPr>
            <w:tcW w:w="0" w:type="auto"/>
            <w:shd w:val="clear" w:color="auto" w:fill="C2D69B"/>
            <w:vAlign w:val="center"/>
            <w:hideMark/>
          </w:tcPr>
          <w:p w14:paraId="67552D2D" w14:textId="77777777" w:rsidR="00274CB6" w:rsidRPr="00BF1973" w:rsidRDefault="00274CB6" w:rsidP="00891EAF">
            <w:pPr>
              <w:jc w:val="center"/>
              <w:rPr>
                <w:sz w:val="20"/>
                <w:szCs w:val="20"/>
              </w:rPr>
            </w:pPr>
          </w:p>
        </w:tc>
      </w:tr>
    </w:tbl>
    <w:p w14:paraId="742E69D3" w14:textId="77777777" w:rsidR="00274CB6" w:rsidRPr="00A3400C" w:rsidRDefault="00274CB6" w:rsidP="00274CB6">
      <w:pPr>
        <w:spacing w:before="100" w:beforeAutospacing="1" w:after="100" w:afterAutospacing="1"/>
        <w:outlineLvl w:val="2"/>
        <w:rPr>
          <w:rFonts w:cstheme="minorHAnsi"/>
          <w:bCs/>
        </w:rPr>
      </w:pPr>
      <w:r w:rsidRPr="00A3400C">
        <w:rPr>
          <w:rFonts w:cstheme="minorHAnsi"/>
          <w:bCs/>
        </w:rPr>
        <w:t>Čerpanie rozpočtu k 30. 6. 202</w:t>
      </w:r>
      <w:r>
        <w:rPr>
          <w:rFonts w:cstheme="minorHAnsi"/>
          <w:bCs/>
        </w:rPr>
        <w:t>2</w:t>
      </w:r>
      <w:r w:rsidRPr="00A3400C">
        <w:rPr>
          <w:rFonts w:cstheme="minorHAnsi"/>
          <w:bCs/>
        </w:rPr>
        <w:t>:</w:t>
      </w:r>
    </w:p>
    <w:p w14:paraId="339ECB33" w14:textId="77777777" w:rsidR="00274CB6" w:rsidRDefault="00274CB6" w:rsidP="00274CB6">
      <w:pPr>
        <w:spacing w:before="100" w:beforeAutospacing="1" w:after="100" w:afterAutospacing="1"/>
        <w:outlineLvl w:val="2"/>
        <w:rPr>
          <w:b/>
          <w:bCs/>
          <w:color w:val="4F6228"/>
          <w:sz w:val="27"/>
          <w:szCs w:val="27"/>
        </w:rPr>
      </w:pPr>
      <w:r w:rsidRPr="008600E2">
        <w:rPr>
          <w:noProof/>
        </w:rPr>
        <w:drawing>
          <wp:inline distT="0" distB="0" distL="0" distR="0" wp14:anchorId="299836D3" wp14:editId="4F7C0A94">
            <wp:extent cx="6645910" cy="2220595"/>
            <wp:effectExtent l="0" t="0" r="2540" b="8255"/>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45910" cy="2220595"/>
                    </a:xfrm>
                    <a:prstGeom prst="rect">
                      <a:avLst/>
                    </a:prstGeom>
                    <a:noFill/>
                    <a:ln>
                      <a:noFill/>
                    </a:ln>
                  </pic:spPr>
                </pic:pic>
              </a:graphicData>
            </a:graphic>
          </wp:inline>
        </w:drawing>
      </w:r>
    </w:p>
    <w:p w14:paraId="6DE62DA1" w14:textId="77777777" w:rsidR="00274CB6" w:rsidRPr="00A3400C" w:rsidRDefault="00274CB6" w:rsidP="00274CB6">
      <w:pPr>
        <w:spacing w:before="100" w:beforeAutospacing="1" w:after="100" w:afterAutospacing="1"/>
        <w:outlineLvl w:val="2"/>
        <w:rPr>
          <w:rFonts w:cstheme="minorHAnsi"/>
          <w:bCs/>
        </w:rPr>
      </w:pPr>
      <w:r w:rsidRPr="00A3400C">
        <w:rPr>
          <w:rFonts w:cstheme="minorHAnsi"/>
          <w:bCs/>
        </w:rPr>
        <w:t>Plnenie merateľných ukazovateľov k 30.6.202</w:t>
      </w:r>
      <w:r>
        <w:rPr>
          <w:rFonts w:cstheme="minorHAnsi"/>
          <w:bCs/>
        </w:rPr>
        <w:t>2</w:t>
      </w:r>
      <w:r w:rsidRPr="00A3400C">
        <w:rPr>
          <w:rFonts w:cstheme="minorHAnsi"/>
          <w:bCs/>
        </w:rPr>
        <w:t>:</w:t>
      </w:r>
    </w:p>
    <w:p w14:paraId="32716BFB" w14:textId="77777777" w:rsidR="00274CB6" w:rsidRDefault="00274CB6" w:rsidP="00274CB6">
      <w:pPr>
        <w:spacing w:before="100" w:beforeAutospacing="1" w:after="100" w:afterAutospacing="1"/>
        <w:outlineLvl w:val="2"/>
        <w:rPr>
          <w:b/>
          <w:bCs/>
          <w:color w:val="4F6228"/>
          <w:sz w:val="27"/>
          <w:szCs w:val="27"/>
        </w:rPr>
      </w:pPr>
      <w:r w:rsidRPr="00A76B87">
        <w:rPr>
          <w:noProof/>
        </w:rPr>
        <w:drawing>
          <wp:inline distT="0" distB="0" distL="0" distR="0" wp14:anchorId="64AEA602" wp14:editId="1B237731">
            <wp:extent cx="6645910" cy="2660015"/>
            <wp:effectExtent l="0" t="0" r="2540" b="6985"/>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45910" cy="2660015"/>
                    </a:xfrm>
                    <a:prstGeom prst="rect">
                      <a:avLst/>
                    </a:prstGeom>
                    <a:noFill/>
                    <a:ln>
                      <a:noFill/>
                    </a:ln>
                  </pic:spPr>
                </pic:pic>
              </a:graphicData>
            </a:graphic>
          </wp:inline>
        </w:drawing>
      </w:r>
    </w:p>
    <w:p w14:paraId="444844A4" w14:textId="77777777" w:rsidR="00274CB6" w:rsidRPr="00A3400C" w:rsidRDefault="00274CB6" w:rsidP="00274CB6">
      <w:pPr>
        <w:spacing w:before="100" w:beforeAutospacing="1" w:after="100" w:afterAutospacing="1"/>
        <w:outlineLvl w:val="2"/>
        <w:rPr>
          <w:rFonts w:cstheme="minorHAnsi"/>
          <w:b/>
          <w:bCs/>
          <w:color w:val="4F6228"/>
          <w:sz w:val="27"/>
          <w:szCs w:val="27"/>
        </w:rPr>
      </w:pPr>
      <w:r w:rsidRPr="00A3400C">
        <w:rPr>
          <w:rFonts w:cstheme="minorHAnsi"/>
          <w:b/>
          <w:bCs/>
          <w:color w:val="4F6228"/>
          <w:sz w:val="27"/>
          <w:szCs w:val="27"/>
        </w:rPr>
        <w:t>Podprogram 8.7: Neštátni zriaďovatelia ZUŠ a školských zariadení</w:t>
      </w:r>
    </w:p>
    <w:p w14:paraId="237E13DB" w14:textId="77777777" w:rsidR="00274CB6" w:rsidRPr="00A3400C" w:rsidRDefault="00274CB6" w:rsidP="00274CB6">
      <w:pPr>
        <w:spacing w:before="100" w:beforeAutospacing="1" w:after="100" w:afterAutospacing="1"/>
        <w:jc w:val="both"/>
        <w:rPr>
          <w:rFonts w:cstheme="minorHAnsi"/>
        </w:rPr>
      </w:pPr>
      <w:r w:rsidRPr="00A3400C">
        <w:rPr>
          <w:rFonts w:cstheme="minorHAnsi"/>
          <w:b/>
          <w:bCs/>
        </w:rPr>
        <w:t xml:space="preserve">Zámer: </w:t>
      </w:r>
      <w:r w:rsidRPr="00A3400C">
        <w:rPr>
          <w:rFonts w:cstheme="minorHAnsi"/>
        </w:rPr>
        <w:t>Financovanie v podprograme Neštátni zriaďovatelia ZUŠ a školských zariadení sa riadi Všeobecne záväzným nariadením BSK č. 1/2019 a Nariadením vlády Slovenskej republiky č. 630/2008 Z. z., ktorým sa ustanovujú podrobnosti rozpisu finančných prostriedkov zo štátneho rozpočtu pre základné školy, stredné školy, strediská praktického vyučovania, základné umelecké školy a školské zariadenia v znení neskorších predpisov.</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3"/>
        <w:gridCol w:w="3263"/>
        <w:gridCol w:w="1636"/>
        <w:gridCol w:w="1636"/>
        <w:gridCol w:w="1472"/>
        <w:gridCol w:w="1466"/>
      </w:tblGrid>
      <w:tr w:rsidR="00274CB6" w:rsidRPr="00BF1973" w14:paraId="7603AD19" w14:textId="77777777" w:rsidTr="00891EAF">
        <w:trPr>
          <w:tblCellSpacing w:w="15" w:type="dxa"/>
        </w:trPr>
        <w:tc>
          <w:tcPr>
            <w:tcW w:w="451" w:type="pct"/>
            <w:shd w:val="clear" w:color="auto" w:fill="C6DBF7"/>
            <w:vAlign w:val="center"/>
            <w:hideMark/>
          </w:tcPr>
          <w:p w14:paraId="36CC8EF4" w14:textId="77777777" w:rsidR="00274CB6" w:rsidRPr="00BF1973" w:rsidRDefault="00274CB6" w:rsidP="00891EAF">
            <w:pPr>
              <w:jc w:val="center"/>
            </w:pPr>
            <w:r w:rsidRPr="00BF1973">
              <w:rPr>
                <w:b/>
                <w:bCs/>
                <w:sz w:val="20"/>
                <w:szCs w:val="20"/>
              </w:rPr>
              <w:lastRenderedPageBreak/>
              <w:t>Kód EK</w:t>
            </w:r>
          </w:p>
        </w:tc>
        <w:tc>
          <w:tcPr>
            <w:tcW w:w="1539" w:type="pct"/>
            <w:shd w:val="clear" w:color="auto" w:fill="C6DBF7"/>
            <w:vAlign w:val="center"/>
            <w:hideMark/>
          </w:tcPr>
          <w:p w14:paraId="6094EAAD" w14:textId="77777777" w:rsidR="00274CB6" w:rsidRPr="00BF1973" w:rsidRDefault="00274CB6" w:rsidP="00891EAF">
            <w:pPr>
              <w:jc w:val="center"/>
            </w:pPr>
            <w:r w:rsidRPr="00BF1973">
              <w:rPr>
                <w:b/>
                <w:bCs/>
                <w:sz w:val="20"/>
                <w:szCs w:val="20"/>
              </w:rPr>
              <w:t>Ekonomická klasifikácia</w:t>
            </w:r>
          </w:p>
        </w:tc>
        <w:tc>
          <w:tcPr>
            <w:tcW w:w="765" w:type="pct"/>
            <w:shd w:val="clear" w:color="auto" w:fill="C6DBF7"/>
            <w:vAlign w:val="center"/>
            <w:hideMark/>
          </w:tcPr>
          <w:p w14:paraId="4BFBC5FD" w14:textId="77777777" w:rsidR="00274CB6" w:rsidRPr="00BF1973" w:rsidRDefault="00274CB6" w:rsidP="00891EAF">
            <w:pPr>
              <w:jc w:val="center"/>
            </w:pPr>
            <w:r w:rsidRPr="00BF1973">
              <w:rPr>
                <w:b/>
                <w:bCs/>
                <w:sz w:val="20"/>
                <w:szCs w:val="20"/>
              </w:rPr>
              <w:t>Schválený</w:t>
            </w:r>
            <w:r w:rsidRPr="00BF1973">
              <w:rPr>
                <w:b/>
                <w:bCs/>
                <w:sz w:val="20"/>
                <w:szCs w:val="20"/>
              </w:rPr>
              <w:br/>
              <w:t>rozpočet</w:t>
            </w:r>
            <w:r w:rsidRPr="00BF1973">
              <w:rPr>
                <w:b/>
                <w:bCs/>
                <w:sz w:val="20"/>
                <w:szCs w:val="20"/>
              </w:rPr>
              <w:br/>
              <w:t>v EUR</w:t>
            </w:r>
          </w:p>
        </w:tc>
        <w:tc>
          <w:tcPr>
            <w:tcW w:w="765" w:type="pct"/>
            <w:shd w:val="clear" w:color="auto" w:fill="C6DBF7"/>
            <w:vAlign w:val="center"/>
            <w:hideMark/>
          </w:tcPr>
          <w:p w14:paraId="14E75E45" w14:textId="77777777" w:rsidR="00274CB6" w:rsidRPr="00BF1973" w:rsidRDefault="00274CB6" w:rsidP="00891EAF">
            <w:pPr>
              <w:jc w:val="center"/>
            </w:pPr>
            <w:r w:rsidRPr="00BF1973">
              <w:rPr>
                <w:b/>
                <w:bCs/>
                <w:sz w:val="20"/>
                <w:szCs w:val="20"/>
              </w:rPr>
              <w:t>Zmenený</w:t>
            </w:r>
            <w:r w:rsidRPr="00BF1973">
              <w:rPr>
                <w:b/>
                <w:bCs/>
                <w:sz w:val="20"/>
                <w:szCs w:val="20"/>
              </w:rPr>
              <w:br/>
              <w:t>rozpočet</w:t>
            </w:r>
            <w:r w:rsidRPr="00BF1973">
              <w:rPr>
                <w:b/>
                <w:bCs/>
                <w:sz w:val="20"/>
                <w:szCs w:val="20"/>
              </w:rPr>
              <w:br/>
              <w:t>v EUR</w:t>
            </w:r>
          </w:p>
        </w:tc>
        <w:tc>
          <w:tcPr>
            <w:tcW w:w="687" w:type="pct"/>
            <w:shd w:val="clear" w:color="auto" w:fill="C6DBF7"/>
            <w:vAlign w:val="center"/>
            <w:hideMark/>
          </w:tcPr>
          <w:p w14:paraId="0B182B00" w14:textId="77777777" w:rsidR="00274CB6" w:rsidRPr="00BF1973" w:rsidRDefault="00274CB6" w:rsidP="00891EAF">
            <w:pPr>
              <w:jc w:val="center"/>
            </w:pPr>
            <w:r w:rsidRPr="00BF1973">
              <w:rPr>
                <w:b/>
                <w:bCs/>
                <w:sz w:val="20"/>
                <w:szCs w:val="20"/>
              </w:rPr>
              <w:t>Čerpanie</w:t>
            </w:r>
            <w:r w:rsidRPr="00BF1973">
              <w:rPr>
                <w:b/>
                <w:bCs/>
                <w:sz w:val="20"/>
                <w:szCs w:val="20"/>
              </w:rPr>
              <w:br/>
              <w:t>v EUR</w:t>
            </w:r>
          </w:p>
        </w:tc>
        <w:tc>
          <w:tcPr>
            <w:tcW w:w="677" w:type="pct"/>
            <w:shd w:val="clear" w:color="auto" w:fill="C6DBF7"/>
            <w:vAlign w:val="center"/>
            <w:hideMark/>
          </w:tcPr>
          <w:p w14:paraId="39365FBD" w14:textId="77777777" w:rsidR="00274CB6" w:rsidRPr="00BF1973" w:rsidRDefault="00274CB6" w:rsidP="00891EAF">
            <w:pPr>
              <w:jc w:val="center"/>
            </w:pPr>
            <w:r w:rsidRPr="00BF1973">
              <w:rPr>
                <w:b/>
                <w:bCs/>
                <w:sz w:val="20"/>
                <w:szCs w:val="20"/>
              </w:rPr>
              <w:t>Čerpanie</w:t>
            </w:r>
            <w:r w:rsidRPr="00BF1973">
              <w:rPr>
                <w:b/>
                <w:bCs/>
                <w:sz w:val="20"/>
                <w:szCs w:val="20"/>
              </w:rPr>
              <w:br/>
              <w:t xml:space="preserve">k </w:t>
            </w:r>
            <w:proofErr w:type="spellStart"/>
            <w:r w:rsidRPr="00BF1973">
              <w:rPr>
                <w:b/>
                <w:bCs/>
                <w:sz w:val="20"/>
                <w:szCs w:val="20"/>
              </w:rPr>
              <w:t>zmen</w:t>
            </w:r>
            <w:proofErr w:type="spellEnd"/>
            <w:r w:rsidRPr="00BF1973">
              <w:rPr>
                <w:b/>
                <w:bCs/>
                <w:sz w:val="20"/>
                <w:szCs w:val="20"/>
              </w:rPr>
              <w:t xml:space="preserve">. </w:t>
            </w:r>
            <w:proofErr w:type="spellStart"/>
            <w:r w:rsidRPr="00BF1973">
              <w:rPr>
                <w:b/>
                <w:bCs/>
                <w:sz w:val="20"/>
                <w:szCs w:val="20"/>
              </w:rPr>
              <w:t>rozp</w:t>
            </w:r>
            <w:proofErr w:type="spellEnd"/>
            <w:r w:rsidRPr="00BF1973">
              <w:rPr>
                <w:b/>
                <w:bCs/>
                <w:sz w:val="20"/>
                <w:szCs w:val="20"/>
              </w:rPr>
              <w:t>.</w:t>
            </w:r>
            <w:r w:rsidRPr="00BF1973">
              <w:rPr>
                <w:b/>
                <w:bCs/>
                <w:sz w:val="20"/>
                <w:szCs w:val="20"/>
              </w:rPr>
              <w:br/>
              <w:t>v %</w:t>
            </w:r>
          </w:p>
        </w:tc>
      </w:tr>
      <w:tr w:rsidR="00274CB6" w:rsidRPr="00BF1973" w14:paraId="1A3CFB2F" w14:textId="77777777" w:rsidTr="00891EAF">
        <w:trPr>
          <w:tblCellSpacing w:w="15" w:type="dxa"/>
        </w:trPr>
        <w:tc>
          <w:tcPr>
            <w:tcW w:w="451" w:type="pct"/>
            <w:shd w:val="clear" w:color="auto" w:fill="D9D9D9"/>
            <w:noWrap/>
            <w:vAlign w:val="center"/>
            <w:hideMark/>
          </w:tcPr>
          <w:p w14:paraId="06149750" w14:textId="77777777" w:rsidR="00274CB6" w:rsidRPr="00BF1973" w:rsidRDefault="00274CB6" w:rsidP="00891EAF">
            <w:pPr>
              <w:jc w:val="center"/>
            </w:pPr>
          </w:p>
        </w:tc>
        <w:tc>
          <w:tcPr>
            <w:tcW w:w="1539" w:type="pct"/>
            <w:shd w:val="clear" w:color="auto" w:fill="D9D9D9"/>
            <w:vAlign w:val="center"/>
            <w:hideMark/>
          </w:tcPr>
          <w:p w14:paraId="5EFD9C05" w14:textId="77777777" w:rsidR="00274CB6" w:rsidRPr="00BF1973" w:rsidRDefault="00274CB6" w:rsidP="00891EAF">
            <w:r w:rsidRPr="00BF1973">
              <w:rPr>
                <w:b/>
                <w:bCs/>
                <w:sz w:val="20"/>
                <w:szCs w:val="20"/>
              </w:rPr>
              <w:t>Výdavky celkom</w:t>
            </w:r>
            <w:r w:rsidRPr="00BF1973">
              <w:t xml:space="preserve"> </w:t>
            </w:r>
          </w:p>
        </w:tc>
        <w:tc>
          <w:tcPr>
            <w:tcW w:w="765" w:type="pct"/>
            <w:shd w:val="clear" w:color="auto" w:fill="D9D9D9"/>
            <w:noWrap/>
            <w:vAlign w:val="center"/>
            <w:hideMark/>
          </w:tcPr>
          <w:p w14:paraId="4257625A" w14:textId="77777777" w:rsidR="00274CB6" w:rsidRPr="00BF1973" w:rsidRDefault="00274CB6" w:rsidP="00891EAF">
            <w:pPr>
              <w:jc w:val="right"/>
            </w:pPr>
            <w:r>
              <w:rPr>
                <w:b/>
                <w:bCs/>
                <w:sz w:val="20"/>
                <w:szCs w:val="20"/>
              </w:rPr>
              <w:t>3 146 579</w:t>
            </w:r>
            <w:r w:rsidRPr="00BF1973">
              <w:rPr>
                <w:b/>
                <w:bCs/>
                <w:sz w:val="20"/>
                <w:szCs w:val="20"/>
              </w:rPr>
              <w:t>,00</w:t>
            </w:r>
            <w:r w:rsidRPr="00BF1973">
              <w:t xml:space="preserve"> </w:t>
            </w:r>
          </w:p>
        </w:tc>
        <w:tc>
          <w:tcPr>
            <w:tcW w:w="765" w:type="pct"/>
            <w:shd w:val="clear" w:color="auto" w:fill="D9D9D9"/>
            <w:noWrap/>
            <w:vAlign w:val="center"/>
            <w:hideMark/>
          </w:tcPr>
          <w:p w14:paraId="2D64FE2C" w14:textId="77777777" w:rsidR="00274CB6" w:rsidRPr="00BF1973" w:rsidRDefault="00274CB6" w:rsidP="00891EAF">
            <w:pPr>
              <w:jc w:val="right"/>
            </w:pPr>
            <w:r>
              <w:rPr>
                <w:b/>
                <w:bCs/>
                <w:sz w:val="20"/>
                <w:szCs w:val="20"/>
              </w:rPr>
              <w:t>3 146 579</w:t>
            </w:r>
            <w:r w:rsidRPr="00BF1973">
              <w:rPr>
                <w:b/>
                <w:bCs/>
                <w:sz w:val="20"/>
                <w:szCs w:val="20"/>
              </w:rPr>
              <w:t>,00</w:t>
            </w:r>
            <w:r w:rsidRPr="00BF1973">
              <w:t xml:space="preserve"> </w:t>
            </w:r>
          </w:p>
        </w:tc>
        <w:tc>
          <w:tcPr>
            <w:tcW w:w="687" w:type="pct"/>
            <w:shd w:val="clear" w:color="auto" w:fill="D9D9D9"/>
            <w:noWrap/>
            <w:vAlign w:val="center"/>
            <w:hideMark/>
          </w:tcPr>
          <w:p w14:paraId="1677B1E8" w14:textId="77777777" w:rsidR="00274CB6" w:rsidRPr="00BF1973" w:rsidRDefault="00274CB6" w:rsidP="00891EAF">
            <w:pPr>
              <w:jc w:val="right"/>
            </w:pPr>
            <w:r>
              <w:rPr>
                <w:b/>
                <w:bCs/>
                <w:sz w:val="20"/>
                <w:szCs w:val="20"/>
              </w:rPr>
              <w:t>1 055 298</w:t>
            </w:r>
            <w:r w:rsidRPr="00BF1973">
              <w:rPr>
                <w:b/>
                <w:bCs/>
                <w:sz w:val="20"/>
                <w:szCs w:val="20"/>
              </w:rPr>
              <w:t>,00</w:t>
            </w:r>
            <w:r w:rsidRPr="00BF1973">
              <w:t xml:space="preserve"> </w:t>
            </w:r>
          </w:p>
        </w:tc>
        <w:tc>
          <w:tcPr>
            <w:tcW w:w="677" w:type="pct"/>
            <w:shd w:val="clear" w:color="auto" w:fill="D9D9D9"/>
            <w:noWrap/>
            <w:vAlign w:val="center"/>
            <w:hideMark/>
          </w:tcPr>
          <w:p w14:paraId="08F0D58B" w14:textId="77777777" w:rsidR="00274CB6" w:rsidRPr="00BF1973" w:rsidRDefault="00274CB6" w:rsidP="00891EAF">
            <w:pPr>
              <w:jc w:val="right"/>
            </w:pPr>
            <w:r>
              <w:rPr>
                <w:b/>
                <w:bCs/>
                <w:sz w:val="20"/>
                <w:szCs w:val="20"/>
              </w:rPr>
              <w:t>33,54</w:t>
            </w:r>
          </w:p>
        </w:tc>
      </w:tr>
      <w:tr w:rsidR="00274CB6" w:rsidRPr="00BF1973" w14:paraId="6A354525" w14:textId="77777777" w:rsidTr="00891EAF">
        <w:trPr>
          <w:tblCellSpacing w:w="15" w:type="dxa"/>
        </w:trPr>
        <w:tc>
          <w:tcPr>
            <w:tcW w:w="451" w:type="pct"/>
            <w:shd w:val="clear" w:color="auto" w:fill="D9D9D9"/>
            <w:noWrap/>
            <w:vAlign w:val="center"/>
            <w:hideMark/>
          </w:tcPr>
          <w:p w14:paraId="307CEAB4" w14:textId="77777777" w:rsidR="00274CB6" w:rsidRPr="00BF1973" w:rsidRDefault="00274CB6" w:rsidP="00891EAF">
            <w:r w:rsidRPr="00BF1973">
              <w:rPr>
                <w:b/>
                <w:bCs/>
                <w:sz w:val="20"/>
                <w:szCs w:val="20"/>
              </w:rPr>
              <w:t>600</w:t>
            </w:r>
            <w:r w:rsidRPr="00BF1973">
              <w:t xml:space="preserve"> </w:t>
            </w:r>
          </w:p>
        </w:tc>
        <w:tc>
          <w:tcPr>
            <w:tcW w:w="1539" w:type="pct"/>
            <w:shd w:val="clear" w:color="auto" w:fill="D9D9D9"/>
            <w:vAlign w:val="center"/>
            <w:hideMark/>
          </w:tcPr>
          <w:p w14:paraId="4344D0CF" w14:textId="77777777" w:rsidR="00274CB6" w:rsidRPr="00BF1973" w:rsidRDefault="00274CB6" w:rsidP="00891EAF">
            <w:r w:rsidRPr="00BF1973">
              <w:rPr>
                <w:b/>
                <w:bCs/>
                <w:sz w:val="20"/>
                <w:szCs w:val="20"/>
              </w:rPr>
              <w:t>Bežné výdavky</w:t>
            </w:r>
            <w:r w:rsidRPr="00BF1973">
              <w:t xml:space="preserve"> </w:t>
            </w:r>
          </w:p>
        </w:tc>
        <w:tc>
          <w:tcPr>
            <w:tcW w:w="765" w:type="pct"/>
            <w:shd w:val="clear" w:color="auto" w:fill="D9D9D9"/>
            <w:noWrap/>
            <w:vAlign w:val="center"/>
            <w:hideMark/>
          </w:tcPr>
          <w:p w14:paraId="420B71BC" w14:textId="77777777" w:rsidR="00274CB6" w:rsidRPr="00BF1973" w:rsidRDefault="00274CB6" w:rsidP="00891EAF">
            <w:pPr>
              <w:jc w:val="right"/>
            </w:pPr>
            <w:r>
              <w:rPr>
                <w:b/>
                <w:bCs/>
                <w:sz w:val="20"/>
                <w:szCs w:val="20"/>
              </w:rPr>
              <w:t>3 146 579</w:t>
            </w:r>
            <w:r w:rsidRPr="00BF1973">
              <w:rPr>
                <w:b/>
                <w:bCs/>
                <w:sz w:val="20"/>
                <w:szCs w:val="20"/>
              </w:rPr>
              <w:t>,00</w:t>
            </w:r>
            <w:r w:rsidRPr="00BF1973">
              <w:t xml:space="preserve"> </w:t>
            </w:r>
          </w:p>
        </w:tc>
        <w:tc>
          <w:tcPr>
            <w:tcW w:w="765" w:type="pct"/>
            <w:shd w:val="clear" w:color="auto" w:fill="D9D9D9"/>
            <w:noWrap/>
            <w:vAlign w:val="center"/>
            <w:hideMark/>
          </w:tcPr>
          <w:p w14:paraId="4C171FA6" w14:textId="77777777" w:rsidR="00274CB6" w:rsidRPr="00BF1973" w:rsidRDefault="00274CB6" w:rsidP="00891EAF">
            <w:pPr>
              <w:jc w:val="right"/>
            </w:pPr>
            <w:r>
              <w:rPr>
                <w:b/>
                <w:bCs/>
                <w:sz w:val="20"/>
                <w:szCs w:val="20"/>
              </w:rPr>
              <w:t>3 146 579</w:t>
            </w:r>
            <w:r w:rsidRPr="00BF1973">
              <w:rPr>
                <w:b/>
                <w:bCs/>
                <w:sz w:val="20"/>
                <w:szCs w:val="20"/>
              </w:rPr>
              <w:t>,00</w:t>
            </w:r>
            <w:r w:rsidRPr="00BF1973">
              <w:t xml:space="preserve"> </w:t>
            </w:r>
          </w:p>
        </w:tc>
        <w:tc>
          <w:tcPr>
            <w:tcW w:w="687" w:type="pct"/>
            <w:shd w:val="clear" w:color="auto" w:fill="D9D9D9"/>
            <w:noWrap/>
            <w:vAlign w:val="center"/>
            <w:hideMark/>
          </w:tcPr>
          <w:p w14:paraId="2E2601CA" w14:textId="77777777" w:rsidR="00274CB6" w:rsidRPr="00BF1973" w:rsidRDefault="00274CB6" w:rsidP="00891EAF">
            <w:pPr>
              <w:jc w:val="right"/>
            </w:pPr>
            <w:r w:rsidRPr="00BF1973">
              <w:rPr>
                <w:b/>
                <w:bCs/>
                <w:sz w:val="20"/>
                <w:szCs w:val="20"/>
              </w:rPr>
              <w:t>1</w:t>
            </w:r>
            <w:r>
              <w:rPr>
                <w:b/>
                <w:bCs/>
                <w:sz w:val="20"/>
                <w:szCs w:val="20"/>
              </w:rPr>
              <w:t> 055 298</w:t>
            </w:r>
            <w:r w:rsidRPr="00BF1973">
              <w:rPr>
                <w:b/>
                <w:bCs/>
                <w:sz w:val="20"/>
                <w:szCs w:val="20"/>
              </w:rPr>
              <w:t>,00</w:t>
            </w:r>
            <w:r w:rsidRPr="00BF1973">
              <w:t xml:space="preserve"> </w:t>
            </w:r>
          </w:p>
        </w:tc>
        <w:tc>
          <w:tcPr>
            <w:tcW w:w="677" w:type="pct"/>
            <w:shd w:val="clear" w:color="auto" w:fill="D9D9D9"/>
            <w:noWrap/>
            <w:vAlign w:val="center"/>
            <w:hideMark/>
          </w:tcPr>
          <w:p w14:paraId="031F7E19" w14:textId="77777777" w:rsidR="00274CB6" w:rsidRPr="00BF1973" w:rsidRDefault="00274CB6" w:rsidP="00891EAF">
            <w:pPr>
              <w:jc w:val="right"/>
            </w:pPr>
            <w:r>
              <w:rPr>
                <w:b/>
                <w:bCs/>
                <w:sz w:val="20"/>
                <w:szCs w:val="20"/>
              </w:rPr>
              <w:t>33,54</w:t>
            </w:r>
            <w:r w:rsidRPr="00BF1973">
              <w:t xml:space="preserve"> </w:t>
            </w:r>
          </w:p>
        </w:tc>
      </w:tr>
      <w:tr w:rsidR="00274CB6" w:rsidRPr="00BF1973" w14:paraId="1CBA7D6E" w14:textId="77777777" w:rsidTr="00891EAF">
        <w:trPr>
          <w:tblCellSpacing w:w="15" w:type="dxa"/>
        </w:trPr>
        <w:tc>
          <w:tcPr>
            <w:tcW w:w="451" w:type="pct"/>
            <w:shd w:val="clear" w:color="auto" w:fill="EFEFEF"/>
            <w:noWrap/>
            <w:vAlign w:val="center"/>
            <w:hideMark/>
          </w:tcPr>
          <w:p w14:paraId="18AA81E6" w14:textId="77777777" w:rsidR="00274CB6" w:rsidRPr="00BF1973" w:rsidRDefault="00274CB6" w:rsidP="00891EAF">
            <w:r w:rsidRPr="00BF1973">
              <w:rPr>
                <w:sz w:val="20"/>
                <w:szCs w:val="20"/>
              </w:rPr>
              <w:t>640</w:t>
            </w:r>
            <w:r w:rsidRPr="00BF1973">
              <w:t xml:space="preserve"> </w:t>
            </w:r>
          </w:p>
        </w:tc>
        <w:tc>
          <w:tcPr>
            <w:tcW w:w="1539" w:type="pct"/>
            <w:shd w:val="clear" w:color="auto" w:fill="EFEFEF"/>
            <w:vAlign w:val="center"/>
            <w:hideMark/>
          </w:tcPr>
          <w:p w14:paraId="60461CC9" w14:textId="77777777" w:rsidR="00274CB6" w:rsidRPr="00BF1973" w:rsidRDefault="00274CB6" w:rsidP="00891EAF">
            <w:r w:rsidRPr="00BF1973">
              <w:rPr>
                <w:sz w:val="20"/>
                <w:szCs w:val="20"/>
              </w:rPr>
              <w:t>Bežné transfery</w:t>
            </w:r>
            <w:r w:rsidRPr="00BF1973">
              <w:t xml:space="preserve"> </w:t>
            </w:r>
          </w:p>
        </w:tc>
        <w:tc>
          <w:tcPr>
            <w:tcW w:w="765" w:type="pct"/>
            <w:shd w:val="clear" w:color="auto" w:fill="EFEFEF"/>
            <w:noWrap/>
            <w:vAlign w:val="center"/>
            <w:hideMark/>
          </w:tcPr>
          <w:p w14:paraId="7CCB28C0" w14:textId="77777777" w:rsidR="00274CB6" w:rsidRPr="00BF1973" w:rsidRDefault="00274CB6" w:rsidP="00891EAF">
            <w:pPr>
              <w:jc w:val="right"/>
            </w:pPr>
            <w:r>
              <w:rPr>
                <w:sz w:val="20"/>
                <w:szCs w:val="20"/>
              </w:rPr>
              <w:t>3 146 579</w:t>
            </w:r>
            <w:r w:rsidRPr="00BF1973">
              <w:rPr>
                <w:sz w:val="20"/>
                <w:szCs w:val="20"/>
              </w:rPr>
              <w:t>,00</w:t>
            </w:r>
            <w:r w:rsidRPr="00BF1973">
              <w:t xml:space="preserve"> </w:t>
            </w:r>
          </w:p>
        </w:tc>
        <w:tc>
          <w:tcPr>
            <w:tcW w:w="765" w:type="pct"/>
            <w:shd w:val="clear" w:color="auto" w:fill="EFEFEF"/>
            <w:noWrap/>
            <w:vAlign w:val="center"/>
            <w:hideMark/>
          </w:tcPr>
          <w:p w14:paraId="18E756DF" w14:textId="77777777" w:rsidR="00274CB6" w:rsidRPr="00BF1973" w:rsidRDefault="00274CB6" w:rsidP="00891EAF">
            <w:pPr>
              <w:jc w:val="right"/>
            </w:pPr>
            <w:r>
              <w:rPr>
                <w:sz w:val="20"/>
                <w:szCs w:val="20"/>
              </w:rPr>
              <w:t>3 146 579</w:t>
            </w:r>
            <w:r w:rsidRPr="00BF1973">
              <w:rPr>
                <w:sz w:val="20"/>
                <w:szCs w:val="20"/>
              </w:rPr>
              <w:t>,00</w:t>
            </w:r>
            <w:r w:rsidRPr="00BF1973">
              <w:t xml:space="preserve"> </w:t>
            </w:r>
          </w:p>
        </w:tc>
        <w:tc>
          <w:tcPr>
            <w:tcW w:w="687" w:type="pct"/>
            <w:shd w:val="clear" w:color="auto" w:fill="EFEFEF"/>
            <w:noWrap/>
            <w:vAlign w:val="center"/>
            <w:hideMark/>
          </w:tcPr>
          <w:p w14:paraId="7DFC6C12" w14:textId="77777777" w:rsidR="00274CB6" w:rsidRPr="00BF1973" w:rsidRDefault="00274CB6" w:rsidP="00891EAF">
            <w:pPr>
              <w:jc w:val="right"/>
            </w:pPr>
            <w:r w:rsidRPr="00BF1973">
              <w:rPr>
                <w:sz w:val="20"/>
                <w:szCs w:val="20"/>
              </w:rPr>
              <w:t>1</w:t>
            </w:r>
            <w:r>
              <w:rPr>
                <w:sz w:val="20"/>
                <w:szCs w:val="20"/>
              </w:rPr>
              <w:t> 055 298</w:t>
            </w:r>
            <w:r w:rsidRPr="00BF1973">
              <w:rPr>
                <w:sz w:val="20"/>
                <w:szCs w:val="20"/>
              </w:rPr>
              <w:t>,00</w:t>
            </w:r>
            <w:r w:rsidRPr="00BF1973">
              <w:t xml:space="preserve"> </w:t>
            </w:r>
          </w:p>
        </w:tc>
        <w:tc>
          <w:tcPr>
            <w:tcW w:w="677" w:type="pct"/>
            <w:shd w:val="clear" w:color="auto" w:fill="EFEFEF"/>
            <w:noWrap/>
            <w:vAlign w:val="center"/>
            <w:hideMark/>
          </w:tcPr>
          <w:p w14:paraId="57CADE2E" w14:textId="77777777" w:rsidR="00274CB6" w:rsidRPr="00BF1973" w:rsidRDefault="00274CB6" w:rsidP="00891EAF">
            <w:pPr>
              <w:jc w:val="right"/>
            </w:pPr>
            <w:r>
              <w:rPr>
                <w:sz w:val="20"/>
                <w:szCs w:val="20"/>
              </w:rPr>
              <w:t>33,54</w:t>
            </w:r>
            <w:r w:rsidRPr="00BF1973">
              <w:t xml:space="preserve"> </w:t>
            </w:r>
          </w:p>
        </w:tc>
      </w:tr>
    </w:tbl>
    <w:p w14:paraId="396A9BF6" w14:textId="77777777" w:rsidR="00274CB6" w:rsidRPr="00BF1973" w:rsidRDefault="00274CB6" w:rsidP="00274CB6">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33"/>
        <w:gridCol w:w="987"/>
        <w:gridCol w:w="1860"/>
        <w:gridCol w:w="1509"/>
        <w:gridCol w:w="4077"/>
      </w:tblGrid>
      <w:tr w:rsidR="00274CB6" w:rsidRPr="00BF1973" w14:paraId="3BAC6F51" w14:textId="77777777" w:rsidTr="00891EAF">
        <w:trPr>
          <w:tblCellSpacing w:w="15" w:type="dxa"/>
        </w:trPr>
        <w:tc>
          <w:tcPr>
            <w:tcW w:w="0" w:type="auto"/>
            <w:shd w:val="clear" w:color="auto" w:fill="C2D69B"/>
            <w:vAlign w:val="center"/>
            <w:hideMark/>
          </w:tcPr>
          <w:p w14:paraId="49EDEC48" w14:textId="77777777" w:rsidR="00274CB6" w:rsidRPr="00BF1973" w:rsidRDefault="00274CB6" w:rsidP="00891EAF">
            <w:r w:rsidRPr="00BF1973">
              <w:rPr>
                <w:b/>
                <w:bCs/>
                <w:sz w:val="20"/>
                <w:szCs w:val="20"/>
              </w:rPr>
              <w:t>Zodpovednosť</w:t>
            </w:r>
          </w:p>
        </w:tc>
        <w:tc>
          <w:tcPr>
            <w:tcW w:w="0" w:type="auto"/>
            <w:gridSpan w:val="4"/>
            <w:shd w:val="clear" w:color="auto" w:fill="C2D69B"/>
            <w:vAlign w:val="center"/>
            <w:hideMark/>
          </w:tcPr>
          <w:p w14:paraId="478E5DAC" w14:textId="77777777" w:rsidR="00274CB6" w:rsidRPr="00BF1973" w:rsidRDefault="00274CB6" w:rsidP="00891EAF">
            <w:r w:rsidRPr="00BF1973">
              <w:rPr>
                <w:sz w:val="20"/>
                <w:szCs w:val="20"/>
              </w:rPr>
              <w:t>Odbor školstva, mládeže a športu</w:t>
            </w:r>
            <w:r w:rsidRPr="00BF1973">
              <w:rPr>
                <w:sz w:val="20"/>
                <w:szCs w:val="20"/>
              </w:rPr>
              <w:br/>
            </w:r>
          </w:p>
        </w:tc>
      </w:tr>
      <w:tr w:rsidR="00274CB6" w:rsidRPr="00BF1973" w14:paraId="6E163271" w14:textId="77777777" w:rsidTr="00891EAF">
        <w:trPr>
          <w:tblCellSpacing w:w="15" w:type="dxa"/>
        </w:trPr>
        <w:tc>
          <w:tcPr>
            <w:tcW w:w="0" w:type="auto"/>
            <w:shd w:val="clear" w:color="auto" w:fill="C2D69B"/>
            <w:vAlign w:val="center"/>
            <w:hideMark/>
          </w:tcPr>
          <w:p w14:paraId="61375C7A" w14:textId="77777777" w:rsidR="00274CB6" w:rsidRPr="00BF1973" w:rsidRDefault="00274CB6" w:rsidP="00891EAF">
            <w:r w:rsidRPr="00BF1973">
              <w:rPr>
                <w:b/>
                <w:bCs/>
                <w:sz w:val="20"/>
                <w:szCs w:val="20"/>
              </w:rPr>
              <w:t>Cieľ</w:t>
            </w:r>
          </w:p>
        </w:tc>
        <w:tc>
          <w:tcPr>
            <w:tcW w:w="0" w:type="auto"/>
            <w:gridSpan w:val="4"/>
            <w:shd w:val="clear" w:color="auto" w:fill="C2D69B"/>
            <w:vAlign w:val="center"/>
            <w:hideMark/>
          </w:tcPr>
          <w:p w14:paraId="23E39D4C" w14:textId="77777777" w:rsidR="00274CB6" w:rsidRPr="00BF1973" w:rsidRDefault="00274CB6" w:rsidP="00891EAF">
            <w:r w:rsidRPr="00BF1973">
              <w:rPr>
                <w:sz w:val="20"/>
                <w:szCs w:val="20"/>
              </w:rPr>
              <w:t>Zabezpečiť činnosť neštátnych zriaďovateľov ZUŠ a školských zariadení</w:t>
            </w:r>
            <w:r w:rsidRPr="00BF1973">
              <w:t xml:space="preserve"> </w:t>
            </w:r>
          </w:p>
        </w:tc>
      </w:tr>
      <w:tr w:rsidR="00274CB6" w:rsidRPr="00BF1973" w14:paraId="67DAAD93" w14:textId="77777777" w:rsidTr="00891EAF">
        <w:trPr>
          <w:tblCellSpacing w:w="15" w:type="dxa"/>
        </w:trPr>
        <w:tc>
          <w:tcPr>
            <w:tcW w:w="0" w:type="auto"/>
            <w:shd w:val="clear" w:color="auto" w:fill="C2D69B"/>
            <w:vAlign w:val="center"/>
            <w:hideMark/>
          </w:tcPr>
          <w:p w14:paraId="6499FDFA" w14:textId="77777777" w:rsidR="00274CB6" w:rsidRPr="00BF1973" w:rsidRDefault="00274CB6" w:rsidP="00891EAF">
            <w:r w:rsidRPr="00BF1973">
              <w:rPr>
                <w:b/>
                <w:bCs/>
                <w:sz w:val="20"/>
                <w:szCs w:val="20"/>
              </w:rPr>
              <w:t>Merateľný ukazovateľ</w:t>
            </w:r>
          </w:p>
        </w:tc>
        <w:tc>
          <w:tcPr>
            <w:tcW w:w="0" w:type="auto"/>
            <w:gridSpan w:val="4"/>
            <w:shd w:val="clear" w:color="auto" w:fill="C2D69B"/>
            <w:vAlign w:val="center"/>
            <w:hideMark/>
          </w:tcPr>
          <w:p w14:paraId="02B15370" w14:textId="77777777" w:rsidR="00274CB6" w:rsidRPr="00BF1973" w:rsidRDefault="00274CB6" w:rsidP="00891EAF">
            <w:r w:rsidRPr="00BF1973">
              <w:rPr>
                <w:sz w:val="20"/>
                <w:szCs w:val="20"/>
              </w:rPr>
              <w:t>Počet žiakov, využívajúcich služby neštátnych zriaďovateľov spolu za rok</w:t>
            </w:r>
            <w:r w:rsidRPr="00BF1973">
              <w:t xml:space="preserve"> </w:t>
            </w:r>
          </w:p>
        </w:tc>
      </w:tr>
      <w:tr w:rsidR="00274CB6" w:rsidRPr="00BF1973" w14:paraId="78BA92F7" w14:textId="77777777" w:rsidTr="00891EAF">
        <w:trPr>
          <w:tblCellSpacing w:w="15" w:type="dxa"/>
        </w:trPr>
        <w:tc>
          <w:tcPr>
            <w:tcW w:w="0" w:type="auto"/>
            <w:shd w:val="clear" w:color="auto" w:fill="C2D69B"/>
            <w:vAlign w:val="center"/>
            <w:hideMark/>
          </w:tcPr>
          <w:p w14:paraId="4B41E1F5" w14:textId="77777777" w:rsidR="00274CB6" w:rsidRPr="00BF1973" w:rsidRDefault="00274CB6" w:rsidP="00891EAF">
            <w:pPr>
              <w:jc w:val="center"/>
            </w:pPr>
            <w:r w:rsidRPr="00BF1973">
              <w:rPr>
                <w:b/>
                <w:bCs/>
                <w:sz w:val="20"/>
                <w:szCs w:val="20"/>
              </w:rPr>
              <w:t>Rok</w:t>
            </w:r>
          </w:p>
        </w:tc>
        <w:tc>
          <w:tcPr>
            <w:tcW w:w="0" w:type="auto"/>
            <w:shd w:val="clear" w:color="auto" w:fill="C2D69B"/>
            <w:vAlign w:val="center"/>
            <w:hideMark/>
          </w:tcPr>
          <w:p w14:paraId="398640A8" w14:textId="77777777" w:rsidR="00274CB6" w:rsidRPr="00BF1973" w:rsidRDefault="00274CB6" w:rsidP="00891EAF">
            <w:pPr>
              <w:jc w:val="center"/>
            </w:pPr>
            <w:r w:rsidRPr="00BF1973">
              <w:rPr>
                <w:b/>
                <w:bCs/>
                <w:sz w:val="20"/>
                <w:szCs w:val="20"/>
              </w:rPr>
              <w:t>Plán</w:t>
            </w:r>
          </w:p>
        </w:tc>
        <w:tc>
          <w:tcPr>
            <w:tcW w:w="0" w:type="auto"/>
            <w:shd w:val="clear" w:color="auto" w:fill="C2D69B"/>
            <w:vAlign w:val="center"/>
            <w:hideMark/>
          </w:tcPr>
          <w:p w14:paraId="6E6B3FE6" w14:textId="77777777" w:rsidR="00274CB6" w:rsidRPr="00BF1973" w:rsidRDefault="00274CB6" w:rsidP="00891EAF">
            <w:pPr>
              <w:jc w:val="center"/>
            </w:pPr>
            <w:r w:rsidRPr="00BF1973">
              <w:rPr>
                <w:b/>
                <w:bCs/>
                <w:sz w:val="20"/>
                <w:szCs w:val="20"/>
              </w:rPr>
              <w:t>Skutočnosť</w:t>
            </w:r>
          </w:p>
        </w:tc>
        <w:tc>
          <w:tcPr>
            <w:tcW w:w="0" w:type="auto"/>
            <w:shd w:val="clear" w:color="auto" w:fill="C2D69B"/>
            <w:vAlign w:val="center"/>
            <w:hideMark/>
          </w:tcPr>
          <w:p w14:paraId="237F56B7" w14:textId="77777777" w:rsidR="00274CB6" w:rsidRPr="00BF1973" w:rsidRDefault="00274CB6" w:rsidP="00891EAF">
            <w:pPr>
              <w:jc w:val="center"/>
            </w:pPr>
            <w:r w:rsidRPr="00BF1973">
              <w:rPr>
                <w:b/>
                <w:bCs/>
                <w:sz w:val="20"/>
                <w:szCs w:val="20"/>
              </w:rPr>
              <w:t>Plnenie</w:t>
            </w:r>
          </w:p>
        </w:tc>
        <w:tc>
          <w:tcPr>
            <w:tcW w:w="1960" w:type="pct"/>
            <w:shd w:val="clear" w:color="auto" w:fill="C2D69B"/>
            <w:vAlign w:val="center"/>
            <w:hideMark/>
          </w:tcPr>
          <w:p w14:paraId="672E5D34" w14:textId="77777777" w:rsidR="00274CB6" w:rsidRPr="00BF1973" w:rsidRDefault="00274CB6" w:rsidP="00891EAF">
            <w:r w:rsidRPr="00BF1973">
              <w:rPr>
                <w:b/>
                <w:bCs/>
                <w:sz w:val="20"/>
                <w:szCs w:val="20"/>
              </w:rPr>
              <w:t>Poznámka</w:t>
            </w:r>
          </w:p>
        </w:tc>
      </w:tr>
      <w:tr w:rsidR="00274CB6" w:rsidRPr="00BF1973" w14:paraId="6F437382" w14:textId="77777777" w:rsidTr="00891EAF">
        <w:trPr>
          <w:tblCellSpacing w:w="15" w:type="dxa"/>
        </w:trPr>
        <w:tc>
          <w:tcPr>
            <w:tcW w:w="0" w:type="auto"/>
            <w:shd w:val="clear" w:color="auto" w:fill="C2D69B"/>
            <w:vAlign w:val="center"/>
            <w:hideMark/>
          </w:tcPr>
          <w:p w14:paraId="28A51055" w14:textId="77777777" w:rsidR="00274CB6" w:rsidRPr="00BF1973" w:rsidRDefault="00274CB6" w:rsidP="00891EAF">
            <w:pPr>
              <w:jc w:val="center"/>
            </w:pPr>
            <w:r w:rsidRPr="00BF1973">
              <w:rPr>
                <w:sz w:val="20"/>
                <w:szCs w:val="20"/>
              </w:rPr>
              <w:t>20</w:t>
            </w:r>
            <w:r>
              <w:rPr>
                <w:sz w:val="20"/>
                <w:szCs w:val="20"/>
              </w:rPr>
              <w:t>22</w:t>
            </w:r>
          </w:p>
        </w:tc>
        <w:tc>
          <w:tcPr>
            <w:tcW w:w="0" w:type="auto"/>
            <w:shd w:val="clear" w:color="auto" w:fill="C2D69B"/>
            <w:noWrap/>
            <w:vAlign w:val="center"/>
            <w:hideMark/>
          </w:tcPr>
          <w:p w14:paraId="5F70576E" w14:textId="77777777" w:rsidR="00274CB6" w:rsidRPr="00A45AF9" w:rsidRDefault="00274CB6" w:rsidP="00891EAF">
            <w:pPr>
              <w:jc w:val="center"/>
            </w:pPr>
            <w:r w:rsidRPr="00A45AF9">
              <w:rPr>
                <w:sz w:val="20"/>
                <w:szCs w:val="20"/>
              </w:rPr>
              <w:t> </w:t>
            </w:r>
            <w:r>
              <w:rPr>
                <w:sz w:val="20"/>
                <w:szCs w:val="20"/>
              </w:rPr>
              <w:t>2 629</w:t>
            </w:r>
            <w:r w:rsidRPr="00A45AF9">
              <w:t xml:space="preserve"> </w:t>
            </w:r>
          </w:p>
        </w:tc>
        <w:tc>
          <w:tcPr>
            <w:tcW w:w="0" w:type="auto"/>
            <w:shd w:val="clear" w:color="auto" w:fill="C2D69B"/>
            <w:noWrap/>
            <w:vAlign w:val="center"/>
            <w:hideMark/>
          </w:tcPr>
          <w:p w14:paraId="73D70CE5" w14:textId="77777777" w:rsidR="00274CB6" w:rsidRPr="00A45AF9" w:rsidRDefault="00274CB6" w:rsidP="00891EAF">
            <w:pPr>
              <w:jc w:val="center"/>
            </w:pPr>
            <w:r w:rsidRPr="00A45AF9">
              <w:rPr>
                <w:sz w:val="20"/>
                <w:szCs w:val="20"/>
              </w:rPr>
              <w:t xml:space="preserve">2 </w:t>
            </w:r>
            <w:r>
              <w:rPr>
                <w:sz w:val="20"/>
                <w:szCs w:val="20"/>
              </w:rPr>
              <w:t>452</w:t>
            </w:r>
            <w:r w:rsidRPr="00A45AF9">
              <w:rPr>
                <w:sz w:val="20"/>
                <w:szCs w:val="20"/>
              </w:rPr>
              <w:t xml:space="preserve">  </w:t>
            </w:r>
          </w:p>
        </w:tc>
        <w:tc>
          <w:tcPr>
            <w:tcW w:w="0" w:type="auto"/>
            <w:shd w:val="clear" w:color="auto" w:fill="C2D69B"/>
            <w:vAlign w:val="center"/>
            <w:hideMark/>
          </w:tcPr>
          <w:p w14:paraId="1C16A9A6" w14:textId="77777777" w:rsidR="00274CB6" w:rsidRPr="00A45AF9" w:rsidRDefault="00274CB6" w:rsidP="00891EAF">
            <w:pPr>
              <w:jc w:val="center"/>
              <w:rPr>
                <w:sz w:val="20"/>
                <w:szCs w:val="20"/>
              </w:rPr>
            </w:pPr>
            <w:r w:rsidRPr="00A45AF9">
              <w:rPr>
                <w:sz w:val="20"/>
                <w:szCs w:val="20"/>
              </w:rPr>
              <w:t>Čiastočne</w:t>
            </w:r>
          </w:p>
        </w:tc>
        <w:tc>
          <w:tcPr>
            <w:tcW w:w="0" w:type="auto"/>
            <w:shd w:val="clear" w:color="auto" w:fill="C2D69B"/>
            <w:vAlign w:val="center"/>
            <w:hideMark/>
          </w:tcPr>
          <w:p w14:paraId="2C7713E8" w14:textId="77777777" w:rsidR="00274CB6" w:rsidRPr="00BF1973" w:rsidRDefault="00274CB6" w:rsidP="00891EAF">
            <w:pPr>
              <w:jc w:val="center"/>
              <w:rPr>
                <w:sz w:val="20"/>
                <w:szCs w:val="20"/>
              </w:rPr>
            </w:pPr>
          </w:p>
        </w:tc>
      </w:tr>
    </w:tbl>
    <w:p w14:paraId="09B34654" w14:textId="77777777" w:rsidR="00274CB6" w:rsidRPr="00A3400C" w:rsidRDefault="00274CB6" w:rsidP="00274CB6">
      <w:pPr>
        <w:spacing w:before="100" w:beforeAutospacing="1" w:after="100" w:afterAutospacing="1"/>
        <w:outlineLvl w:val="2"/>
        <w:rPr>
          <w:rFonts w:cstheme="minorHAnsi"/>
          <w:b/>
          <w:bCs/>
          <w:color w:val="4F6228"/>
          <w:sz w:val="27"/>
          <w:szCs w:val="27"/>
        </w:rPr>
      </w:pPr>
      <w:r w:rsidRPr="00A3400C">
        <w:rPr>
          <w:rFonts w:cstheme="minorHAnsi"/>
          <w:b/>
          <w:bCs/>
          <w:color w:val="4F6228"/>
          <w:sz w:val="27"/>
          <w:szCs w:val="27"/>
        </w:rPr>
        <w:t>Podprogram 8.8: Strediská odbornej praxe</w:t>
      </w:r>
    </w:p>
    <w:p w14:paraId="3D9DC0FC" w14:textId="77777777" w:rsidR="00274CB6" w:rsidRPr="00A3400C" w:rsidRDefault="00274CB6" w:rsidP="00274CB6">
      <w:pPr>
        <w:spacing w:before="100" w:beforeAutospacing="1" w:after="100" w:afterAutospacing="1"/>
        <w:jc w:val="both"/>
        <w:rPr>
          <w:rFonts w:cstheme="minorHAnsi"/>
        </w:rPr>
      </w:pPr>
      <w:r w:rsidRPr="00A3400C">
        <w:rPr>
          <w:rFonts w:cstheme="minorHAnsi"/>
          <w:b/>
          <w:bCs/>
        </w:rPr>
        <w:t xml:space="preserve">Zámer: </w:t>
      </w:r>
      <w:r w:rsidRPr="00A3400C">
        <w:rPr>
          <w:rFonts w:cstheme="minorHAnsi"/>
        </w:rPr>
        <w:t>Financovanie v Podprograme 8.8: Strediská odbornej praxe sa riadi Všeobecne záväzným nariadením BSK č. 1/2019 a Nariadením vlády Slovenskej republiky č. 630/2008 Z. z.., ktorým sa ustanovujú podrobnosti rozpisu finančných prostriedkov zo štátneho rozpočtu pre základné školy, stredné školy, strediská praktického vyučovania, základné umelecké školy a školské zariadenia v znení neskorších predpisov.</w:t>
      </w:r>
    </w:p>
    <w:tbl>
      <w:tblPr>
        <w:tblW w:w="5001" w:type="pct"/>
        <w:tblCellSpacing w:w="15" w:type="dxa"/>
        <w:tblCellMar>
          <w:top w:w="15" w:type="dxa"/>
          <w:left w:w="15" w:type="dxa"/>
          <w:bottom w:w="15" w:type="dxa"/>
          <w:right w:w="15" w:type="dxa"/>
        </w:tblCellMar>
        <w:tblLook w:val="04A0" w:firstRow="1" w:lastRow="0" w:firstColumn="1" w:lastColumn="0" w:noHBand="0" w:noVBand="1"/>
      </w:tblPr>
      <w:tblGrid>
        <w:gridCol w:w="916"/>
        <w:gridCol w:w="3339"/>
        <w:gridCol w:w="1636"/>
        <w:gridCol w:w="1636"/>
        <w:gridCol w:w="1380"/>
        <w:gridCol w:w="1561"/>
      </w:tblGrid>
      <w:tr w:rsidR="00274CB6" w:rsidRPr="004C3774" w14:paraId="7000B603" w14:textId="77777777" w:rsidTr="00891EAF">
        <w:trPr>
          <w:tblCellSpacing w:w="15" w:type="dxa"/>
        </w:trPr>
        <w:tc>
          <w:tcPr>
            <w:tcW w:w="416" w:type="pct"/>
            <w:shd w:val="clear" w:color="auto" w:fill="C6DBF7"/>
            <w:vAlign w:val="center"/>
            <w:hideMark/>
          </w:tcPr>
          <w:p w14:paraId="68014D6D" w14:textId="77777777" w:rsidR="00274CB6" w:rsidRPr="004C3774" w:rsidRDefault="00274CB6" w:rsidP="00891EAF">
            <w:pPr>
              <w:jc w:val="center"/>
            </w:pPr>
            <w:r w:rsidRPr="004C3774">
              <w:rPr>
                <w:b/>
                <w:bCs/>
                <w:sz w:val="20"/>
                <w:szCs w:val="20"/>
              </w:rPr>
              <w:t>Kód EK</w:t>
            </w:r>
          </w:p>
        </w:tc>
        <w:tc>
          <w:tcPr>
            <w:tcW w:w="1581" w:type="pct"/>
            <w:shd w:val="clear" w:color="auto" w:fill="C6DBF7"/>
            <w:vAlign w:val="center"/>
            <w:hideMark/>
          </w:tcPr>
          <w:p w14:paraId="15042C30" w14:textId="77777777" w:rsidR="00274CB6" w:rsidRPr="004C3774" w:rsidRDefault="00274CB6" w:rsidP="00891EAF">
            <w:pPr>
              <w:jc w:val="center"/>
            </w:pPr>
            <w:r w:rsidRPr="004C3774">
              <w:rPr>
                <w:b/>
                <w:bCs/>
                <w:sz w:val="20"/>
                <w:szCs w:val="20"/>
              </w:rPr>
              <w:t>Ekonomická klasifikácia</w:t>
            </w:r>
          </w:p>
        </w:tc>
        <w:tc>
          <w:tcPr>
            <w:tcW w:w="767" w:type="pct"/>
            <w:shd w:val="clear" w:color="auto" w:fill="C6DBF7"/>
            <w:vAlign w:val="center"/>
            <w:hideMark/>
          </w:tcPr>
          <w:p w14:paraId="5C1FDBE4" w14:textId="77777777" w:rsidR="00274CB6" w:rsidRPr="004C3774" w:rsidRDefault="00274CB6" w:rsidP="00891EAF">
            <w:pPr>
              <w:jc w:val="center"/>
            </w:pPr>
            <w:r w:rsidRPr="004C3774">
              <w:rPr>
                <w:b/>
                <w:bCs/>
                <w:sz w:val="20"/>
                <w:szCs w:val="20"/>
              </w:rPr>
              <w:t>Schválený</w:t>
            </w:r>
            <w:r w:rsidRPr="004C3774">
              <w:rPr>
                <w:b/>
                <w:bCs/>
                <w:sz w:val="20"/>
                <w:szCs w:val="20"/>
              </w:rPr>
              <w:br/>
              <w:t>rozpočet</w:t>
            </w:r>
            <w:r w:rsidRPr="004C3774">
              <w:rPr>
                <w:b/>
                <w:bCs/>
                <w:sz w:val="20"/>
                <w:szCs w:val="20"/>
              </w:rPr>
              <w:br/>
              <w:t>v EUR</w:t>
            </w:r>
          </w:p>
        </w:tc>
        <w:tc>
          <w:tcPr>
            <w:tcW w:w="767" w:type="pct"/>
            <w:shd w:val="clear" w:color="auto" w:fill="C6DBF7"/>
            <w:vAlign w:val="center"/>
            <w:hideMark/>
          </w:tcPr>
          <w:p w14:paraId="4D43AB58" w14:textId="77777777" w:rsidR="00274CB6" w:rsidRPr="004C3774" w:rsidRDefault="00274CB6" w:rsidP="00891EAF">
            <w:pPr>
              <w:jc w:val="center"/>
            </w:pPr>
            <w:r w:rsidRPr="004C3774">
              <w:rPr>
                <w:b/>
                <w:bCs/>
                <w:sz w:val="20"/>
                <w:szCs w:val="20"/>
              </w:rPr>
              <w:t>Zmenený</w:t>
            </w:r>
            <w:r w:rsidRPr="004C3774">
              <w:rPr>
                <w:b/>
                <w:bCs/>
                <w:sz w:val="20"/>
                <w:szCs w:val="20"/>
              </w:rPr>
              <w:br/>
              <w:t>rozpočet</w:t>
            </w:r>
            <w:r w:rsidRPr="004C3774">
              <w:rPr>
                <w:b/>
                <w:bCs/>
                <w:sz w:val="20"/>
                <w:szCs w:val="20"/>
              </w:rPr>
              <w:br/>
              <w:t>v EUR</w:t>
            </w:r>
          </w:p>
        </w:tc>
        <w:tc>
          <w:tcPr>
            <w:tcW w:w="645" w:type="pct"/>
            <w:shd w:val="clear" w:color="auto" w:fill="C6DBF7"/>
            <w:vAlign w:val="center"/>
            <w:hideMark/>
          </w:tcPr>
          <w:p w14:paraId="38112FED" w14:textId="77777777" w:rsidR="00274CB6" w:rsidRPr="004C3774" w:rsidRDefault="00274CB6" w:rsidP="00891EAF">
            <w:pPr>
              <w:jc w:val="center"/>
            </w:pPr>
            <w:r w:rsidRPr="004C3774">
              <w:rPr>
                <w:b/>
                <w:bCs/>
                <w:sz w:val="20"/>
                <w:szCs w:val="20"/>
              </w:rPr>
              <w:t>Čerpanie</w:t>
            </w:r>
            <w:r w:rsidRPr="004C3774">
              <w:rPr>
                <w:b/>
                <w:bCs/>
                <w:sz w:val="20"/>
                <w:szCs w:val="20"/>
              </w:rPr>
              <w:br/>
              <w:t>v EUR</w:t>
            </w:r>
          </w:p>
        </w:tc>
        <w:tc>
          <w:tcPr>
            <w:tcW w:w="724" w:type="pct"/>
            <w:shd w:val="clear" w:color="auto" w:fill="C6DBF7"/>
            <w:vAlign w:val="center"/>
            <w:hideMark/>
          </w:tcPr>
          <w:p w14:paraId="06687297" w14:textId="77777777" w:rsidR="00274CB6" w:rsidRPr="004C3774" w:rsidRDefault="00274CB6" w:rsidP="00891EAF">
            <w:pPr>
              <w:jc w:val="center"/>
            </w:pPr>
            <w:r w:rsidRPr="004C3774">
              <w:rPr>
                <w:b/>
                <w:bCs/>
                <w:sz w:val="20"/>
                <w:szCs w:val="20"/>
              </w:rPr>
              <w:t>Čerpanie</w:t>
            </w:r>
            <w:r w:rsidRPr="004C3774">
              <w:rPr>
                <w:b/>
                <w:bCs/>
                <w:sz w:val="20"/>
                <w:szCs w:val="20"/>
              </w:rPr>
              <w:br/>
              <w:t xml:space="preserve">k </w:t>
            </w:r>
            <w:proofErr w:type="spellStart"/>
            <w:r w:rsidRPr="004C3774">
              <w:rPr>
                <w:b/>
                <w:bCs/>
                <w:sz w:val="20"/>
                <w:szCs w:val="20"/>
              </w:rPr>
              <w:t>zmen</w:t>
            </w:r>
            <w:proofErr w:type="spellEnd"/>
            <w:r w:rsidRPr="004C3774">
              <w:rPr>
                <w:b/>
                <w:bCs/>
                <w:sz w:val="20"/>
                <w:szCs w:val="20"/>
              </w:rPr>
              <w:t xml:space="preserve">. </w:t>
            </w:r>
            <w:proofErr w:type="spellStart"/>
            <w:r w:rsidRPr="004C3774">
              <w:rPr>
                <w:b/>
                <w:bCs/>
                <w:sz w:val="20"/>
                <w:szCs w:val="20"/>
              </w:rPr>
              <w:t>rozp</w:t>
            </w:r>
            <w:proofErr w:type="spellEnd"/>
            <w:r w:rsidRPr="004C3774">
              <w:rPr>
                <w:b/>
                <w:bCs/>
                <w:sz w:val="20"/>
                <w:szCs w:val="20"/>
              </w:rPr>
              <w:t>.</w:t>
            </w:r>
            <w:r w:rsidRPr="004C3774">
              <w:rPr>
                <w:b/>
                <w:bCs/>
                <w:sz w:val="20"/>
                <w:szCs w:val="20"/>
              </w:rPr>
              <w:br/>
              <w:t>v %</w:t>
            </w:r>
          </w:p>
        </w:tc>
      </w:tr>
      <w:tr w:rsidR="00274CB6" w:rsidRPr="004C3774" w14:paraId="48D64DD2" w14:textId="77777777" w:rsidTr="00891EAF">
        <w:trPr>
          <w:tblCellSpacing w:w="15" w:type="dxa"/>
        </w:trPr>
        <w:tc>
          <w:tcPr>
            <w:tcW w:w="416" w:type="pct"/>
            <w:shd w:val="clear" w:color="auto" w:fill="D9D9D9"/>
            <w:noWrap/>
            <w:vAlign w:val="center"/>
            <w:hideMark/>
          </w:tcPr>
          <w:p w14:paraId="665382E7" w14:textId="77777777" w:rsidR="00274CB6" w:rsidRPr="004C3774" w:rsidRDefault="00274CB6" w:rsidP="00891EAF">
            <w:pPr>
              <w:jc w:val="center"/>
            </w:pPr>
          </w:p>
        </w:tc>
        <w:tc>
          <w:tcPr>
            <w:tcW w:w="1581" w:type="pct"/>
            <w:shd w:val="clear" w:color="auto" w:fill="D9D9D9"/>
            <w:vAlign w:val="center"/>
            <w:hideMark/>
          </w:tcPr>
          <w:p w14:paraId="2CD1D4D3" w14:textId="77777777" w:rsidR="00274CB6" w:rsidRPr="004C3774" w:rsidRDefault="00274CB6" w:rsidP="00891EAF">
            <w:r w:rsidRPr="004C3774">
              <w:rPr>
                <w:b/>
                <w:bCs/>
                <w:sz w:val="20"/>
                <w:szCs w:val="20"/>
              </w:rPr>
              <w:t>Výdavky celkom</w:t>
            </w:r>
            <w:r w:rsidRPr="004C3774">
              <w:t xml:space="preserve"> </w:t>
            </w:r>
          </w:p>
        </w:tc>
        <w:tc>
          <w:tcPr>
            <w:tcW w:w="767" w:type="pct"/>
            <w:shd w:val="clear" w:color="auto" w:fill="D9D9D9"/>
            <w:noWrap/>
            <w:vAlign w:val="center"/>
            <w:hideMark/>
          </w:tcPr>
          <w:p w14:paraId="08DE74A1" w14:textId="77777777" w:rsidR="00274CB6" w:rsidRPr="004C3774" w:rsidRDefault="00274CB6" w:rsidP="00891EAF">
            <w:pPr>
              <w:jc w:val="right"/>
            </w:pPr>
            <w:r>
              <w:rPr>
                <w:b/>
                <w:bCs/>
                <w:sz w:val="20"/>
                <w:szCs w:val="20"/>
              </w:rPr>
              <w:t>656 152</w:t>
            </w:r>
            <w:r w:rsidRPr="004C3774">
              <w:rPr>
                <w:b/>
                <w:bCs/>
                <w:sz w:val="20"/>
                <w:szCs w:val="20"/>
              </w:rPr>
              <w:t>,00</w:t>
            </w:r>
            <w:r w:rsidRPr="004C3774">
              <w:t xml:space="preserve"> </w:t>
            </w:r>
          </w:p>
        </w:tc>
        <w:tc>
          <w:tcPr>
            <w:tcW w:w="767" w:type="pct"/>
            <w:shd w:val="clear" w:color="auto" w:fill="D9D9D9"/>
            <w:noWrap/>
            <w:vAlign w:val="center"/>
            <w:hideMark/>
          </w:tcPr>
          <w:p w14:paraId="592CED06" w14:textId="77777777" w:rsidR="00274CB6" w:rsidRPr="004C3774" w:rsidRDefault="00274CB6" w:rsidP="00891EAF">
            <w:pPr>
              <w:jc w:val="right"/>
            </w:pPr>
            <w:r>
              <w:rPr>
                <w:b/>
                <w:bCs/>
                <w:sz w:val="20"/>
                <w:szCs w:val="20"/>
              </w:rPr>
              <w:t>647 283</w:t>
            </w:r>
            <w:r w:rsidRPr="004C3774">
              <w:rPr>
                <w:b/>
                <w:bCs/>
                <w:sz w:val="20"/>
                <w:szCs w:val="20"/>
              </w:rPr>
              <w:t>,00</w:t>
            </w:r>
            <w:r w:rsidRPr="004C3774">
              <w:t xml:space="preserve"> </w:t>
            </w:r>
          </w:p>
        </w:tc>
        <w:tc>
          <w:tcPr>
            <w:tcW w:w="645" w:type="pct"/>
            <w:shd w:val="clear" w:color="auto" w:fill="D9D9D9"/>
            <w:noWrap/>
            <w:vAlign w:val="center"/>
            <w:hideMark/>
          </w:tcPr>
          <w:p w14:paraId="2B8DE349" w14:textId="77777777" w:rsidR="00274CB6" w:rsidRPr="004C3774" w:rsidRDefault="00274CB6" w:rsidP="00891EAF">
            <w:pPr>
              <w:jc w:val="right"/>
            </w:pPr>
            <w:r>
              <w:rPr>
                <w:b/>
                <w:bCs/>
                <w:sz w:val="20"/>
                <w:szCs w:val="20"/>
              </w:rPr>
              <w:t>289 456,14</w:t>
            </w:r>
          </w:p>
        </w:tc>
        <w:tc>
          <w:tcPr>
            <w:tcW w:w="724" w:type="pct"/>
            <w:shd w:val="clear" w:color="auto" w:fill="D9D9D9"/>
            <w:noWrap/>
            <w:vAlign w:val="center"/>
            <w:hideMark/>
          </w:tcPr>
          <w:p w14:paraId="7D5534C4" w14:textId="77777777" w:rsidR="00274CB6" w:rsidRPr="004C3774" w:rsidRDefault="00274CB6" w:rsidP="00891EAF">
            <w:pPr>
              <w:jc w:val="right"/>
            </w:pPr>
            <w:r>
              <w:rPr>
                <w:b/>
                <w:bCs/>
                <w:sz w:val="20"/>
                <w:szCs w:val="20"/>
              </w:rPr>
              <w:t>44,72</w:t>
            </w:r>
            <w:r w:rsidRPr="004C3774">
              <w:t xml:space="preserve"> </w:t>
            </w:r>
          </w:p>
        </w:tc>
      </w:tr>
      <w:tr w:rsidR="00274CB6" w:rsidRPr="004C3774" w14:paraId="05FD3190" w14:textId="77777777" w:rsidTr="00891EAF">
        <w:trPr>
          <w:tblCellSpacing w:w="15" w:type="dxa"/>
        </w:trPr>
        <w:tc>
          <w:tcPr>
            <w:tcW w:w="416" w:type="pct"/>
            <w:shd w:val="clear" w:color="auto" w:fill="D9D9D9"/>
            <w:noWrap/>
            <w:vAlign w:val="center"/>
            <w:hideMark/>
          </w:tcPr>
          <w:p w14:paraId="60744CA0" w14:textId="77777777" w:rsidR="00274CB6" w:rsidRPr="004C3774" w:rsidRDefault="00274CB6" w:rsidP="00891EAF">
            <w:r w:rsidRPr="004C3774">
              <w:rPr>
                <w:b/>
                <w:bCs/>
                <w:sz w:val="20"/>
                <w:szCs w:val="20"/>
              </w:rPr>
              <w:t>600</w:t>
            </w:r>
            <w:r w:rsidRPr="004C3774">
              <w:t xml:space="preserve"> </w:t>
            </w:r>
          </w:p>
        </w:tc>
        <w:tc>
          <w:tcPr>
            <w:tcW w:w="1581" w:type="pct"/>
            <w:shd w:val="clear" w:color="auto" w:fill="D9D9D9"/>
            <w:vAlign w:val="center"/>
            <w:hideMark/>
          </w:tcPr>
          <w:p w14:paraId="68AC8012" w14:textId="77777777" w:rsidR="00274CB6" w:rsidRPr="004C3774" w:rsidRDefault="00274CB6" w:rsidP="00891EAF">
            <w:r w:rsidRPr="004C3774">
              <w:rPr>
                <w:b/>
                <w:bCs/>
                <w:sz w:val="20"/>
                <w:szCs w:val="20"/>
              </w:rPr>
              <w:t>Bežné výdavky</w:t>
            </w:r>
            <w:r w:rsidRPr="004C3774">
              <w:t xml:space="preserve"> </w:t>
            </w:r>
          </w:p>
        </w:tc>
        <w:tc>
          <w:tcPr>
            <w:tcW w:w="767" w:type="pct"/>
            <w:shd w:val="clear" w:color="auto" w:fill="D9D9D9"/>
            <w:noWrap/>
            <w:vAlign w:val="center"/>
            <w:hideMark/>
          </w:tcPr>
          <w:p w14:paraId="3CBA2C99" w14:textId="77777777" w:rsidR="00274CB6" w:rsidRPr="004C3774" w:rsidRDefault="00274CB6" w:rsidP="00891EAF">
            <w:pPr>
              <w:jc w:val="right"/>
            </w:pPr>
            <w:r>
              <w:rPr>
                <w:b/>
                <w:bCs/>
                <w:sz w:val="20"/>
                <w:szCs w:val="20"/>
              </w:rPr>
              <w:t>656 152</w:t>
            </w:r>
            <w:r w:rsidRPr="004C3774">
              <w:rPr>
                <w:b/>
                <w:bCs/>
                <w:sz w:val="20"/>
                <w:szCs w:val="20"/>
              </w:rPr>
              <w:t>,00</w:t>
            </w:r>
            <w:r w:rsidRPr="004C3774">
              <w:t xml:space="preserve"> </w:t>
            </w:r>
          </w:p>
        </w:tc>
        <w:tc>
          <w:tcPr>
            <w:tcW w:w="767" w:type="pct"/>
            <w:shd w:val="clear" w:color="auto" w:fill="D9D9D9"/>
            <w:noWrap/>
            <w:vAlign w:val="center"/>
            <w:hideMark/>
          </w:tcPr>
          <w:p w14:paraId="4D4DBF4D" w14:textId="77777777" w:rsidR="00274CB6" w:rsidRPr="004C3774" w:rsidRDefault="00274CB6" w:rsidP="00891EAF">
            <w:pPr>
              <w:jc w:val="right"/>
            </w:pPr>
            <w:r>
              <w:rPr>
                <w:b/>
                <w:bCs/>
                <w:sz w:val="20"/>
                <w:szCs w:val="20"/>
              </w:rPr>
              <w:t>647 283</w:t>
            </w:r>
            <w:r w:rsidRPr="004C3774">
              <w:rPr>
                <w:b/>
                <w:bCs/>
                <w:sz w:val="20"/>
                <w:szCs w:val="20"/>
              </w:rPr>
              <w:t>,00</w:t>
            </w:r>
            <w:r w:rsidRPr="004C3774">
              <w:t xml:space="preserve"> </w:t>
            </w:r>
          </w:p>
        </w:tc>
        <w:tc>
          <w:tcPr>
            <w:tcW w:w="645" w:type="pct"/>
            <w:shd w:val="clear" w:color="auto" w:fill="D9D9D9"/>
            <w:noWrap/>
            <w:vAlign w:val="center"/>
            <w:hideMark/>
          </w:tcPr>
          <w:p w14:paraId="3AB0BF05" w14:textId="77777777" w:rsidR="00274CB6" w:rsidRPr="004C3774" w:rsidRDefault="00274CB6" w:rsidP="00891EAF">
            <w:pPr>
              <w:jc w:val="right"/>
            </w:pPr>
            <w:r>
              <w:rPr>
                <w:b/>
                <w:bCs/>
                <w:sz w:val="20"/>
                <w:szCs w:val="20"/>
              </w:rPr>
              <w:t>289 456,14</w:t>
            </w:r>
            <w:r w:rsidRPr="004C3774">
              <w:t xml:space="preserve"> </w:t>
            </w:r>
          </w:p>
        </w:tc>
        <w:tc>
          <w:tcPr>
            <w:tcW w:w="724" w:type="pct"/>
            <w:shd w:val="clear" w:color="auto" w:fill="D9D9D9"/>
            <w:noWrap/>
            <w:vAlign w:val="center"/>
            <w:hideMark/>
          </w:tcPr>
          <w:p w14:paraId="299CF8B0" w14:textId="77777777" w:rsidR="00274CB6" w:rsidRPr="004C3774" w:rsidRDefault="00274CB6" w:rsidP="00891EAF">
            <w:pPr>
              <w:jc w:val="right"/>
            </w:pPr>
            <w:r>
              <w:rPr>
                <w:b/>
                <w:bCs/>
                <w:sz w:val="20"/>
                <w:szCs w:val="20"/>
              </w:rPr>
              <w:t>44,72</w:t>
            </w:r>
            <w:r w:rsidRPr="004C3774">
              <w:t xml:space="preserve"> </w:t>
            </w:r>
          </w:p>
        </w:tc>
      </w:tr>
      <w:tr w:rsidR="00274CB6" w:rsidRPr="004C3774" w14:paraId="321FD6DF" w14:textId="77777777" w:rsidTr="00891EAF">
        <w:trPr>
          <w:tblCellSpacing w:w="15" w:type="dxa"/>
        </w:trPr>
        <w:tc>
          <w:tcPr>
            <w:tcW w:w="416" w:type="pct"/>
            <w:shd w:val="clear" w:color="auto" w:fill="EFEFEF"/>
            <w:noWrap/>
            <w:vAlign w:val="center"/>
            <w:hideMark/>
          </w:tcPr>
          <w:p w14:paraId="5D630893" w14:textId="77777777" w:rsidR="00274CB6" w:rsidRPr="004C3774" w:rsidRDefault="00274CB6" w:rsidP="00891EAF">
            <w:r w:rsidRPr="004C3774">
              <w:rPr>
                <w:sz w:val="20"/>
                <w:szCs w:val="20"/>
              </w:rPr>
              <w:t>610</w:t>
            </w:r>
            <w:r w:rsidRPr="004C3774">
              <w:t xml:space="preserve"> </w:t>
            </w:r>
          </w:p>
        </w:tc>
        <w:tc>
          <w:tcPr>
            <w:tcW w:w="1581" w:type="pct"/>
            <w:shd w:val="clear" w:color="auto" w:fill="EFEFEF"/>
            <w:vAlign w:val="center"/>
            <w:hideMark/>
          </w:tcPr>
          <w:p w14:paraId="3B4CD023" w14:textId="77777777" w:rsidR="00274CB6" w:rsidRPr="004C3774" w:rsidRDefault="00274CB6" w:rsidP="00891EAF">
            <w:r w:rsidRPr="004C3774">
              <w:rPr>
                <w:sz w:val="20"/>
                <w:szCs w:val="20"/>
              </w:rPr>
              <w:t>Mzdy, platy, ...</w:t>
            </w:r>
            <w:r w:rsidRPr="004C3774">
              <w:t xml:space="preserve"> </w:t>
            </w:r>
          </w:p>
        </w:tc>
        <w:tc>
          <w:tcPr>
            <w:tcW w:w="767" w:type="pct"/>
            <w:shd w:val="clear" w:color="auto" w:fill="EFEFEF"/>
            <w:noWrap/>
            <w:vAlign w:val="center"/>
            <w:hideMark/>
          </w:tcPr>
          <w:p w14:paraId="0CD9954D" w14:textId="77777777" w:rsidR="00274CB6" w:rsidRPr="004C3774" w:rsidRDefault="00274CB6" w:rsidP="00891EAF">
            <w:pPr>
              <w:jc w:val="right"/>
            </w:pPr>
            <w:r>
              <w:rPr>
                <w:sz w:val="20"/>
                <w:szCs w:val="20"/>
              </w:rPr>
              <w:t>317 126</w:t>
            </w:r>
            <w:r w:rsidRPr="004C3774">
              <w:rPr>
                <w:sz w:val="20"/>
                <w:szCs w:val="20"/>
              </w:rPr>
              <w:t>,00</w:t>
            </w:r>
            <w:r w:rsidRPr="004C3774">
              <w:t xml:space="preserve"> </w:t>
            </w:r>
          </w:p>
        </w:tc>
        <w:tc>
          <w:tcPr>
            <w:tcW w:w="767" w:type="pct"/>
            <w:shd w:val="clear" w:color="auto" w:fill="EFEFEF"/>
            <w:noWrap/>
            <w:vAlign w:val="center"/>
            <w:hideMark/>
          </w:tcPr>
          <w:p w14:paraId="1241627F" w14:textId="77777777" w:rsidR="00274CB6" w:rsidRPr="004C3774" w:rsidRDefault="00274CB6" w:rsidP="00891EAF">
            <w:pPr>
              <w:jc w:val="right"/>
            </w:pPr>
            <w:r>
              <w:rPr>
                <w:sz w:val="20"/>
                <w:szCs w:val="20"/>
              </w:rPr>
              <w:t>308 126</w:t>
            </w:r>
            <w:r w:rsidRPr="004C3774">
              <w:rPr>
                <w:sz w:val="20"/>
                <w:szCs w:val="20"/>
              </w:rPr>
              <w:t>,00</w:t>
            </w:r>
            <w:r w:rsidRPr="004C3774">
              <w:t xml:space="preserve"> </w:t>
            </w:r>
          </w:p>
        </w:tc>
        <w:tc>
          <w:tcPr>
            <w:tcW w:w="645" w:type="pct"/>
            <w:shd w:val="clear" w:color="auto" w:fill="EFEFEF"/>
            <w:noWrap/>
            <w:vAlign w:val="center"/>
            <w:hideMark/>
          </w:tcPr>
          <w:p w14:paraId="716C6C77" w14:textId="77777777" w:rsidR="00274CB6" w:rsidRPr="004C3774" w:rsidRDefault="00274CB6" w:rsidP="00891EAF">
            <w:pPr>
              <w:jc w:val="right"/>
            </w:pPr>
            <w:r>
              <w:rPr>
                <w:sz w:val="20"/>
                <w:szCs w:val="20"/>
              </w:rPr>
              <w:t>120 107,48</w:t>
            </w:r>
            <w:r w:rsidRPr="004C3774">
              <w:t xml:space="preserve"> </w:t>
            </w:r>
          </w:p>
        </w:tc>
        <w:tc>
          <w:tcPr>
            <w:tcW w:w="724" w:type="pct"/>
            <w:shd w:val="clear" w:color="auto" w:fill="EFEFEF"/>
            <w:noWrap/>
            <w:vAlign w:val="center"/>
            <w:hideMark/>
          </w:tcPr>
          <w:p w14:paraId="6789F243" w14:textId="77777777" w:rsidR="00274CB6" w:rsidRPr="004C3774" w:rsidRDefault="00274CB6" w:rsidP="00891EAF">
            <w:pPr>
              <w:jc w:val="right"/>
            </w:pPr>
            <w:r>
              <w:rPr>
                <w:sz w:val="20"/>
                <w:szCs w:val="20"/>
              </w:rPr>
              <w:t>38,98</w:t>
            </w:r>
            <w:r w:rsidRPr="004C3774">
              <w:t xml:space="preserve"> </w:t>
            </w:r>
          </w:p>
        </w:tc>
      </w:tr>
      <w:tr w:rsidR="00274CB6" w:rsidRPr="004C3774" w14:paraId="3F46A442" w14:textId="77777777" w:rsidTr="00891EAF">
        <w:trPr>
          <w:tblCellSpacing w:w="15" w:type="dxa"/>
        </w:trPr>
        <w:tc>
          <w:tcPr>
            <w:tcW w:w="416" w:type="pct"/>
            <w:shd w:val="clear" w:color="auto" w:fill="EFEFEF"/>
            <w:noWrap/>
            <w:vAlign w:val="center"/>
            <w:hideMark/>
          </w:tcPr>
          <w:p w14:paraId="0A82FD62" w14:textId="77777777" w:rsidR="00274CB6" w:rsidRPr="004C3774" w:rsidRDefault="00274CB6" w:rsidP="00891EAF">
            <w:r w:rsidRPr="004C3774">
              <w:rPr>
                <w:sz w:val="20"/>
                <w:szCs w:val="20"/>
              </w:rPr>
              <w:t>620</w:t>
            </w:r>
            <w:r w:rsidRPr="004C3774">
              <w:t xml:space="preserve"> </w:t>
            </w:r>
          </w:p>
        </w:tc>
        <w:tc>
          <w:tcPr>
            <w:tcW w:w="1581" w:type="pct"/>
            <w:shd w:val="clear" w:color="auto" w:fill="EFEFEF"/>
            <w:vAlign w:val="center"/>
            <w:hideMark/>
          </w:tcPr>
          <w:p w14:paraId="5E3F604E" w14:textId="77777777" w:rsidR="00274CB6" w:rsidRPr="004C3774" w:rsidRDefault="00274CB6" w:rsidP="00891EAF">
            <w:r w:rsidRPr="004C3774">
              <w:rPr>
                <w:sz w:val="20"/>
                <w:szCs w:val="20"/>
              </w:rPr>
              <w:t>Poistné do poisťovní</w:t>
            </w:r>
            <w:r w:rsidRPr="004C3774">
              <w:t xml:space="preserve"> </w:t>
            </w:r>
          </w:p>
        </w:tc>
        <w:tc>
          <w:tcPr>
            <w:tcW w:w="767" w:type="pct"/>
            <w:shd w:val="clear" w:color="auto" w:fill="EFEFEF"/>
            <w:noWrap/>
            <w:vAlign w:val="center"/>
            <w:hideMark/>
          </w:tcPr>
          <w:p w14:paraId="405E8A05" w14:textId="77777777" w:rsidR="00274CB6" w:rsidRPr="004C3774" w:rsidRDefault="00274CB6" w:rsidP="00891EAF">
            <w:pPr>
              <w:jc w:val="right"/>
            </w:pPr>
            <w:r>
              <w:rPr>
                <w:sz w:val="20"/>
                <w:szCs w:val="20"/>
              </w:rPr>
              <w:t>118 826</w:t>
            </w:r>
            <w:r w:rsidRPr="004C3774">
              <w:rPr>
                <w:sz w:val="20"/>
                <w:szCs w:val="20"/>
              </w:rPr>
              <w:t>,00</w:t>
            </w:r>
            <w:r w:rsidRPr="004C3774">
              <w:t xml:space="preserve"> </w:t>
            </w:r>
          </w:p>
        </w:tc>
        <w:tc>
          <w:tcPr>
            <w:tcW w:w="767" w:type="pct"/>
            <w:shd w:val="clear" w:color="auto" w:fill="EFEFEF"/>
            <w:noWrap/>
            <w:vAlign w:val="center"/>
            <w:hideMark/>
          </w:tcPr>
          <w:p w14:paraId="05E1BB0F" w14:textId="77777777" w:rsidR="00274CB6" w:rsidRPr="004C3774" w:rsidRDefault="00274CB6" w:rsidP="00891EAF">
            <w:pPr>
              <w:jc w:val="right"/>
            </w:pPr>
            <w:r>
              <w:rPr>
                <w:sz w:val="20"/>
                <w:szCs w:val="20"/>
              </w:rPr>
              <w:t>116 729</w:t>
            </w:r>
            <w:r w:rsidRPr="004C3774">
              <w:rPr>
                <w:sz w:val="20"/>
                <w:szCs w:val="20"/>
              </w:rPr>
              <w:t>,00</w:t>
            </w:r>
            <w:r w:rsidRPr="004C3774">
              <w:t xml:space="preserve"> </w:t>
            </w:r>
          </w:p>
        </w:tc>
        <w:tc>
          <w:tcPr>
            <w:tcW w:w="645" w:type="pct"/>
            <w:shd w:val="clear" w:color="auto" w:fill="EFEFEF"/>
            <w:noWrap/>
            <w:vAlign w:val="center"/>
            <w:hideMark/>
          </w:tcPr>
          <w:p w14:paraId="3FD1EEBD" w14:textId="77777777" w:rsidR="00274CB6" w:rsidRPr="004C3774" w:rsidRDefault="00274CB6" w:rsidP="00891EAF">
            <w:pPr>
              <w:jc w:val="right"/>
            </w:pPr>
            <w:r>
              <w:rPr>
                <w:sz w:val="20"/>
                <w:szCs w:val="20"/>
              </w:rPr>
              <w:t>48 520,79</w:t>
            </w:r>
            <w:r w:rsidRPr="004C3774">
              <w:t xml:space="preserve"> </w:t>
            </w:r>
          </w:p>
        </w:tc>
        <w:tc>
          <w:tcPr>
            <w:tcW w:w="724" w:type="pct"/>
            <w:shd w:val="clear" w:color="auto" w:fill="EFEFEF"/>
            <w:noWrap/>
            <w:vAlign w:val="center"/>
            <w:hideMark/>
          </w:tcPr>
          <w:p w14:paraId="73C09CA7" w14:textId="77777777" w:rsidR="00274CB6" w:rsidRPr="004C3774" w:rsidRDefault="00274CB6" w:rsidP="00891EAF">
            <w:pPr>
              <w:jc w:val="right"/>
            </w:pPr>
            <w:r>
              <w:rPr>
                <w:sz w:val="20"/>
                <w:szCs w:val="20"/>
              </w:rPr>
              <w:t>41,57</w:t>
            </w:r>
            <w:r w:rsidRPr="004C3774">
              <w:t xml:space="preserve"> </w:t>
            </w:r>
          </w:p>
        </w:tc>
      </w:tr>
      <w:tr w:rsidR="00274CB6" w:rsidRPr="004C3774" w14:paraId="557EF2B1" w14:textId="77777777" w:rsidTr="00891EAF">
        <w:trPr>
          <w:tblCellSpacing w:w="15" w:type="dxa"/>
        </w:trPr>
        <w:tc>
          <w:tcPr>
            <w:tcW w:w="416" w:type="pct"/>
            <w:shd w:val="clear" w:color="auto" w:fill="EFEFEF"/>
            <w:noWrap/>
            <w:vAlign w:val="center"/>
            <w:hideMark/>
          </w:tcPr>
          <w:p w14:paraId="14185FE8" w14:textId="77777777" w:rsidR="00274CB6" w:rsidRPr="004C3774" w:rsidRDefault="00274CB6" w:rsidP="00891EAF">
            <w:r w:rsidRPr="004C3774">
              <w:rPr>
                <w:sz w:val="20"/>
                <w:szCs w:val="20"/>
              </w:rPr>
              <w:t>630</w:t>
            </w:r>
            <w:r w:rsidRPr="004C3774">
              <w:t xml:space="preserve"> </w:t>
            </w:r>
          </w:p>
        </w:tc>
        <w:tc>
          <w:tcPr>
            <w:tcW w:w="1581" w:type="pct"/>
            <w:shd w:val="clear" w:color="auto" w:fill="EFEFEF"/>
            <w:vAlign w:val="center"/>
            <w:hideMark/>
          </w:tcPr>
          <w:p w14:paraId="0623F84A" w14:textId="77777777" w:rsidR="00274CB6" w:rsidRPr="004C3774" w:rsidRDefault="00274CB6" w:rsidP="00891EAF">
            <w:r w:rsidRPr="004C3774">
              <w:rPr>
                <w:sz w:val="20"/>
                <w:szCs w:val="20"/>
              </w:rPr>
              <w:t>Tovary a služby</w:t>
            </w:r>
            <w:r w:rsidRPr="004C3774">
              <w:t xml:space="preserve"> </w:t>
            </w:r>
          </w:p>
        </w:tc>
        <w:tc>
          <w:tcPr>
            <w:tcW w:w="767" w:type="pct"/>
            <w:shd w:val="clear" w:color="auto" w:fill="EFEFEF"/>
            <w:noWrap/>
            <w:vAlign w:val="center"/>
            <w:hideMark/>
          </w:tcPr>
          <w:p w14:paraId="2CF8DA6B" w14:textId="77777777" w:rsidR="00274CB6" w:rsidRPr="004C3774" w:rsidRDefault="00274CB6" w:rsidP="00891EAF">
            <w:pPr>
              <w:jc w:val="right"/>
            </w:pPr>
            <w:r>
              <w:rPr>
                <w:sz w:val="20"/>
                <w:szCs w:val="20"/>
              </w:rPr>
              <w:t>218 300</w:t>
            </w:r>
            <w:r w:rsidRPr="004C3774">
              <w:rPr>
                <w:sz w:val="20"/>
                <w:szCs w:val="20"/>
              </w:rPr>
              <w:t>,00</w:t>
            </w:r>
            <w:r w:rsidRPr="004C3774">
              <w:t xml:space="preserve"> </w:t>
            </w:r>
          </w:p>
        </w:tc>
        <w:tc>
          <w:tcPr>
            <w:tcW w:w="767" w:type="pct"/>
            <w:shd w:val="clear" w:color="auto" w:fill="EFEFEF"/>
            <w:noWrap/>
            <w:vAlign w:val="center"/>
            <w:hideMark/>
          </w:tcPr>
          <w:p w14:paraId="61E002CD" w14:textId="77777777" w:rsidR="00274CB6" w:rsidRPr="004C3774" w:rsidRDefault="00274CB6" w:rsidP="00891EAF">
            <w:pPr>
              <w:jc w:val="right"/>
            </w:pPr>
            <w:r>
              <w:rPr>
                <w:sz w:val="20"/>
                <w:szCs w:val="20"/>
              </w:rPr>
              <w:t>220 334</w:t>
            </w:r>
            <w:r w:rsidRPr="004C3774">
              <w:rPr>
                <w:sz w:val="20"/>
                <w:szCs w:val="20"/>
              </w:rPr>
              <w:t>,00</w:t>
            </w:r>
            <w:r w:rsidRPr="004C3774">
              <w:t xml:space="preserve"> </w:t>
            </w:r>
          </w:p>
        </w:tc>
        <w:tc>
          <w:tcPr>
            <w:tcW w:w="645" w:type="pct"/>
            <w:shd w:val="clear" w:color="auto" w:fill="EFEFEF"/>
            <w:noWrap/>
            <w:vAlign w:val="center"/>
            <w:hideMark/>
          </w:tcPr>
          <w:p w14:paraId="69D85AB2" w14:textId="77777777" w:rsidR="00274CB6" w:rsidRPr="004C3774" w:rsidRDefault="00274CB6" w:rsidP="00891EAF">
            <w:pPr>
              <w:jc w:val="right"/>
            </w:pPr>
            <w:r>
              <w:rPr>
                <w:sz w:val="20"/>
                <w:szCs w:val="20"/>
              </w:rPr>
              <w:t>119 281,42</w:t>
            </w:r>
            <w:r w:rsidRPr="004C3774">
              <w:t xml:space="preserve"> </w:t>
            </w:r>
          </w:p>
        </w:tc>
        <w:tc>
          <w:tcPr>
            <w:tcW w:w="724" w:type="pct"/>
            <w:shd w:val="clear" w:color="auto" w:fill="EFEFEF"/>
            <w:noWrap/>
            <w:vAlign w:val="center"/>
            <w:hideMark/>
          </w:tcPr>
          <w:p w14:paraId="2C1C51E8" w14:textId="77777777" w:rsidR="00274CB6" w:rsidRPr="004C3774" w:rsidRDefault="00274CB6" w:rsidP="00891EAF">
            <w:pPr>
              <w:jc w:val="right"/>
            </w:pPr>
            <w:r>
              <w:rPr>
                <w:sz w:val="20"/>
                <w:szCs w:val="20"/>
              </w:rPr>
              <w:t>54,14</w:t>
            </w:r>
          </w:p>
        </w:tc>
      </w:tr>
      <w:tr w:rsidR="00274CB6" w:rsidRPr="004C3774" w14:paraId="76DB8122" w14:textId="77777777" w:rsidTr="00891EAF">
        <w:trPr>
          <w:tblCellSpacing w:w="15" w:type="dxa"/>
        </w:trPr>
        <w:tc>
          <w:tcPr>
            <w:tcW w:w="416" w:type="pct"/>
            <w:shd w:val="clear" w:color="auto" w:fill="EFEFEF"/>
            <w:noWrap/>
            <w:vAlign w:val="center"/>
            <w:hideMark/>
          </w:tcPr>
          <w:p w14:paraId="02316019" w14:textId="77777777" w:rsidR="00274CB6" w:rsidRPr="004C3774" w:rsidRDefault="00274CB6" w:rsidP="00891EAF">
            <w:r w:rsidRPr="004C3774">
              <w:rPr>
                <w:sz w:val="20"/>
                <w:szCs w:val="20"/>
              </w:rPr>
              <w:t>640</w:t>
            </w:r>
            <w:r w:rsidRPr="004C3774">
              <w:t xml:space="preserve"> </w:t>
            </w:r>
          </w:p>
        </w:tc>
        <w:tc>
          <w:tcPr>
            <w:tcW w:w="1581" w:type="pct"/>
            <w:shd w:val="clear" w:color="auto" w:fill="EFEFEF"/>
            <w:vAlign w:val="center"/>
            <w:hideMark/>
          </w:tcPr>
          <w:p w14:paraId="3B4052DC" w14:textId="77777777" w:rsidR="00274CB6" w:rsidRPr="004C3774" w:rsidRDefault="00274CB6" w:rsidP="00891EAF">
            <w:r w:rsidRPr="004C3774">
              <w:rPr>
                <w:sz w:val="20"/>
                <w:szCs w:val="20"/>
              </w:rPr>
              <w:t>Bežné transfery</w:t>
            </w:r>
            <w:r w:rsidRPr="004C3774">
              <w:t xml:space="preserve"> </w:t>
            </w:r>
          </w:p>
        </w:tc>
        <w:tc>
          <w:tcPr>
            <w:tcW w:w="767" w:type="pct"/>
            <w:shd w:val="clear" w:color="auto" w:fill="EFEFEF"/>
            <w:noWrap/>
            <w:vAlign w:val="center"/>
            <w:hideMark/>
          </w:tcPr>
          <w:p w14:paraId="2DB7891C" w14:textId="77777777" w:rsidR="00274CB6" w:rsidRPr="004C3774" w:rsidRDefault="00274CB6" w:rsidP="00891EAF">
            <w:pPr>
              <w:jc w:val="right"/>
            </w:pPr>
            <w:r w:rsidRPr="004C3774">
              <w:rPr>
                <w:sz w:val="20"/>
                <w:szCs w:val="20"/>
              </w:rPr>
              <w:t>1 900,00</w:t>
            </w:r>
            <w:r w:rsidRPr="004C3774">
              <w:t xml:space="preserve"> </w:t>
            </w:r>
          </w:p>
        </w:tc>
        <w:tc>
          <w:tcPr>
            <w:tcW w:w="767" w:type="pct"/>
            <w:shd w:val="clear" w:color="auto" w:fill="EFEFEF"/>
            <w:noWrap/>
            <w:vAlign w:val="center"/>
            <w:hideMark/>
          </w:tcPr>
          <w:p w14:paraId="7513B0B7" w14:textId="77777777" w:rsidR="00274CB6" w:rsidRPr="004C3774" w:rsidRDefault="00274CB6" w:rsidP="00891EAF">
            <w:pPr>
              <w:jc w:val="right"/>
            </w:pPr>
            <w:r>
              <w:rPr>
                <w:sz w:val="20"/>
                <w:szCs w:val="20"/>
              </w:rPr>
              <w:t>2 094</w:t>
            </w:r>
            <w:r w:rsidRPr="004C3774">
              <w:rPr>
                <w:sz w:val="20"/>
                <w:szCs w:val="20"/>
              </w:rPr>
              <w:t>,00</w:t>
            </w:r>
            <w:r w:rsidRPr="004C3774">
              <w:t xml:space="preserve"> </w:t>
            </w:r>
          </w:p>
        </w:tc>
        <w:tc>
          <w:tcPr>
            <w:tcW w:w="645" w:type="pct"/>
            <w:shd w:val="clear" w:color="auto" w:fill="EFEFEF"/>
            <w:noWrap/>
            <w:vAlign w:val="center"/>
            <w:hideMark/>
          </w:tcPr>
          <w:p w14:paraId="0F6F4981" w14:textId="77777777" w:rsidR="00274CB6" w:rsidRPr="004C3774" w:rsidRDefault="00274CB6" w:rsidP="00891EAF">
            <w:pPr>
              <w:jc w:val="right"/>
            </w:pPr>
            <w:r>
              <w:rPr>
                <w:sz w:val="20"/>
                <w:szCs w:val="20"/>
              </w:rPr>
              <w:t>1 546,45</w:t>
            </w:r>
          </w:p>
        </w:tc>
        <w:tc>
          <w:tcPr>
            <w:tcW w:w="724" w:type="pct"/>
            <w:shd w:val="clear" w:color="auto" w:fill="EFEFEF"/>
            <w:noWrap/>
            <w:vAlign w:val="center"/>
            <w:hideMark/>
          </w:tcPr>
          <w:p w14:paraId="3B63986E" w14:textId="77777777" w:rsidR="00274CB6" w:rsidRPr="004C3774" w:rsidRDefault="00274CB6" w:rsidP="00891EAF">
            <w:pPr>
              <w:jc w:val="right"/>
            </w:pPr>
            <w:r>
              <w:rPr>
                <w:sz w:val="20"/>
                <w:szCs w:val="20"/>
              </w:rPr>
              <w:t>73,85</w:t>
            </w:r>
            <w:r w:rsidRPr="004C3774">
              <w:t xml:space="preserve"> </w:t>
            </w:r>
          </w:p>
        </w:tc>
      </w:tr>
    </w:tbl>
    <w:p w14:paraId="5DF5F900" w14:textId="77777777" w:rsidR="00274CB6" w:rsidRPr="00BF1973" w:rsidRDefault="00274CB6" w:rsidP="00274CB6">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53"/>
        <w:gridCol w:w="1233"/>
        <w:gridCol w:w="1421"/>
        <w:gridCol w:w="1440"/>
        <w:gridCol w:w="3919"/>
      </w:tblGrid>
      <w:tr w:rsidR="00274CB6" w:rsidRPr="00BF1973" w14:paraId="65D8CA97" w14:textId="77777777" w:rsidTr="00891EAF">
        <w:trPr>
          <w:tblCellSpacing w:w="15" w:type="dxa"/>
        </w:trPr>
        <w:tc>
          <w:tcPr>
            <w:tcW w:w="0" w:type="auto"/>
            <w:shd w:val="clear" w:color="auto" w:fill="C2D69B"/>
            <w:vAlign w:val="center"/>
            <w:hideMark/>
          </w:tcPr>
          <w:p w14:paraId="405E5462" w14:textId="77777777" w:rsidR="00274CB6" w:rsidRPr="00BF1973" w:rsidRDefault="00274CB6" w:rsidP="00891EAF">
            <w:r w:rsidRPr="00BF1973">
              <w:rPr>
                <w:b/>
                <w:bCs/>
                <w:sz w:val="20"/>
                <w:szCs w:val="20"/>
              </w:rPr>
              <w:t>Zodpovednosť</w:t>
            </w:r>
          </w:p>
        </w:tc>
        <w:tc>
          <w:tcPr>
            <w:tcW w:w="0" w:type="auto"/>
            <w:gridSpan w:val="4"/>
            <w:shd w:val="clear" w:color="auto" w:fill="C2D69B"/>
            <w:vAlign w:val="center"/>
            <w:hideMark/>
          </w:tcPr>
          <w:p w14:paraId="7DD81634" w14:textId="77777777" w:rsidR="00274CB6" w:rsidRPr="00BF1973" w:rsidRDefault="00274CB6" w:rsidP="00891EAF">
            <w:r w:rsidRPr="00BF1973">
              <w:rPr>
                <w:sz w:val="20"/>
                <w:szCs w:val="20"/>
              </w:rPr>
              <w:t>Odbor školstva, mládeže a športu</w:t>
            </w:r>
            <w:r w:rsidRPr="00BF1973">
              <w:rPr>
                <w:sz w:val="20"/>
                <w:szCs w:val="20"/>
              </w:rPr>
              <w:br/>
            </w:r>
          </w:p>
        </w:tc>
      </w:tr>
      <w:tr w:rsidR="00274CB6" w:rsidRPr="00BF1973" w14:paraId="3F889704" w14:textId="77777777" w:rsidTr="00891EAF">
        <w:trPr>
          <w:tblCellSpacing w:w="15" w:type="dxa"/>
        </w:trPr>
        <w:tc>
          <w:tcPr>
            <w:tcW w:w="0" w:type="auto"/>
            <w:shd w:val="clear" w:color="auto" w:fill="C2D69B"/>
            <w:vAlign w:val="center"/>
            <w:hideMark/>
          </w:tcPr>
          <w:p w14:paraId="48E0ECE1" w14:textId="77777777" w:rsidR="00274CB6" w:rsidRPr="00BF1973" w:rsidRDefault="00274CB6" w:rsidP="00891EAF">
            <w:r w:rsidRPr="00BF1973">
              <w:rPr>
                <w:b/>
                <w:bCs/>
                <w:sz w:val="20"/>
                <w:szCs w:val="20"/>
              </w:rPr>
              <w:t>Cieľ</w:t>
            </w:r>
          </w:p>
        </w:tc>
        <w:tc>
          <w:tcPr>
            <w:tcW w:w="0" w:type="auto"/>
            <w:gridSpan w:val="4"/>
            <w:shd w:val="clear" w:color="auto" w:fill="C2D69B"/>
            <w:vAlign w:val="center"/>
            <w:hideMark/>
          </w:tcPr>
          <w:p w14:paraId="77EC4E66" w14:textId="77777777" w:rsidR="00274CB6" w:rsidRPr="00BF1973" w:rsidRDefault="00274CB6" w:rsidP="00891EAF">
            <w:r w:rsidRPr="00BF1973">
              <w:rPr>
                <w:sz w:val="20"/>
                <w:szCs w:val="20"/>
              </w:rPr>
              <w:t xml:space="preserve">Zvýšiť kvalitu </w:t>
            </w:r>
            <w:proofErr w:type="spellStart"/>
            <w:r w:rsidRPr="00BF1973">
              <w:rPr>
                <w:sz w:val="20"/>
                <w:szCs w:val="20"/>
              </w:rPr>
              <w:t>výchovno</w:t>
            </w:r>
            <w:proofErr w:type="spellEnd"/>
            <w:r w:rsidRPr="00BF1973">
              <w:rPr>
                <w:sz w:val="20"/>
                <w:szCs w:val="20"/>
              </w:rPr>
              <w:t xml:space="preserve"> - vzdelávacieho procesu v SOP</w:t>
            </w:r>
            <w:r w:rsidRPr="00BF1973">
              <w:t xml:space="preserve"> </w:t>
            </w:r>
          </w:p>
        </w:tc>
      </w:tr>
      <w:tr w:rsidR="00274CB6" w:rsidRPr="00BF1973" w14:paraId="2F25DB7A" w14:textId="77777777" w:rsidTr="00891EAF">
        <w:trPr>
          <w:tblCellSpacing w:w="15" w:type="dxa"/>
        </w:trPr>
        <w:tc>
          <w:tcPr>
            <w:tcW w:w="0" w:type="auto"/>
            <w:shd w:val="clear" w:color="auto" w:fill="C2D69B"/>
            <w:vAlign w:val="center"/>
            <w:hideMark/>
          </w:tcPr>
          <w:p w14:paraId="761646F2" w14:textId="77777777" w:rsidR="00274CB6" w:rsidRPr="00BF1973" w:rsidRDefault="00274CB6" w:rsidP="00891EAF">
            <w:r w:rsidRPr="00BF1973">
              <w:rPr>
                <w:b/>
                <w:bCs/>
                <w:sz w:val="20"/>
                <w:szCs w:val="20"/>
              </w:rPr>
              <w:t>Merateľný ukazovateľ</w:t>
            </w:r>
          </w:p>
        </w:tc>
        <w:tc>
          <w:tcPr>
            <w:tcW w:w="0" w:type="auto"/>
            <w:gridSpan w:val="4"/>
            <w:shd w:val="clear" w:color="auto" w:fill="C2D69B"/>
            <w:vAlign w:val="center"/>
            <w:hideMark/>
          </w:tcPr>
          <w:p w14:paraId="4FACB197" w14:textId="77777777" w:rsidR="00274CB6" w:rsidRPr="00BF1973" w:rsidRDefault="00274CB6" w:rsidP="00891EAF">
            <w:r w:rsidRPr="00BF1973">
              <w:rPr>
                <w:sz w:val="20"/>
                <w:szCs w:val="20"/>
              </w:rPr>
              <w:t>Počet žiakov v strediskách odbornej praxe spolu za rok</w:t>
            </w:r>
            <w:r w:rsidRPr="00BF1973">
              <w:t xml:space="preserve"> </w:t>
            </w:r>
          </w:p>
        </w:tc>
      </w:tr>
      <w:tr w:rsidR="00274CB6" w:rsidRPr="00BF1973" w14:paraId="7DA45167" w14:textId="77777777" w:rsidTr="00891EAF">
        <w:trPr>
          <w:tblCellSpacing w:w="15" w:type="dxa"/>
        </w:trPr>
        <w:tc>
          <w:tcPr>
            <w:tcW w:w="0" w:type="auto"/>
            <w:shd w:val="clear" w:color="auto" w:fill="C2D69B"/>
            <w:vAlign w:val="center"/>
            <w:hideMark/>
          </w:tcPr>
          <w:p w14:paraId="5A61A731" w14:textId="77777777" w:rsidR="00274CB6" w:rsidRPr="00BF1973" w:rsidRDefault="00274CB6" w:rsidP="00891EAF">
            <w:pPr>
              <w:jc w:val="center"/>
            </w:pPr>
            <w:r w:rsidRPr="00BF1973">
              <w:rPr>
                <w:b/>
                <w:bCs/>
                <w:sz w:val="20"/>
                <w:szCs w:val="20"/>
              </w:rPr>
              <w:t>Rok</w:t>
            </w:r>
          </w:p>
        </w:tc>
        <w:tc>
          <w:tcPr>
            <w:tcW w:w="585" w:type="pct"/>
            <w:shd w:val="clear" w:color="auto" w:fill="C2D69B"/>
            <w:vAlign w:val="center"/>
            <w:hideMark/>
          </w:tcPr>
          <w:p w14:paraId="6F57F4C4" w14:textId="77777777" w:rsidR="00274CB6" w:rsidRPr="00BF1973" w:rsidRDefault="00274CB6" w:rsidP="00891EAF">
            <w:pPr>
              <w:jc w:val="center"/>
            </w:pPr>
            <w:r w:rsidRPr="00BF1973">
              <w:rPr>
                <w:b/>
                <w:bCs/>
                <w:sz w:val="20"/>
                <w:szCs w:val="20"/>
              </w:rPr>
              <w:t>Plán</w:t>
            </w:r>
          </w:p>
        </w:tc>
        <w:tc>
          <w:tcPr>
            <w:tcW w:w="676" w:type="pct"/>
            <w:shd w:val="clear" w:color="auto" w:fill="C2D69B"/>
            <w:vAlign w:val="center"/>
            <w:hideMark/>
          </w:tcPr>
          <w:p w14:paraId="1C55E79C" w14:textId="77777777" w:rsidR="00274CB6" w:rsidRPr="00BF1973" w:rsidRDefault="00274CB6" w:rsidP="00891EAF">
            <w:pPr>
              <w:jc w:val="center"/>
            </w:pPr>
            <w:r w:rsidRPr="00BF1973">
              <w:rPr>
                <w:b/>
                <w:bCs/>
                <w:sz w:val="20"/>
                <w:szCs w:val="20"/>
              </w:rPr>
              <w:t>Skutočnosť</w:t>
            </w:r>
          </w:p>
        </w:tc>
        <w:tc>
          <w:tcPr>
            <w:tcW w:w="0" w:type="auto"/>
            <w:shd w:val="clear" w:color="auto" w:fill="C2D69B"/>
            <w:vAlign w:val="center"/>
            <w:hideMark/>
          </w:tcPr>
          <w:p w14:paraId="26A30E6F" w14:textId="77777777" w:rsidR="00274CB6" w:rsidRPr="00BF1973" w:rsidRDefault="00274CB6" w:rsidP="00891EAF">
            <w:pPr>
              <w:jc w:val="center"/>
            </w:pPr>
            <w:r w:rsidRPr="00BF1973">
              <w:rPr>
                <w:b/>
                <w:bCs/>
                <w:sz w:val="20"/>
                <w:szCs w:val="20"/>
              </w:rPr>
              <w:t>Plnenie</w:t>
            </w:r>
          </w:p>
        </w:tc>
        <w:tc>
          <w:tcPr>
            <w:tcW w:w="1883" w:type="pct"/>
            <w:shd w:val="clear" w:color="auto" w:fill="C2D69B"/>
            <w:vAlign w:val="center"/>
            <w:hideMark/>
          </w:tcPr>
          <w:p w14:paraId="586D8C18" w14:textId="77777777" w:rsidR="00274CB6" w:rsidRPr="00BF1973" w:rsidRDefault="00274CB6" w:rsidP="00891EAF">
            <w:r w:rsidRPr="00BF1973">
              <w:rPr>
                <w:b/>
                <w:bCs/>
                <w:sz w:val="20"/>
                <w:szCs w:val="20"/>
              </w:rPr>
              <w:t>Poznámka</w:t>
            </w:r>
          </w:p>
        </w:tc>
      </w:tr>
      <w:tr w:rsidR="00274CB6" w:rsidRPr="00BF1973" w14:paraId="7A126A14" w14:textId="77777777" w:rsidTr="00891EAF">
        <w:trPr>
          <w:tblCellSpacing w:w="15" w:type="dxa"/>
        </w:trPr>
        <w:tc>
          <w:tcPr>
            <w:tcW w:w="0" w:type="auto"/>
            <w:shd w:val="clear" w:color="auto" w:fill="C2D69B"/>
            <w:vAlign w:val="center"/>
          </w:tcPr>
          <w:p w14:paraId="23D3D0B5" w14:textId="77777777" w:rsidR="00274CB6" w:rsidRPr="00201B41" w:rsidRDefault="00274CB6" w:rsidP="00891EAF">
            <w:pPr>
              <w:jc w:val="center"/>
              <w:rPr>
                <w:sz w:val="20"/>
                <w:szCs w:val="20"/>
              </w:rPr>
            </w:pPr>
            <w:r w:rsidRPr="00201B41">
              <w:rPr>
                <w:sz w:val="20"/>
                <w:szCs w:val="20"/>
              </w:rPr>
              <w:t>202</w:t>
            </w:r>
            <w:r>
              <w:rPr>
                <w:sz w:val="20"/>
                <w:szCs w:val="20"/>
              </w:rPr>
              <w:t>2</w:t>
            </w:r>
          </w:p>
        </w:tc>
        <w:tc>
          <w:tcPr>
            <w:tcW w:w="585" w:type="pct"/>
            <w:shd w:val="clear" w:color="auto" w:fill="C2D69B"/>
            <w:vAlign w:val="center"/>
          </w:tcPr>
          <w:p w14:paraId="0FFA8600" w14:textId="77777777" w:rsidR="00274CB6" w:rsidRPr="00F2663E" w:rsidRDefault="00274CB6" w:rsidP="00891EAF">
            <w:pPr>
              <w:jc w:val="center"/>
              <w:rPr>
                <w:bCs/>
                <w:sz w:val="20"/>
                <w:szCs w:val="20"/>
              </w:rPr>
            </w:pPr>
            <w:r>
              <w:rPr>
                <w:bCs/>
                <w:sz w:val="20"/>
                <w:szCs w:val="20"/>
              </w:rPr>
              <w:t>909</w:t>
            </w:r>
          </w:p>
        </w:tc>
        <w:tc>
          <w:tcPr>
            <w:tcW w:w="676" w:type="pct"/>
            <w:shd w:val="clear" w:color="auto" w:fill="C2D69B"/>
            <w:vAlign w:val="center"/>
          </w:tcPr>
          <w:p w14:paraId="18F3641A" w14:textId="77777777" w:rsidR="00274CB6" w:rsidRPr="00F2663E" w:rsidRDefault="00274CB6" w:rsidP="00891EAF">
            <w:pPr>
              <w:jc w:val="center"/>
              <w:rPr>
                <w:bCs/>
                <w:sz w:val="20"/>
                <w:szCs w:val="20"/>
              </w:rPr>
            </w:pPr>
            <w:r>
              <w:rPr>
                <w:bCs/>
                <w:sz w:val="20"/>
                <w:szCs w:val="20"/>
              </w:rPr>
              <w:t>901</w:t>
            </w:r>
          </w:p>
        </w:tc>
        <w:tc>
          <w:tcPr>
            <w:tcW w:w="0" w:type="auto"/>
            <w:shd w:val="clear" w:color="auto" w:fill="C2D69B"/>
            <w:vAlign w:val="center"/>
          </w:tcPr>
          <w:p w14:paraId="4C53F277" w14:textId="77777777" w:rsidR="00274CB6" w:rsidRPr="00F2663E" w:rsidRDefault="00274CB6" w:rsidP="00891EAF">
            <w:pPr>
              <w:jc w:val="center"/>
              <w:rPr>
                <w:sz w:val="20"/>
                <w:szCs w:val="20"/>
              </w:rPr>
            </w:pPr>
            <w:r>
              <w:rPr>
                <w:sz w:val="20"/>
                <w:szCs w:val="20"/>
              </w:rPr>
              <w:t>Čiastočne</w:t>
            </w:r>
          </w:p>
        </w:tc>
        <w:tc>
          <w:tcPr>
            <w:tcW w:w="1883" w:type="pct"/>
            <w:shd w:val="clear" w:color="auto" w:fill="C2D69B"/>
            <w:vAlign w:val="center"/>
          </w:tcPr>
          <w:p w14:paraId="4B89A1D6" w14:textId="77777777" w:rsidR="00274CB6" w:rsidRPr="00BF1973" w:rsidRDefault="00274CB6" w:rsidP="00891EAF">
            <w:pPr>
              <w:rPr>
                <w:b/>
                <w:bCs/>
                <w:sz w:val="20"/>
                <w:szCs w:val="20"/>
              </w:rPr>
            </w:pPr>
          </w:p>
        </w:tc>
      </w:tr>
    </w:tbl>
    <w:p w14:paraId="2F7C6B37" w14:textId="77777777" w:rsidR="00274CB6" w:rsidRPr="00A3400C" w:rsidRDefault="00274CB6" w:rsidP="00274CB6">
      <w:pPr>
        <w:spacing w:before="100" w:beforeAutospacing="1" w:after="100" w:afterAutospacing="1"/>
        <w:outlineLvl w:val="2"/>
        <w:rPr>
          <w:rFonts w:cstheme="minorHAnsi"/>
          <w:bCs/>
        </w:rPr>
      </w:pPr>
      <w:r w:rsidRPr="00A3400C">
        <w:rPr>
          <w:rFonts w:cstheme="minorHAnsi"/>
          <w:bCs/>
        </w:rPr>
        <w:t>Čerpanie rozpočtu k 30. 6. 202</w:t>
      </w:r>
      <w:r>
        <w:rPr>
          <w:rFonts w:cstheme="minorHAnsi"/>
          <w:bCs/>
        </w:rPr>
        <w:t>2</w:t>
      </w:r>
      <w:r w:rsidRPr="00A3400C">
        <w:rPr>
          <w:rFonts w:cstheme="minorHAnsi"/>
          <w:bCs/>
        </w:rPr>
        <w:t>:</w:t>
      </w:r>
    </w:p>
    <w:p w14:paraId="5329F0D3" w14:textId="77777777" w:rsidR="00274CB6" w:rsidRDefault="00274CB6" w:rsidP="00274CB6">
      <w:pPr>
        <w:spacing w:before="100" w:beforeAutospacing="1" w:after="100" w:afterAutospacing="1"/>
        <w:outlineLvl w:val="2"/>
        <w:rPr>
          <w:b/>
          <w:bCs/>
          <w:color w:val="4F6228"/>
          <w:sz w:val="27"/>
          <w:szCs w:val="27"/>
        </w:rPr>
      </w:pPr>
      <w:r w:rsidRPr="00B71C24">
        <w:rPr>
          <w:noProof/>
        </w:rPr>
        <w:drawing>
          <wp:inline distT="0" distB="0" distL="0" distR="0" wp14:anchorId="3AA04BD2" wp14:editId="328999E5">
            <wp:extent cx="6645910" cy="1233170"/>
            <wp:effectExtent l="0" t="0" r="2540" b="5080"/>
            <wp:docPr id="33" name="Obrázo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45910" cy="1233170"/>
                    </a:xfrm>
                    <a:prstGeom prst="rect">
                      <a:avLst/>
                    </a:prstGeom>
                    <a:noFill/>
                    <a:ln>
                      <a:noFill/>
                    </a:ln>
                  </pic:spPr>
                </pic:pic>
              </a:graphicData>
            </a:graphic>
          </wp:inline>
        </w:drawing>
      </w:r>
    </w:p>
    <w:p w14:paraId="0B08B24F" w14:textId="77777777" w:rsidR="00274CB6" w:rsidRPr="00A3400C" w:rsidRDefault="00274CB6" w:rsidP="00274CB6">
      <w:pPr>
        <w:spacing w:before="100" w:beforeAutospacing="1" w:after="100" w:afterAutospacing="1"/>
        <w:outlineLvl w:val="2"/>
        <w:rPr>
          <w:rFonts w:cstheme="minorHAnsi"/>
          <w:bCs/>
        </w:rPr>
      </w:pPr>
      <w:r w:rsidRPr="00A3400C">
        <w:rPr>
          <w:rFonts w:cstheme="minorHAnsi"/>
          <w:bCs/>
        </w:rPr>
        <w:t>Plnenie merateľných ukazovateľov k 30.6.202</w:t>
      </w:r>
      <w:r>
        <w:rPr>
          <w:rFonts w:cstheme="minorHAnsi"/>
          <w:bCs/>
        </w:rPr>
        <w:t>2</w:t>
      </w:r>
      <w:r w:rsidRPr="00A3400C">
        <w:rPr>
          <w:rFonts w:cstheme="minorHAnsi"/>
          <w:bCs/>
        </w:rPr>
        <w:t>:</w:t>
      </w:r>
    </w:p>
    <w:p w14:paraId="67AD4A80" w14:textId="77777777" w:rsidR="00274CB6" w:rsidRDefault="00274CB6" w:rsidP="00274CB6">
      <w:pPr>
        <w:spacing w:before="100" w:beforeAutospacing="1" w:after="100" w:afterAutospacing="1"/>
        <w:outlineLvl w:val="2"/>
        <w:rPr>
          <w:b/>
          <w:bCs/>
          <w:color w:val="4F6228"/>
          <w:sz w:val="27"/>
          <w:szCs w:val="27"/>
        </w:rPr>
      </w:pPr>
      <w:r w:rsidRPr="00B71C24">
        <w:rPr>
          <w:noProof/>
        </w:rPr>
        <w:drawing>
          <wp:inline distT="0" distB="0" distL="0" distR="0" wp14:anchorId="63E1C187" wp14:editId="66CA41FD">
            <wp:extent cx="6645910" cy="955040"/>
            <wp:effectExtent l="0" t="0" r="2540" b="0"/>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45910" cy="955040"/>
                    </a:xfrm>
                    <a:prstGeom prst="rect">
                      <a:avLst/>
                    </a:prstGeom>
                    <a:noFill/>
                    <a:ln>
                      <a:noFill/>
                    </a:ln>
                  </pic:spPr>
                </pic:pic>
              </a:graphicData>
            </a:graphic>
          </wp:inline>
        </w:drawing>
      </w:r>
    </w:p>
    <w:p w14:paraId="7E100D7A" w14:textId="77777777" w:rsidR="00274CB6" w:rsidRPr="00A3400C" w:rsidRDefault="00274CB6" w:rsidP="00274CB6">
      <w:pPr>
        <w:spacing w:before="100" w:beforeAutospacing="1" w:after="100" w:afterAutospacing="1"/>
        <w:outlineLvl w:val="2"/>
        <w:rPr>
          <w:rFonts w:cstheme="minorHAnsi"/>
          <w:b/>
          <w:bCs/>
          <w:color w:val="4F6228"/>
          <w:sz w:val="27"/>
          <w:szCs w:val="27"/>
        </w:rPr>
      </w:pPr>
      <w:r w:rsidRPr="00A3400C">
        <w:rPr>
          <w:rFonts w:cstheme="minorHAnsi"/>
          <w:b/>
          <w:bCs/>
          <w:color w:val="4F6228"/>
          <w:sz w:val="27"/>
          <w:szCs w:val="27"/>
        </w:rPr>
        <w:lastRenderedPageBreak/>
        <w:t>Podprogram 8.9: Ostatné výdavky na školstvo</w:t>
      </w:r>
    </w:p>
    <w:tbl>
      <w:tblPr>
        <w:tblW w:w="5001" w:type="pct"/>
        <w:tblCellSpacing w:w="15" w:type="dxa"/>
        <w:tblCellMar>
          <w:top w:w="15" w:type="dxa"/>
          <w:left w:w="15" w:type="dxa"/>
          <w:bottom w:w="15" w:type="dxa"/>
          <w:right w:w="15" w:type="dxa"/>
        </w:tblCellMar>
        <w:tblLook w:val="04A0" w:firstRow="1" w:lastRow="0" w:firstColumn="1" w:lastColumn="0" w:noHBand="0" w:noVBand="1"/>
      </w:tblPr>
      <w:tblGrid>
        <w:gridCol w:w="916"/>
        <w:gridCol w:w="3341"/>
        <w:gridCol w:w="1634"/>
        <w:gridCol w:w="1472"/>
        <w:gridCol w:w="1472"/>
        <w:gridCol w:w="1633"/>
      </w:tblGrid>
      <w:tr w:rsidR="00274CB6" w:rsidRPr="00DF0C37" w14:paraId="033877DA" w14:textId="77777777" w:rsidTr="00891EAF">
        <w:trPr>
          <w:tblCellSpacing w:w="15" w:type="dxa"/>
        </w:trPr>
        <w:tc>
          <w:tcPr>
            <w:tcW w:w="414" w:type="pct"/>
            <w:shd w:val="clear" w:color="auto" w:fill="C6DBF7"/>
            <w:vAlign w:val="center"/>
            <w:hideMark/>
          </w:tcPr>
          <w:p w14:paraId="48E200A0" w14:textId="77777777" w:rsidR="00274CB6" w:rsidRPr="00DF0C37" w:rsidRDefault="00274CB6" w:rsidP="00891EAF">
            <w:pPr>
              <w:jc w:val="center"/>
            </w:pPr>
            <w:r w:rsidRPr="00DF0C37">
              <w:rPr>
                <w:b/>
                <w:bCs/>
                <w:sz w:val="20"/>
                <w:szCs w:val="20"/>
              </w:rPr>
              <w:t>Kód EK</w:t>
            </w:r>
          </w:p>
        </w:tc>
        <w:tc>
          <w:tcPr>
            <w:tcW w:w="1577" w:type="pct"/>
            <w:shd w:val="clear" w:color="auto" w:fill="C6DBF7"/>
            <w:vAlign w:val="center"/>
            <w:hideMark/>
          </w:tcPr>
          <w:p w14:paraId="213EC4FB" w14:textId="77777777" w:rsidR="00274CB6" w:rsidRPr="00DF0C37" w:rsidRDefault="00274CB6" w:rsidP="00891EAF">
            <w:pPr>
              <w:jc w:val="center"/>
            </w:pPr>
            <w:r w:rsidRPr="00DF0C37">
              <w:rPr>
                <w:b/>
                <w:bCs/>
                <w:sz w:val="20"/>
                <w:szCs w:val="20"/>
              </w:rPr>
              <w:t>Ekonomická klasifikácia</w:t>
            </w:r>
          </w:p>
        </w:tc>
        <w:tc>
          <w:tcPr>
            <w:tcW w:w="764" w:type="pct"/>
            <w:shd w:val="clear" w:color="auto" w:fill="C6DBF7"/>
            <w:vAlign w:val="center"/>
            <w:hideMark/>
          </w:tcPr>
          <w:p w14:paraId="00179646" w14:textId="77777777" w:rsidR="00274CB6" w:rsidRPr="00DF0C37" w:rsidRDefault="00274CB6" w:rsidP="00891EAF">
            <w:pPr>
              <w:jc w:val="center"/>
            </w:pPr>
            <w:r w:rsidRPr="00DF0C37">
              <w:rPr>
                <w:b/>
                <w:bCs/>
                <w:sz w:val="20"/>
                <w:szCs w:val="20"/>
              </w:rPr>
              <w:t>Schválený</w:t>
            </w:r>
            <w:r w:rsidRPr="00DF0C37">
              <w:rPr>
                <w:b/>
                <w:bCs/>
                <w:sz w:val="20"/>
                <w:szCs w:val="20"/>
              </w:rPr>
              <w:br/>
              <w:t>rozpočet</w:t>
            </w:r>
            <w:r w:rsidRPr="00DF0C37">
              <w:rPr>
                <w:b/>
                <w:bCs/>
                <w:sz w:val="20"/>
                <w:szCs w:val="20"/>
              </w:rPr>
              <w:br/>
              <w:t>v EUR</w:t>
            </w:r>
          </w:p>
        </w:tc>
        <w:tc>
          <w:tcPr>
            <w:tcW w:w="687" w:type="pct"/>
            <w:shd w:val="clear" w:color="auto" w:fill="C6DBF7"/>
            <w:vAlign w:val="center"/>
            <w:hideMark/>
          </w:tcPr>
          <w:p w14:paraId="23EC9AAD" w14:textId="77777777" w:rsidR="00274CB6" w:rsidRPr="00DF0C37" w:rsidRDefault="00274CB6" w:rsidP="00891EAF">
            <w:pPr>
              <w:jc w:val="center"/>
            </w:pPr>
            <w:r w:rsidRPr="00DF0C37">
              <w:rPr>
                <w:b/>
                <w:bCs/>
                <w:sz w:val="20"/>
                <w:szCs w:val="20"/>
              </w:rPr>
              <w:t>Zmenený</w:t>
            </w:r>
            <w:r w:rsidRPr="00DF0C37">
              <w:rPr>
                <w:b/>
                <w:bCs/>
                <w:sz w:val="20"/>
                <w:szCs w:val="20"/>
              </w:rPr>
              <w:br/>
              <w:t>rozpočet</w:t>
            </w:r>
            <w:r w:rsidRPr="00DF0C37">
              <w:rPr>
                <w:b/>
                <w:bCs/>
                <w:sz w:val="20"/>
                <w:szCs w:val="20"/>
              </w:rPr>
              <w:br/>
              <w:t>v EUR</w:t>
            </w:r>
          </w:p>
        </w:tc>
        <w:tc>
          <w:tcPr>
            <w:tcW w:w="687" w:type="pct"/>
            <w:shd w:val="clear" w:color="auto" w:fill="C6DBF7"/>
            <w:vAlign w:val="center"/>
            <w:hideMark/>
          </w:tcPr>
          <w:p w14:paraId="46F6AEDF" w14:textId="77777777" w:rsidR="00274CB6" w:rsidRPr="00DF0C37" w:rsidRDefault="00274CB6" w:rsidP="00891EAF">
            <w:pPr>
              <w:jc w:val="center"/>
            </w:pPr>
            <w:r w:rsidRPr="00DF0C37">
              <w:rPr>
                <w:b/>
                <w:bCs/>
                <w:sz w:val="20"/>
                <w:szCs w:val="20"/>
              </w:rPr>
              <w:t>Čerpanie</w:t>
            </w:r>
            <w:r w:rsidRPr="00DF0C37">
              <w:rPr>
                <w:b/>
                <w:bCs/>
                <w:sz w:val="20"/>
                <w:szCs w:val="20"/>
              </w:rPr>
              <w:br/>
              <w:t>v EUR</w:t>
            </w:r>
          </w:p>
        </w:tc>
        <w:tc>
          <w:tcPr>
            <w:tcW w:w="756" w:type="pct"/>
            <w:shd w:val="clear" w:color="auto" w:fill="C6DBF7"/>
            <w:vAlign w:val="center"/>
            <w:hideMark/>
          </w:tcPr>
          <w:p w14:paraId="009F8831" w14:textId="77777777" w:rsidR="00274CB6" w:rsidRPr="00DF0C37" w:rsidRDefault="00274CB6" w:rsidP="00891EAF">
            <w:pPr>
              <w:jc w:val="center"/>
            </w:pPr>
            <w:r w:rsidRPr="00DF0C37">
              <w:rPr>
                <w:b/>
                <w:bCs/>
                <w:sz w:val="20"/>
                <w:szCs w:val="20"/>
              </w:rPr>
              <w:t>Čerpanie</w:t>
            </w:r>
            <w:r w:rsidRPr="00DF0C37">
              <w:rPr>
                <w:b/>
                <w:bCs/>
                <w:sz w:val="20"/>
                <w:szCs w:val="20"/>
              </w:rPr>
              <w:br/>
              <w:t xml:space="preserve">k </w:t>
            </w:r>
            <w:proofErr w:type="spellStart"/>
            <w:r w:rsidRPr="00DF0C37">
              <w:rPr>
                <w:b/>
                <w:bCs/>
                <w:sz w:val="20"/>
                <w:szCs w:val="20"/>
              </w:rPr>
              <w:t>zmen</w:t>
            </w:r>
            <w:proofErr w:type="spellEnd"/>
            <w:r w:rsidRPr="00DF0C37">
              <w:rPr>
                <w:b/>
                <w:bCs/>
                <w:sz w:val="20"/>
                <w:szCs w:val="20"/>
              </w:rPr>
              <w:t xml:space="preserve">. </w:t>
            </w:r>
            <w:proofErr w:type="spellStart"/>
            <w:r w:rsidRPr="00DF0C37">
              <w:rPr>
                <w:b/>
                <w:bCs/>
                <w:sz w:val="20"/>
                <w:szCs w:val="20"/>
              </w:rPr>
              <w:t>rozp</w:t>
            </w:r>
            <w:proofErr w:type="spellEnd"/>
            <w:r w:rsidRPr="00DF0C37">
              <w:rPr>
                <w:b/>
                <w:bCs/>
                <w:sz w:val="20"/>
                <w:szCs w:val="20"/>
              </w:rPr>
              <w:t>.</w:t>
            </w:r>
            <w:r w:rsidRPr="00DF0C37">
              <w:rPr>
                <w:b/>
                <w:bCs/>
                <w:sz w:val="20"/>
                <w:szCs w:val="20"/>
              </w:rPr>
              <w:br/>
              <w:t>v %</w:t>
            </w:r>
          </w:p>
        </w:tc>
      </w:tr>
      <w:tr w:rsidR="00274CB6" w:rsidRPr="00DF0C37" w14:paraId="23296F4C" w14:textId="77777777" w:rsidTr="00891EAF">
        <w:trPr>
          <w:tblCellSpacing w:w="15" w:type="dxa"/>
        </w:trPr>
        <w:tc>
          <w:tcPr>
            <w:tcW w:w="414" w:type="pct"/>
            <w:shd w:val="clear" w:color="auto" w:fill="D9D9D9"/>
            <w:noWrap/>
            <w:vAlign w:val="center"/>
            <w:hideMark/>
          </w:tcPr>
          <w:p w14:paraId="285A9494" w14:textId="77777777" w:rsidR="00274CB6" w:rsidRPr="00DF0C37" w:rsidRDefault="00274CB6" w:rsidP="00891EAF">
            <w:pPr>
              <w:jc w:val="center"/>
            </w:pPr>
          </w:p>
        </w:tc>
        <w:tc>
          <w:tcPr>
            <w:tcW w:w="1577" w:type="pct"/>
            <w:shd w:val="clear" w:color="auto" w:fill="D9D9D9"/>
            <w:vAlign w:val="center"/>
            <w:hideMark/>
          </w:tcPr>
          <w:p w14:paraId="3602C173" w14:textId="77777777" w:rsidR="00274CB6" w:rsidRPr="00DF0C37" w:rsidRDefault="00274CB6" w:rsidP="00891EAF">
            <w:r w:rsidRPr="00DF0C37">
              <w:rPr>
                <w:b/>
                <w:bCs/>
                <w:sz w:val="20"/>
                <w:szCs w:val="20"/>
              </w:rPr>
              <w:t>Výdavky celkom</w:t>
            </w:r>
            <w:r w:rsidRPr="00DF0C37">
              <w:t xml:space="preserve"> </w:t>
            </w:r>
          </w:p>
        </w:tc>
        <w:tc>
          <w:tcPr>
            <w:tcW w:w="764" w:type="pct"/>
            <w:shd w:val="clear" w:color="auto" w:fill="D9D9D9"/>
            <w:noWrap/>
            <w:vAlign w:val="center"/>
            <w:hideMark/>
          </w:tcPr>
          <w:p w14:paraId="22C43581" w14:textId="77777777" w:rsidR="00274CB6" w:rsidRPr="00DF0C37" w:rsidRDefault="00274CB6" w:rsidP="00891EAF">
            <w:pPr>
              <w:jc w:val="right"/>
            </w:pPr>
            <w:r>
              <w:rPr>
                <w:b/>
                <w:bCs/>
                <w:sz w:val="20"/>
                <w:szCs w:val="20"/>
              </w:rPr>
              <w:t>3 640 500</w:t>
            </w:r>
            <w:r w:rsidRPr="00DF0C37">
              <w:rPr>
                <w:b/>
                <w:bCs/>
                <w:sz w:val="20"/>
                <w:szCs w:val="20"/>
              </w:rPr>
              <w:t>,00</w:t>
            </w:r>
            <w:r w:rsidRPr="00DF0C37">
              <w:t xml:space="preserve"> </w:t>
            </w:r>
          </w:p>
        </w:tc>
        <w:tc>
          <w:tcPr>
            <w:tcW w:w="687" w:type="pct"/>
            <w:shd w:val="clear" w:color="auto" w:fill="D9D9D9"/>
            <w:noWrap/>
            <w:vAlign w:val="center"/>
            <w:hideMark/>
          </w:tcPr>
          <w:p w14:paraId="5C45540D" w14:textId="77777777" w:rsidR="00274CB6" w:rsidRPr="00DF0C37" w:rsidRDefault="00274CB6" w:rsidP="00891EAF">
            <w:pPr>
              <w:jc w:val="right"/>
            </w:pPr>
            <w:r>
              <w:rPr>
                <w:b/>
                <w:bCs/>
                <w:sz w:val="20"/>
                <w:szCs w:val="20"/>
              </w:rPr>
              <w:t>3 926 811,34</w:t>
            </w:r>
            <w:r w:rsidRPr="00DF0C37">
              <w:t xml:space="preserve"> </w:t>
            </w:r>
          </w:p>
        </w:tc>
        <w:tc>
          <w:tcPr>
            <w:tcW w:w="687" w:type="pct"/>
            <w:shd w:val="clear" w:color="auto" w:fill="D9D9D9"/>
            <w:noWrap/>
            <w:vAlign w:val="center"/>
            <w:hideMark/>
          </w:tcPr>
          <w:p w14:paraId="6AB66DC8" w14:textId="77777777" w:rsidR="00274CB6" w:rsidRPr="00DF0C37" w:rsidRDefault="00274CB6" w:rsidP="00891EAF">
            <w:pPr>
              <w:jc w:val="right"/>
            </w:pPr>
            <w:r>
              <w:rPr>
                <w:b/>
                <w:bCs/>
                <w:sz w:val="20"/>
                <w:szCs w:val="20"/>
              </w:rPr>
              <w:t>1 370 628,30</w:t>
            </w:r>
            <w:r w:rsidRPr="00DF0C37">
              <w:t xml:space="preserve"> </w:t>
            </w:r>
          </w:p>
        </w:tc>
        <w:tc>
          <w:tcPr>
            <w:tcW w:w="756" w:type="pct"/>
            <w:shd w:val="clear" w:color="auto" w:fill="D9D9D9"/>
            <w:noWrap/>
            <w:vAlign w:val="center"/>
            <w:hideMark/>
          </w:tcPr>
          <w:p w14:paraId="739E838B" w14:textId="77777777" w:rsidR="00274CB6" w:rsidRPr="00DF0C37" w:rsidRDefault="00274CB6" w:rsidP="00891EAF">
            <w:pPr>
              <w:jc w:val="right"/>
            </w:pPr>
            <w:r>
              <w:rPr>
                <w:b/>
                <w:bCs/>
                <w:sz w:val="20"/>
                <w:szCs w:val="20"/>
              </w:rPr>
              <w:t>34,90</w:t>
            </w:r>
            <w:r w:rsidRPr="00DF0C37">
              <w:t xml:space="preserve"> </w:t>
            </w:r>
          </w:p>
        </w:tc>
      </w:tr>
      <w:tr w:rsidR="00274CB6" w:rsidRPr="00DF0C37" w14:paraId="17176C8E" w14:textId="77777777" w:rsidTr="00891EAF">
        <w:trPr>
          <w:tblCellSpacing w:w="15" w:type="dxa"/>
        </w:trPr>
        <w:tc>
          <w:tcPr>
            <w:tcW w:w="414" w:type="pct"/>
            <w:shd w:val="clear" w:color="auto" w:fill="D9D9D9"/>
            <w:noWrap/>
            <w:vAlign w:val="center"/>
            <w:hideMark/>
          </w:tcPr>
          <w:p w14:paraId="079F7D92" w14:textId="77777777" w:rsidR="00274CB6" w:rsidRPr="00DF0C37" w:rsidRDefault="00274CB6" w:rsidP="00891EAF">
            <w:r w:rsidRPr="00DF0C37">
              <w:rPr>
                <w:b/>
                <w:bCs/>
                <w:sz w:val="20"/>
                <w:szCs w:val="20"/>
              </w:rPr>
              <w:t>600</w:t>
            </w:r>
            <w:r w:rsidRPr="00DF0C37">
              <w:t xml:space="preserve"> </w:t>
            </w:r>
          </w:p>
        </w:tc>
        <w:tc>
          <w:tcPr>
            <w:tcW w:w="1577" w:type="pct"/>
            <w:shd w:val="clear" w:color="auto" w:fill="D9D9D9"/>
            <w:vAlign w:val="center"/>
            <w:hideMark/>
          </w:tcPr>
          <w:p w14:paraId="0CA0FE0B" w14:textId="77777777" w:rsidR="00274CB6" w:rsidRPr="00DF0C37" w:rsidRDefault="00274CB6" w:rsidP="00891EAF">
            <w:r w:rsidRPr="00DF0C37">
              <w:rPr>
                <w:b/>
                <w:bCs/>
                <w:sz w:val="20"/>
                <w:szCs w:val="20"/>
              </w:rPr>
              <w:t>Bežné výdavky</w:t>
            </w:r>
            <w:r w:rsidRPr="00DF0C37">
              <w:t xml:space="preserve"> </w:t>
            </w:r>
          </w:p>
        </w:tc>
        <w:tc>
          <w:tcPr>
            <w:tcW w:w="764" w:type="pct"/>
            <w:shd w:val="clear" w:color="auto" w:fill="D9D9D9"/>
            <w:noWrap/>
            <w:vAlign w:val="center"/>
            <w:hideMark/>
          </w:tcPr>
          <w:p w14:paraId="173EA1B9" w14:textId="77777777" w:rsidR="00274CB6" w:rsidRPr="00DF0C37" w:rsidRDefault="00274CB6" w:rsidP="00891EAF">
            <w:pPr>
              <w:jc w:val="right"/>
            </w:pPr>
            <w:r>
              <w:rPr>
                <w:b/>
                <w:bCs/>
                <w:sz w:val="20"/>
                <w:szCs w:val="20"/>
              </w:rPr>
              <w:t>3 640 500</w:t>
            </w:r>
            <w:r w:rsidRPr="00DF0C37">
              <w:rPr>
                <w:b/>
                <w:bCs/>
                <w:sz w:val="20"/>
                <w:szCs w:val="20"/>
              </w:rPr>
              <w:t>,00</w:t>
            </w:r>
            <w:r w:rsidRPr="00DF0C37">
              <w:t xml:space="preserve"> </w:t>
            </w:r>
          </w:p>
        </w:tc>
        <w:tc>
          <w:tcPr>
            <w:tcW w:w="687" w:type="pct"/>
            <w:shd w:val="clear" w:color="auto" w:fill="D9D9D9"/>
            <w:noWrap/>
            <w:vAlign w:val="center"/>
            <w:hideMark/>
          </w:tcPr>
          <w:p w14:paraId="58CEF2BF" w14:textId="77777777" w:rsidR="00274CB6" w:rsidRPr="00DF0C37" w:rsidRDefault="00274CB6" w:rsidP="00891EAF">
            <w:pPr>
              <w:jc w:val="right"/>
            </w:pPr>
            <w:r>
              <w:rPr>
                <w:b/>
                <w:bCs/>
                <w:sz w:val="20"/>
                <w:szCs w:val="20"/>
              </w:rPr>
              <w:t>3 921 063,02</w:t>
            </w:r>
            <w:r w:rsidRPr="00DF0C37">
              <w:t xml:space="preserve"> </w:t>
            </w:r>
          </w:p>
        </w:tc>
        <w:tc>
          <w:tcPr>
            <w:tcW w:w="687" w:type="pct"/>
            <w:shd w:val="clear" w:color="auto" w:fill="D9D9D9"/>
            <w:noWrap/>
            <w:vAlign w:val="center"/>
            <w:hideMark/>
          </w:tcPr>
          <w:p w14:paraId="1643809A" w14:textId="77777777" w:rsidR="00274CB6" w:rsidRPr="00DF0C37" w:rsidRDefault="00274CB6" w:rsidP="00891EAF">
            <w:pPr>
              <w:jc w:val="right"/>
            </w:pPr>
            <w:r>
              <w:rPr>
                <w:b/>
                <w:bCs/>
                <w:sz w:val="20"/>
                <w:szCs w:val="20"/>
              </w:rPr>
              <w:t>1 364 879,98</w:t>
            </w:r>
          </w:p>
        </w:tc>
        <w:tc>
          <w:tcPr>
            <w:tcW w:w="756" w:type="pct"/>
            <w:shd w:val="clear" w:color="auto" w:fill="D9D9D9"/>
            <w:noWrap/>
            <w:vAlign w:val="center"/>
            <w:hideMark/>
          </w:tcPr>
          <w:p w14:paraId="36A9470C" w14:textId="77777777" w:rsidR="00274CB6" w:rsidRPr="00DF0C37" w:rsidRDefault="00274CB6" w:rsidP="00891EAF">
            <w:pPr>
              <w:jc w:val="right"/>
            </w:pPr>
            <w:r>
              <w:rPr>
                <w:b/>
                <w:bCs/>
                <w:sz w:val="20"/>
                <w:szCs w:val="20"/>
              </w:rPr>
              <w:t>34,81</w:t>
            </w:r>
            <w:r w:rsidRPr="00DF0C37">
              <w:t xml:space="preserve"> </w:t>
            </w:r>
          </w:p>
        </w:tc>
      </w:tr>
      <w:tr w:rsidR="00274CB6" w:rsidRPr="00DF0C37" w14:paraId="74ACFD81" w14:textId="77777777" w:rsidTr="00891EAF">
        <w:trPr>
          <w:tblCellSpacing w:w="15" w:type="dxa"/>
        </w:trPr>
        <w:tc>
          <w:tcPr>
            <w:tcW w:w="414" w:type="pct"/>
            <w:shd w:val="clear" w:color="auto" w:fill="EFEFEF"/>
            <w:noWrap/>
            <w:vAlign w:val="center"/>
            <w:hideMark/>
          </w:tcPr>
          <w:p w14:paraId="78AC4B37" w14:textId="77777777" w:rsidR="00274CB6" w:rsidRPr="00DF0C37" w:rsidRDefault="00274CB6" w:rsidP="00891EAF">
            <w:r w:rsidRPr="00DF0C37">
              <w:rPr>
                <w:sz w:val="20"/>
                <w:szCs w:val="20"/>
              </w:rPr>
              <w:t>610</w:t>
            </w:r>
            <w:r w:rsidRPr="00DF0C37">
              <w:t xml:space="preserve"> </w:t>
            </w:r>
          </w:p>
        </w:tc>
        <w:tc>
          <w:tcPr>
            <w:tcW w:w="1577" w:type="pct"/>
            <w:shd w:val="clear" w:color="auto" w:fill="EFEFEF"/>
            <w:vAlign w:val="center"/>
            <w:hideMark/>
          </w:tcPr>
          <w:p w14:paraId="04CE6FB3" w14:textId="77777777" w:rsidR="00274CB6" w:rsidRPr="00DF0C37" w:rsidRDefault="00274CB6" w:rsidP="00891EAF">
            <w:r w:rsidRPr="00DF0C37">
              <w:rPr>
                <w:sz w:val="20"/>
                <w:szCs w:val="20"/>
              </w:rPr>
              <w:t>Mzdy, platy, ...</w:t>
            </w:r>
            <w:r w:rsidRPr="00DF0C37">
              <w:t xml:space="preserve"> </w:t>
            </w:r>
          </w:p>
        </w:tc>
        <w:tc>
          <w:tcPr>
            <w:tcW w:w="764" w:type="pct"/>
            <w:shd w:val="clear" w:color="auto" w:fill="EFEFEF"/>
            <w:noWrap/>
            <w:vAlign w:val="center"/>
            <w:hideMark/>
          </w:tcPr>
          <w:p w14:paraId="7E9FDD19" w14:textId="77777777" w:rsidR="00274CB6" w:rsidRPr="00DF0C37" w:rsidRDefault="00274CB6" w:rsidP="00891EAF">
            <w:pPr>
              <w:jc w:val="right"/>
            </w:pPr>
            <w:r w:rsidRPr="00DF0C37">
              <w:rPr>
                <w:sz w:val="20"/>
                <w:szCs w:val="20"/>
              </w:rPr>
              <w:t>0,00</w:t>
            </w:r>
            <w:r w:rsidRPr="00DF0C37">
              <w:t xml:space="preserve"> </w:t>
            </w:r>
          </w:p>
        </w:tc>
        <w:tc>
          <w:tcPr>
            <w:tcW w:w="687" w:type="pct"/>
            <w:shd w:val="clear" w:color="auto" w:fill="EFEFEF"/>
            <w:noWrap/>
            <w:vAlign w:val="center"/>
            <w:hideMark/>
          </w:tcPr>
          <w:p w14:paraId="55F1F554" w14:textId="77777777" w:rsidR="00274CB6" w:rsidRPr="00DF0C37" w:rsidRDefault="00274CB6" w:rsidP="00891EAF">
            <w:pPr>
              <w:jc w:val="right"/>
            </w:pPr>
            <w:r>
              <w:rPr>
                <w:sz w:val="20"/>
                <w:szCs w:val="20"/>
              </w:rPr>
              <w:t>995 823,62</w:t>
            </w:r>
            <w:r w:rsidRPr="00DF0C37">
              <w:t xml:space="preserve"> </w:t>
            </w:r>
          </w:p>
        </w:tc>
        <w:tc>
          <w:tcPr>
            <w:tcW w:w="687" w:type="pct"/>
            <w:shd w:val="clear" w:color="auto" w:fill="EFEFEF"/>
            <w:noWrap/>
            <w:vAlign w:val="center"/>
            <w:hideMark/>
          </w:tcPr>
          <w:p w14:paraId="3E5D6B10" w14:textId="77777777" w:rsidR="00274CB6" w:rsidRPr="00DF0C37" w:rsidRDefault="00274CB6" w:rsidP="00891EAF">
            <w:pPr>
              <w:jc w:val="right"/>
            </w:pPr>
            <w:r>
              <w:rPr>
                <w:sz w:val="20"/>
                <w:szCs w:val="20"/>
              </w:rPr>
              <w:t>451 731,12</w:t>
            </w:r>
          </w:p>
        </w:tc>
        <w:tc>
          <w:tcPr>
            <w:tcW w:w="756" w:type="pct"/>
            <w:shd w:val="clear" w:color="auto" w:fill="EFEFEF"/>
            <w:noWrap/>
            <w:vAlign w:val="center"/>
            <w:hideMark/>
          </w:tcPr>
          <w:p w14:paraId="20E10C99" w14:textId="77777777" w:rsidR="00274CB6" w:rsidRPr="00DF0C37" w:rsidRDefault="00274CB6" w:rsidP="00891EAF">
            <w:pPr>
              <w:jc w:val="right"/>
            </w:pPr>
            <w:r>
              <w:rPr>
                <w:sz w:val="20"/>
                <w:szCs w:val="20"/>
              </w:rPr>
              <w:t>45,36</w:t>
            </w:r>
            <w:r w:rsidRPr="00DF0C37">
              <w:t xml:space="preserve"> </w:t>
            </w:r>
          </w:p>
        </w:tc>
      </w:tr>
      <w:tr w:rsidR="00274CB6" w:rsidRPr="00DF0C37" w14:paraId="7F169E3F" w14:textId="77777777" w:rsidTr="00891EAF">
        <w:trPr>
          <w:tblCellSpacing w:w="15" w:type="dxa"/>
        </w:trPr>
        <w:tc>
          <w:tcPr>
            <w:tcW w:w="414" w:type="pct"/>
            <w:shd w:val="clear" w:color="auto" w:fill="EFEFEF"/>
            <w:noWrap/>
            <w:vAlign w:val="center"/>
            <w:hideMark/>
          </w:tcPr>
          <w:p w14:paraId="2B863959" w14:textId="77777777" w:rsidR="00274CB6" w:rsidRPr="00DF0C37" w:rsidRDefault="00274CB6" w:rsidP="00891EAF">
            <w:r w:rsidRPr="00DF0C37">
              <w:rPr>
                <w:sz w:val="20"/>
                <w:szCs w:val="20"/>
              </w:rPr>
              <w:t>620</w:t>
            </w:r>
            <w:r w:rsidRPr="00DF0C37">
              <w:t xml:space="preserve"> </w:t>
            </w:r>
          </w:p>
        </w:tc>
        <w:tc>
          <w:tcPr>
            <w:tcW w:w="1577" w:type="pct"/>
            <w:shd w:val="clear" w:color="auto" w:fill="EFEFEF"/>
            <w:vAlign w:val="center"/>
            <w:hideMark/>
          </w:tcPr>
          <w:p w14:paraId="5752CBFE" w14:textId="77777777" w:rsidR="00274CB6" w:rsidRPr="00DF0C37" w:rsidRDefault="00274CB6" w:rsidP="00891EAF">
            <w:r w:rsidRPr="00DF0C37">
              <w:rPr>
                <w:sz w:val="20"/>
                <w:szCs w:val="20"/>
              </w:rPr>
              <w:t>Poistné do poisťovní</w:t>
            </w:r>
            <w:r w:rsidRPr="00DF0C37">
              <w:t xml:space="preserve"> </w:t>
            </w:r>
          </w:p>
        </w:tc>
        <w:tc>
          <w:tcPr>
            <w:tcW w:w="764" w:type="pct"/>
            <w:shd w:val="clear" w:color="auto" w:fill="EFEFEF"/>
            <w:noWrap/>
            <w:vAlign w:val="center"/>
            <w:hideMark/>
          </w:tcPr>
          <w:p w14:paraId="1E68C61D" w14:textId="77777777" w:rsidR="00274CB6" w:rsidRPr="00DF0C37" w:rsidRDefault="00274CB6" w:rsidP="00891EAF">
            <w:pPr>
              <w:jc w:val="right"/>
            </w:pPr>
            <w:r w:rsidRPr="00DF0C37">
              <w:rPr>
                <w:sz w:val="20"/>
                <w:szCs w:val="20"/>
              </w:rPr>
              <w:t>0,00</w:t>
            </w:r>
            <w:r w:rsidRPr="00DF0C37">
              <w:t xml:space="preserve"> </w:t>
            </w:r>
          </w:p>
        </w:tc>
        <w:tc>
          <w:tcPr>
            <w:tcW w:w="687" w:type="pct"/>
            <w:shd w:val="clear" w:color="auto" w:fill="EFEFEF"/>
            <w:noWrap/>
            <w:vAlign w:val="center"/>
            <w:hideMark/>
          </w:tcPr>
          <w:p w14:paraId="3484FD29" w14:textId="77777777" w:rsidR="00274CB6" w:rsidRPr="00DF0C37" w:rsidRDefault="00274CB6" w:rsidP="00891EAF">
            <w:pPr>
              <w:jc w:val="right"/>
            </w:pPr>
            <w:r>
              <w:rPr>
                <w:sz w:val="20"/>
                <w:szCs w:val="20"/>
              </w:rPr>
              <w:t>315 573,10</w:t>
            </w:r>
            <w:r w:rsidRPr="00DF0C37">
              <w:t xml:space="preserve"> </w:t>
            </w:r>
          </w:p>
        </w:tc>
        <w:tc>
          <w:tcPr>
            <w:tcW w:w="687" w:type="pct"/>
            <w:shd w:val="clear" w:color="auto" w:fill="EFEFEF"/>
            <w:noWrap/>
            <w:vAlign w:val="center"/>
            <w:hideMark/>
          </w:tcPr>
          <w:p w14:paraId="6CF0D154" w14:textId="77777777" w:rsidR="00274CB6" w:rsidRPr="00DF0C37" w:rsidRDefault="00274CB6" w:rsidP="00891EAF">
            <w:pPr>
              <w:jc w:val="right"/>
            </w:pPr>
            <w:r>
              <w:rPr>
                <w:sz w:val="20"/>
                <w:szCs w:val="20"/>
              </w:rPr>
              <w:t>124 971,80</w:t>
            </w:r>
            <w:r w:rsidRPr="00DF0C37">
              <w:t xml:space="preserve"> </w:t>
            </w:r>
          </w:p>
        </w:tc>
        <w:tc>
          <w:tcPr>
            <w:tcW w:w="756" w:type="pct"/>
            <w:shd w:val="clear" w:color="auto" w:fill="EFEFEF"/>
            <w:noWrap/>
            <w:vAlign w:val="center"/>
            <w:hideMark/>
          </w:tcPr>
          <w:p w14:paraId="6D9B6FA2" w14:textId="77777777" w:rsidR="00274CB6" w:rsidRPr="00DF0C37" w:rsidRDefault="00274CB6" w:rsidP="00891EAF">
            <w:pPr>
              <w:jc w:val="right"/>
            </w:pPr>
            <w:r>
              <w:rPr>
                <w:sz w:val="20"/>
                <w:szCs w:val="20"/>
              </w:rPr>
              <w:t>39,60</w:t>
            </w:r>
          </w:p>
        </w:tc>
      </w:tr>
      <w:tr w:rsidR="00274CB6" w:rsidRPr="00DF0C37" w14:paraId="343DF94F" w14:textId="77777777" w:rsidTr="00891EAF">
        <w:trPr>
          <w:tblCellSpacing w:w="15" w:type="dxa"/>
        </w:trPr>
        <w:tc>
          <w:tcPr>
            <w:tcW w:w="414" w:type="pct"/>
            <w:shd w:val="clear" w:color="auto" w:fill="EFEFEF"/>
            <w:noWrap/>
            <w:vAlign w:val="center"/>
            <w:hideMark/>
          </w:tcPr>
          <w:p w14:paraId="21C1D598" w14:textId="77777777" w:rsidR="00274CB6" w:rsidRPr="00DF0C37" w:rsidRDefault="00274CB6" w:rsidP="00891EAF">
            <w:r w:rsidRPr="00DF0C37">
              <w:rPr>
                <w:sz w:val="20"/>
                <w:szCs w:val="20"/>
              </w:rPr>
              <w:t>630</w:t>
            </w:r>
            <w:r w:rsidRPr="00DF0C37">
              <w:t xml:space="preserve"> </w:t>
            </w:r>
          </w:p>
        </w:tc>
        <w:tc>
          <w:tcPr>
            <w:tcW w:w="1577" w:type="pct"/>
            <w:shd w:val="clear" w:color="auto" w:fill="EFEFEF"/>
            <w:vAlign w:val="center"/>
            <w:hideMark/>
          </w:tcPr>
          <w:p w14:paraId="242BE1B1" w14:textId="77777777" w:rsidR="00274CB6" w:rsidRPr="00DF0C37" w:rsidRDefault="00274CB6" w:rsidP="00891EAF">
            <w:r w:rsidRPr="00DF0C37">
              <w:rPr>
                <w:sz w:val="20"/>
                <w:szCs w:val="20"/>
              </w:rPr>
              <w:t>Tovary a služby</w:t>
            </w:r>
            <w:r w:rsidRPr="00DF0C37">
              <w:t xml:space="preserve"> </w:t>
            </w:r>
          </w:p>
        </w:tc>
        <w:tc>
          <w:tcPr>
            <w:tcW w:w="764" w:type="pct"/>
            <w:shd w:val="clear" w:color="auto" w:fill="EFEFEF"/>
            <w:noWrap/>
            <w:vAlign w:val="center"/>
            <w:hideMark/>
          </w:tcPr>
          <w:p w14:paraId="427E02FD" w14:textId="77777777" w:rsidR="00274CB6" w:rsidRPr="00DF0C37" w:rsidRDefault="00274CB6" w:rsidP="00891EAF">
            <w:pPr>
              <w:jc w:val="right"/>
            </w:pPr>
            <w:r>
              <w:rPr>
                <w:sz w:val="20"/>
                <w:szCs w:val="20"/>
              </w:rPr>
              <w:t>640 000</w:t>
            </w:r>
            <w:r w:rsidRPr="00DF0C37">
              <w:rPr>
                <w:sz w:val="20"/>
                <w:szCs w:val="20"/>
              </w:rPr>
              <w:t>,00</w:t>
            </w:r>
            <w:r w:rsidRPr="00DF0C37">
              <w:t xml:space="preserve"> </w:t>
            </w:r>
          </w:p>
        </w:tc>
        <w:tc>
          <w:tcPr>
            <w:tcW w:w="687" w:type="pct"/>
            <w:shd w:val="clear" w:color="auto" w:fill="EFEFEF"/>
            <w:noWrap/>
            <w:vAlign w:val="center"/>
            <w:hideMark/>
          </w:tcPr>
          <w:p w14:paraId="77458CE2" w14:textId="77777777" w:rsidR="00274CB6" w:rsidRPr="00DF0C37" w:rsidRDefault="00274CB6" w:rsidP="00891EAF">
            <w:pPr>
              <w:jc w:val="right"/>
            </w:pPr>
            <w:r>
              <w:rPr>
                <w:sz w:val="20"/>
                <w:szCs w:val="20"/>
              </w:rPr>
              <w:t>969 897,96</w:t>
            </w:r>
          </w:p>
        </w:tc>
        <w:tc>
          <w:tcPr>
            <w:tcW w:w="687" w:type="pct"/>
            <w:shd w:val="clear" w:color="auto" w:fill="EFEFEF"/>
            <w:noWrap/>
            <w:vAlign w:val="center"/>
            <w:hideMark/>
          </w:tcPr>
          <w:p w14:paraId="423AA64C" w14:textId="77777777" w:rsidR="00274CB6" w:rsidRPr="00DF0C37" w:rsidRDefault="00274CB6" w:rsidP="00891EAF">
            <w:pPr>
              <w:jc w:val="right"/>
            </w:pPr>
            <w:r>
              <w:rPr>
                <w:sz w:val="20"/>
                <w:szCs w:val="20"/>
              </w:rPr>
              <w:t>240 304,38</w:t>
            </w:r>
            <w:r w:rsidRPr="00DF0C37">
              <w:t xml:space="preserve"> </w:t>
            </w:r>
          </w:p>
        </w:tc>
        <w:tc>
          <w:tcPr>
            <w:tcW w:w="756" w:type="pct"/>
            <w:shd w:val="clear" w:color="auto" w:fill="EFEFEF"/>
            <w:noWrap/>
            <w:vAlign w:val="center"/>
            <w:hideMark/>
          </w:tcPr>
          <w:p w14:paraId="5F0A9689" w14:textId="77777777" w:rsidR="00274CB6" w:rsidRPr="00DF0C37" w:rsidRDefault="00274CB6" w:rsidP="00891EAF">
            <w:pPr>
              <w:jc w:val="right"/>
            </w:pPr>
            <w:r>
              <w:rPr>
                <w:sz w:val="20"/>
                <w:szCs w:val="20"/>
              </w:rPr>
              <w:t>24,78</w:t>
            </w:r>
            <w:r w:rsidRPr="00DF0C37">
              <w:t xml:space="preserve"> </w:t>
            </w:r>
          </w:p>
        </w:tc>
      </w:tr>
      <w:tr w:rsidR="00274CB6" w:rsidRPr="00DF0C37" w14:paraId="170839B3" w14:textId="77777777" w:rsidTr="00891EAF">
        <w:trPr>
          <w:tblCellSpacing w:w="15" w:type="dxa"/>
        </w:trPr>
        <w:tc>
          <w:tcPr>
            <w:tcW w:w="414" w:type="pct"/>
            <w:shd w:val="clear" w:color="auto" w:fill="EFEFEF"/>
            <w:noWrap/>
            <w:vAlign w:val="center"/>
            <w:hideMark/>
          </w:tcPr>
          <w:p w14:paraId="489228FC" w14:textId="77777777" w:rsidR="00274CB6" w:rsidRPr="00DF0C37" w:rsidRDefault="00274CB6" w:rsidP="00891EAF">
            <w:r w:rsidRPr="00DF0C37">
              <w:rPr>
                <w:sz w:val="20"/>
                <w:szCs w:val="20"/>
              </w:rPr>
              <w:t>640</w:t>
            </w:r>
            <w:r w:rsidRPr="00DF0C37">
              <w:t xml:space="preserve"> </w:t>
            </w:r>
          </w:p>
        </w:tc>
        <w:tc>
          <w:tcPr>
            <w:tcW w:w="1577" w:type="pct"/>
            <w:shd w:val="clear" w:color="auto" w:fill="EFEFEF"/>
            <w:vAlign w:val="center"/>
            <w:hideMark/>
          </w:tcPr>
          <w:p w14:paraId="2A3B2ADB" w14:textId="77777777" w:rsidR="00274CB6" w:rsidRPr="00DF0C37" w:rsidRDefault="00274CB6" w:rsidP="00891EAF">
            <w:r w:rsidRPr="00DF0C37">
              <w:rPr>
                <w:sz w:val="20"/>
                <w:szCs w:val="20"/>
              </w:rPr>
              <w:t>Bežné transfery</w:t>
            </w:r>
            <w:r w:rsidRPr="00DF0C37">
              <w:t xml:space="preserve"> </w:t>
            </w:r>
          </w:p>
        </w:tc>
        <w:tc>
          <w:tcPr>
            <w:tcW w:w="764" w:type="pct"/>
            <w:shd w:val="clear" w:color="auto" w:fill="EFEFEF"/>
            <w:noWrap/>
            <w:vAlign w:val="center"/>
            <w:hideMark/>
          </w:tcPr>
          <w:p w14:paraId="3AE7EF32" w14:textId="77777777" w:rsidR="00274CB6" w:rsidRPr="00DF0C37" w:rsidRDefault="00274CB6" w:rsidP="00891EAF">
            <w:pPr>
              <w:jc w:val="right"/>
            </w:pPr>
            <w:r>
              <w:rPr>
                <w:sz w:val="20"/>
                <w:szCs w:val="20"/>
              </w:rPr>
              <w:t>3 000 500</w:t>
            </w:r>
            <w:r w:rsidRPr="00DF0C37">
              <w:rPr>
                <w:sz w:val="20"/>
                <w:szCs w:val="20"/>
              </w:rPr>
              <w:t>,00</w:t>
            </w:r>
            <w:r w:rsidRPr="00DF0C37">
              <w:t xml:space="preserve"> </w:t>
            </w:r>
          </w:p>
        </w:tc>
        <w:tc>
          <w:tcPr>
            <w:tcW w:w="687" w:type="pct"/>
            <w:shd w:val="clear" w:color="auto" w:fill="EFEFEF"/>
            <w:noWrap/>
            <w:vAlign w:val="center"/>
            <w:hideMark/>
          </w:tcPr>
          <w:p w14:paraId="6ED0309F" w14:textId="77777777" w:rsidR="00274CB6" w:rsidRPr="00DF0C37" w:rsidRDefault="00274CB6" w:rsidP="00891EAF">
            <w:pPr>
              <w:jc w:val="right"/>
            </w:pPr>
            <w:r>
              <w:rPr>
                <w:sz w:val="20"/>
                <w:szCs w:val="20"/>
              </w:rPr>
              <w:t>1 639 768,34</w:t>
            </w:r>
            <w:r w:rsidRPr="00DF0C37">
              <w:t xml:space="preserve"> </w:t>
            </w:r>
          </w:p>
        </w:tc>
        <w:tc>
          <w:tcPr>
            <w:tcW w:w="687" w:type="pct"/>
            <w:shd w:val="clear" w:color="auto" w:fill="EFEFEF"/>
            <w:noWrap/>
            <w:vAlign w:val="center"/>
            <w:hideMark/>
          </w:tcPr>
          <w:p w14:paraId="43E62D56" w14:textId="77777777" w:rsidR="00274CB6" w:rsidRPr="00DF0C37" w:rsidRDefault="00274CB6" w:rsidP="00891EAF">
            <w:pPr>
              <w:jc w:val="right"/>
            </w:pPr>
            <w:r>
              <w:rPr>
                <w:sz w:val="20"/>
                <w:szCs w:val="20"/>
              </w:rPr>
              <w:t>547 872,68</w:t>
            </w:r>
            <w:r w:rsidRPr="00DF0C37">
              <w:t xml:space="preserve"> </w:t>
            </w:r>
          </w:p>
        </w:tc>
        <w:tc>
          <w:tcPr>
            <w:tcW w:w="756" w:type="pct"/>
            <w:shd w:val="clear" w:color="auto" w:fill="EFEFEF"/>
            <w:noWrap/>
            <w:vAlign w:val="center"/>
            <w:hideMark/>
          </w:tcPr>
          <w:p w14:paraId="70661388" w14:textId="77777777" w:rsidR="00274CB6" w:rsidRPr="00DF0C37" w:rsidRDefault="00274CB6" w:rsidP="00891EAF">
            <w:pPr>
              <w:jc w:val="right"/>
            </w:pPr>
            <w:r>
              <w:rPr>
                <w:sz w:val="20"/>
                <w:szCs w:val="20"/>
              </w:rPr>
              <w:t>33,41</w:t>
            </w:r>
            <w:r w:rsidRPr="00DF0C37">
              <w:t xml:space="preserve"> </w:t>
            </w:r>
          </w:p>
        </w:tc>
      </w:tr>
      <w:tr w:rsidR="00274CB6" w:rsidRPr="00A702D9" w14:paraId="3CD6DAA8" w14:textId="77777777" w:rsidTr="00891EAF">
        <w:trPr>
          <w:tblCellSpacing w:w="15" w:type="dxa"/>
        </w:trPr>
        <w:tc>
          <w:tcPr>
            <w:tcW w:w="414" w:type="pct"/>
            <w:shd w:val="clear" w:color="auto" w:fill="D9D9D9"/>
            <w:noWrap/>
            <w:vAlign w:val="center"/>
          </w:tcPr>
          <w:p w14:paraId="319A5415" w14:textId="77777777" w:rsidR="00274CB6" w:rsidRPr="00A702D9" w:rsidRDefault="00274CB6" w:rsidP="00891EAF">
            <w:pPr>
              <w:rPr>
                <w:b/>
                <w:bCs/>
                <w:sz w:val="20"/>
                <w:szCs w:val="20"/>
              </w:rPr>
            </w:pPr>
            <w:r w:rsidRPr="00A702D9">
              <w:rPr>
                <w:b/>
                <w:bCs/>
                <w:sz w:val="20"/>
                <w:szCs w:val="20"/>
              </w:rPr>
              <w:t>700</w:t>
            </w:r>
          </w:p>
        </w:tc>
        <w:tc>
          <w:tcPr>
            <w:tcW w:w="1577" w:type="pct"/>
            <w:shd w:val="clear" w:color="auto" w:fill="D9D9D9"/>
            <w:vAlign w:val="center"/>
          </w:tcPr>
          <w:p w14:paraId="08986B1F" w14:textId="77777777" w:rsidR="00274CB6" w:rsidRPr="00A702D9" w:rsidRDefault="00274CB6" w:rsidP="00891EAF">
            <w:pPr>
              <w:rPr>
                <w:b/>
                <w:bCs/>
                <w:sz w:val="20"/>
                <w:szCs w:val="20"/>
              </w:rPr>
            </w:pPr>
            <w:r w:rsidRPr="00A702D9">
              <w:rPr>
                <w:b/>
                <w:bCs/>
                <w:sz w:val="20"/>
                <w:szCs w:val="20"/>
              </w:rPr>
              <w:t>Kapitálové výdavky</w:t>
            </w:r>
          </w:p>
        </w:tc>
        <w:tc>
          <w:tcPr>
            <w:tcW w:w="764" w:type="pct"/>
            <w:shd w:val="clear" w:color="auto" w:fill="D9D9D9"/>
            <w:noWrap/>
            <w:vAlign w:val="center"/>
          </w:tcPr>
          <w:p w14:paraId="5A522E4C" w14:textId="77777777" w:rsidR="00274CB6" w:rsidRPr="00A702D9" w:rsidRDefault="00274CB6" w:rsidP="00891EAF">
            <w:pPr>
              <w:jc w:val="right"/>
              <w:rPr>
                <w:b/>
                <w:bCs/>
                <w:sz w:val="20"/>
                <w:szCs w:val="20"/>
              </w:rPr>
            </w:pPr>
            <w:r w:rsidRPr="00A702D9">
              <w:rPr>
                <w:b/>
                <w:bCs/>
                <w:sz w:val="20"/>
                <w:szCs w:val="20"/>
              </w:rPr>
              <w:t>0,00</w:t>
            </w:r>
          </w:p>
        </w:tc>
        <w:tc>
          <w:tcPr>
            <w:tcW w:w="687" w:type="pct"/>
            <w:shd w:val="clear" w:color="auto" w:fill="D9D9D9"/>
            <w:noWrap/>
            <w:vAlign w:val="center"/>
          </w:tcPr>
          <w:p w14:paraId="1DC6EFA1" w14:textId="77777777" w:rsidR="00274CB6" w:rsidRPr="00A702D9" w:rsidRDefault="00274CB6" w:rsidP="00891EAF">
            <w:pPr>
              <w:jc w:val="right"/>
              <w:rPr>
                <w:b/>
                <w:bCs/>
                <w:sz w:val="20"/>
                <w:szCs w:val="20"/>
              </w:rPr>
            </w:pPr>
            <w:r>
              <w:rPr>
                <w:b/>
                <w:bCs/>
                <w:sz w:val="20"/>
                <w:szCs w:val="20"/>
              </w:rPr>
              <w:t>5 748,32</w:t>
            </w:r>
          </w:p>
        </w:tc>
        <w:tc>
          <w:tcPr>
            <w:tcW w:w="687" w:type="pct"/>
            <w:shd w:val="clear" w:color="auto" w:fill="D9D9D9"/>
            <w:noWrap/>
            <w:vAlign w:val="center"/>
          </w:tcPr>
          <w:p w14:paraId="73E3BB0B" w14:textId="77777777" w:rsidR="00274CB6" w:rsidRPr="00A702D9" w:rsidRDefault="00274CB6" w:rsidP="00891EAF">
            <w:pPr>
              <w:jc w:val="right"/>
              <w:rPr>
                <w:b/>
                <w:bCs/>
                <w:sz w:val="20"/>
                <w:szCs w:val="20"/>
              </w:rPr>
            </w:pPr>
            <w:r>
              <w:rPr>
                <w:b/>
                <w:bCs/>
                <w:sz w:val="20"/>
                <w:szCs w:val="20"/>
              </w:rPr>
              <w:t>5 748,32</w:t>
            </w:r>
          </w:p>
        </w:tc>
        <w:tc>
          <w:tcPr>
            <w:tcW w:w="756" w:type="pct"/>
            <w:shd w:val="clear" w:color="auto" w:fill="D9D9D9"/>
            <w:noWrap/>
            <w:vAlign w:val="center"/>
          </w:tcPr>
          <w:p w14:paraId="028B80BF" w14:textId="77777777" w:rsidR="00274CB6" w:rsidRPr="00A702D9" w:rsidRDefault="00274CB6" w:rsidP="00891EAF">
            <w:pPr>
              <w:jc w:val="right"/>
              <w:rPr>
                <w:b/>
                <w:bCs/>
                <w:sz w:val="20"/>
                <w:szCs w:val="20"/>
              </w:rPr>
            </w:pPr>
            <w:r w:rsidRPr="00A702D9">
              <w:rPr>
                <w:b/>
                <w:bCs/>
                <w:sz w:val="20"/>
                <w:szCs w:val="20"/>
              </w:rPr>
              <w:t>100,00</w:t>
            </w:r>
          </w:p>
        </w:tc>
      </w:tr>
      <w:tr w:rsidR="00274CB6" w:rsidRPr="00DF0C37" w14:paraId="472228D1" w14:textId="77777777" w:rsidTr="00891EAF">
        <w:trPr>
          <w:tblCellSpacing w:w="15" w:type="dxa"/>
        </w:trPr>
        <w:tc>
          <w:tcPr>
            <w:tcW w:w="414" w:type="pct"/>
            <w:shd w:val="clear" w:color="auto" w:fill="EFEFEF"/>
            <w:noWrap/>
            <w:vAlign w:val="center"/>
          </w:tcPr>
          <w:p w14:paraId="198F2C83" w14:textId="77777777" w:rsidR="00274CB6" w:rsidRPr="00DF0C37" w:rsidRDefault="00274CB6" w:rsidP="00891EAF">
            <w:pPr>
              <w:rPr>
                <w:sz w:val="20"/>
                <w:szCs w:val="20"/>
              </w:rPr>
            </w:pPr>
            <w:r>
              <w:rPr>
                <w:sz w:val="20"/>
                <w:szCs w:val="20"/>
              </w:rPr>
              <w:t>710</w:t>
            </w:r>
          </w:p>
        </w:tc>
        <w:tc>
          <w:tcPr>
            <w:tcW w:w="1577" w:type="pct"/>
            <w:shd w:val="clear" w:color="auto" w:fill="EFEFEF"/>
            <w:vAlign w:val="center"/>
          </w:tcPr>
          <w:p w14:paraId="24AB6107" w14:textId="77777777" w:rsidR="00274CB6" w:rsidRPr="00DF0C37" w:rsidRDefault="00274CB6" w:rsidP="00891EAF">
            <w:pPr>
              <w:rPr>
                <w:sz w:val="20"/>
                <w:szCs w:val="20"/>
              </w:rPr>
            </w:pPr>
            <w:r>
              <w:rPr>
                <w:sz w:val="20"/>
                <w:szCs w:val="20"/>
              </w:rPr>
              <w:t>Obstarávanie kapitálových aktív</w:t>
            </w:r>
          </w:p>
        </w:tc>
        <w:tc>
          <w:tcPr>
            <w:tcW w:w="764" w:type="pct"/>
            <w:shd w:val="clear" w:color="auto" w:fill="EFEFEF"/>
            <w:noWrap/>
            <w:vAlign w:val="center"/>
          </w:tcPr>
          <w:p w14:paraId="5DB60F4D" w14:textId="77777777" w:rsidR="00274CB6" w:rsidRPr="00DF0C37" w:rsidRDefault="00274CB6" w:rsidP="00891EAF">
            <w:pPr>
              <w:jc w:val="right"/>
              <w:rPr>
                <w:sz w:val="20"/>
                <w:szCs w:val="20"/>
              </w:rPr>
            </w:pPr>
            <w:r>
              <w:rPr>
                <w:sz w:val="20"/>
                <w:szCs w:val="20"/>
              </w:rPr>
              <w:t>0,00</w:t>
            </w:r>
          </w:p>
        </w:tc>
        <w:tc>
          <w:tcPr>
            <w:tcW w:w="687" w:type="pct"/>
            <w:shd w:val="clear" w:color="auto" w:fill="EFEFEF"/>
            <w:noWrap/>
            <w:vAlign w:val="center"/>
          </w:tcPr>
          <w:p w14:paraId="2C75DAEF" w14:textId="77777777" w:rsidR="00274CB6" w:rsidRDefault="00274CB6" w:rsidP="00891EAF">
            <w:pPr>
              <w:jc w:val="right"/>
              <w:rPr>
                <w:sz w:val="20"/>
                <w:szCs w:val="20"/>
              </w:rPr>
            </w:pPr>
            <w:r>
              <w:rPr>
                <w:sz w:val="20"/>
                <w:szCs w:val="20"/>
              </w:rPr>
              <w:t>5 748,32</w:t>
            </w:r>
          </w:p>
        </w:tc>
        <w:tc>
          <w:tcPr>
            <w:tcW w:w="687" w:type="pct"/>
            <w:shd w:val="clear" w:color="auto" w:fill="EFEFEF"/>
            <w:noWrap/>
            <w:vAlign w:val="center"/>
          </w:tcPr>
          <w:p w14:paraId="405CD41F" w14:textId="77777777" w:rsidR="00274CB6" w:rsidRDefault="00274CB6" w:rsidP="00891EAF">
            <w:pPr>
              <w:jc w:val="right"/>
              <w:rPr>
                <w:sz w:val="20"/>
                <w:szCs w:val="20"/>
              </w:rPr>
            </w:pPr>
            <w:r>
              <w:rPr>
                <w:sz w:val="20"/>
                <w:szCs w:val="20"/>
              </w:rPr>
              <w:t>5 748,32</w:t>
            </w:r>
          </w:p>
        </w:tc>
        <w:tc>
          <w:tcPr>
            <w:tcW w:w="756" w:type="pct"/>
            <w:shd w:val="clear" w:color="auto" w:fill="EFEFEF"/>
            <w:noWrap/>
            <w:vAlign w:val="center"/>
          </w:tcPr>
          <w:p w14:paraId="4442862C" w14:textId="77777777" w:rsidR="00274CB6" w:rsidRPr="00DF0C37" w:rsidRDefault="00274CB6" w:rsidP="00891EAF">
            <w:pPr>
              <w:jc w:val="right"/>
              <w:rPr>
                <w:sz w:val="20"/>
                <w:szCs w:val="20"/>
              </w:rPr>
            </w:pPr>
            <w:r>
              <w:rPr>
                <w:sz w:val="20"/>
                <w:szCs w:val="20"/>
              </w:rPr>
              <w:t>100,00</w:t>
            </w:r>
          </w:p>
        </w:tc>
      </w:tr>
    </w:tbl>
    <w:p w14:paraId="0484A3CF" w14:textId="77777777" w:rsidR="00274CB6" w:rsidRPr="00BF1973" w:rsidRDefault="00274CB6" w:rsidP="00274CB6">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13"/>
        <w:gridCol w:w="813"/>
        <w:gridCol w:w="1922"/>
        <w:gridCol w:w="1559"/>
        <w:gridCol w:w="4159"/>
      </w:tblGrid>
      <w:tr w:rsidR="00274CB6" w:rsidRPr="00BF1973" w14:paraId="3543233D" w14:textId="77777777" w:rsidTr="00891EAF">
        <w:trPr>
          <w:tblCellSpacing w:w="15" w:type="dxa"/>
        </w:trPr>
        <w:tc>
          <w:tcPr>
            <w:tcW w:w="0" w:type="auto"/>
            <w:shd w:val="clear" w:color="auto" w:fill="C2D69B"/>
            <w:vAlign w:val="center"/>
            <w:hideMark/>
          </w:tcPr>
          <w:p w14:paraId="6F8CF36B" w14:textId="77777777" w:rsidR="00274CB6" w:rsidRPr="00BF1973" w:rsidRDefault="00274CB6" w:rsidP="00891EAF">
            <w:r w:rsidRPr="00BF1973">
              <w:rPr>
                <w:b/>
                <w:bCs/>
                <w:sz w:val="20"/>
                <w:szCs w:val="20"/>
              </w:rPr>
              <w:t>Zodpovednosť</w:t>
            </w:r>
          </w:p>
        </w:tc>
        <w:tc>
          <w:tcPr>
            <w:tcW w:w="0" w:type="auto"/>
            <w:gridSpan w:val="4"/>
            <w:shd w:val="clear" w:color="auto" w:fill="C2D69B"/>
            <w:vAlign w:val="center"/>
            <w:hideMark/>
          </w:tcPr>
          <w:p w14:paraId="0D634B0E" w14:textId="77777777" w:rsidR="00274CB6" w:rsidRPr="00BF1973" w:rsidRDefault="00274CB6" w:rsidP="00891EAF">
            <w:r w:rsidRPr="00BF1973">
              <w:rPr>
                <w:sz w:val="20"/>
                <w:szCs w:val="20"/>
              </w:rPr>
              <w:t>Odbor školstva, mládeže a športu</w:t>
            </w:r>
            <w:r w:rsidRPr="00BF1973">
              <w:rPr>
                <w:sz w:val="20"/>
                <w:szCs w:val="20"/>
              </w:rPr>
              <w:br/>
            </w:r>
          </w:p>
        </w:tc>
      </w:tr>
      <w:tr w:rsidR="00274CB6" w:rsidRPr="00BF1973" w14:paraId="1B67F590" w14:textId="77777777" w:rsidTr="00891EAF">
        <w:trPr>
          <w:tblCellSpacing w:w="15" w:type="dxa"/>
        </w:trPr>
        <w:tc>
          <w:tcPr>
            <w:tcW w:w="0" w:type="auto"/>
            <w:shd w:val="clear" w:color="auto" w:fill="C2D69B"/>
            <w:vAlign w:val="center"/>
            <w:hideMark/>
          </w:tcPr>
          <w:p w14:paraId="6BABBC1D" w14:textId="77777777" w:rsidR="00274CB6" w:rsidRPr="00BF1973" w:rsidRDefault="00274CB6" w:rsidP="00891EAF">
            <w:r w:rsidRPr="00BF1973">
              <w:rPr>
                <w:b/>
                <w:bCs/>
                <w:sz w:val="20"/>
                <w:szCs w:val="20"/>
              </w:rPr>
              <w:t>Cieľ</w:t>
            </w:r>
          </w:p>
        </w:tc>
        <w:tc>
          <w:tcPr>
            <w:tcW w:w="0" w:type="auto"/>
            <w:gridSpan w:val="4"/>
            <w:shd w:val="clear" w:color="auto" w:fill="C2D69B"/>
            <w:vAlign w:val="center"/>
            <w:hideMark/>
          </w:tcPr>
          <w:p w14:paraId="365CA663" w14:textId="77777777" w:rsidR="00274CB6" w:rsidRPr="00BF1973" w:rsidRDefault="00274CB6" w:rsidP="00891EAF">
            <w:r w:rsidRPr="00BF1973">
              <w:rPr>
                <w:sz w:val="20"/>
                <w:szCs w:val="20"/>
              </w:rPr>
              <w:t>Efektívne a transparentné prerozdeľovanie finančných prostriedkov pre školy a školské zariadenia</w:t>
            </w:r>
            <w:r w:rsidRPr="00BF1973">
              <w:t xml:space="preserve"> </w:t>
            </w:r>
          </w:p>
        </w:tc>
      </w:tr>
      <w:tr w:rsidR="00274CB6" w:rsidRPr="00BF1973" w14:paraId="0B7DAA66" w14:textId="77777777" w:rsidTr="00891EAF">
        <w:trPr>
          <w:tblCellSpacing w:w="15" w:type="dxa"/>
        </w:trPr>
        <w:tc>
          <w:tcPr>
            <w:tcW w:w="0" w:type="auto"/>
            <w:shd w:val="clear" w:color="auto" w:fill="C2D69B"/>
            <w:vAlign w:val="center"/>
            <w:hideMark/>
          </w:tcPr>
          <w:p w14:paraId="7E4467BB" w14:textId="77777777" w:rsidR="00274CB6" w:rsidRPr="00BF1973" w:rsidRDefault="00274CB6" w:rsidP="00891EAF">
            <w:r w:rsidRPr="00BF1973">
              <w:rPr>
                <w:b/>
                <w:bCs/>
                <w:sz w:val="20"/>
                <w:szCs w:val="20"/>
              </w:rPr>
              <w:t>Merateľný ukazovateľ</w:t>
            </w:r>
          </w:p>
        </w:tc>
        <w:tc>
          <w:tcPr>
            <w:tcW w:w="0" w:type="auto"/>
            <w:gridSpan w:val="4"/>
            <w:shd w:val="clear" w:color="auto" w:fill="C2D69B"/>
            <w:vAlign w:val="center"/>
            <w:hideMark/>
          </w:tcPr>
          <w:p w14:paraId="214C69A5" w14:textId="77777777" w:rsidR="00274CB6" w:rsidRPr="00BF1973" w:rsidRDefault="00274CB6" w:rsidP="00891EAF">
            <w:r w:rsidRPr="00BF1973">
              <w:rPr>
                <w:sz w:val="20"/>
                <w:szCs w:val="20"/>
              </w:rPr>
              <w:t xml:space="preserve">Počet škôl a školských zariadení v zriaďovateľskej pôsobnosti BSK a </w:t>
            </w:r>
            <w:r>
              <w:rPr>
                <w:sz w:val="20"/>
                <w:szCs w:val="20"/>
              </w:rPr>
              <w:t>ostatných</w:t>
            </w:r>
            <w:r w:rsidRPr="00BF1973">
              <w:rPr>
                <w:sz w:val="20"/>
                <w:szCs w:val="20"/>
              </w:rPr>
              <w:t xml:space="preserve"> zriaďovateľov spolu</w:t>
            </w:r>
          </w:p>
        </w:tc>
      </w:tr>
      <w:tr w:rsidR="00274CB6" w:rsidRPr="00BF1973" w14:paraId="04E0C654" w14:textId="77777777" w:rsidTr="00891EAF">
        <w:trPr>
          <w:tblCellSpacing w:w="15" w:type="dxa"/>
        </w:trPr>
        <w:tc>
          <w:tcPr>
            <w:tcW w:w="0" w:type="auto"/>
            <w:shd w:val="clear" w:color="auto" w:fill="C2D69B"/>
            <w:vAlign w:val="center"/>
            <w:hideMark/>
          </w:tcPr>
          <w:p w14:paraId="6EFEBB28" w14:textId="77777777" w:rsidR="00274CB6" w:rsidRPr="00BF1973" w:rsidRDefault="00274CB6" w:rsidP="00891EAF">
            <w:pPr>
              <w:jc w:val="center"/>
            </w:pPr>
            <w:r w:rsidRPr="00BF1973">
              <w:rPr>
                <w:b/>
                <w:bCs/>
                <w:sz w:val="20"/>
                <w:szCs w:val="20"/>
              </w:rPr>
              <w:t>Rok</w:t>
            </w:r>
          </w:p>
        </w:tc>
        <w:tc>
          <w:tcPr>
            <w:tcW w:w="0" w:type="auto"/>
            <w:shd w:val="clear" w:color="auto" w:fill="C2D69B"/>
            <w:vAlign w:val="center"/>
            <w:hideMark/>
          </w:tcPr>
          <w:p w14:paraId="3D5EDEE6" w14:textId="77777777" w:rsidR="00274CB6" w:rsidRPr="00BF1973" w:rsidRDefault="00274CB6" w:rsidP="00891EAF">
            <w:pPr>
              <w:jc w:val="center"/>
            </w:pPr>
            <w:r w:rsidRPr="00BF1973">
              <w:rPr>
                <w:b/>
                <w:bCs/>
                <w:sz w:val="20"/>
                <w:szCs w:val="20"/>
              </w:rPr>
              <w:t>Plán</w:t>
            </w:r>
          </w:p>
        </w:tc>
        <w:tc>
          <w:tcPr>
            <w:tcW w:w="0" w:type="auto"/>
            <w:shd w:val="clear" w:color="auto" w:fill="C2D69B"/>
            <w:vAlign w:val="center"/>
            <w:hideMark/>
          </w:tcPr>
          <w:p w14:paraId="7B99F0A6" w14:textId="77777777" w:rsidR="00274CB6" w:rsidRPr="00BF1973" w:rsidRDefault="00274CB6" w:rsidP="00891EAF">
            <w:pPr>
              <w:jc w:val="center"/>
            </w:pPr>
            <w:r w:rsidRPr="00BF1973">
              <w:rPr>
                <w:b/>
                <w:bCs/>
                <w:sz w:val="20"/>
                <w:szCs w:val="20"/>
              </w:rPr>
              <w:t>Skutočnosť</w:t>
            </w:r>
          </w:p>
        </w:tc>
        <w:tc>
          <w:tcPr>
            <w:tcW w:w="0" w:type="auto"/>
            <w:shd w:val="clear" w:color="auto" w:fill="C2D69B"/>
            <w:vAlign w:val="center"/>
            <w:hideMark/>
          </w:tcPr>
          <w:p w14:paraId="5BB1FB00" w14:textId="77777777" w:rsidR="00274CB6" w:rsidRPr="00BF1973" w:rsidRDefault="00274CB6" w:rsidP="00891EAF">
            <w:pPr>
              <w:jc w:val="center"/>
            </w:pPr>
            <w:r w:rsidRPr="00BF1973">
              <w:rPr>
                <w:b/>
                <w:bCs/>
                <w:sz w:val="20"/>
                <w:szCs w:val="20"/>
              </w:rPr>
              <w:t>Plnenie</w:t>
            </w:r>
          </w:p>
        </w:tc>
        <w:tc>
          <w:tcPr>
            <w:tcW w:w="2000" w:type="pct"/>
            <w:shd w:val="clear" w:color="auto" w:fill="C2D69B"/>
            <w:vAlign w:val="center"/>
            <w:hideMark/>
          </w:tcPr>
          <w:p w14:paraId="55F72204" w14:textId="77777777" w:rsidR="00274CB6" w:rsidRPr="00BF1973" w:rsidRDefault="00274CB6" w:rsidP="00891EAF">
            <w:r w:rsidRPr="00BF1973">
              <w:rPr>
                <w:b/>
                <w:bCs/>
                <w:sz w:val="20"/>
                <w:szCs w:val="20"/>
              </w:rPr>
              <w:t>Poznámka</w:t>
            </w:r>
          </w:p>
        </w:tc>
      </w:tr>
      <w:tr w:rsidR="00274CB6" w:rsidRPr="00BF1973" w14:paraId="02013649" w14:textId="77777777" w:rsidTr="00891EAF">
        <w:trPr>
          <w:tblCellSpacing w:w="15" w:type="dxa"/>
        </w:trPr>
        <w:tc>
          <w:tcPr>
            <w:tcW w:w="0" w:type="auto"/>
            <w:shd w:val="clear" w:color="auto" w:fill="C2D69B"/>
            <w:vAlign w:val="center"/>
            <w:hideMark/>
          </w:tcPr>
          <w:p w14:paraId="3E2533F2" w14:textId="77777777" w:rsidR="00274CB6" w:rsidRPr="00BF1973" w:rsidRDefault="00274CB6" w:rsidP="00891EAF">
            <w:pPr>
              <w:jc w:val="center"/>
            </w:pPr>
            <w:r w:rsidRPr="00BF1973">
              <w:rPr>
                <w:sz w:val="20"/>
                <w:szCs w:val="20"/>
              </w:rPr>
              <w:t>20</w:t>
            </w:r>
            <w:r>
              <w:rPr>
                <w:sz w:val="20"/>
                <w:szCs w:val="20"/>
              </w:rPr>
              <w:t>22</w:t>
            </w:r>
            <w:r w:rsidRPr="00BF1973">
              <w:t xml:space="preserve"> </w:t>
            </w:r>
          </w:p>
        </w:tc>
        <w:tc>
          <w:tcPr>
            <w:tcW w:w="0" w:type="auto"/>
            <w:shd w:val="clear" w:color="auto" w:fill="C2D69B"/>
            <w:noWrap/>
            <w:vAlign w:val="center"/>
            <w:hideMark/>
          </w:tcPr>
          <w:p w14:paraId="3446A3EE" w14:textId="77777777" w:rsidR="00274CB6" w:rsidRPr="00370681" w:rsidRDefault="00274CB6" w:rsidP="00891EAF">
            <w:pPr>
              <w:jc w:val="center"/>
            </w:pPr>
            <w:r w:rsidRPr="00370681">
              <w:rPr>
                <w:sz w:val="20"/>
                <w:szCs w:val="20"/>
              </w:rPr>
              <w:t> 1</w:t>
            </w:r>
            <w:r>
              <w:rPr>
                <w:sz w:val="20"/>
                <w:szCs w:val="20"/>
              </w:rPr>
              <w:t>71</w:t>
            </w:r>
            <w:r w:rsidRPr="00370681">
              <w:t xml:space="preserve"> </w:t>
            </w:r>
          </w:p>
        </w:tc>
        <w:tc>
          <w:tcPr>
            <w:tcW w:w="0" w:type="auto"/>
            <w:shd w:val="clear" w:color="auto" w:fill="C2D69B"/>
            <w:noWrap/>
            <w:vAlign w:val="center"/>
            <w:hideMark/>
          </w:tcPr>
          <w:p w14:paraId="150BB336" w14:textId="77777777" w:rsidR="00274CB6" w:rsidRPr="00370681" w:rsidRDefault="00274CB6" w:rsidP="00891EAF">
            <w:pPr>
              <w:jc w:val="center"/>
            </w:pPr>
            <w:r w:rsidRPr="00370681">
              <w:rPr>
                <w:sz w:val="20"/>
                <w:szCs w:val="20"/>
              </w:rPr>
              <w:t>1</w:t>
            </w:r>
            <w:r>
              <w:rPr>
                <w:sz w:val="20"/>
                <w:szCs w:val="20"/>
              </w:rPr>
              <w:t>69</w:t>
            </w:r>
            <w:r w:rsidRPr="00370681">
              <w:rPr>
                <w:sz w:val="20"/>
                <w:szCs w:val="20"/>
              </w:rPr>
              <w:t xml:space="preserve"> </w:t>
            </w:r>
          </w:p>
        </w:tc>
        <w:tc>
          <w:tcPr>
            <w:tcW w:w="0" w:type="auto"/>
            <w:shd w:val="clear" w:color="auto" w:fill="C2D69B"/>
            <w:vAlign w:val="center"/>
            <w:hideMark/>
          </w:tcPr>
          <w:p w14:paraId="7CE6D89C" w14:textId="77777777" w:rsidR="00274CB6" w:rsidRPr="00DF0C37" w:rsidRDefault="00274CB6" w:rsidP="00891EAF">
            <w:pPr>
              <w:jc w:val="center"/>
              <w:rPr>
                <w:sz w:val="20"/>
                <w:szCs w:val="20"/>
              </w:rPr>
            </w:pPr>
            <w:r>
              <w:rPr>
                <w:sz w:val="20"/>
                <w:szCs w:val="20"/>
              </w:rPr>
              <w:t>Čiastočne</w:t>
            </w:r>
          </w:p>
        </w:tc>
        <w:tc>
          <w:tcPr>
            <w:tcW w:w="0" w:type="auto"/>
            <w:shd w:val="clear" w:color="auto" w:fill="C2D69B"/>
            <w:vAlign w:val="center"/>
            <w:hideMark/>
          </w:tcPr>
          <w:p w14:paraId="3F10C924" w14:textId="77777777" w:rsidR="00274CB6" w:rsidRPr="00BF1973" w:rsidRDefault="00274CB6" w:rsidP="00891EAF">
            <w:pPr>
              <w:jc w:val="center"/>
              <w:rPr>
                <w:sz w:val="20"/>
                <w:szCs w:val="20"/>
              </w:rPr>
            </w:pPr>
          </w:p>
        </w:tc>
      </w:tr>
    </w:tbl>
    <w:p w14:paraId="038C3796" w14:textId="77777777" w:rsidR="00274CB6" w:rsidRPr="00A3400C" w:rsidRDefault="00274CB6" w:rsidP="00274CB6">
      <w:pPr>
        <w:spacing w:before="100" w:beforeAutospacing="1" w:after="100" w:afterAutospacing="1"/>
        <w:outlineLvl w:val="3"/>
        <w:rPr>
          <w:rFonts w:cstheme="minorHAnsi"/>
          <w:b/>
          <w:bCs/>
          <w:color w:val="244061"/>
        </w:rPr>
      </w:pPr>
      <w:r w:rsidRPr="00A3400C">
        <w:rPr>
          <w:rFonts w:cstheme="minorHAnsi"/>
          <w:b/>
          <w:bCs/>
          <w:color w:val="244061"/>
        </w:rPr>
        <w:t xml:space="preserve">Prvok 8.9.1: Ostatné výdavky na prenesené kompetencie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8"/>
        <w:gridCol w:w="3357"/>
        <w:gridCol w:w="1636"/>
        <w:gridCol w:w="1540"/>
        <w:gridCol w:w="1476"/>
        <w:gridCol w:w="1559"/>
      </w:tblGrid>
      <w:tr w:rsidR="00274CB6" w:rsidRPr="00BF1973" w14:paraId="0C35F2DA" w14:textId="77777777" w:rsidTr="00891EAF">
        <w:trPr>
          <w:tblCellSpacing w:w="15" w:type="dxa"/>
        </w:trPr>
        <w:tc>
          <w:tcPr>
            <w:tcW w:w="406" w:type="pct"/>
            <w:shd w:val="clear" w:color="auto" w:fill="C6DBF7"/>
            <w:vAlign w:val="center"/>
            <w:hideMark/>
          </w:tcPr>
          <w:p w14:paraId="353D174A" w14:textId="77777777" w:rsidR="00274CB6" w:rsidRPr="00BF1973" w:rsidRDefault="00274CB6" w:rsidP="00891EAF">
            <w:pPr>
              <w:jc w:val="center"/>
            </w:pPr>
            <w:r w:rsidRPr="00BF1973">
              <w:rPr>
                <w:b/>
                <w:bCs/>
                <w:sz w:val="20"/>
                <w:szCs w:val="20"/>
              </w:rPr>
              <w:t>Kód EK</w:t>
            </w:r>
          </w:p>
        </w:tc>
        <w:tc>
          <w:tcPr>
            <w:tcW w:w="1585" w:type="pct"/>
            <w:shd w:val="clear" w:color="auto" w:fill="C6DBF7"/>
            <w:vAlign w:val="center"/>
            <w:hideMark/>
          </w:tcPr>
          <w:p w14:paraId="03B33949" w14:textId="77777777" w:rsidR="00274CB6" w:rsidRPr="00BF1973" w:rsidRDefault="00274CB6" w:rsidP="00891EAF">
            <w:pPr>
              <w:jc w:val="center"/>
            </w:pPr>
            <w:r w:rsidRPr="00BF1973">
              <w:rPr>
                <w:b/>
                <w:bCs/>
                <w:sz w:val="20"/>
                <w:szCs w:val="20"/>
              </w:rPr>
              <w:t>Ekonomická klasifikácia</w:t>
            </w:r>
          </w:p>
        </w:tc>
        <w:tc>
          <w:tcPr>
            <w:tcW w:w="765" w:type="pct"/>
            <w:shd w:val="clear" w:color="auto" w:fill="C6DBF7"/>
            <w:vAlign w:val="center"/>
            <w:hideMark/>
          </w:tcPr>
          <w:p w14:paraId="0DA94DB9" w14:textId="77777777" w:rsidR="00274CB6" w:rsidRPr="00BF1973" w:rsidRDefault="00274CB6" w:rsidP="00891EAF">
            <w:pPr>
              <w:jc w:val="center"/>
            </w:pPr>
            <w:r w:rsidRPr="00BF1973">
              <w:rPr>
                <w:b/>
                <w:bCs/>
                <w:sz w:val="20"/>
                <w:szCs w:val="20"/>
              </w:rPr>
              <w:t>Schválený</w:t>
            </w:r>
            <w:r w:rsidRPr="00BF1973">
              <w:rPr>
                <w:b/>
                <w:bCs/>
                <w:sz w:val="20"/>
                <w:szCs w:val="20"/>
              </w:rPr>
              <w:br/>
              <w:t>rozpočet</w:t>
            </w:r>
            <w:r w:rsidRPr="00BF1973">
              <w:rPr>
                <w:b/>
                <w:bCs/>
                <w:sz w:val="20"/>
                <w:szCs w:val="20"/>
              </w:rPr>
              <w:br/>
              <w:t>v EUR</w:t>
            </w:r>
          </w:p>
        </w:tc>
        <w:tc>
          <w:tcPr>
            <w:tcW w:w="719" w:type="pct"/>
            <w:shd w:val="clear" w:color="auto" w:fill="C6DBF7"/>
            <w:vAlign w:val="center"/>
            <w:hideMark/>
          </w:tcPr>
          <w:p w14:paraId="331763C6" w14:textId="77777777" w:rsidR="00274CB6" w:rsidRPr="00BF1973" w:rsidRDefault="00274CB6" w:rsidP="00891EAF">
            <w:pPr>
              <w:jc w:val="center"/>
            </w:pPr>
            <w:r w:rsidRPr="00BF1973">
              <w:rPr>
                <w:b/>
                <w:bCs/>
                <w:sz w:val="20"/>
                <w:szCs w:val="20"/>
              </w:rPr>
              <w:t>Zmenený</w:t>
            </w:r>
            <w:r w:rsidRPr="00BF1973">
              <w:rPr>
                <w:b/>
                <w:bCs/>
                <w:sz w:val="20"/>
                <w:szCs w:val="20"/>
              </w:rPr>
              <w:br/>
              <w:t>rozpočet</w:t>
            </w:r>
            <w:r w:rsidRPr="00BF1973">
              <w:rPr>
                <w:b/>
                <w:bCs/>
                <w:sz w:val="20"/>
                <w:szCs w:val="20"/>
              </w:rPr>
              <w:br/>
              <w:t>v EUR</w:t>
            </w:r>
          </w:p>
        </w:tc>
        <w:tc>
          <w:tcPr>
            <w:tcW w:w="689" w:type="pct"/>
            <w:shd w:val="clear" w:color="auto" w:fill="C6DBF7"/>
            <w:vAlign w:val="center"/>
            <w:hideMark/>
          </w:tcPr>
          <w:p w14:paraId="235B6F8C" w14:textId="77777777" w:rsidR="00274CB6" w:rsidRPr="00BF1973" w:rsidRDefault="00274CB6" w:rsidP="00891EAF">
            <w:pPr>
              <w:jc w:val="center"/>
            </w:pPr>
            <w:r w:rsidRPr="00BF1973">
              <w:rPr>
                <w:b/>
                <w:bCs/>
                <w:sz w:val="20"/>
                <w:szCs w:val="20"/>
              </w:rPr>
              <w:t>Čerpanie</w:t>
            </w:r>
            <w:r w:rsidRPr="00BF1973">
              <w:rPr>
                <w:b/>
                <w:bCs/>
                <w:sz w:val="20"/>
                <w:szCs w:val="20"/>
              </w:rPr>
              <w:br/>
              <w:t>v EUR</w:t>
            </w:r>
          </w:p>
        </w:tc>
        <w:tc>
          <w:tcPr>
            <w:tcW w:w="721" w:type="pct"/>
            <w:shd w:val="clear" w:color="auto" w:fill="C6DBF7"/>
            <w:vAlign w:val="center"/>
            <w:hideMark/>
          </w:tcPr>
          <w:p w14:paraId="05D30A11" w14:textId="77777777" w:rsidR="00274CB6" w:rsidRPr="00BF1973" w:rsidRDefault="00274CB6" w:rsidP="00891EAF">
            <w:pPr>
              <w:jc w:val="center"/>
            </w:pPr>
            <w:r w:rsidRPr="00BF1973">
              <w:rPr>
                <w:b/>
                <w:bCs/>
                <w:sz w:val="20"/>
                <w:szCs w:val="20"/>
              </w:rPr>
              <w:t>Čerpanie</w:t>
            </w:r>
            <w:r w:rsidRPr="00BF1973">
              <w:rPr>
                <w:b/>
                <w:bCs/>
                <w:sz w:val="20"/>
                <w:szCs w:val="20"/>
              </w:rPr>
              <w:br/>
              <w:t xml:space="preserve">k </w:t>
            </w:r>
            <w:proofErr w:type="spellStart"/>
            <w:r w:rsidRPr="00BF1973">
              <w:rPr>
                <w:b/>
                <w:bCs/>
                <w:sz w:val="20"/>
                <w:szCs w:val="20"/>
              </w:rPr>
              <w:t>zmen</w:t>
            </w:r>
            <w:proofErr w:type="spellEnd"/>
            <w:r w:rsidRPr="00BF1973">
              <w:rPr>
                <w:b/>
                <w:bCs/>
                <w:sz w:val="20"/>
                <w:szCs w:val="20"/>
              </w:rPr>
              <w:t xml:space="preserve">. </w:t>
            </w:r>
            <w:proofErr w:type="spellStart"/>
            <w:r w:rsidRPr="00BF1973">
              <w:rPr>
                <w:b/>
                <w:bCs/>
                <w:sz w:val="20"/>
                <w:szCs w:val="20"/>
              </w:rPr>
              <w:t>rozp</w:t>
            </w:r>
            <w:proofErr w:type="spellEnd"/>
            <w:r w:rsidRPr="00BF1973">
              <w:rPr>
                <w:b/>
                <w:bCs/>
                <w:sz w:val="20"/>
                <w:szCs w:val="20"/>
              </w:rPr>
              <w:t>.</w:t>
            </w:r>
            <w:r w:rsidRPr="00BF1973">
              <w:rPr>
                <w:b/>
                <w:bCs/>
                <w:sz w:val="20"/>
                <w:szCs w:val="20"/>
              </w:rPr>
              <w:br/>
              <w:t>v %</w:t>
            </w:r>
          </w:p>
        </w:tc>
      </w:tr>
      <w:tr w:rsidR="00274CB6" w:rsidRPr="00BF1973" w14:paraId="180A4F2D" w14:textId="77777777" w:rsidTr="00891EAF">
        <w:trPr>
          <w:tblCellSpacing w:w="15" w:type="dxa"/>
        </w:trPr>
        <w:tc>
          <w:tcPr>
            <w:tcW w:w="406" w:type="pct"/>
            <w:shd w:val="clear" w:color="auto" w:fill="D9D9D9"/>
            <w:noWrap/>
            <w:vAlign w:val="center"/>
            <w:hideMark/>
          </w:tcPr>
          <w:p w14:paraId="0CB247AA" w14:textId="77777777" w:rsidR="00274CB6" w:rsidRPr="00BF1973" w:rsidRDefault="00274CB6" w:rsidP="00891EAF">
            <w:pPr>
              <w:jc w:val="center"/>
            </w:pPr>
          </w:p>
        </w:tc>
        <w:tc>
          <w:tcPr>
            <w:tcW w:w="1585" w:type="pct"/>
            <w:shd w:val="clear" w:color="auto" w:fill="D9D9D9"/>
            <w:vAlign w:val="center"/>
            <w:hideMark/>
          </w:tcPr>
          <w:p w14:paraId="2E73F1E7" w14:textId="77777777" w:rsidR="00274CB6" w:rsidRPr="00BF1973" w:rsidRDefault="00274CB6" w:rsidP="00891EAF">
            <w:r w:rsidRPr="00BF1973">
              <w:rPr>
                <w:b/>
                <w:bCs/>
                <w:sz w:val="20"/>
                <w:szCs w:val="20"/>
              </w:rPr>
              <w:t>Výdavky celkom</w:t>
            </w:r>
            <w:r w:rsidRPr="00BF1973">
              <w:t xml:space="preserve"> </w:t>
            </w:r>
          </w:p>
        </w:tc>
        <w:tc>
          <w:tcPr>
            <w:tcW w:w="765" w:type="pct"/>
            <w:shd w:val="clear" w:color="auto" w:fill="D9D9D9"/>
            <w:noWrap/>
            <w:vAlign w:val="center"/>
            <w:hideMark/>
          </w:tcPr>
          <w:p w14:paraId="31140266" w14:textId="77777777" w:rsidR="00274CB6" w:rsidRPr="00BF1973" w:rsidRDefault="00274CB6" w:rsidP="00891EAF">
            <w:pPr>
              <w:jc w:val="right"/>
            </w:pPr>
            <w:r w:rsidRPr="00BF1973">
              <w:rPr>
                <w:b/>
                <w:bCs/>
                <w:sz w:val="20"/>
                <w:szCs w:val="20"/>
              </w:rPr>
              <w:t>0,00</w:t>
            </w:r>
            <w:r w:rsidRPr="00BF1973">
              <w:t xml:space="preserve"> </w:t>
            </w:r>
          </w:p>
        </w:tc>
        <w:tc>
          <w:tcPr>
            <w:tcW w:w="719" w:type="pct"/>
            <w:shd w:val="clear" w:color="auto" w:fill="D9D9D9"/>
            <w:noWrap/>
            <w:vAlign w:val="center"/>
            <w:hideMark/>
          </w:tcPr>
          <w:p w14:paraId="67ACCC38" w14:textId="77777777" w:rsidR="00274CB6" w:rsidRPr="00BF1973" w:rsidRDefault="00274CB6" w:rsidP="00891EAF">
            <w:pPr>
              <w:jc w:val="right"/>
            </w:pPr>
            <w:r>
              <w:rPr>
                <w:b/>
                <w:bCs/>
                <w:sz w:val="20"/>
                <w:szCs w:val="20"/>
              </w:rPr>
              <w:t>109 347,34</w:t>
            </w:r>
            <w:r w:rsidRPr="00BF1973">
              <w:t xml:space="preserve"> </w:t>
            </w:r>
          </w:p>
        </w:tc>
        <w:tc>
          <w:tcPr>
            <w:tcW w:w="689" w:type="pct"/>
            <w:shd w:val="clear" w:color="auto" w:fill="D9D9D9"/>
            <w:noWrap/>
            <w:vAlign w:val="center"/>
            <w:hideMark/>
          </w:tcPr>
          <w:p w14:paraId="6B237BA3" w14:textId="77777777" w:rsidR="00274CB6" w:rsidRPr="00BF1973" w:rsidRDefault="00274CB6" w:rsidP="00891EAF">
            <w:pPr>
              <w:jc w:val="right"/>
            </w:pPr>
            <w:r>
              <w:rPr>
                <w:b/>
                <w:bCs/>
                <w:sz w:val="20"/>
                <w:szCs w:val="20"/>
              </w:rPr>
              <w:t>109 347,34</w:t>
            </w:r>
            <w:r w:rsidRPr="00BF1973">
              <w:t xml:space="preserve"> </w:t>
            </w:r>
          </w:p>
        </w:tc>
        <w:tc>
          <w:tcPr>
            <w:tcW w:w="721" w:type="pct"/>
            <w:shd w:val="clear" w:color="auto" w:fill="D9D9D9"/>
            <w:noWrap/>
            <w:vAlign w:val="center"/>
            <w:hideMark/>
          </w:tcPr>
          <w:p w14:paraId="4B4B04F7" w14:textId="77777777" w:rsidR="00274CB6" w:rsidRPr="00BF1973" w:rsidRDefault="00274CB6" w:rsidP="00891EAF">
            <w:pPr>
              <w:jc w:val="right"/>
            </w:pPr>
            <w:r>
              <w:rPr>
                <w:b/>
                <w:bCs/>
                <w:sz w:val="20"/>
                <w:szCs w:val="20"/>
              </w:rPr>
              <w:t>100,00</w:t>
            </w:r>
            <w:r w:rsidRPr="00BF1973">
              <w:t xml:space="preserve"> </w:t>
            </w:r>
          </w:p>
        </w:tc>
      </w:tr>
      <w:tr w:rsidR="00274CB6" w:rsidRPr="00BF1973" w14:paraId="4AFF4ED8" w14:textId="77777777" w:rsidTr="00891EAF">
        <w:trPr>
          <w:tblCellSpacing w:w="15" w:type="dxa"/>
        </w:trPr>
        <w:tc>
          <w:tcPr>
            <w:tcW w:w="406" w:type="pct"/>
            <w:shd w:val="clear" w:color="auto" w:fill="D9D9D9"/>
            <w:noWrap/>
            <w:vAlign w:val="center"/>
            <w:hideMark/>
          </w:tcPr>
          <w:p w14:paraId="5E8C23D9" w14:textId="77777777" w:rsidR="00274CB6" w:rsidRPr="00BF1973" w:rsidRDefault="00274CB6" w:rsidP="00891EAF">
            <w:r w:rsidRPr="00BF1973">
              <w:rPr>
                <w:b/>
                <w:bCs/>
                <w:sz w:val="20"/>
                <w:szCs w:val="20"/>
              </w:rPr>
              <w:t>600</w:t>
            </w:r>
            <w:r w:rsidRPr="00BF1973">
              <w:t xml:space="preserve"> </w:t>
            </w:r>
          </w:p>
        </w:tc>
        <w:tc>
          <w:tcPr>
            <w:tcW w:w="1585" w:type="pct"/>
            <w:shd w:val="clear" w:color="auto" w:fill="D9D9D9"/>
            <w:vAlign w:val="center"/>
            <w:hideMark/>
          </w:tcPr>
          <w:p w14:paraId="41482601" w14:textId="77777777" w:rsidR="00274CB6" w:rsidRPr="00BF1973" w:rsidRDefault="00274CB6" w:rsidP="00891EAF">
            <w:r w:rsidRPr="00BF1973">
              <w:rPr>
                <w:b/>
                <w:bCs/>
                <w:sz w:val="20"/>
                <w:szCs w:val="20"/>
              </w:rPr>
              <w:t>Bežné výdavky</w:t>
            </w:r>
            <w:r w:rsidRPr="00BF1973">
              <w:t xml:space="preserve"> </w:t>
            </w:r>
          </w:p>
        </w:tc>
        <w:tc>
          <w:tcPr>
            <w:tcW w:w="765" w:type="pct"/>
            <w:shd w:val="clear" w:color="auto" w:fill="D9D9D9"/>
            <w:noWrap/>
            <w:vAlign w:val="center"/>
            <w:hideMark/>
          </w:tcPr>
          <w:p w14:paraId="07E6DCF8" w14:textId="77777777" w:rsidR="00274CB6" w:rsidRPr="00BF1973" w:rsidRDefault="00274CB6" w:rsidP="00891EAF">
            <w:pPr>
              <w:jc w:val="right"/>
            </w:pPr>
            <w:r w:rsidRPr="00BF1973">
              <w:rPr>
                <w:b/>
                <w:bCs/>
                <w:sz w:val="20"/>
                <w:szCs w:val="20"/>
              </w:rPr>
              <w:t>0,00</w:t>
            </w:r>
            <w:r w:rsidRPr="00BF1973">
              <w:t xml:space="preserve"> </w:t>
            </w:r>
          </w:p>
        </w:tc>
        <w:tc>
          <w:tcPr>
            <w:tcW w:w="719" w:type="pct"/>
            <w:shd w:val="clear" w:color="auto" w:fill="D9D9D9"/>
            <w:noWrap/>
            <w:vAlign w:val="center"/>
            <w:hideMark/>
          </w:tcPr>
          <w:p w14:paraId="3EB7B916" w14:textId="77777777" w:rsidR="00274CB6" w:rsidRPr="00BF1973" w:rsidRDefault="00274CB6" w:rsidP="00891EAF">
            <w:pPr>
              <w:jc w:val="right"/>
            </w:pPr>
            <w:r>
              <w:rPr>
                <w:b/>
                <w:bCs/>
                <w:sz w:val="20"/>
                <w:szCs w:val="20"/>
              </w:rPr>
              <w:t>104 734,70</w:t>
            </w:r>
            <w:r w:rsidRPr="00BF1973">
              <w:t xml:space="preserve"> </w:t>
            </w:r>
          </w:p>
        </w:tc>
        <w:tc>
          <w:tcPr>
            <w:tcW w:w="689" w:type="pct"/>
            <w:shd w:val="clear" w:color="auto" w:fill="D9D9D9"/>
            <w:noWrap/>
            <w:vAlign w:val="center"/>
            <w:hideMark/>
          </w:tcPr>
          <w:p w14:paraId="2944542A" w14:textId="77777777" w:rsidR="00274CB6" w:rsidRPr="002961A9" w:rsidRDefault="00274CB6" w:rsidP="00891EAF">
            <w:pPr>
              <w:jc w:val="right"/>
              <w:rPr>
                <w:b/>
                <w:bCs/>
                <w:sz w:val="20"/>
                <w:szCs w:val="20"/>
              </w:rPr>
            </w:pPr>
            <w:r>
              <w:rPr>
                <w:b/>
                <w:bCs/>
                <w:sz w:val="20"/>
                <w:szCs w:val="20"/>
              </w:rPr>
              <w:t>104 734,70</w:t>
            </w:r>
            <w:r w:rsidRPr="002961A9">
              <w:rPr>
                <w:b/>
                <w:bCs/>
                <w:sz w:val="20"/>
                <w:szCs w:val="20"/>
              </w:rPr>
              <w:t xml:space="preserve"> </w:t>
            </w:r>
          </w:p>
        </w:tc>
        <w:tc>
          <w:tcPr>
            <w:tcW w:w="721" w:type="pct"/>
            <w:shd w:val="clear" w:color="auto" w:fill="D9D9D9"/>
            <w:noWrap/>
            <w:vAlign w:val="center"/>
            <w:hideMark/>
          </w:tcPr>
          <w:p w14:paraId="3D5D9A90" w14:textId="77777777" w:rsidR="00274CB6" w:rsidRPr="00BF1973" w:rsidRDefault="00274CB6" w:rsidP="00891EAF">
            <w:pPr>
              <w:jc w:val="right"/>
            </w:pPr>
            <w:r>
              <w:rPr>
                <w:b/>
                <w:bCs/>
                <w:sz w:val="20"/>
                <w:szCs w:val="20"/>
              </w:rPr>
              <w:t>100,00</w:t>
            </w:r>
            <w:r w:rsidRPr="00BF1973">
              <w:t xml:space="preserve"> </w:t>
            </w:r>
          </w:p>
        </w:tc>
      </w:tr>
      <w:tr w:rsidR="00274CB6" w:rsidRPr="00BF1973" w14:paraId="66EA105E" w14:textId="77777777" w:rsidTr="00891EAF">
        <w:trPr>
          <w:tblCellSpacing w:w="15" w:type="dxa"/>
        </w:trPr>
        <w:tc>
          <w:tcPr>
            <w:tcW w:w="406" w:type="pct"/>
            <w:shd w:val="clear" w:color="auto" w:fill="EFEFEF"/>
            <w:noWrap/>
            <w:vAlign w:val="center"/>
            <w:hideMark/>
          </w:tcPr>
          <w:p w14:paraId="3F8087B7" w14:textId="77777777" w:rsidR="00274CB6" w:rsidRPr="00BF1973" w:rsidRDefault="00274CB6" w:rsidP="00891EAF">
            <w:r w:rsidRPr="00BF1973">
              <w:rPr>
                <w:sz w:val="20"/>
                <w:szCs w:val="20"/>
              </w:rPr>
              <w:t>630</w:t>
            </w:r>
            <w:r w:rsidRPr="00BF1973">
              <w:t xml:space="preserve"> </w:t>
            </w:r>
          </w:p>
        </w:tc>
        <w:tc>
          <w:tcPr>
            <w:tcW w:w="1585" w:type="pct"/>
            <w:shd w:val="clear" w:color="auto" w:fill="EFEFEF"/>
            <w:vAlign w:val="center"/>
            <w:hideMark/>
          </w:tcPr>
          <w:p w14:paraId="40E349C1" w14:textId="77777777" w:rsidR="00274CB6" w:rsidRPr="00BF1973" w:rsidRDefault="00274CB6" w:rsidP="00891EAF">
            <w:r w:rsidRPr="00BF1973">
              <w:rPr>
                <w:sz w:val="20"/>
                <w:szCs w:val="20"/>
              </w:rPr>
              <w:t>Tovary a služby</w:t>
            </w:r>
            <w:r w:rsidRPr="00BF1973">
              <w:t xml:space="preserve"> </w:t>
            </w:r>
          </w:p>
        </w:tc>
        <w:tc>
          <w:tcPr>
            <w:tcW w:w="765" w:type="pct"/>
            <w:shd w:val="clear" w:color="auto" w:fill="EFEFEF"/>
            <w:noWrap/>
            <w:vAlign w:val="center"/>
            <w:hideMark/>
          </w:tcPr>
          <w:p w14:paraId="6A913585" w14:textId="77777777" w:rsidR="00274CB6" w:rsidRPr="00BF1973" w:rsidRDefault="00274CB6" w:rsidP="00891EAF">
            <w:pPr>
              <w:jc w:val="right"/>
            </w:pPr>
            <w:r w:rsidRPr="00BF1973">
              <w:rPr>
                <w:sz w:val="20"/>
                <w:szCs w:val="20"/>
              </w:rPr>
              <w:t>0,00</w:t>
            </w:r>
            <w:r w:rsidRPr="00BF1973">
              <w:t xml:space="preserve"> </w:t>
            </w:r>
          </w:p>
        </w:tc>
        <w:tc>
          <w:tcPr>
            <w:tcW w:w="719" w:type="pct"/>
            <w:shd w:val="clear" w:color="auto" w:fill="EFEFEF"/>
            <w:noWrap/>
            <w:vAlign w:val="center"/>
            <w:hideMark/>
          </w:tcPr>
          <w:p w14:paraId="5FBF294C" w14:textId="77777777" w:rsidR="00274CB6" w:rsidRPr="00BF1973" w:rsidRDefault="00274CB6" w:rsidP="00891EAF">
            <w:pPr>
              <w:jc w:val="right"/>
            </w:pPr>
            <w:r>
              <w:rPr>
                <w:sz w:val="20"/>
                <w:szCs w:val="20"/>
              </w:rPr>
              <w:t>104 734,70</w:t>
            </w:r>
          </w:p>
        </w:tc>
        <w:tc>
          <w:tcPr>
            <w:tcW w:w="689" w:type="pct"/>
            <w:shd w:val="clear" w:color="auto" w:fill="EFEFEF"/>
            <w:noWrap/>
            <w:vAlign w:val="center"/>
            <w:hideMark/>
          </w:tcPr>
          <w:p w14:paraId="43A03DB9" w14:textId="77777777" w:rsidR="00274CB6" w:rsidRPr="00BF1973" w:rsidRDefault="00274CB6" w:rsidP="00891EAF">
            <w:pPr>
              <w:jc w:val="right"/>
            </w:pPr>
            <w:r>
              <w:rPr>
                <w:sz w:val="20"/>
                <w:szCs w:val="20"/>
              </w:rPr>
              <w:t>104 734,70</w:t>
            </w:r>
          </w:p>
        </w:tc>
        <w:tc>
          <w:tcPr>
            <w:tcW w:w="721" w:type="pct"/>
            <w:shd w:val="clear" w:color="auto" w:fill="EFEFEF"/>
            <w:noWrap/>
            <w:vAlign w:val="center"/>
            <w:hideMark/>
          </w:tcPr>
          <w:p w14:paraId="756CB85F" w14:textId="77777777" w:rsidR="00274CB6" w:rsidRPr="00BF1973" w:rsidRDefault="00274CB6" w:rsidP="00891EAF">
            <w:pPr>
              <w:jc w:val="right"/>
            </w:pPr>
            <w:r>
              <w:rPr>
                <w:sz w:val="20"/>
                <w:szCs w:val="20"/>
              </w:rPr>
              <w:t>100</w:t>
            </w:r>
            <w:r w:rsidRPr="00BF1973">
              <w:rPr>
                <w:sz w:val="20"/>
                <w:szCs w:val="20"/>
              </w:rPr>
              <w:t>,00</w:t>
            </w:r>
            <w:r w:rsidRPr="00BF1973">
              <w:t xml:space="preserve"> </w:t>
            </w:r>
          </w:p>
        </w:tc>
      </w:tr>
      <w:tr w:rsidR="00274CB6" w:rsidRPr="00F1194F" w14:paraId="4ACCBA0E" w14:textId="77777777" w:rsidTr="00891EAF">
        <w:trPr>
          <w:tblCellSpacing w:w="15" w:type="dxa"/>
        </w:trPr>
        <w:tc>
          <w:tcPr>
            <w:tcW w:w="406" w:type="pct"/>
            <w:shd w:val="clear" w:color="auto" w:fill="D9D9D9"/>
            <w:noWrap/>
            <w:vAlign w:val="center"/>
          </w:tcPr>
          <w:p w14:paraId="3C82C9BB" w14:textId="77777777" w:rsidR="00274CB6" w:rsidRPr="00F1194F" w:rsidRDefault="00274CB6" w:rsidP="00891EAF">
            <w:pPr>
              <w:rPr>
                <w:b/>
                <w:bCs/>
                <w:sz w:val="20"/>
                <w:szCs w:val="20"/>
              </w:rPr>
            </w:pPr>
            <w:r w:rsidRPr="00F1194F">
              <w:rPr>
                <w:b/>
                <w:bCs/>
                <w:sz w:val="20"/>
                <w:szCs w:val="20"/>
              </w:rPr>
              <w:t>700</w:t>
            </w:r>
          </w:p>
        </w:tc>
        <w:tc>
          <w:tcPr>
            <w:tcW w:w="1585" w:type="pct"/>
            <w:shd w:val="clear" w:color="auto" w:fill="D9D9D9"/>
            <w:vAlign w:val="center"/>
          </w:tcPr>
          <w:p w14:paraId="0081CDC6" w14:textId="77777777" w:rsidR="00274CB6" w:rsidRPr="00F1194F" w:rsidRDefault="00274CB6" w:rsidP="00891EAF">
            <w:pPr>
              <w:rPr>
                <w:b/>
                <w:bCs/>
                <w:sz w:val="20"/>
                <w:szCs w:val="20"/>
              </w:rPr>
            </w:pPr>
            <w:r w:rsidRPr="00F1194F">
              <w:rPr>
                <w:b/>
                <w:bCs/>
                <w:sz w:val="20"/>
                <w:szCs w:val="20"/>
              </w:rPr>
              <w:t>Kapitálové výdavky</w:t>
            </w:r>
          </w:p>
        </w:tc>
        <w:tc>
          <w:tcPr>
            <w:tcW w:w="765" w:type="pct"/>
            <w:shd w:val="clear" w:color="auto" w:fill="D9D9D9"/>
            <w:noWrap/>
            <w:vAlign w:val="center"/>
          </w:tcPr>
          <w:p w14:paraId="0EBFD94F" w14:textId="77777777" w:rsidR="00274CB6" w:rsidRPr="00F1194F" w:rsidRDefault="00274CB6" w:rsidP="00891EAF">
            <w:pPr>
              <w:jc w:val="right"/>
              <w:rPr>
                <w:b/>
                <w:bCs/>
                <w:sz w:val="20"/>
                <w:szCs w:val="20"/>
              </w:rPr>
            </w:pPr>
            <w:r w:rsidRPr="00F1194F">
              <w:rPr>
                <w:b/>
                <w:bCs/>
                <w:sz w:val="20"/>
                <w:szCs w:val="20"/>
              </w:rPr>
              <w:t>0,00</w:t>
            </w:r>
          </w:p>
        </w:tc>
        <w:tc>
          <w:tcPr>
            <w:tcW w:w="719" w:type="pct"/>
            <w:shd w:val="clear" w:color="auto" w:fill="D9D9D9"/>
            <w:noWrap/>
            <w:vAlign w:val="center"/>
          </w:tcPr>
          <w:p w14:paraId="71005DE6" w14:textId="77777777" w:rsidR="00274CB6" w:rsidRPr="00F1194F" w:rsidRDefault="00274CB6" w:rsidP="00891EAF">
            <w:pPr>
              <w:jc w:val="right"/>
              <w:rPr>
                <w:b/>
                <w:bCs/>
                <w:sz w:val="20"/>
                <w:szCs w:val="20"/>
              </w:rPr>
            </w:pPr>
            <w:r>
              <w:rPr>
                <w:b/>
                <w:bCs/>
                <w:sz w:val="20"/>
                <w:szCs w:val="20"/>
              </w:rPr>
              <w:t>4 612,64</w:t>
            </w:r>
          </w:p>
        </w:tc>
        <w:tc>
          <w:tcPr>
            <w:tcW w:w="689" w:type="pct"/>
            <w:shd w:val="clear" w:color="auto" w:fill="D9D9D9"/>
            <w:noWrap/>
            <w:vAlign w:val="center"/>
          </w:tcPr>
          <w:p w14:paraId="361F40B8" w14:textId="77777777" w:rsidR="00274CB6" w:rsidRPr="00F1194F" w:rsidRDefault="00274CB6" w:rsidP="00891EAF">
            <w:pPr>
              <w:jc w:val="right"/>
              <w:rPr>
                <w:b/>
                <w:bCs/>
                <w:sz w:val="20"/>
                <w:szCs w:val="20"/>
              </w:rPr>
            </w:pPr>
            <w:r>
              <w:rPr>
                <w:b/>
                <w:bCs/>
                <w:sz w:val="20"/>
                <w:szCs w:val="20"/>
              </w:rPr>
              <w:t>4 612,64</w:t>
            </w:r>
          </w:p>
        </w:tc>
        <w:tc>
          <w:tcPr>
            <w:tcW w:w="721" w:type="pct"/>
            <w:shd w:val="clear" w:color="auto" w:fill="D9D9D9"/>
            <w:noWrap/>
            <w:vAlign w:val="center"/>
          </w:tcPr>
          <w:p w14:paraId="6802B453" w14:textId="77777777" w:rsidR="00274CB6" w:rsidRPr="00F1194F" w:rsidRDefault="00274CB6" w:rsidP="00891EAF">
            <w:pPr>
              <w:jc w:val="right"/>
              <w:rPr>
                <w:b/>
                <w:bCs/>
                <w:sz w:val="20"/>
                <w:szCs w:val="20"/>
              </w:rPr>
            </w:pPr>
            <w:r w:rsidRPr="00F1194F">
              <w:rPr>
                <w:b/>
                <w:bCs/>
                <w:sz w:val="20"/>
                <w:szCs w:val="20"/>
              </w:rPr>
              <w:t>100,00</w:t>
            </w:r>
          </w:p>
        </w:tc>
      </w:tr>
      <w:tr w:rsidR="00274CB6" w:rsidRPr="00BF1973" w14:paraId="084795DD" w14:textId="77777777" w:rsidTr="00891EAF">
        <w:trPr>
          <w:tblCellSpacing w:w="15" w:type="dxa"/>
        </w:trPr>
        <w:tc>
          <w:tcPr>
            <w:tcW w:w="406" w:type="pct"/>
            <w:shd w:val="clear" w:color="auto" w:fill="EFEFEF"/>
            <w:noWrap/>
            <w:vAlign w:val="center"/>
          </w:tcPr>
          <w:p w14:paraId="2B0A8620" w14:textId="77777777" w:rsidR="00274CB6" w:rsidRPr="00BF1973" w:rsidRDefault="00274CB6" w:rsidP="00891EAF">
            <w:pPr>
              <w:rPr>
                <w:sz w:val="20"/>
                <w:szCs w:val="20"/>
              </w:rPr>
            </w:pPr>
            <w:r>
              <w:rPr>
                <w:sz w:val="20"/>
                <w:szCs w:val="20"/>
              </w:rPr>
              <w:t>710</w:t>
            </w:r>
          </w:p>
        </w:tc>
        <w:tc>
          <w:tcPr>
            <w:tcW w:w="1585" w:type="pct"/>
            <w:shd w:val="clear" w:color="auto" w:fill="EFEFEF"/>
            <w:vAlign w:val="center"/>
          </w:tcPr>
          <w:p w14:paraId="4DC847B3" w14:textId="77777777" w:rsidR="00274CB6" w:rsidRPr="00BF1973" w:rsidRDefault="00274CB6" w:rsidP="00891EAF">
            <w:pPr>
              <w:rPr>
                <w:sz w:val="20"/>
                <w:szCs w:val="20"/>
              </w:rPr>
            </w:pPr>
            <w:r>
              <w:rPr>
                <w:sz w:val="20"/>
                <w:szCs w:val="20"/>
              </w:rPr>
              <w:t>Obstarávanie kapitálových aktív</w:t>
            </w:r>
          </w:p>
        </w:tc>
        <w:tc>
          <w:tcPr>
            <w:tcW w:w="765" w:type="pct"/>
            <w:shd w:val="clear" w:color="auto" w:fill="EFEFEF"/>
            <w:noWrap/>
            <w:vAlign w:val="center"/>
          </w:tcPr>
          <w:p w14:paraId="17738236" w14:textId="77777777" w:rsidR="00274CB6" w:rsidRPr="00BF1973" w:rsidRDefault="00274CB6" w:rsidP="00891EAF">
            <w:pPr>
              <w:jc w:val="right"/>
              <w:rPr>
                <w:sz w:val="20"/>
                <w:szCs w:val="20"/>
              </w:rPr>
            </w:pPr>
            <w:r>
              <w:rPr>
                <w:sz w:val="20"/>
                <w:szCs w:val="20"/>
              </w:rPr>
              <w:t>0,00</w:t>
            </w:r>
          </w:p>
        </w:tc>
        <w:tc>
          <w:tcPr>
            <w:tcW w:w="719" w:type="pct"/>
            <w:shd w:val="clear" w:color="auto" w:fill="EFEFEF"/>
            <w:noWrap/>
            <w:vAlign w:val="center"/>
          </w:tcPr>
          <w:p w14:paraId="4556FF79" w14:textId="77777777" w:rsidR="00274CB6" w:rsidRDefault="00274CB6" w:rsidP="00891EAF">
            <w:pPr>
              <w:jc w:val="right"/>
              <w:rPr>
                <w:sz w:val="20"/>
                <w:szCs w:val="20"/>
              </w:rPr>
            </w:pPr>
            <w:r>
              <w:rPr>
                <w:sz w:val="20"/>
                <w:szCs w:val="20"/>
              </w:rPr>
              <w:t>4 612,64</w:t>
            </w:r>
          </w:p>
        </w:tc>
        <w:tc>
          <w:tcPr>
            <w:tcW w:w="689" w:type="pct"/>
            <w:shd w:val="clear" w:color="auto" w:fill="EFEFEF"/>
            <w:noWrap/>
            <w:vAlign w:val="center"/>
          </w:tcPr>
          <w:p w14:paraId="3593A517" w14:textId="77777777" w:rsidR="00274CB6" w:rsidRDefault="00274CB6" w:rsidP="00891EAF">
            <w:pPr>
              <w:jc w:val="right"/>
              <w:rPr>
                <w:sz w:val="20"/>
                <w:szCs w:val="20"/>
              </w:rPr>
            </w:pPr>
            <w:r>
              <w:rPr>
                <w:sz w:val="20"/>
                <w:szCs w:val="20"/>
              </w:rPr>
              <w:t>4 612,64</w:t>
            </w:r>
          </w:p>
        </w:tc>
        <w:tc>
          <w:tcPr>
            <w:tcW w:w="721" w:type="pct"/>
            <w:shd w:val="clear" w:color="auto" w:fill="EFEFEF"/>
            <w:noWrap/>
            <w:vAlign w:val="center"/>
          </w:tcPr>
          <w:p w14:paraId="7C313EEA" w14:textId="77777777" w:rsidR="00274CB6" w:rsidRDefault="00274CB6" w:rsidP="00891EAF">
            <w:pPr>
              <w:jc w:val="right"/>
              <w:rPr>
                <w:sz w:val="20"/>
                <w:szCs w:val="20"/>
              </w:rPr>
            </w:pPr>
            <w:r>
              <w:rPr>
                <w:sz w:val="20"/>
                <w:szCs w:val="20"/>
              </w:rPr>
              <w:t>100,00</w:t>
            </w:r>
          </w:p>
        </w:tc>
      </w:tr>
    </w:tbl>
    <w:p w14:paraId="3D4D06B1" w14:textId="77777777" w:rsidR="00274CB6" w:rsidRPr="00BF1973" w:rsidRDefault="00274CB6" w:rsidP="00274CB6">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13"/>
        <w:gridCol w:w="866"/>
        <w:gridCol w:w="2051"/>
        <w:gridCol w:w="1377"/>
        <w:gridCol w:w="4159"/>
      </w:tblGrid>
      <w:tr w:rsidR="00274CB6" w:rsidRPr="00BF1973" w14:paraId="4E5AA758" w14:textId="77777777" w:rsidTr="00891EAF">
        <w:trPr>
          <w:tblCellSpacing w:w="15" w:type="dxa"/>
        </w:trPr>
        <w:tc>
          <w:tcPr>
            <w:tcW w:w="0" w:type="auto"/>
            <w:shd w:val="clear" w:color="auto" w:fill="C2D69B"/>
            <w:vAlign w:val="center"/>
            <w:hideMark/>
          </w:tcPr>
          <w:p w14:paraId="4F06921C" w14:textId="77777777" w:rsidR="00274CB6" w:rsidRPr="00BF1973" w:rsidRDefault="00274CB6" w:rsidP="00891EAF">
            <w:r w:rsidRPr="00BF1973">
              <w:rPr>
                <w:b/>
                <w:bCs/>
                <w:sz w:val="20"/>
                <w:szCs w:val="20"/>
              </w:rPr>
              <w:t>Zodpovednosť</w:t>
            </w:r>
          </w:p>
        </w:tc>
        <w:tc>
          <w:tcPr>
            <w:tcW w:w="0" w:type="auto"/>
            <w:gridSpan w:val="4"/>
            <w:shd w:val="clear" w:color="auto" w:fill="C2D69B"/>
            <w:vAlign w:val="center"/>
            <w:hideMark/>
          </w:tcPr>
          <w:p w14:paraId="4A2025E5" w14:textId="77777777" w:rsidR="00274CB6" w:rsidRPr="00BF1973" w:rsidRDefault="00274CB6" w:rsidP="00891EAF">
            <w:r w:rsidRPr="00BF1973">
              <w:rPr>
                <w:sz w:val="20"/>
                <w:szCs w:val="20"/>
              </w:rPr>
              <w:t>Riaditeľ odboru školstva, mládeže a športu</w:t>
            </w:r>
            <w:r w:rsidRPr="00BF1973">
              <w:t xml:space="preserve"> </w:t>
            </w:r>
          </w:p>
        </w:tc>
      </w:tr>
      <w:tr w:rsidR="00274CB6" w:rsidRPr="00BF1973" w14:paraId="1473D661" w14:textId="77777777" w:rsidTr="00891EAF">
        <w:trPr>
          <w:tblCellSpacing w:w="15" w:type="dxa"/>
        </w:trPr>
        <w:tc>
          <w:tcPr>
            <w:tcW w:w="0" w:type="auto"/>
            <w:shd w:val="clear" w:color="auto" w:fill="C2D69B"/>
            <w:vAlign w:val="center"/>
            <w:hideMark/>
          </w:tcPr>
          <w:p w14:paraId="06D2BD0E" w14:textId="77777777" w:rsidR="00274CB6" w:rsidRPr="00BF1973" w:rsidRDefault="00274CB6" w:rsidP="00891EAF">
            <w:r w:rsidRPr="00BF1973">
              <w:rPr>
                <w:b/>
                <w:bCs/>
                <w:sz w:val="20"/>
                <w:szCs w:val="20"/>
              </w:rPr>
              <w:t>Cieľ</w:t>
            </w:r>
          </w:p>
        </w:tc>
        <w:tc>
          <w:tcPr>
            <w:tcW w:w="0" w:type="auto"/>
            <w:gridSpan w:val="4"/>
            <w:shd w:val="clear" w:color="auto" w:fill="C2D69B"/>
            <w:vAlign w:val="center"/>
            <w:hideMark/>
          </w:tcPr>
          <w:p w14:paraId="5DAB6CA5" w14:textId="77777777" w:rsidR="00274CB6" w:rsidRPr="00BF1973" w:rsidRDefault="00274CB6" w:rsidP="00891EAF">
            <w:r w:rsidRPr="00BF1973">
              <w:rPr>
                <w:sz w:val="20"/>
                <w:szCs w:val="20"/>
              </w:rPr>
              <w:t>Efektívne a transparentné prerozdeľovanie finančných prostriedkov na prenesený výkon štátnej správy v školstve</w:t>
            </w:r>
            <w:r w:rsidRPr="00BF1973">
              <w:t xml:space="preserve"> </w:t>
            </w:r>
          </w:p>
        </w:tc>
      </w:tr>
      <w:tr w:rsidR="00274CB6" w:rsidRPr="00BF1973" w14:paraId="7AD81C59" w14:textId="77777777" w:rsidTr="00891EAF">
        <w:trPr>
          <w:tblCellSpacing w:w="15" w:type="dxa"/>
        </w:trPr>
        <w:tc>
          <w:tcPr>
            <w:tcW w:w="0" w:type="auto"/>
            <w:shd w:val="clear" w:color="auto" w:fill="C2D69B"/>
            <w:vAlign w:val="center"/>
            <w:hideMark/>
          </w:tcPr>
          <w:p w14:paraId="3AF3F1F3" w14:textId="77777777" w:rsidR="00274CB6" w:rsidRPr="00BF1973" w:rsidRDefault="00274CB6" w:rsidP="00891EAF">
            <w:r w:rsidRPr="00BF1973">
              <w:rPr>
                <w:b/>
                <w:bCs/>
                <w:sz w:val="20"/>
                <w:szCs w:val="20"/>
              </w:rPr>
              <w:t>Merateľný ukazovateľ</w:t>
            </w:r>
          </w:p>
        </w:tc>
        <w:tc>
          <w:tcPr>
            <w:tcW w:w="0" w:type="auto"/>
            <w:gridSpan w:val="4"/>
            <w:shd w:val="clear" w:color="auto" w:fill="C2D69B"/>
            <w:vAlign w:val="center"/>
            <w:hideMark/>
          </w:tcPr>
          <w:p w14:paraId="3B95BF49" w14:textId="77777777" w:rsidR="00274CB6" w:rsidRPr="00BF1973" w:rsidRDefault="00274CB6" w:rsidP="00891EAF">
            <w:r w:rsidRPr="00BF1973">
              <w:rPr>
                <w:sz w:val="20"/>
                <w:szCs w:val="20"/>
              </w:rPr>
              <w:t xml:space="preserve">Počet škôl spolu za rok </w:t>
            </w:r>
          </w:p>
        </w:tc>
      </w:tr>
      <w:tr w:rsidR="00274CB6" w:rsidRPr="00BF1973" w14:paraId="13D0AA8A" w14:textId="77777777" w:rsidTr="00891EAF">
        <w:trPr>
          <w:tblCellSpacing w:w="15" w:type="dxa"/>
        </w:trPr>
        <w:tc>
          <w:tcPr>
            <w:tcW w:w="0" w:type="auto"/>
            <w:shd w:val="clear" w:color="auto" w:fill="C2D69B"/>
            <w:vAlign w:val="center"/>
            <w:hideMark/>
          </w:tcPr>
          <w:p w14:paraId="4FC47173" w14:textId="77777777" w:rsidR="00274CB6" w:rsidRPr="00BF1973" w:rsidRDefault="00274CB6" w:rsidP="00891EAF">
            <w:pPr>
              <w:jc w:val="center"/>
            </w:pPr>
            <w:r w:rsidRPr="00BF1973">
              <w:rPr>
                <w:b/>
                <w:bCs/>
                <w:sz w:val="20"/>
                <w:szCs w:val="20"/>
              </w:rPr>
              <w:t>Rok</w:t>
            </w:r>
          </w:p>
        </w:tc>
        <w:tc>
          <w:tcPr>
            <w:tcW w:w="0" w:type="auto"/>
            <w:shd w:val="clear" w:color="auto" w:fill="C2D69B"/>
            <w:vAlign w:val="center"/>
            <w:hideMark/>
          </w:tcPr>
          <w:p w14:paraId="3E413101" w14:textId="77777777" w:rsidR="00274CB6" w:rsidRPr="00BF1973" w:rsidRDefault="00274CB6" w:rsidP="00891EAF">
            <w:pPr>
              <w:jc w:val="center"/>
            </w:pPr>
            <w:r w:rsidRPr="00BF1973">
              <w:rPr>
                <w:b/>
                <w:bCs/>
                <w:sz w:val="20"/>
                <w:szCs w:val="20"/>
              </w:rPr>
              <w:t>Plán</w:t>
            </w:r>
          </w:p>
        </w:tc>
        <w:tc>
          <w:tcPr>
            <w:tcW w:w="0" w:type="auto"/>
            <w:shd w:val="clear" w:color="auto" w:fill="C2D69B"/>
            <w:vAlign w:val="center"/>
            <w:hideMark/>
          </w:tcPr>
          <w:p w14:paraId="6601C03D" w14:textId="77777777" w:rsidR="00274CB6" w:rsidRPr="00BF1973" w:rsidRDefault="00274CB6" w:rsidP="00891EAF">
            <w:pPr>
              <w:jc w:val="center"/>
            </w:pPr>
            <w:r w:rsidRPr="00BF1973">
              <w:rPr>
                <w:b/>
                <w:bCs/>
                <w:sz w:val="20"/>
                <w:szCs w:val="20"/>
              </w:rPr>
              <w:t>Skutočnosť</w:t>
            </w:r>
          </w:p>
        </w:tc>
        <w:tc>
          <w:tcPr>
            <w:tcW w:w="0" w:type="auto"/>
            <w:shd w:val="clear" w:color="auto" w:fill="C2D69B"/>
            <w:vAlign w:val="center"/>
            <w:hideMark/>
          </w:tcPr>
          <w:p w14:paraId="6C38CBEF" w14:textId="77777777" w:rsidR="00274CB6" w:rsidRPr="00BF1973" w:rsidRDefault="00274CB6" w:rsidP="00891EAF">
            <w:pPr>
              <w:jc w:val="center"/>
            </w:pPr>
            <w:r w:rsidRPr="00BF1973">
              <w:rPr>
                <w:b/>
                <w:bCs/>
                <w:sz w:val="20"/>
                <w:szCs w:val="20"/>
              </w:rPr>
              <w:t>Plnenie</w:t>
            </w:r>
          </w:p>
        </w:tc>
        <w:tc>
          <w:tcPr>
            <w:tcW w:w="2000" w:type="pct"/>
            <w:shd w:val="clear" w:color="auto" w:fill="C2D69B"/>
            <w:vAlign w:val="center"/>
            <w:hideMark/>
          </w:tcPr>
          <w:p w14:paraId="59F47F9E" w14:textId="77777777" w:rsidR="00274CB6" w:rsidRPr="00BF1973" w:rsidRDefault="00274CB6" w:rsidP="00891EAF">
            <w:r w:rsidRPr="00BF1973">
              <w:rPr>
                <w:b/>
                <w:bCs/>
                <w:sz w:val="20"/>
                <w:szCs w:val="20"/>
              </w:rPr>
              <w:t>Poznámka</w:t>
            </w:r>
          </w:p>
        </w:tc>
      </w:tr>
      <w:tr w:rsidR="00274CB6" w:rsidRPr="00BF1973" w14:paraId="1F8C18C5" w14:textId="77777777" w:rsidTr="00891EAF">
        <w:trPr>
          <w:tblCellSpacing w:w="15" w:type="dxa"/>
        </w:trPr>
        <w:tc>
          <w:tcPr>
            <w:tcW w:w="0" w:type="auto"/>
            <w:shd w:val="clear" w:color="auto" w:fill="C2D69B"/>
            <w:vAlign w:val="center"/>
            <w:hideMark/>
          </w:tcPr>
          <w:p w14:paraId="472B3751" w14:textId="77777777" w:rsidR="00274CB6" w:rsidRPr="00BF1973" w:rsidRDefault="00274CB6" w:rsidP="00891EAF">
            <w:pPr>
              <w:jc w:val="center"/>
            </w:pPr>
            <w:r w:rsidRPr="00BF1973">
              <w:rPr>
                <w:sz w:val="20"/>
                <w:szCs w:val="20"/>
              </w:rPr>
              <w:t>20</w:t>
            </w:r>
            <w:r>
              <w:rPr>
                <w:sz w:val="20"/>
                <w:szCs w:val="20"/>
              </w:rPr>
              <w:t>22</w:t>
            </w:r>
          </w:p>
        </w:tc>
        <w:tc>
          <w:tcPr>
            <w:tcW w:w="0" w:type="auto"/>
            <w:shd w:val="clear" w:color="auto" w:fill="C2D69B"/>
            <w:noWrap/>
            <w:vAlign w:val="center"/>
            <w:hideMark/>
          </w:tcPr>
          <w:p w14:paraId="5FF5E754" w14:textId="77777777" w:rsidR="00274CB6" w:rsidRPr="00EB3416" w:rsidRDefault="00274CB6" w:rsidP="00891EAF">
            <w:pPr>
              <w:jc w:val="center"/>
            </w:pPr>
            <w:r w:rsidRPr="00EB3416">
              <w:rPr>
                <w:sz w:val="20"/>
                <w:szCs w:val="20"/>
              </w:rPr>
              <w:t> 5</w:t>
            </w:r>
            <w:r>
              <w:rPr>
                <w:sz w:val="20"/>
                <w:szCs w:val="20"/>
              </w:rPr>
              <w:t>9</w:t>
            </w:r>
            <w:r w:rsidRPr="00EB3416">
              <w:t xml:space="preserve"> </w:t>
            </w:r>
          </w:p>
        </w:tc>
        <w:tc>
          <w:tcPr>
            <w:tcW w:w="0" w:type="auto"/>
            <w:shd w:val="clear" w:color="auto" w:fill="C2D69B"/>
            <w:noWrap/>
            <w:vAlign w:val="center"/>
            <w:hideMark/>
          </w:tcPr>
          <w:p w14:paraId="77B87799" w14:textId="77777777" w:rsidR="00274CB6" w:rsidRPr="00EB3416" w:rsidRDefault="00274CB6" w:rsidP="00891EAF">
            <w:pPr>
              <w:jc w:val="center"/>
            </w:pPr>
            <w:r w:rsidRPr="00EB3416">
              <w:rPr>
                <w:sz w:val="20"/>
                <w:szCs w:val="20"/>
              </w:rPr>
              <w:t>  5</w:t>
            </w:r>
            <w:r>
              <w:rPr>
                <w:sz w:val="20"/>
                <w:szCs w:val="20"/>
              </w:rPr>
              <w:t>9</w:t>
            </w:r>
          </w:p>
        </w:tc>
        <w:tc>
          <w:tcPr>
            <w:tcW w:w="0" w:type="auto"/>
            <w:shd w:val="clear" w:color="auto" w:fill="C2D69B"/>
            <w:vAlign w:val="center"/>
            <w:hideMark/>
          </w:tcPr>
          <w:p w14:paraId="7AD132F9" w14:textId="77777777" w:rsidR="00274CB6" w:rsidRPr="00EB3416" w:rsidRDefault="00274CB6" w:rsidP="00891EAF">
            <w:pPr>
              <w:jc w:val="center"/>
              <w:rPr>
                <w:sz w:val="20"/>
                <w:szCs w:val="20"/>
              </w:rPr>
            </w:pPr>
            <w:r w:rsidRPr="00EB3416">
              <w:rPr>
                <w:sz w:val="20"/>
                <w:szCs w:val="20"/>
              </w:rPr>
              <w:t>Splnené</w:t>
            </w:r>
          </w:p>
        </w:tc>
        <w:tc>
          <w:tcPr>
            <w:tcW w:w="0" w:type="auto"/>
            <w:shd w:val="clear" w:color="auto" w:fill="C2D69B"/>
            <w:vAlign w:val="center"/>
            <w:hideMark/>
          </w:tcPr>
          <w:p w14:paraId="469D672E" w14:textId="77777777" w:rsidR="00274CB6" w:rsidRPr="00BF1973" w:rsidRDefault="00274CB6" w:rsidP="00891EAF">
            <w:pPr>
              <w:jc w:val="center"/>
              <w:rPr>
                <w:sz w:val="20"/>
                <w:szCs w:val="20"/>
              </w:rPr>
            </w:pPr>
          </w:p>
        </w:tc>
      </w:tr>
    </w:tbl>
    <w:p w14:paraId="5C9EF4DD" w14:textId="77777777" w:rsidR="00274CB6" w:rsidRPr="00A3400C" w:rsidRDefault="00274CB6" w:rsidP="00274CB6">
      <w:pPr>
        <w:spacing w:before="100" w:beforeAutospacing="1" w:after="100" w:afterAutospacing="1"/>
        <w:outlineLvl w:val="3"/>
        <w:rPr>
          <w:rFonts w:cstheme="minorHAnsi"/>
          <w:b/>
          <w:bCs/>
          <w:color w:val="244061"/>
        </w:rPr>
      </w:pPr>
      <w:r w:rsidRPr="00A3400C">
        <w:rPr>
          <w:rFonts w:cstheme="minorHAnsi"/>
          <w:b/>
          <w:bCs/>
          <w:color w:val="244061"/>
        </w:rPr>
        <w:t>Prvok 8.9.2: Ostatné výdavky na originálne kompetencie</w:t>
      </w:r>
    </w:p>
    <w:tbl>
      <w:tblPr>
        <w:tblW w:w="5001" w:type="pct"/>
        <w:tblCellSpacing w:w="15" w:type="dxa"/>
        <w:tblCellMar>
          <w:top w:w="15" w:type="dxa"/>
          <w:left w:w="15" w:type="dxa"/>
          <w:bottom w:w="15" w:type="dxa"/>
          <w:right w:w="15" w:type="dxa"/>
        </w:tblCellMar>
        <w:tblLook w:val="04A0" w:firstRow="1" w:lastRow="0" w:firstColumn="1" w:lastColumn="0" w:noHBand="0" w:noVBand="1"/>
      </w:tblPr>
      <w:tblGrid>
        <w:gridCol w:w="916"/>
        <w:gridCol w:w="3341"/>
        <w:gridCol w:w="1634"/>
        <w:gridCol w:w="1472"/>
        <w:gridCol w:w="1544"/>
        <w:gridCol w:w="1561"/>
      </w:tblGrid>
      <w:tr w:rsidR="00274CB6" w:rsidRPr="0024728A" w14:paraId="3F481B97" w14:textId="77777777" w:rsidTr="00891EAF">
        <w:trPr>
          <w:tblCellSpacing w:w="15" w:type="dxa"/>
        </w:trPr>
        <w:tc>
          <w:tcPr>
            <w:tcW w:w="414" w:type="pct"/>
            <w:shd w:val="clear" w:color="auto" w:fill="C6DBF7"/>
            <w:vAlign w:val="center"/>
            <w:hideMark/>
          </w:tcPr>
          <w:p w14:paraId="59249E12" w14:textId="77777777" w:rsidR="00274CB6" w:rsidRPr="0024728A" w:rsidRDefault="00274CB6" w:rsidP="00891EAF">
            <w:pPr>
              <w:jc w:val="center"/>
            </w:pPr>
            <w:r w:rsidRPr="0024728A">
              <w:rPr>
                <w:b/>
                <w:bCs/>
                <w:sz w:val="20"/>
                <w:szCs w:val="20"/>
              </w:rPr>
              <w:t>Kód EK</w:t>
            </w:r>
          </w:p>
        </w:tc>
        <w:tc>
          <w:tcPr>
            <w:tcW w:w="1577" w:type="pct"/>
            <w:shd w:val="clear" w:color="auto" w:fill="C6DBF7"/>
            <w:vAlign w:val="center"/>
            <w:hideMark/>
          </w:tcPr>
          <w:p w14:paraId="6CD105EF" w14:textId="77777777" w:rsidR="00274CB6" w:rsidRPr="0024728A" w:rsidRDefault="00274CB6" w:rsidP="00891EAF">
            <w:pPr>
              <w:jc w:val="center"/>
            </w:pPr>
            <w:r w:rsidRPr="0024728A">
              <w:rPr>
                <w:b/>
                <w:bCs/>
                <w:sz w:val="20"/>
                <w:szCs w:val="20"/>
              </w:rPr>
              <w:t>Ekonomická klasifikácia</w:t>
            </w:r>
          </w:p>
        </w:tc>
        <w:tc>
          <w:tcPr>
            <w:tcW w:w="764" w:type="pct"/>
            <w:shd w:val="clear" w:color="auto" w:fill="C6DBF7"/>
            <w:vAlign w:val="center"/>
            <w:hideMark/>
          </w:tcPr>
          <w:p w14:paraId="29DD8328" w14:textId="77777777" w:rsidR="00274CB6" w:rsidRPr="0024728A" w:rsidRDefault="00274CB6" w:rsidP="00891EAF">
            <w:pPr>
              <w:jc w:val="center"/>
            </w:pPr>
            <w:r w:rsidRPr="0024728A">
              <w:rPr>
                <w:b/>
                <w:bCs/>
                <w:sz w:val="20"/>
                <w:szCs w:val="20"/>
              </w:rPr>
              <w:t>Schválený</w:t>
            </w:r>
            <w:r w:rsidRPr="0024728A">
              <w:rPr>
                <w:b/>
                <w:bCs/>
                <w:sz w:val="20"/>
                <w:szCs w:val="20"/>
              </w:rPr>
              <w:br/>
              <w:t>rozpočet</w:t>
            </w:r>
            <w:r w:rsidRPr="0024728A">
              <w:rPr>
                <w:b/>
                <w:bCs/>
                <w:sz w:val="20"/>
                <w:szCs w:val="20"/>
              </w:rPr>
              <w:br/>
              <w:t>v EUR</w:t>
            </w:r>
          </w:p>
        </w:tc>
        <w:tc>
          <w:tcPr>
            <w:tcW w:w="687" w:type="pct"/>
            <w:shd w:val="clear" w:color="auto" w:fill="C6DBF7"/>
            <w:vAlign w:val="center"/>
            <w:hideMark/>
          </w:tcPr>
          <w:p w14:paraId="31FD6D93" w14:textId="77777777" w:rsidR="00274CB6" w:rsidRPr="0024728A" w:rsidRDefault="00274CB6" w:rsidP="00891EAF">
            <w:pPr>
              <w:jc w:val="center"/>
            </w:pPr>
            <w:r w:rsidRPr="0024728A">
              <w:rPr>
                <w:b/>
                <w:bCs/>
                <w:sz w:val="20"/>
                <w:szCs w:val="20"/>
              </w:rPr>
              <w:t>Zmenený</w:t>
            </w:r>
            <w:r w:rsidRPr="0024728A">
              <w:rPr>
                <w:b/>
                <w:bCs/>
                <w:sz w:val="20"/>
                <w:szCs w:val="20"/>
              </w:rPr>
              <w:br/>
              <w:t>rozpočet</w:t>
            </w:r>
            <w:r w:rsidRPr="0024728A">
              <w:rPr>
                <w:b/>
                <w:bCs/>
                <w:sz w:val="20"/>
                <w:szCs w:val="20"/>
              </w:rPr>
              <w:br/>
              <w:t>v EUR</w:t>
            </w:r>
          </w:p>
        </w:tc>
        <w:tc>
          <w:tcPr>
            <w:tcW w:w="721" w:type="pct"/>
            <w:shd w:val="clear" w:color="auto" w:fill="C6DBF7"/>
            <w:vAlign w:val="center"/>
            <w:hideMark/>
          </w:tcPr>
          <w:p w14:paraId="62616449" w14:textId="77777777" w:rsidR="00274CB6" w:rsidRPr="0024728A" w:rsidRDefault="00274CB6" w:rsidP="00891EAF">
            <w:pPr>
              <w:jc w:val="center"/>
            </w:pPr>
            <w:r w:rsidRPr="0024728A">
              <w:rPr>
                <w:b/>
                <w:bCs/>
                <w:sz w:val="20"/>
                <w:szCs w:val="20"/>
              </w:rPr>
              <w:t>Čerpanie</w:t>
            </w:r>
            <w:r w:rsidRPr="0024728A">
              <w:rPr>
                <w:b/>
                <w:bCs/>
                <w:sz w:val="20"/>
                <w:szCs w:val="20"/>
              </w:rPr>
              <w:br/>
              <w:t>v EUR</w:t>
            </w:r>
          </w:p>
        </w:tc>
        <w:tc>
          <w:tcPr>
            <w:tcW w:w="722" w:type="pct"/>
            <w:shd w:val="clear" w:color="auto" w:fill="C6DBF7"/>
            <w:vAlign w:val="center"/>
            <w:hideMark/>
          </w:tcPr>
          <w:p w14:paraId="4D513416" w14:textId="77777777" w:rsidR="00274CB6" w:rsidRPr="0024728A" w:rsidRDefault="00274CB6" w:rsidP="00891EAF">
            <w:pPr>
              <w:jc w:val="center"/>
            </w:pPr>
            <w:r w:rsidRPr="0024728A">
              <w:rPr>
                <w:b/>
                <w:bCs/>
                <w:sz w:val="20"/>
                <w:szCs w:val="20"/>
              </w:rPr>
              <w:t>Čerpanie</w:t>
            </w:r>
            <w:r w:rsidRPr="0024728A">
              <w:rPr>
                <w:b/>
                <w:bCs/>
                <w:sz w:val="20"/>
                <w:szCs w:val="20"/>
              </w:rPr>
              <w:br/>
              <w:t xml:space="preserve">k </w:t>
            </w:r>
            <w:proofErr w:type="spellStart"/>
            <w:r w:rsidRPr="0024728A">
              <w:rPr>
                <w:b/>
                <w:bCs/>
                <w:sz w:val="20"/>
                <w:szCs w:val="20"/>
              </w:rPr>
              <w:t>zmen</w:t>
            </w:r>
            <w:proofErr w:type="spellEnd"/>
            <w:r w:rsidRPr="0024728A">
              <w:rPr>
                <w:b/>
                <w:bCs/>
                <w:sz w:val="20"/>
                <w:szCs w:val="20"/>
              </w:rPr>
              <w:t xml:space="preserve">. </w:t>
            </w:r>
            <w:proofErr w:type="spellStart"/>
            <w:r w:rsidRPr="0024728A">
              <w:rPr>
                <w:b/>
                <w:bCs/>
                <w:sz w:val="20"/>
                <w:szCs w:val="20"/>
              </w:rPr>
              <w:t>rozp</w:t>
            </w:r>
            <w:proofErr w:type="spellEnd"/>
            <w:r w:rsidRPr="0024728A">
              <w:rPr>
                <w:b/>
                <w:bCs/>
                <w:sz w:val="20"/>
                <w:szCs w:val="20"/>
              </w:rPr>
              <w:t>.</w:t>
            </w:r>
            <w:r w:rsidRPr="0024728A">
              <w:rPr>
                <w:b/>
                <w:bCs/>
                <w:sz w:val="20"/>
                <w:szCs w:val="20"/>
              </w:rPr>
              <w:br/>
              <w:t>v %</w:t>
            </w:r>
          </w:p>
        </w:tc>
      </w:tr>
      <w:tr w:rsidR="00274CB6" w:rsidRPr="0024728A" w14:paraId="4AE4CDA7" w14:textId="77777777" w:rsidTr="00891EAF">
        <w:trPr>
          <w:tblCellSpacing w:w="15" w:type="dxa"/>
        </w:trPr>
        <w:tc>
          <w:tcPr>
            <w:tcW w:w="414" w:type="pct"/>
            <w:shd w:val="clear" w:color="auto" w:fill="D9D9D9"/>
            <w:noWrap/>
            <w:vAlign w:val="center"/>
            <w:hideMark/>
          </w:tcPr>
          <w:p w14:paraId="4C574366" w14:textId="77777777" w:rsidR="00274CB6" w:rsidRPr="0024728A" w:rsidRDefault="00274CB6" w:rsidP="00891EAF">
            <w:pPr>
              <w:jc w:val="center"/>
            </w:pPr>
          </w:p>
        </w:tc>
        <w:tc>
          <w:tcPr>
            <w:tcW w:w="1577" w:type="pct"/>
            <w:shd w:val="clear" w:color="auto" w:fill="D9D9D9"/>
            <w:vAlign w:val="center"/>
            <w:hideMark/>
          </w:tcPr>
          <w:p w14:paraId="4AC18E33" w14:textId="77777777" w:rsidR="00274CB6" w:rsidRPr="0024728A" w:rsidRDefault="00274CB6" w:rsidP="00891EAF">
            <w:r w:rsidRPr="0024728A">
              <w:rPr>
                <w:b/>
                <w:bCs/>
                <w:sz w:val="20"/>
                <w:szCs w:val="20"/>
              </w:rPr>
              <w:t>Výdavky celkom</w:t>
            </w:r>
            <w:r w:rsidRPr="0024728A">
              <w:t xml:space="preserve"> </w:t>
            </w:r>
          </w:p>
        </w:tc>
        <w:tc>
          <w:tcPr>
            <w:tcW w:w="764" w:type="pct"/>
            <w:shd w:val="clear" w:color="auto" w:fill="D9D9D9"/>
            <w:noWrap/>
            <w:vAlign w:val="center"/>
            <w:hideMark/>
          </w:tcPr>
          <w:p w14:paraId="7E7914D0" w14:textId="77777777" w:rsidR="00274CB6" w:rsidRPr="0024728A" w:rsidRDefault="00274CB6" w:rsidP="00891EAF">
            <w:pPr>
              <w:jc w:val="right"/>
            </w:pPr>
            <w:r>
              <w:rPr>
                <w:b/>
                <w:bCs/>
                <w:sz w:val="20"/>
                <w:szCs w:val="20"/>
              </w:rPr>
              <w:t>3 640 500</w:t>
            </w:r>
            <w:r w:rsidRPr="0024728A">
              <w:rPr>
                <w:b/>
                <w:bCs/>
                <w:sz w:val="20"/>
                <w:szCs w:val="20"/>
              </w:rPr>
              <w:t>,00</w:t>
            </w:r>
            <w:r w:rsidRPr="0024728A">
              <w:t xml:space="preserve"> </w:t>
            </w:r>
          </w:p>
        </w:tc>
        <w:tc>
          <w:tcPr>
            <w:tcW w:w="687" w:type="pct"/>
            <w:shd w:val="clear" w:color="auto" w:fill="D9D9D9"/>
            <w:noWrap/>
            <w:vAlign w:val="center"/>
            <w:hideMark/>
          </w:tcPr>
          <w:p w14:paraId="06206B0C" w14:textId="77777777" w:rsidR="00274CB6" w:rsidRPr="0024728A" w:rsidRDefault="00274CB6" w:rsidP="00891EAF">
            <w:pPr>
              <w:jc w:val="right"/>
            </w:pPr>
            <w:r>
              <w:rPr>
                <w:b/>
                <w:bCs/>
                <w:sz w:val="20"/>
                <w:szCs w:val="20"/>
              </w:rPr>
              <w:t>3 817 464,00</w:t>
            </w:r>
            <w:r w:rsidRPr="0024728A">
              <w:t xml:space="preserve"> </w:t>
            </w:r>
          </w:p>
        </w:tc>
        <w:tc>
          <w:tcPr>
            <w:tcW w:w="721" w:type="pct"/>
            <w:shd w:val="clear" w:color="auto" w:fill="D9D9D9"/>
            <w:noWrap/>
            <w:vAlign w:val="center"/>
            <w:hideMark/>
          </w:tcPr>
          <w:p w14:paraId="24B76C06" w14:textId="77777777" w:rsidR="00274CB6" w:rsidRPr="0024728A" w:rsidRDefault="00274CB6" w:rsidP="00891EAF">
            <w:pPr>
              <w:jc w:val="right"/>
            </w:pPr>
            <w:r>
              <w:rPr>
                <w:b/>
                <w:bCs/>
                <w:sz w:val="20"/>
                <w:szCs w:val="20"/>
              </w:rPr>
              <w:t>1 261 280,96</w:t>
            </w:r>
            <w:r w:rsidRPr="0024728A">
              <w:t xml:space="preserve"> </w:t>
            </w:r>
          </w:p>
        </w:tc>
        <w:tc>
          <w:tcPr>
            <w:tcW w:w="722" w:type="pct"/>
            <w:shd w:val="clear" w:color="auto" w:fill="D9D9D9"/>
            <w:noWrap/>
            <w:vAlign w:val="center"/>
            <w:hideMark/>
          </w:tcPr>
          <w:p w14:paraId="2BB7F2A7" w14:textId="77777777" w:rsidR="00274CB6" w:rsidRPr="0024728A" w:rsidRDefault="00274CB6" w:rsidP="00891EAF">
            <w:pPr>
              <w:jc w:val="right"/>
            </w:pPr>
            <w:r>
              <w:rPr>
                <w:b/>
                <w:bCs/>
                <w:sz w:val="20"/>
                <w:szCs w:val="20"/>
              </w:rPr>
              <w:t>33,04</w:t>
            </w:r>
            <w:r w:rsidRPr="0024728A">
              <w:t xml:space="preserve"> </w:t>
            </w:r>
          </w:p>
        </w:tc>
      </w:tr>
      <w:tr w:rsidR="00274CB6" w:rsidRPr="0024728A" w14:paraId="7CC546D6" w14:textId="77777777" w:rsidTr="00891EAF">
        <w:trPr>
          <w:tblCellSpacing w:w="15" w:type="dxa"/>
        </w:trPr>
        <w:tc>
          <w:tcPr>
            <w:tcW w:w="414" w:type="pct"/>
            <w:shd w:val="clear" w:color="auto" w:fill="D9D9D9"/>
            <w:noWrap/>
            <w:vAlign w:val="center"/>
            <w:hideMark/>
          </w:tcPr>
          <w:p w14:paraId="46B26977" w14:textId="77777777" w:rsidR="00274CB6" w:rsidRPr="0024728A" w:rsidRDefault="00274CB6" w:rsidP="00891EAF">
            <w:r w:rsidRPr="0024728A">
              <w:rPr>
                <w:b/>
                <w:bCs/>
                <w:sz w:val="20"/>
                <w:szCs w:val="20"/>
              </w:rPr>
              <w:t>600</w:t>
            </w:r>
            <w:r w:rsidRPr="0024728A">
              <w:t xml:space="preserve"> </w:t>
            </w:r>
          </w:p>
        </w:tc>
        <w:tc>
          <w:tcPr>
            <w:tcW w:w="1577" w:type="pct"/>
            <w:shd w:val="clear" w:color="auto" w:fill="D9D9D9"/>
            <w:vAlign w:val="center"/>
            <w:hideMark/>
          </w:tcPr>
          <w:p w14:paraId="4584E65A" w14:textId="77777777" w:rsidR="00274CB6" w:rsidRPr="0024728A" w:rsidRDefault="00274CB6" w:rsidP="00891EAF">
            <w:r w:rsidRPr="0024728A">
              <w:rPr>
                <w:b/>
                <w:bCs/>
                <w:sz w:val="20"/>
                <w:szCs w:val="20"/>
              </w:rPr>
              <w:t>Bežné výdavky</w:t>
            </w:r>
            <w:r w:rsidRPr="0024728A">
              <w:t xml:space="preserve"> </w:t>
            </w:r>
          </w:p>
        </w:tc>
        <w:tc>
          <w:tcPr>
            <w:tcW w:w="764" w:type="pct"/>
            <w:shd w:val="clear" w:color="auto" w:fill="D9D9D9"/>
            <w:noWrap/>
            <w:vAlign w:val="center"/>
            <w:hideMark/>
          </w:tcPr>
          <w:p w14:paraId="1685E8A9" w14:textId="77777777" w:rsidR="00274CB6" w:rsidRPr="0024728A" w:rsidRDefault="00274CB6" w:rsidP="00891EAF">
            <w:pPr>
              <w:jc w:val="right"/>
            </w:pPr>
            <w:r>
              <w:rPr>
                <w:b/>
                <w:bCs/>
                <w:sz w:val="20"/>
                <w:szCs w:val="20"/>
              </w:rPr>
              <w:t>3 640 500</w:t>
            </w:r>
            <w:r w:rsidRPr="0024728A">
              <w:rPr>
                <w:b/>
                <w:bCs/>
                <w:sz w:val="20"/>
                <w:szCs w:val="20"/>
              </w:rPr>
              <w:t>,00</w:t>
            </w:r>
            <w:r w:rsidRPr="0024728A">
              <w:t xml:space="preserve"> </w:t>
            </w:r>
          </w:p>
        </w:tc>
        <w:tc>
          <w:tcPr>
            <w:tcW w:w="687" w:type="pct"/>
            <w:shd w:val="clear" w:color="auto" w:fill="D9D9D9"/>
            <w:noWrap/>
            <w:vAlign w:val="center"/>
            <w:hideMark/>
          </w:tcPr>
          <w:p w14:paraId="2A3B4655" w14:textId="77777777" w:rsidR="00274CB6" w:rsidRPr="0024728A" w:rsidRDefault="00274CB6" w:rsidP="00891EAF">
            <w:pPr>
              <w:jc w:val="right"/>
            </w:pPr>
            <w:r>
              <w:rPr>
                <w:b/>
                <w:bCs/>
                <w:sz w:val="20"/>
                <w:szCs w:val="20"/>
              </w:rPr>
              <w:t>3 816 328,32</w:t>
            </w:r>
            <w:r w:rsidRPr="0024728A">
              <w:t xml:space="preserve"> </w:t>
            </w:r>
          </w:p>
        </w:tc>
        <w:tc>
          <w:tcPr>
            <w:tcW w:w="721" w:type="pct"/>
            <w:shd w:val="clear" w:color="auto" w:fill="D9D9D9"/>
            <w:noWrap/>
            <w:vAlign w:val="center"/>
            <w:hideMark/>
          </w:tcPr>
          <w:p w14:paraId="3F05E16D" w14:textId="77777777" w:rsidR="00274CB6" w:rsidRPr="0024728A" w:rsidRDefault="00274CB6" w:rsidP="00891EAF">
            <w:pPr>
              <w:jc w:val="right"/>
            </w:pPr>
            <w:r>
              <w:rPr>
                <w:b/>
                <w:bCs/>
                <w:sz w:val="20"/>
                <w:szCs w:val="20"/>
              </w:rPr>
              <w:t>1 260 145,28</w:t>
            </w:r>
            <w:r w:rsidRPr="0024728A">
              <w:t xml:space="preserve"> </w:t>
            </w:r>
          </w:p>
        </w:tc>
        <w:tc>
          <w:tcPr>
            <w:tcW w:w="722" w:type="pct"/>
            <w:shd w:val="clear" w:color="auto" w:fill="D9D9D9"/>
            <w:noWrap/>
            <w:vAlign w:val="center"/>
            <w:hideMark/>
          </w:tcPr>
          <w:p w14:paraId="5FA5F56D" w14:textId="77777777" w:rsidR="00274CB6" w:rsidRPr="0024728A" w:rsidRDefault="00274CB6" w:rsidP="00891EAF">
            <w:pPr>
              <w:jc w:val="right"/>
            </w:pPr>
            <w:r>
              <w:rPr>
                <w:b/>
                <w:bCs/>
                <w:sz w:val="20"/>
                <w:szCs w:val="20"/>
              </w:rPr>
              <w:t>33,02</w:t>
            </w:r>
            <w:r w:rsidRPr="0024728A">
              <w:t xml:space="preserve"> </w:t>
            </w:r>
          </w:p>
        </w:tc>
      </w:tr>
      <w:tr w:rsidR="00274CB6" w:rsidRPr="0024728A" w14:paraId="73DA3AC7" w14:textId="77777777" w:rsidTr="00891EAF">
        <w:trPr>
          <w:tblCellSpacing w:w="15" w:type="dxa"/>
        </w:trPr>
        <w:tc>
          <w:tcPr>
            <w:tcW w:w="414" w:type="pct"/>
            <w:shd w:val="clear" w:color="auto" w:fill="EFEFEF"/>
            <w:noWrap/>
            <w:vAlign w:val="center"/>
            <w:hideMark/>
          </w:tcPr>
          <w:p w14:paraId="373B83B1" w14:textId="77777777" w:rsidR="00274CB6" w:rsidRPr="0024728A" w:rsidRDefault="00274CB6" w:rsidP="00891EAF">
            <w:r w:rsidRPr="0024728A">
              <w:rPr>
                <w:sz w:val="20"/>
                <w:szCs w:val="20"/>
              </w:rPr>
              <w:t>610</w:t>
            </w:r>
            <w:r w:rsidRPr="0024728A">
              <w:t xml:space="preserve"> </w:t>
            </w:r>
          </w:p>
        </w:tc>
        <w:tc>
          <w:tcPr>
            <w:tcW w:w="1577" w:type="pct"/>
            <w:shd w:val="clear" w:color="auto" w:fill="EFEFEF"/>
            <w:vAlign w:val="center"/>
            <w:hideMark/>
          </w:tcPr>
          <w:p w14:paraId="0137F233" w14:textId="77777777" w:rsidR="00274CB6" w:rsidRPr="0024728A" w:rsidRDefault="00274CB6" w:rsidP="00891EAF">
            <w:r w:rsidRPr="0024728A">
              <w:rPr>
                <w:sz w:val="20"/>
                <w:szCs w:val="20"/>
              </w:rPr>
              <w:t>Mzdy, platy, ...</w:t>
            </w:r>
            <w:r w:rsidRPr="0024728A">
              <w:t xml:space="preserve"> </w:t>
            </w:r>
          </w:p>
        </w:tc>
        <w:tc>
          <w:tcPr>
            <w:tcW w:w="764" w:type="pct"/>
            <w:shd w:val="clear" w:color="auto" w:fill="EFEFEF"/>
            <w:noWrap/>
            <w:vAlign w:val="center"/>
            <w:hideMark/>
          </w:tcPr>
          <w:p w14:paraId="5A533A49" w14:textId="77777777" w:rsidR="00274CB6" w:rsidRPr="0024728A" w:rsidRDefault="00274CB6" w:rsidP="00891EAF">
            <w:pPr>
              <w:jc w:val="right"/>
            </w:pPr>
            <w:r w:rsidRPr="0024728A">
              <w:rPr>
                <w:sz w:val="20"/>
                <w:szCs w:val="20"/>
              </w:rPr>
              <w:t>0,00</w:t>
            </w:r>
            <w:r w:rsidRPr="0024728A">
              <w:t xml:space="preserve"> </w:t>
            </w:r>
          </w:p>
        </w:tc>
        <w:tc>
          <w:tcPr>
            <w:tcW w:w="687" w:type="pct"/>
            <w:shd w:val="clear" w:color="auto" w:fill="EFEFEF"/>
            <w:noWrap/>
            <w:vAlign w:val="center"/>
            <w:hideMark/>
          </w:tcPr>
          <w:p w14:paraId="45EFDF5B" w14:textId="77777777" w:rsidR="00274CB6" w:rsidRPr="0024728A" w:rsidRDefault="00274CB6" w:rsidP="00891EAF">
            <w:pPr>
              <w:jc w:val="right"/>
            </w:pPr>
            <w:r>
              <w:rPr>
                <w:sz w:val="20"/>
                <w:szCs w:val="20"/>
              </w:rPr>
              <w:t>995 823,62</w:t>
            </w:r>
          </w:p>
        </w:tc>
        <w:tc>
          <w:tcPr>
            <w:tcW w:w="721" w:type="pct"/>
            <w:shd w:val="clear" w:color="auto" w:fill="EFEFEF"/>
            <w:noWrap/>
            <w:vAlign w:val="center"/>
            <w:hideMark/>
          </w:tcPr>
          <w:p w14:paraId="1E588D63" w14:textId="77777777" w:rsidR="00274CB6" w:rsidRPr="0024728A" w:rsidRDefault="00274CB6" w:rsidP="00891EAF">
            <w:pPr>
              <w:jc w:val="right"/>
            </w:pPr>
            <w:r>
              <w:rPr>
                <w:sz w:val="20"/>
                <w:szCs w:val="20"/>
              </w:rPr>
              <w:t>451 731,12</w:t>
            </w:r>
            <w:r w:rsidRPr="0024728A">
              <w:t xml:space="preserve"> </w:t>
            </w:r>
          </w:p>
        </w:tc>
        <w:tc>
          <w:tcPr>
            <w:tcW w:w="722" w:type="pct"/>
            <w:shd w:val="clear" w:color="auto" w:fill="EFEFEF"/>
            <w:noWrap/>
            <w:vAlign w:val="center"/>
            <w:hideMark/>
          </w:tcPr>
          <w:p w14:paraId="4634D4F3" w14:textId="77777777" w:rsidR="00274CB6" w:rsidRPr="0024728A" w:rsidRDefault="00274CB6" w:rsidP="00891EAF">
            <w:pPr>
              <w:jc w:val="right"/>
            </w:pPr>
            <w:r>
              <w:rPr>
                <w:sz w:val="20"/>
                <w:szCs w:val="20"/>
              </w:rPr>
              <w:t>45,36</w:t>
            </w:r>
            <w:r w:rsidRPr="0024728A">
              <w:t xml:space="preserve"> </w:t>
            </w:r>
          </w:p>
        </w:tc>
      </w:tr>
      <w:tr w:rsidR="00274CB6" w:rsidRPr="0024728A" w14:paraId="63331D8D" w14:textId="77777777" w:rsidTr="00891EAF">
        <w:trPr>
          <w:tblCellSpacing w:w="15" w:type="dxa"/>
        </w:trPr>
        <w:tc>
          <w:tcPr>
            <w:tcW w:w="414" w:type="pct"/>
            <w:shd w:val="clear" w:color="auto" w:fill="EFEFEF"/>
            <w:noWrap/>
            <w:vAlign w:val="center"/>
            <w:hideMark/>
          </w:tcPr>
          <w:p w14:paraId="160DCF98" w14:textId="77777777" w:rsidR="00274CB6" w:rsidRPr="0024728A" w:rsidRDefault="00274CB6" w:rsidP="00891EAF">
            <w:r w:rsidRPr="0024728A">
              <w:rPr>
                <w:sz w:val="20"/>
                <w:szCs w:val="20"/>
              </w:rPr>
              <w:t>620</w:t>
            </w:r>
            <w:r w:rsidRPr="0024728A">
              <w:t xml:space="preserve"> </w:t>
            </w:r>
          </w:p>
        </w:tc>
        <w:tc>
          <w:tcPr>
            <w:tcW w:w="1577" w:type="pct"/>
            <w:shd w:val="clear" w:color="auto" w:fill="EFEFEF"/>
            <w:vAlign w:val="center"/>
            <w:hideMark/>
          </w:tcPr>
          <w:p w14:paraId="2AE1B1E4" w14:textId="77777777" w:rsidR="00274CB6" w:rsidRPr="0024728A" w:rsidRDefault="00274CB6" w:rsidP="00891EAF">
            <w:r w:rsidRPr="0024728A">
              <w:rPr>
                <w:sz w:val="20"/>
                <w:szCs w:val="20"/>
              </w:rPr>
              <w:t>Poistné do poisťovní</w:t>
            </w:r>
            <w:r w:rsidRPr="0024728A">
              <w:t xml:space="preserve"> </w:t>
            </w:r>
          </w:p>
        </w:tc>
        <w:tc>
          <w:tcPr>
            <w:tcW w:w="764" w:type="pct"/>
            <w:shd w:val="clear" w:color="auto" w:fill="EFEFEF"/>
            <w:noWrap/>
            <w:vAlign w:val="center"/>
            <w:hideMark/>
          </w:tcPr>
          <w:p w14:paraId="2F725018" w14:textId="77777777" w:rsidR="00274CB6" w:rsidRPr="0024728A" w:rsidRDefault="00274CB6" w:rsidP="00891EAF">
            <w:pPr>
              <w:jc w:val="right"/>
            </w:pPr>
            <w:r w:rsidRPr="0024728A">
              <w:rPr>
                <w:sz w:val="20"/>
                <w:szCs w:val="20"/>
              </w:rPr>
              <w:t>0,00</w:t>
            </w:r>
            <w:r w:rsidRPr="0024728A">
              <w:t xml:space="preserve"> </w:t>
            </w:r>
          </w:p>
        </w:tc>
        <w:tc>
          <w:tcPr>
            <w:tcW w:w="687" w:type="pct"/>
            <w:shd w:val="clear" w:color="auto" w:fill="EFEFEF"/>
            <w:noWrap/>
            <w:vAlign w:val="center"/>
            <w:hideMark/>
          </w:tcPr>
          <w:p w14:paraId="4F778182" w14:textId="77777777" w:rsidR="00274CB6" w:rsidRPr="0024728A" w:rsidRDefault="00274CB6" w:rsidP="00891EAF">
            <w:pPr>
              <w:jc w:val="right"/>
            </w:pPr>
            <w:r>
              <w:rPr>
                <w:sz w:val="20"/>
                <w:szCs w:val="20"/>
              </w:rPr>
              <w:t>315 573,10</w:t>
            </w:r>
            <w:r w:rsidRPr="0024728A">
              <w:t xml:space="preserve"> </w:t>
            </w:r>
          </w:p>
        </w:tc>
        <w:tc>
          <w:tcPr>
            <w:tcW w:w="721" w:type="pct"/>
            <w:shd w:val="clear" w:color="auto" w:fill="EFEFEF"/>
            <w:noWrap/>
            <w:vAlign w:val="center"/>
            <w:hideMark/>
          </w:tcPr>
          <w:p w14:paraId="36B03B6F" w14:textId="77777777" w:rsidR="00274CB6" w:rsidRPr="0024728A" w:rsidRDefault="00274CB6" w:rsidP="00891EAF">
            <w:pPr>
              <w:jc w:val="right"/>
            </w:pPr>
            <w:r>
              <w:rPr>
                <w:sz w:val="20"/>
                <w:szCs w:val="20"/>
              </w:rPr>
              <w:t>124 971,80</w:t>
            </w:r>
            <w:r w:rsidRPr="0024728A">
              <w:t xml:space="preserve"> </w:t>
            </w:r>
          </w:p>
        </w:tc>
        <w:tc>
          <w:tcPr>
            <w:tcW w:w="722" w:type="pct"/>
            <w:shd w:val="clear" w:color="auto" w:fill="EFEFEF"/>
            <w:noWrap/>
            <w:vAlign w:val="center"/>
            <w:hideMark/>
          </w:tcPr>
          <w:p w14:paraId="21E4D7AF" w14:textId="77777777" w:rsidR="00274CB6" w:rsidRPr="0024728A" w:rsidRDefault="00274CB6" w:rsidP="00891EAF">
            <w:pPr>
              <w:jc w:val="right"/>
            </w:pPr>
            <w:r>
              <w:rPr>
                <w:sz w:val="20"/>
                <w:szCs w:val="20"/>
              </w:rPr>
              <w:t>39,60</w:t>
            </w:r>
            <w:r w:rsidRPr="0024728A">
              <w:t xml:space="preserve"> </w:t>
            </w:r>
          </w:p>
        </w:tc>
      </w:tr>
      <w:tr w:rsidR="00274CB6" w:rsidRPr="0024728A" w14:paraId="7EAEB666" w14:textId="77777777" w:rsidTr="00891EAF">
        <w:trPr>
          <w:tblCellSpacing w:w="15" w:type="dxa"/>
        </w:trPr>
        <w:tc>
          <w:tcPr>
            <w:tcW w:w="414" w:type="pct"/>
            <w:shd w:val="clear" w:color="auto" w:fill="EFEFEF"/>
            <w:noWrap/>
            <w:vAlign w:val="center"/>
            <w:hideMark/>
          </w:tcPr>
          <w:p w14:paraId="3B01A747" w14:textId="77777777" w:rsidR="00274CB6" w:rsidRPr="0024728A" w:rsidRDefault="00274CB6" w:rsidP="00891EAF">
            <w:r w:rsidRPr="0024728A">
              <w:rPr>
                <w:sz w:val="20"/>
                <w:szCs w:val="20"/>
              </w:rPr>
              <w:t>630</w:t>
            </w:r>
            <w:r w:rsidRPr="0024728A">
              <w:t xml:space="preserve"> </w:t>
            </w:r>
          </w:p>
        </w:tc>
        <w:tc>
          <w:tcPr>
            <w:tcW w:w="1577" w:type="pct"/>
            <w:shd w:val="clear" w:color="auto" w:fill="EFEFEF"/>
            <w:vAlign w:val="center"/>
            <w:hideMark/>
          </w:tcPr>
          <w:p w14:paraId="497B2EB3" w14:textId="77777777" w:rsidR="00274CB6" w:rsidRPr="0024728A" w:rsidRDefault="00274CB6" w:rsidP="00891EAF">
            <w:r w:rsidRPr="0024728A">
              <w:rPr>
                <w:sz w:val="20"/>
                <w:szCs w:val="20"/>
              </w:rPr>
              <w:t>Tovary a služby</w:t>
            </w:r>
            <w:r w:rsidRPr="0024728A">
              <w:t xml:space="preserve"> </w:t>
            </w:r>
          </w:p>
        </w:tc>
        <w:tc>
          <w:tcPr>
            <w:tcW w:w="764" w:type="pct"/>
            <w:shd w:val="clear" w:color="auto" w:fill="EFEFEF"/>
            <w:noWrap/>
            <w:vAlign w:val="center"/>
            <w:hideMark/>
          </w:tcPr>
          <w:p w14:paraId="15BB760D" w14:textId="77777777" w:rsidR="00274CB6" w:rsidRPr="0024728A" w:rsidRDefault="00274CB6" w:rsidP="00891EAF">
            <w:pPr>
              <w:jc w:val="right"/>
            </w:pPr>
            <w:r>
              <w:rPr>
                <w:sz w:val="20"/>
                <w:szCs w:val="20"/>
              </w:rPr>
              <w:t>640 000</w:t>
            </w:r>
            <w:r w:rsidRPr="0024728A">
              <w:rPr>
                <w:sz w:val="20"/>
                <w:szCs w:val="20"/>
              </w:rPr>
              <w:t>,00</w:t>
            </w:r>
            <w:r w:rsidRPr="0024728A">
              <w:t xml:space="preserve"> </w:t>
            </w:r>
          </w:p>
        </w:tc>
        <w:tc>
          <w:tcPr>
            <w:tcW w:w="687" w:type="pct"/>
            <w:shd w:val="clear" w:color="auto" w:fill="EFEFEF"/>
            <w:noWrap/>
            <w:vAlign w:val="center"/>
            <w:hideMark/>
          </w:tcPr>
          <w:p w14:paraId="53AC8F36" w14:textId="77777777" w:rsidR="00274CB6" w:rsidRPr="0024728A" w:rsidRDefault="00274CB6" w:rsidP="00891EAF">
            <w:pPr>
              <w:jc w:val="right"/>
            </w:pPr>
            <w:r>
              <w:rPr>
                <w:sz w:val="20"/>
                <w:szCs w:val="20"/>
              </w:rPr>
              <w:t>865 163,26</w:t>
            </w:r>
          </w:p>
        </w:tc>
        <w:tc>
          <w:tcPr>
            <w:tcW w:w="721" w:type="pct"/>
            <w:shd w:val="clear" w:color="auto" w:fill="EFEFEF"/>
            <w:noWrap/>
            <w:vAlign w:val="center"/>
            <w:hideMark/>
          </w:tcPr>
          <w:p w14:paraId="1DFEF731" w14:textId="77777777" w:rsidR="00274CB6" w:rsidRPr="0024728A" w:rsidRDefault="00274CB6" w:rsidP="00891EAF">
            <w:pPr>
              <w:jc w:val="right"/>
            </w:pPr>
            <w:r>
              <w:rPr>
                <w:sz w:val="20"/>
                <w:szCs w:val="20"/>
              </w:rPr>
              <w:t>135 569,68</w:t>
            </w:r>
            <w:r w:rsidRPr="0024728A">
              <w:t xml:space="preserve"> </w:t>
            </w:r>
          </w:p>
        </w:tc>
        <w:tc>
          <w:tcPr>
            <w:tcW w:w="722" w:type="pct"/>
            <w:shd w:val="clear" w:color="auto" w:fill="EFEFEF"/>
            <w:noWrap/>
            <w:vAlign w:val="center"/>
            <w:hideMark/>
          </w:tcPr>
          <w:p w14:paraId="595DCDD8" w14:textId="77777777" w:rsidR="00274CB6" w:rsidRPr="0024728A" w:rsidRDefault="00274CB6" w:rsidP="00891EAF">
            <w:pPr>
              <w:jc w:val="right"/>
            </w:pPr>
            <w:r>
              <w:rPr>
                <w:sz w:val="20"/>
                <w:szCs w:val="20"/>
              </w:rPr>
              <w:t>15,67</w:t>
            </w:r>
            <w:r w:rsidRPr="0024728A">
              <w:t xml:space="preserve"> </w:t>
            </w:r>
          </w:p>
        </w:tc>
      </w:tr>
      <w:tr w:rsidR="00274CB6" w:rsidRPr="0024728A" w14:paraId="79E506C4" w14:textId="77777777" w:rsidTr="00891EAF">
        <w:trPr>
          <w:tblCellSpacing w:w="15" w:type="dxa"/>
        </w:trPr>
        <w:tc>
          <w:tcPr>
            <w:tcW w:w="414" w:type="pct"/>
            <w:shd w:val="clear" w:color="auto" w:fill="EFEFEF"/>
            <w:noWrap/>
            <w:vAlign w:val="center"/>
            <w:hideMark/>
          </w:tcPr>
          <w:p w14:paraId="0F986C95" w14:textId="77777777" w:rsidR="00274CB6" w:rsidRPr="0024728A" w:rsidRDefault="00274CB6" w:rsidP="00891EAF">
            <w:r w:rsidRPr="0024728A">
              <w:rPr>
                <w:sz w:val="20"/>
                <w:szCs w:val="20"/>
              </w:rPr>
              <w:t>640</w:t>
            </w:r>
            <w:r w:rsidRPr="0024728A">
              <w:t xml:space="preserve"> </w:t>
            </w:r>
          </w:p>
        </w:tc>
        <w:tc>
          <w:tcPr>
            <w:tcW w:w="1577" w:type="pct"/>
            <w:shd w:val="clear" w:color="auto" w:fill="EFEFEF"/>
            <w:vAlign w:val="center"/>
            <w:hideMark/>
          </w:tcPr>
          <w:p w14:paraId="658A379D" w14:textId="77777777" w:rsidR="00274CB6" w:rsidRPr="0024728A" w:rsidRDefault="00274CB6" w:rsidP="00891EAF">
            <w:r w:rsidRPr="0024728A">
              <w:rPr>
                <w:sz w:val="20"/>
                <w:szCs w:val="20"/>
              </w:rPr>
              <w:t>Bežné transfery</w:t>
            </w:r>
            <w:r w:rsidRPr="0024728A">
              <w:t xml:space="preserve"> </w:t>
            </w:r>
          </w:p>
        </w:tc>
        <w:tc>
          <w:tcPr>
            <w:tcW w:w="764" w:type="pct"/>
            <w:shd w:val="clear" w:color="auto" w:fill="EFEFEF"/>
            <w:noWrap/>
            <w:vAlign w:val="center"/>
            <w:hideMark/>
          </w:tcPr>
          <w:p w14:paraId="028477AD" w14:textId="77777777" w:rsidR="00274CB6" w:rsidRPr="0024728A" w:rsidRDefault="00274CB6" w:rsidP="00891EAF">
            <w:pPr>
              <w:jc w:val="right"/>
            </w:pPr>
            <w:r>
              <w:rPr>
                <w:sz w:val="20"/>
                <w:szCs w:val="20"/>
              </w:rPr>
              <w:t>3 000 500</w:t>
            </w:r>
            <w:r w:rsidRPr="0024728A">
              <w:rPr>
                <w:sz w:val="20"/>
                <w:szCs w:val="20"/>
              </w:rPr>
              <w:t>,00</w:t>
            </w:r>
            <w:r w:rsidRPr="0024728A">
              <w:t xml:space="preserve"> </w:t>
            </w:r>
          </w:p>
        </w:tc>
        <w:tc>
          <w:tcPr>
            <w:tcW w:w="687" w:type="pct"/>
            <w:shd w:val="clear" w:color="auto" w:fill="EFEFEF"/>
            <w:noWrap/>
            <w:vAlign w:val="center"/>
            <w:hideMark/>
          </w:tcPr>
          <w:p w14:paraId="2EEFE211" w14:textId="77777777" w:rsidR="00274CB6" w:rsidRPr="0024728A" w:rsidRDefault="00274CB6" w:rsidP="00891EAF">
            <w:pPr>
              <w:jc w:val="right"/>
            </w:pPr>
            <w:r>
              <w:rPr>
                <w:sz w:val="20"/>
                <w:szCs w:val="20"/>
              </w:rPr>
              <w:t>1 639 768,34</w:t>
            </w:r>
            <w:r w:rsidRPr="0024728A">
              <w:t xml:space="preserve"> </w:t>
            </w:r>
          </w:p>
        </w:tc>
        <w:tc>
          <w:tcPr>
            <w:tcW w:w="721" w:type="pct"/>
            <w:shd w:val="clear" w:color="auto" w:fill="EFEFEF"/>
            <w:noWrap/>
            <w:vAlign w:val="center"/>
            <w:hideMark/>
          </w:tcPr>
          <w:p w14:paraId="43C08530" w14:textId="77777777" w:rsidR="00274CB6" w:rsidRPr="0024728A" w:rsidRDefault="00274CB6" w:rsidP="00891EAF">
            <w:pPr>
              <w:jc w:val="right"/>
            </w:pPr>
            <w:r>
              <w:rPr>
                <w:sz w:val="20"/>
                <w:szCs w:val="20"/>
              </w:rPr>
              <w:t>547 872,68</w:t>
            </w:r>
            <w:r w:rsidRPr="0024728A">
              <w:t xml:space="preserve"> </w:t>
            </w:r>
          </w:p>
        </w:tc>
        <w:tc>
          <w:tcPr>
            <w:tcW w:w="722" w:type="pct"/>
            <w:shd w:val="clear" w:color="auto" w:fill="EFEFEF"/>
            <w:noWrap/>
            <w:vAlign w:val="center"/>
            <w:hideMark/>
          </w:tcPr>
          <w:p w14:paraId="4BC25934" w14:textId="77777777" w:rsidR="00274CB6" w:rsidRPr="0024728A" w:rsidRDefault="00274CB6" w:rsidP="00891EAF">
            <w:pPr>
              <w:jc w:val="right"/>
            </w:pPr>
            <w:r>
              <w:rPr>
                <w:sz w:val="20"/>
                <w:szCs w:val="20"/>
              </w:rPr>
              <w:t>33,41</w:t>
            </w:r>
            <w:r w:rsidRPr="0024728A">
              <w:t xml:space="preserve"> </w:t>
            </w:r>
          </w:p>
        </w:tc>
      </w:tr>
      <w:tr w:rsidR="00274CB6" w:rsidRPr="007502F8" w14:paraId="46375142" w14:textId="77777777" w:rsidTr="00891EAF">
        <w:trPr>
          <w:tblCellSpacing w:w="15" w:type="dxa"/>
        </w:trPr>
        <w:tc>
          <w:tcPr>
            <w:tcW w:w="414" w:type="pct"/>
            <w:shd w:val="clear" w:color="auto" w:fill="D9D9D9"/>
            <w:noWrap/>
            <w:vAlign w:val="center"/>
          </w:tcPr>
          <w:p w14:paraId="6241761A" w14:textId="77777777" w:rsidR="00274CB6" w:rsidRPr="007502F8" w:rsidRDefault="00274CB6" w:rsidP="00891EAF">
            <w:pPr>
              <w:rPr>
                <w:b/>
                <w:bCs/>
                <w:sz w:val="20"/>
                <w:szCs w:val="20"/>
              </w:rPr>
            </w:pPr>
            <w:r w:rsidRPr="007502F8">
              <w:rPr>
                <w:b/>
                <w:bCs/>
                <w:sz w:val="20"/>
                <w:szCs w:val="20"/>
              </w:rPr>
              <w:t>700</w:t>
            </w:r>
          </w:p>
        </w:tc>
        <w:tc>
          <w:tcPr>
            <w:tcW w:w="1577" w:type="pct"/>
            <w:shd w:val="clear" w:color="auto" w:fill="D9D9D9"/>
            <w:vAlign w:val="center"/>
          </w:tcPr>
          <w:p w14:paraId="045CA8AD" w14:textId="77777777" w:rsidR="00274CB6" w:rsidRPr="007502F8" w:rsidRDefault="00274CB6" w:rsidP="00891EAF">
            <w:pPr>
              <w:rPr>
                <w:b/>
                <w:bCs/>
                <w:sz w:val="20"/>
                <w:szCs w:val="20"/>
              </w:rPr>
            </w:pPr>
            <w:r w:rsidRPr="007502F8">
              <w:rPr>
                <w:b/>
                <w:bCs/>
                <w:sz w:val="20"/>
                <w:szCs w:val="20"/>
              </w:rPr>
              <w:t>Kapitálové výdavky</w:t>
            </w:r>
          </w:p>
        </w:tc>
        <w:tc>
          <w:tcPr>
            <w:tcW w:w="764" w:type="pct"/>
            <w:shd w:val="clear" w:color="auto" w:fill="D9D9D9"/>
            <w:noWrap/>
            <w:vAlign w:val="center"/>
          </w:tcPr>
          <w:p w14:paraId="71BFB788" w14:textId="77777777" w:rsidR="00274CB6" w:rsidRPr="007502F8" w:rsidRDefault="00274CB6" w:rsidP="00891EAF">
            <w:pPr>
              <w:jc w:val="right"/>
              <w:rPr>
                <w:b/>
                <w:bCs/>
                <w:sz w:val="20"/>
                <w:szCs w:val="20"/>
              </w:rPr>
            </w:pPr>
            <w:r w:rsidRPr="007502F8">
              <w:rPr>
                <w:b/>
                <w:bCs/>
                <w:sz w:val="20"/>
                <w:szCs w:val="20"/>
              </w:rPr>
              <w:t>0,00</w:t>
            </w:r>
          </w:p>
        </w:tc>
        <w:tc>
          <w:tcPr>
            <w:tcW w:w="687" w:type="pct"/>
            <w:shd w:val="clear" w:color="auto" w:fill="D9D9D9"/>
            <w:noWrap/>
            <w:vAlign w:val="center"/>
          </w:tcPr>
          <w:p w14:paraId="62F0CF92" w14:textId="77777777" w:rsidR="00274CB6" w:rsidRPr="007502F8" w:rsidRDefault="00274CB6" w:rsidP="00891EAF">
            <w:pPr>
              <w:jc w:val="right"/>
              <w:rPr>
                <w:b/>
                <w:bCs/>
                <w:sz w:val="20"/>
                <w:szCs w:val="20"/>
              </w:rPr>
            </w:pPr>
            <w:r>
              <w:rPr>
                <w:b/>
                <w:bCs/>
                <w:sz w:val="20"/>
                <w:szCs w:val="20"/>
              </w:rPr>
              <w:t>1 135,68</w:t>
            </w:r>
          </w:p>
        </w:tc>
        <w:tc>
          <w:tcPr>
            <w:tcW w:w="721" w:type="pct"/>
            <w:shd w:val="clear" w:color="auto" w:fill="D9D9D9"/>
            <w:noWrap/>
            <w:vAlign w:val="center"/>
          </w:tcPr>
          <w:p w14:paraId="4B57F4EC" w14:textId="77777777" w:rsidR="00274CB6" w:rsidRPr="007502F8" w:rsidRDefault="00274CB6" w:rsidP="00891EAF">
            <w:pPr>
              <w:jc w:val="right"/>
              <w:rPr>
                <w:b/>
                <w:bCs/>
                <w:sz w:val="20"/>
                <w:szCs w:val="20"/>
              </w:rPr>
            </w:pPr>
            <w:r>
              <w:rPr>
                <w:b/>
                <w:bCs/>
                <w:sz w:val="20"/>
                <w:szCs w:val="20"/>
              </w:rPr>
              <w:t>1 135,68</w:t>
            </w:r>
          </w:p>
        </w:tc>
        <w:tc>
          <w:tcPr>
            <w:tcW w:w="722" w:type="pct"/>
            <w:shd w:val="clear" w:color="auto" w:fill="D9D9D9"/>
            <w:noWrap/>
            <w:vAlign w:val="center"/>
          </w:tcPr>
          <w:p w14:paraId="085BD642" w14:textId="77777777" w:rsidR="00274CB6" w:rsidRPr="007502F8" w:rsidRDefault="00274CB6" w:rsidP="00891EAF">
            <w:pPr>
              <w:jc w:val="right"/>
              <w:rPr>
                <w:b/>
                <w:bCs/>
                <w:sz w:val="20"/>
                <w:szCs w:val="20"/>
              </w:rPr>
            </w:pPr>
            <w:r w:rsidRPr="007502F8">
              <w:rPr>
                <w:b/>
                <w:bCs/>
                <w:sz w:val="20"/>
                <w:szCs w:val="20"/>
              </w:rPr>
              <w:t>100,00</w:t>
            </w:r>
          </w:p>
        </w:tc>
      </w:tr>
      <w:tr w:rsidR="00274CB6" w:rsidRPr="0024728A" w14:paraId="126B283B" w14:textId="77777777" w:rsidTr="00891EAF">
        <w:trPr>
          <w:tblCellSpacing w:w="15" w:type="dxa"/>
        </w:trPr>
        <w:tc>
          <w:tcPr>
            <w:tcW w:w="414" w:type="pct"/>
            <w:shd w:val="clear" w:color="auto" w:fill="EFEFEF"/>
            <w:noWrap/>
            <w:vAlign w:val="center"/>
          </w:tcPr>
          <w:p w14:paraId="53351C0E" w14:textId="77777777" w:rsidR="00274CB6" w:rsidRPr="0024728A" w:rsidRDefault="00274CB6" w:rsidP="00891EAF">
            <w:pPr>
              <w:rPr>
                <w:sz w:val="20"/>
                <w:szCs w:val="20"/>
              </w:rPr>
            </w:pPr>
            <w:r>
              <w:rPr>
                <w:sz w:val="20"/>
                <w:szCs w:val="20"/>
              </w:rPr>
              <w:t>710</w:t>
            </w:r>
          </w:p>
        </w:tc>
        <w:tc>
          <w:tcPr>
            <w:tcW w:w="1577" w:type="pct"/>
            <w:shd w:val="clear" w:color="auto" w:fill="EFEFEF"/>
            <w:vAlign w:val="center"/>
          </w:tcPr>
          <w:p w14:paraId="37821F13" w14:textId="77777777" w:rsidR="00274CB6" w:rsidRPr="0024728A" w:rsidRDefault="00274CB6" w:rsidP="00891EAF">
            <w:pPr>
              <w:rPr>
                <w:sz w:val="20"/>
                <w:szCs w:val="20"/>
              </w:rPr>
            </w:pPr>
            <w:r>
              <w:rPr>
                <w:sz w:val="20"/>
                <w:szCs w:val="20"/>
              </w:rPr>
              <w:t>Obstarávanie kapitálových aktív</w:t>
            </w:r>
          </w:p>
        </w:tc>
        <w:tc>
          <w:tcPr>
            <w:tcW w:w="764" w:type="pct"/>
            <w:shd w:val="clear" w:color="auto" w:fill="EFEFEF"/>
            <w:noWrap/>
            <w:vAlign w:val="center"/>
          </w:tcPr>
          <w:p w14:paraId="15EEFB84" w14:textId="77777777" w:rsidR="00274CB6" w:rsidRPr="0024728A" w:rsidRDefault="00274CB6" w:rsidP="00891EAF">
            <w:pPr>
              <w:jc w:val="right"/>
              <w:rPr>
                <w:sz w:val="20"/>
                <w:szCs w:val="20"/>
              </w:rPr>
            </w:pPr>
            <w:r>
              <w:rPr>
                <w:sz w:val="20"/>
                <w:szCs w:val="20"/>
              </w:rPr>
              <w:t>0,00</w:t>
            </w:r>
          </w:p>
        </w:tc>
        <w:tc>
          <w:tcPr>
            <w:tcW w:w="687" w:type="pct"/>
            <w:shd w:val="clear" w:color="auto" w:fill="EFEFEF"/>
            <w:noWrap/>
            <w:vAlign w:val="center"/>
          </w:tcPr>
          <w:p w14:paraId="0C33A1BE" w14:textId="77777777" w:rsidR="00274CB6" w:rsidRPr="0024728A" w:rsidRDefault="00274CB6" w:rsidP="00891EAF">
            <w:pPr>
              <w:jc w:val="right"/>
              <w:rPr>
                <w:sz w:val="20"/>
                <w:szCs w:val="20"/>
              </w:rPr>
            </w:pPr>
            <w:r>
              <w:rPr>
                <w:sz w:val="20"/>
                <w:szCs w:val="20"/>
              </w:rPr>
              <w:t>1 135,68</w:t>
            </w:r>
          </w:p>
        </w:tc>
        <w:tc>
          <w:tcPr>
            <w:tcW w:w="721" w:type="pct"/>
            <w:shd w:val="clear" w:color="auto" w:fill="EFEFEF"/>
            <w:noWrap/>
            <w:vAlign w:val="center"/>
          </w:tcPr>
          <w:p w14:paraId="33D09EA3" w14:textId="77777777" w:rsidR="00274CB6" w:rsidRPr="0024728A" w:rsidRDefault="00274CB6" w:rsidP="00891EAF">
            <w:pPr>
              <w:jc w:val="right"/>
              <w:rPr>
                <w:sz w:val="20"/>
                <w:szCs w:val="20"/>
              </w:rPr>
            </w:pPr>
            <w:r>
              <w:rPr>
                <w:sz w:val="20"/>
                <w:szCs w:val="20"/>
              </w:rPr>
              <w:t>1 135,68</w:t>
            </w:r>
          </w:p>
        </w:tc>
        <w:tc>
          <w:tcPr>
            <w:tcW w:w="722" w:type="pct"/>
            <w:shd w:val="clear" w:color="auto" w:fill="EFEFEF"/>
            <w:noWrap/>
            <w:vAlign w:val="center"/>
          </w:tcPr>
          <w:p w14:paraId="656297EC" w14:textId="77777777" w:rsidR="00274CB6" w:rsidRPr="0024728A" w:rsidRDefault="00274CB6" w:rsidP="00891EAF">
            <w:pPr>
              <w:jc w:val="right"/>
              <w:rPr>
                <w:sz w:val="20"/>
                <w:szCs w:val="20"/>
              </w:rPr>
            </w:pPr>
            <w:r>
              <w:rPr>
                <w:sz w:val="20"/>
                <w:szCs w:val="20"/>
              </w:rPr>
              <w:t>100,00</w:t>
            </w:r>
          </w:p>
        </w:tc>
      </w:tr>
    </w:tbl>
    <w:p w14:paraId="33F31DB3" w14:textId="77777777" w:rsidR="00274CB6" w:rsidRPr="00BF1973" w:rsidRDefault="00274CB6" w:rsidP="00274CB6">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13"/>
        <w:gridCol w:w="814"/>
        <w:gridCol w:w="1921"/>
        <w:gridCol w:w="1559"/>
        <w:gridCol w:w="4159"/>
      </w:tblGrid>
      <w:tr w:rsidR="00274CB6" w:rsidRPr="00BF1973" w14:paraId="1DAABF5A" w14:textId="77777777" w:rsidTr="00891EAF">
        <w:trPr>
          <w:tblCellSpacing w:w="15" w:type="dxa"/>
        </w:trPr>
        <w:tc>
          <w:tcPr>
            <w:tcW w:w="0" w:type="auto"/>
            <w:shd w:val="clear" w:color="auto" w:fill="C2D69B"/>
            <w:vAlign w:val="center"/>
            <w:hideMark/>
          </w:tcPr>
          <w:p w14:paraId="10C733B2" w14:textId="77777777" w:rsidR="00274CB6" w:rsidRPr="00BF1973" w:rsidRDefault="00274CB6" w:rsidP="00891EAF">
            <w:r w:rsidRPr="00BF1973">
              <w:rPr>
                <w:b/>
                <w:bCs/>
                <w:sz w:val="20"/>
                <w:szCs w:val="20"/>
              </w:rPr>
              <w:t>Zodpovednosť</w:t>
            </w:r>
          </w:p>
        </w:tc>
        <w:tc>
          <w:tcPr>
            <w:tcW w:w="0" w:type="auto"/>
            <w:gridSpan w:val="4"/>
            <w:shd w:val="clear" w:color="auto" w:fill="C2D69B"/>
            <w:vAlign w:val="center"/>
            <w:hideMark/>
          </w:tcPr>
          <w:p w14:paraId="4516FB12" w14:textId="77777777" w:rsidR="00274CB6" w:rsidRPr="00BF1973" w:rsidRDefault="00274CB6" w:rsidP="00891EAF">
            <w:r w:rsidRPr="00BF1973">
              <w:rPr>
                <w:sz w:val="20"/>
                <w:szCs w:val="20"/>
              </w:rPr>
              <w:t>Riaditeľ odboru školstva, mládeže a športu</w:t>
            </w:r>
            <w:r w:rsidRPr="00BF1973">
              <w:t xml:space="preserve"> </w:t>
            </w:r>
          </w:p>
        </w:tc>
      </w:tr>
      <w:tr w:rsidR="00274CB6" w:rsidRPr="00BF1973" w14:paraId="78A6473D" w14:textId="77777777" w:rsidTr="00891EAF">
        <w:trPr>
          <w:tblCellSpacing w:w="15" w:type="dxa"/>
        </w:trPr>
        <w:tc>
          <w:tcPr>
            <w:tcW w:w="0" w:type="auto"/>
            <w:shd w:val="clear" w:color="auto" w:fill="C2D69B"/>
            <w:vAlign w:val="center"/>
            <w:hideMark/>
          </w:tcPr>
          <w:p w14:paraId="3A7BA30E" w14:textId="77777777" w:rsidR="00274CB6" w:rsidRPr="00BF1973" w:rsidRDefault="00274CB6" w:rsidP="00891EAF">
            <w:r w:rsidRPr="00BF1973">
              <w:rPr>
                <w:b/>
                <w:bCs/>
                <w:sz w:val="20"/>
                <w:szCs w:val="20"/>
              </w:rPr>
              <w:lastRenderedPageBreak/>
              <w:t>Cieľ</w:t>
            </w:r>
          </w:p>
        </w:tc>
        <w:tc>
          <w:tcPr>
            <w:tcW w:w="0" w:type="auto"/>
            <w:gridSpan w:val="4"/>
            <w:shd w:val="clear" w:color="auto" w:fill="C2D69B"/>
            <w:vAlign w:val="center"/>
            <w:hideMark/>
          </w:tcPr>
          <w:p w14:paraId="342B353D" w14:textId="77777777" w:rsidR="00274CB6" w:rsidRPr="00BF1973" w:rsidRDefault="00274CB6" w:rsidP="00891EAF">
            <w:r w:rsidRPr="00BF1973">
              <w:rPr>
                <w:sz w:val="20"/>
                <w:szCs w:val="20"/>
              </w:rPr>
              <w:t>Financovanie</w:t>
            </w:r>
            <w:r>
              <w:rPr>
                <w:sz w:val="20"/>
                <w:szCs w:val="20"/>
              </w:rPr>
              <w:t xml:space="preserve"> benefitov pre zamestnancov škôl a školských zariadení,</w:t>
            </w:r>
            <w:r w:rsidRPr="00BF1973">
              <w:rPr>
                <w:sz w:val="20"/>
                <w:szCs w:val="20"/>
              </w:rPr>
              <w:t xml:space="preserve"> spolufinancovanie projektov,</w:t>
            </w:r>
            <w:r>
              <w:rPr>
                <w:sz w:val="20"/>
                <w:szCs w:val="20"/>
              </w:rPr>
              <w:t xml:space="preserve"> školských súťaží, podujatí pre zamestnancov škôl a školských zariadení, financovanie skvalitňovania výchovno-vzdelávacieho procesu na školách.</w:t>
            </w:r>
            <w:r w:rsidRPr="00BF1973">
              <w:t xml:space="preserve"> </w:t>
            </w:r>
          </w:p>
        </w:tc>
      </w:tr>
      <w:tr w:rsidR="00274CB6" w:rsidRPr="00BF1973" w14:paraId="6A6EECE7" w14:textId="77777777" w:rsidTr="00891EAF">
        <w:trPr>
          <w:tblCellSpacing w:w="15" w:type="dxa"/>
        </w:trPr>
        <w:tc>
          <w:tcPr>
            <w:tcW w:w="0" w:type="auto"/>
            <w:shd w:val="clear" w:color="auto" w:fill="C2D69B"/>
            <w:vAlign w:val="center"/>
            <w:hideMark/>
          </w:tcPr>
          <w:p w14:paraId="1E07E673" w14:textId="77777777" w:rsidR="00274CB6" w:rsidRPr="00BF1973" w:rsidRDefault="00274CB6" w:rsidP="00891EAF">
            <w:r w:rsidRPr="00BF1973">
              <w:rPr>
                <w:b/>
                <w:bCs/>
                <w:sz w:val="20"/>
                <w:szCs w:val="20"/>
              </w:rPr>
              <w:t>Merateľný ukazovateľ</w:t>
            </w:r>
          </w:p>
        </w:tc>
        <w:tc>
          <w:tcPr>
            <w:tcW w:w="0" w:type="auto"/>
            <w:gridSpan w:val="4"/>
            <w:shd w:val="clear" w:color="auto" w:fill="C2D69B"/>
            <w:vAlign w:val="center"/>
            <w:hideMark/>
          </w:tcPr>
          <w:p w14:paraId="302083D9" w14:textId="77777777" w:rsidR="00274CB6" w:rsidRPr="00BF1973" w:rsidRDefault="00274CB6" w:rsidP="00891EAF">
            <w:r w:rsidRPr="00BF1973">
              <w:rPr>
                <w:sz w:val="20"/>
                <w:szCs w:val="20"/>
              </w:rPr>
              <w:t>Počet škôl a školských zariadení, kt</w:t>
            </w:r>
            <w:r>
              <w:rPr>
                <w:sz w:val="20"/>
                <w:szCs w:val="20"/>
              </w:rPr>
              <w:t>oré</w:t>
            </w:r>
            <w:r w:rsidRPr="00BF1973">
              <w:rPr>
                <w:sz w:val="20"/>
                <w:szCs w:val="20"/>
              </w:rPr>
              <w:t xml:space="preserve"> sú v zriaďovateľskej pôsobnosti BSK a počet škôl a školských zariadení cirkevných a neštátnych zriaďovateľov spolu za rok</w:t>
            </w:r>
            <w:r w:rsidRPr="00BF1973">
              <w:t xml:space="preserve"> </w:t>
            </w:r>
          </w:p>
        </w:tc>
      </w:tr>
      <w:tr w:rsidR="00274CB6" w:rsidRPr="00BF1973" w14:paraId="2A24F3F9" w14:textId="77777777" w:rsidTr="00891EAF">
        <w:trPr>
          <w:tblCellSpacing w:w="15" w:type="dxa"/>
        </w:trPr>
        <w:tc>
          <w:tcPr>
            <w:tcW w:w="0" w:type="auto"/>
            <w:shd w:val="clear" w:color="auto" w:fill="C2D69B"/>
            <w:vAlign w:val="center"/>
            <w:hideMark/>
          </w:tcPr>
          <w:p w14:paraId="3C83484A" w14:textId="77777777" w:rsidR="00274CB6" w:rsidRPr="00BF1973" w:rsidRDefault="00274CB6" w:rsidP="00891EAF">
            <w:pPr>
              <w:jc w:val="center"/>
            </w:pPr>
            <w:r w:rsidRPr="00BF1973">
              <w:rPr>
                <w:b/>
                <w:bCs/>
                <w:sz w:val="20"/>
                <w:szCs w:val="20"/>
              </w:rPr>
              <w:t>Rok</w:t>
            </w:r>
          </w:p>
        </w:tc>
        <w:tc>
          <w:tcPr>
            <w:tcW w:w="0" w:type="auto"/>
            <w:shd w:val="clear" w:color="auto" w:fill="C2D69B"/>
            <w:vAlign w:val="center"/>
            <w:hideMark/>
          </w:tcPr>
          <w:p w14:paraId="137907B7" w14:textId="77777777" w:rsidR="00274CB6" w:rsidRPr="00BF1973" w:rsidRDefault="00274CB6" w:rsidP="00891EAF">
            <w:pPr>
              <w:jc w:val="center"/>
            </w:pPr>
            <w:r w:rsidRPr="00BF1973">
              <w:rPr>
                <w:b/>
                <w:bCs/>
                <w:sz w:val="20"/>
                <w:szCs w:val="20"/>
              </w:rPr>
              <w:t>Plán</w:t>
            </w:r>
          </w:p>
        </w:tc>
        <w:tc>
          <w:tcPr>
            <w:tcW w:w="0" w:type="auto"/>
            <w:shd w:val="clear" w:color="auto" w:fill="C2D69B"/>
            <w:vAlign w:val="center"/>
            <w:hideMark/>
          </w:tcPr>
          <w:p w14:paraId="2529C03D" w14:textId="77777777" w:rsidR="00274CB6" w:rsidRPr="00BF1973" w:rsidRDefault="00274CB6" w:rsidP="00891EAF">
            <w:pPr>
              <w:jc w:val="center"/>
            </w:pPr>
            <w:r w:rsidRPr="00BF1973">
              <w:rPr>
                <w:b/>
                <w:bCs/>
                <w:sz w:val="20"/>
                <w:szCs w:val="20"/>
              </w:rPr>
              <w:t>Skutočnosť</w:t>
            </w:r>
          </w:p>
        </w:tc>
        <w:tc>
          <w:tcPr>
            <w:tcW w:w="0" w:type="auto"/>
            <w:shd w:val="clear" w:color="auto" w:fill="C2D69B"/>
            <w:vAlign w:val="center"/>
            <w:hideMark/>
          </w:tcPr>
          <w:p w14:paraId="4DC0A5F2" w14:textId="77777777" w:rsidR="00274CB6" w:rsidRPr="00BF1973" w:rsidRDefault="00274CB6" w:rsidP="00891EAF">
            <w:pPr>
              <w:jc w:val="center"/>
            </w:pPr>
            <w:r w:rsidRPr="00BF1973">
              <w:rPr>
                <w:b/>
                <w:bCs/>
                <w:sz w:val="20"/>
                <w:szCs w:val="20"/>
              </w:rPr>
              <w:t>Plnenie</w:t>
            </w:r>
          </w:p>
        </w:tc>
        <w:tc>
          <w:tcPr>
            <w:tcW w:w="2000" w:type="pct"/>
            <w:shd w:val="clear" w:color="auto" w:fill="C2D69B"/>
            <w:vAlign w:val="center"/>
            <w:hideMark/>
          </w:tcPr>
          <w:p w14:paraId="72AB212F" w14:textId="77777777" w:rsidR="00274CB6" w:rsidRPr="00BF1973" w:rsidRDefault="00274CB6" w:rsidP="00891EAF">
            <w:r w:rsidRPr="00BF1973">
              <w:rPr>
                <w:b/>
                <w:bCs/>
                <w:sz w:val="20"/>
                <w:szCs w:val="20"/>
              </w:rPr>
              <w:t>Poznámka</w:t>
            </w:r>
          </w:p>
        </w:tc>
      </w:tr>
      <w:tr w:rsidR="00274CB6" w:rsidRPr="00BF1973" w14:paraId="76161D51" w14:textId="77777777" w:rsidTr="00891EAF">
        <w:trPr>
          <w:tblCellSpacing w:w="15" w:type="dxa"/>
        </w:trPr>
        <w:tc>
          <w:tcPr>
            <w:tcW w:w="0" w:type="auto"/>
            <w:shd w:val="clear" w:color="auto" w:fill="C2D69B"/>
            <w:vAlign w:val="center"/>
            <w:hideMark/>
          </w:tcPr>
          <w:p w14:paraId="66B06083" w14:textId="77777777" w:rsidR="00274CB6" w:rsidRPr="00BF1973" w:rsidRDefault="00274CB6" w:rsidP="00891EAF">
            <w:pPr>
              <w:jc w:val="center"/>
            </w:pPr>
            <w:r w:rsidRPr="00BF1973">
              <w:rPr>
                <w:sz w:val="20"/>
                <w:szCs w:val="20"/>
              </w:rPr>
              <w:t>20</w:t>
            </w:r>
            <w:r>
              <w:rPr>
                <w:sz w:val="20"/>
                <w:szCs w:val="20"/>
              </w:rPr>
              <w:t>22</w:t>
            </w:r>
            <w:r w:rsidRPr="00BF1973">
              <w:t xml:space="preserve"> </w:t>
            </w:r>
          </w:p>
        </w:tc>
        <w:tc>
          <w:tcPr>
            <w:tcW w:w="0" w:type="auto"/>
            <w:shd w:val="clear" w:color="auto" w:fill="C2D69B"/>
            <w:noWrap/>
            <w:vAlign w:val="center"/>
            <w:hideMark/>
          </w:tcPr>
          <w:p w14:paraId="17735F41" w14:textId="77777777" w:rsidR="00274CB6" w:rsidRPr="007B4135" w:rsidRDefault="00274CB6" w:rsidP="00891EAF">
            <w:pPr>
              <w:jc w:val="center"/>
              <w:rPr>
                <w:color w:val="FF00FF"/>
              </w:rPr>
            </w:pPr>
            <w:r w:rsidRPr="007B4135">
              <w:rPr>
                <w:color w:val="FF00FF"/>
                <w:sz w:val="20"/>
                <w:szCs w:val="20"/>
              </w:rPr>
              <w:t> </w:t>
            </w:r>
            <w:r w:rsidRPr="0085582C">
              <w:rPr>
                <w:sz w:val="20"/>
                <w:szCs w:val="20"/>
              </w:rPr>
              <w:t>11</w:t>
            </w:r>
            <w:r>
              <w:rPr>
                <w:sz w:val="20"/>
                <w:szCs w:val="20"/>
              </w:rPr>
              <w:t>2</w:t>
            </w:r>
          </w:p>
        </w:tc>
        <w:tc>
          <w:tcPr>
            <w:tcW w:w="0" w:type="auto"/>
            <w:shd w:val="clear" w:color="auto" w:fill="C2D69B"/>
            <w:noWrap/>
            <w:vAlign w:val="center"/>
            <w:hideMark/>
          </w:tcPr>
          <w:p w14:paraId="4019F60A" w14:textId="77777777" w:rsidR="00274CB6" w:rsidRPr="00316F1F" w:rsidRDefault="00274CB6" w:rsidP="00891EAF">
            <w:pPr>
              <w:jc w:val="center"/>
            </w:pPr>
            <w:r w:rsidRPr="00316F1F">
              <w:rPr>
                <w:sz w:val="20"/>
                <w:szCs w:val="20"/>
              </w:rPr>
              <w:t>  11</w:t>
            </w:r>
            <w:r>
              <w:rPr>
                <w:sz w:val="20"/>
                <w:szCs w:val="20"/>
              </w:rPr>
              <w:t>0</w:t>
            </w:r>
          </w:p>
        </w:tc>
        <w:tc>
          <w:tcPr>
            <w:tcW w:w="0" w:type="auto"/>
            <w:shd w:val="clear" w:color="auto" w:fill="C2D69B"/>
            <w:vAlign w:val="center"/>
            <w:hideMark/>
          </w:tcPr>
          <w:p w14:paraId="3F00A4AA" w14:textId="77777777" w:rsidR="00274CB6" w:rsidRPr="00316F1F" w:rsidRDefault="00274CB6" w:rsidP="00891EAF">
            <w:pPr>
              <w:jc w:val="center"/>
              <w:rPr>
                <w:sz w:val="20"/>
                <w:szCs w:val="20"/>
              </w:rPr>
            </w:pPr>
            <w:r>
              <w:rPr>
                <w:sz w:val="20"/>
                <w:szCs w:val="20"/>
              </w:rPr>
              <w:t>Čiastočne</w:t>
            </w:r>
          </w:p>
        </w:tc>
        <w:tc>
          <w:tcPr>
            <w:tcW w:w="0" w:type="auto"/>
            <w:shd w:val="clear" w:color="auto" w:fill="C2D69B"/>
            <w:vAlign w:val="center"/>
            <w:hideMark/>
          </w:tcPr>
          <w:p w14:paraId="16B9EF18" w14:textId="77777777" w:rsidR="00274CB6" w:rsidRPr="00BF1973" w:rsidRDefault="00274CB6" w:rsidP="00891EAF">
            <w:pPr>
              <w:jc w:val="center"/>
              <w:rPr>
                <w:sz w:val="20"/>
                <w:szCs w:val="20"/>
              </w:rPr>
            </w:pPr>
          </w:p>
        </w:tc>
      </w:tr>
    </w:tbl>
    <w:p w14:paraId="29182B0D" w14:textId="77777777" w:rsidR="00F00861" w:rsidRDefault="00F00861" w:rsidP="00CE6215">
      <w:pPr>
        <w:spacing w:before="100" w:beforeAutospacing="1" w:after="100" w:afterAutospacing="1"/>
        <w:outlineLvl w:val="1"/>
        <w:rPr>
          <w:rFonts w:ascii="Calibri" w:hAnsi="Calibri" w:cs="Calibri"/>
          <w:b/>
          <w:bCs/>
          <w:color w:val="880000"/>
          <w:sz w:val="36"/>
          <w:szCs w:val="36"/>
        </w:rPr>
      </w:pPr>
      <w:r>
        <w:rPr>
          <w:rFonts w:ascii="Calibri" w:hAnsi="Calibri" w:cs="Calibri"/>
          <w:b/>
          <w:bCs/>
          <w:color w:val="880000"/>
          <w:sz w:val="36"/>
          <w:szCs w:val="36"/>
        </w:rPr>
        <w:t>Program 9: Šport a mládežnícke aktivity</w:t>
      </w:r>
    </w:p>
    <w:p w14:paraId="1F384AD2" w14:textId="77777777" w:rsidR="00F00861" w:rsidRDefault="00F00861" w:rsidP="00F00861">
      <w:pPr>
        <w:spacing w:before="100" w:beforeAutospacing="1" w:after="100" w:afterAutospacing="1"/>
        <w:jc w:val="both"/>
        <w:rPr>
          <w:rFonts w:ascii="Calibri" w:hAnsi="Calibri" w:cs="Calibri"/>
        </w:rPr>
      </w:pPr>
      <w:r>
        <w:rPr>
          <w:rFonts w:ascii="Calibri" w:hAnsi="Calibri" w:cs="Calibri"/>
          <w:b/>
          <w:bCs/>
        </w:rPr>
        <w:t xml:space="preserve">Zámer: </w:t>
      </w:r>
      <w:r>
        <w:rPr>
          <w:rFonts w:ascii="Calibri" w:hAnsi="Calibri" w:cs="Calibri"/>
        </w:rPr>
        <w:t xml:space="preserve">Bratislavský samosprávny kraj - kraj športu 21. storočia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5"/>
        <w:gridCol w:w="2717"/>
        <w:gridCol w:w="1685"/>
        <w:gridCol w:w="1544"/>
        <w:gridCol w:w="1687"/>
        <w:gridCol w:w="1848"/>
      </w:tblGrid>
      <w:tr w:rsidR="00CE6215" w:rsidRPr="00F00861" w14:paraId="090040D3" w14:textId="77777777" w:rsidTr="00CE6215">
        <w:trPr>
          <w:tblCellSpacing w:w="15" w:type="dxa"/>
        </w:trPr>
        <w:tc>
          <w:tcPr>
            <w:tcW w:w="449" w:type="pct"/>
            <w:shd w:val="clear" w:color="auto" w:fill="C6DBF7"/>
            <w:vAlign w:val="center"/>
            <w:hideMark/>
          </w:tcPr>
          <w:p w14:paraId="4D9B1D80" w14:textId="77777777" w:rsidR="00F00861" w:rsidRDefault="00F00861" w:rsidP="005560F1">
            <w:pPr>
              <w:jc w:val="center"/>
              <w:rPr>
                <w:rFonts w:ascii="Calibri" w:hAnsi="Calibri" w:cs="Calibri"/>
                <w:sz w:val="20"/>
                <w:szCs w:val="20"/>
              </w:rPr>
            </w:pPr>
            <w:r>
              <w:rPr>
                <w:rFonts w:ascii="Calibri" w:hAnsi="Calibri" w:cs="Calibri"/>
                <w:b/>
                <w:bCs/>
                <w:sz w:val="20"/>
                <w:szCs w:val="20"/>
              </w:rPr>
              <w:t>Kód EK</w:t>
            </w:r>
          </w:p>
        </w:tc>
        <w:tc>
          <w:tcPr>
            <w:tcW w:w="1284" w:type="pct"/>
            <w:shd w:val="clear" w:color="auto" w:fill="C6DBF7"/>
            <w:vAlign w:val="center"/>
            <w:hideMark/>
          </w:tcPr>
          <w:p w14:paraId="52C78EB7" w14:textId="77777777" w:rsidR="00F00861" w:rsidRDefault="00F00861" w:rsidP="005560F1">
            <w:pPr>
              <w:jc w:val="center"/>
              <w:rPr>
                <w:rFonts w:ascii="Calibri" w:hAnsi="Calibri" w:cs="Calibri"/>
                <w:sz w:val="20"/>
                <w:szCs w:val="20"/>
              </w:rPr>
            </w:pPr>
            <w:r>
              <w:rPr>
                <w:rFonts w:ascii="Calibri" w:hAnsi="Calibri" w:cs="Calibri"/>
                <w:b/>
                <w:bCs/>
                <w:sz w:val="20"/>
                <w:szCs w:val="20"/>
              </w:rPr>
              <w:t>Ekonomická klasifikácia</w:t>
            </w:r>
          </w:p>
        </w:tc>
        <w:tc>
          <w:tcPr>
            <w:tcW w:w="791" w:type="pct"/>
            <w:shd w:val="clear" w:color="auto" w:fill="C6DBF7"/>
            <w:vAlign w:val="center"/>
            <w:hideMark/>
          </w:tcPr>
          <w:p w14:paraId="4CBAECCE" w14:textId="77777777" w:rsidR="00F00861" w:rsidRDefault="00F00861" w:rsidP="005560F1">
            <w:pPr>
              <w:jc w:val="center"/>
              <w:rPr>
                <w:rFonts w:ascii="Calibri" w:hAnsi="Calibri" w:cs="Calibri"/>
                <w:sz w:val="20"/>
                <w:szCs w:val="20"/>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723" w:type="pct"/>
            <w:shd w:val="clear" w:color="auto" w:fill="C6DBF7"/>
            <w:vAlign w:val="center"/>
            <w:hideMark/>
          </w:tcPr>
          <w:p w14:paraId="3A1B6B03" w14:textId="77777777" w:rsidR="00F00861" w:rsidRDefault="00F00861" w:rsidP="005560F1">
            <w:pPr>
              <w:jc w:val="center"/>
              <w:rPr>
                <w:rFonts w:ascii="Calibri" w:hAnsi="Calibri" w:cs="Calibri"/>
                <w:sz w:val="20"/>
                <w:szCs w:val="20"/>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792" w:type="pct"/>
            <w:shd w:val="clear" w:color="auto" w:fill="C6DBF7"/>
            <w:vAlign w:val="center"/>
            <w:hideMark/>
          </w:tcPr>
          <w:p w14:paraId="48E51334" w14:textId="77777777" w:rsidR="00F00861" w:rsidRDefault="00F00861" w:rsidP="005560F1">
            <w:pPr>
              <w:jc w:val="center"/>
              <w:rPr>
                <w:rFonts w:ascii="Calibri" w:hAnsi="Calibri" w:cs="Calibri"/>
                <w:sz w:val="20"/>
                <w:szCs w:val="20"/>
              </w:rPr>
            </w:pPr>
            <w:r>
              <w:rPr>
                <w:rFonts w:ascii="Calibri" w:hAnsi="Calibri" w:cs="Calibri"/>
                <w:b/>
                <w:bCs/>
                <w:sz w:val="20"/>
                <w:szCs w:val="20"/>
              </w:rPr>
              <w:t>Čerpanie</w:t>
            </w:r>
            <w:r>
              <w:rPr>
                <w:rFonts w:ascii="Calibri" w:hAnsi="Calibri" w:cs="Calibri"/>
                <w:b/>
                <w:bCs/>
                <w:sz w:val="20"/>
                <w:szCs w:val="20"/>
              </w:rPr>
              <w:br/>
              <w:t>v EUR</w:t>
            </w:r>
          </w:p>
        </w:tc>
        <w:tc>
          <w:tcPr>
            <w:tcW w:w="862" w:type="pct"/>
            <w:shd w:val="clear" w:color="auto" w:fill="C6DBF7"/>
            <w:vAlign w:val="center"/>
            <w:hideMark/>
          </w:tcPr>
          <w:p w14:paraId="171E85D0" w14:textId="77777777" w:rsidR="00F00861" w:rsidRDefault="00F00861" w:rsidP="005560F1">
            <w:pPr>
              <w:jc w:val="center"/>
              <w:rPr>
                <w:rFonts w:ascii="Calibri" w:hAnsi="Calibri" w:cs="Calibri"/>
                <w:sz w:val="20"/>
                <w:szCs w:val="20"/>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CE6215" w:rsidRPr="00F00861" w14:paraId="727E8300" w14:textId="77777777" w:rsidTr="00CE6215">
        <w:trPr>
          <w:tblCellSpacing w:w="15" w:type="dxa"/>
        </w:trPr>
        <w:tc>
          <w:tcPr>
            <w:tcW w:w="449" w:type="pct"/>
            <w:shd w:val="clear" w:color="auto" w:fill="D9D9D9"/>
            <w:noWrap/>
            <w:vAlign w:val="center"/>
            <w:hideMark/>
          </w:tcPr>
          <w:p w14:paraId="69C3A455" w14:textId="77777777" w:rsidR="00F00861" w:rsidRDefault="00F00861" w:rsidP="005560F1">
            <w:pPr>
              <w:jc w:val="both"/>
              <w:rPr>
                <w:rFonts w:ascii="Calibri" w:hAnsi="Calibri" w:cs="Calibri"/>
                <w:sz w:val="20"/>
                <w:szCs w:val="20"/>
              </w:rPr>
            </w:pPr>
          </w:p>
        </w:tc>
        <w:tc>
          <w:tcPr>
            <w:tcW w:w="1284" w:type="pct"/>
            <w:shd w:val="clear" w:color="auto" w:fill="D9D9D9"/>
            <w:vAlign w:val="center"/>
            <w:hideMark/>
          </w:tcPr>
          <w:p w14:paraId="11844E3D" w14:textId="77777777" w:rsidR="00F00861" w:rsidRDefault="00F00861" w:rsidP="005560F1">
            <w:pPr>
              <w:jc w:val="both"/>
              <w:rPr>
                <w:rFonts w:ascii="Calibri" w:hAnsi="Calibri" w:cs="Calibri"/>
                <w:sz w:val="20"/>
                <w:szCs w:val="20"/>
              </w:rPr>
            </w:pPr>
            <w:r>
              <w:rPr>
                <w:rFonts w:ascii="Calibri" w:hAnsi="Calibri" w:cs="Calibri"/>
                <w:b/>
                <w:bCs/>
                <w:sz w:val="20"/>
                <w:szCs w:val="20"/>
              </w:rPr>
              <w:t>Výdavky celkom</w:t>
            </w:r>
            <w:r>
              <w:rPr>
                <w:rFonts w:ascii="Calibri" w:hAnsi="Calibri" w:cs="Calibri"/>
                <w:sz w:val="20"/>
                <w:szCs w:val="20"/>
              </w:rPr>
              <w:t xml:space="preserve"> </w:t>
            </w:r>
          </w:p>
        </w:tc>
        <w:tc>
          <w:tcPr>
            <w:tcW w:w="791" w:type="pct"/>
            <w:shd w:val="clear" w:color="auto" w:fill="D9D9D9"/>
            <w:noWrap/>
            <w:vAlign w:val="center"/>
            <w:hideMark/>
          </w:tcPr>
          <w:p w14:paraId="1BBA2938" w14:textId="77777777" w:rsidR="00F00861" w:rsidRDefault="00F00861" w:rsidP="005560F1">
            <w:pPr>
              <w:jc w:val="right"/>
              <w:rPr>
                <w:rFonts w:ascii="Calibri" w:hAnsi="Calibri" w:cs="Calibri"/>
                <w:sz w:val="20"/>
                <w:szCs w:val="20"/>
              </w:rPr>
            </w:pPr>
            <w:r>
              <w:rPr>
                <w:rFonts w:ascii="Calibri" w:hAnsi="Calibri" w:cs="Calibri"/>
                <w:b/>
                <w:bCs/>
                <w:sz w:val="20"/>
                <w:szCs w:val="20"/>
              </w:rPr>
              <w:t>565 000,00</w:t>
            </w:r>
            <w:r>
              <w:rPr>
                <w:rFonts w:ascii="Calibri" w:hAnsi="Calibri" w:cs="Calibri"/>
                <w:sz w:val="20"/>
                <w:szCs w:val="20"/>
              </w:rPr>
              <w:t xml:space="preserve"> </w:t>
            </w:r>
          </w:p>
        </w:tc>
        <w:tc>
          <w:tcPr>
            <w:tcW w:w="723" w:type="pct"/>
            <w:shd w:val="clear" w:color="auto" w:fill="D9D9D9"/>
            <w:noWrap/>
            <w:vAlign w:val="center"/>
            <w:hideMark/>
          </w:tcPr>
          <w:p w14:paraId="4FCBFF84" w14:textId="77777777" w:rsidR="00F00861" w:rsidRDefault="00F00861" w:rsidP="005560F1">
            <w:pPr>
              <w:jc w:val="right"/>
              <w:rPr>
                <w:rFonts w:ascii="Calibri" w:hAnsi="Calibri" w:cs="Calibri"/>
                <w:sz w:val="20"/>
                <w:szCs w:val="20"/>
              </w:rPr>
            </w:pPr>
            <w:r>
              <w:rPr>
                <w:rFonts w:ascii="Calibri" w:hAnsi="Calibri" w:cs="Calibri"/>
                <w:b/>
                <w:bCs/>
                <w:sz w:val="20"/>
                <w:szCs w:val="20"/>
              </w:rPr>
              <w:t>565 000,00</w:t>
            </w:r>
          </w:p>
        </w:tc>
        <w:tc>
          <w:tcPr>
            <w:tcW w:w="792" w:type="pct"/>
            <w:shd w:val="clear" w:color="auto" w:fill="D9D9D9"/>
            <w:noWrap/>
            <w:vAlign w:val="center"/>
            <w:hideMark/>
          </w:tcPr>
          <w:p w14:paraId="6016514E" w14:textId="77777777" w:rsidR="00F00861" w:rsidRDefault="00F00861" w:rsidP="005560F1">
            <w:pPr>
              <w:jc w:val="right"/>
              <w:rPr>
                <w:rFonts w:ascii="Calibri" w:hAnsi="Calibri" w:cs="Calibri"/>
                <w:sz w:val="20"/>
                <w:szCs w:val="20"/>
              </w:rPr>
            </w:pPr>
            <w:r>
              <w:rPr>
                <w:rFonts w:ascii="Calibri" w:hAnsi="Calibri" w:cs="Calibri"/>
                <w:b/>
                <w:bCs/>
                <w:sz w:val="20"/>
                <w:szCs w:val="20"/>
              </w:rPr>
              <w:t>198 329,13</w:t>
            </w:r>
            <w:r>
              <w:rPr>
                <w:rFonts w:ascii="Calibri" w:hAnsi="Calibri" w:cs="Calibri"/>
                <w:sz w:val="20"/>
                <w:szCs w:val="20"/>
              </w:rPr>
              <w:t xml:space="preserve"> </w:t>
            </w:r>
          </w:p>
        </w:tc>
        <w:tc>
          <w:tcPr>
            <w:tcW w:w="862" w:type="pct"/>
            <w:shd w:val="clear" w:color="auto" w:fill="D9D9D9"/>
            <w:noWrap/>
            <w:vAlign w:val="center"/>
          </w:tcPr>
          <w:p w14:paraId="5339FBD2" w14:textId="77777777" w:rsidR="00F00861" w:rsidRDefault="00F00861" w:rsidP="005560F1">
            <w:pPr>
              <w:jc w:val="right"/>
              <w:rPr>
                <w:rFonts w:ascii="Calibri" w:hAnsi="Calibri" w:cs="Calibri"/>
                <w:sz w:val="20"/>
                <w:szCs w:val="20"/>
              </w:rPr>
            </w:pPr>
            <w:r>
              <w:rPr>
                <w:rFonts w:ascii="Calibri" w:hAnsi="Calibri" w:cs="Calibri"/>
                <w:sz w:val="20"/>
                <w:szCs w:val="20"/>
              </w:rPr>
              <w:t>35,10</w:t>
            </w:r>
          </w:p>
        </w:tc>
      </w:tr>
      <w:tr w:rsidR="00CE6215" w:rsidRPr="00F00861" w14:paraId="4538F177" w14:textId="77777777" w:rsidTr="00CE6215">
        <w:trPr>
          <w:tblCellSpacing w:w="15" w:type="dxa"/>
        </w:trPr>
        <w:tc>
          <w:tcPr>
            <w:tcW w:w="449" w:type="pct"/>
            <w:shd w:val="clear" w:color="auto" w:fill="D9D9D9"/>
            <w:noWrap/>
            <w:vAlign w:val="center"/>
            <w:hideMark/>
          </w:tcPr>
          <w:p w14:paraId="7A747D6C" w14:textId="77777777" w:rsidR="00F00861" w:rsidRDefault="00F00861" w:rsidP="005560F1">
            <w:pPr>
              <w:jc w:val="both"/>
              <w:rPr>
                <w:rFonts w:ascii="Calibri" w:hAnsi="Calibri" w:cs="Calibri"/>
                <w:sz w:val="20"/>
                <w:szCs w:val="20"/>
              </w:rPr>
            </w:pPr>
            <w:r>
              <w:rPr>
                <w:rFonts w:ascii="Calibri" w:hAnsi="Calibri" w:cs="Calibri"/>
                <w:b/>
                <w:bCs/>
                <w:sz w:val="20"/>
                <w:szCs w:val="20"/>
              </w:rPr>
              <w:t>600</w:t>
            </w:r>
            <w:r>
              <w:rPr>
                <w:rFonts w:ascii="Calibri" w:hAnsi="Calibri" w:cs="Calibri"/>
                <w:sz w:val="20"/>
                <w:szCs w:val="20"/>
              </w:rPr>
              <w:t xml:space="preserve"> </w:t>
            </w:r>
          </w:p>
        </w:tc>
        <w:tc>
          <w:tcPr>
            <w:tcW w:w="1284" w:type="pct"/>
            <w:shd w:val="clear" w:color="auto" w:fill="D9D9D9"/>
            <w:vAlign w:val="center"/>
            <w:hideMark/>
          </w:tcPr>
          <w:p w14:paraId="61FCA420" w14:textId="77777777" w:rsidR="00F00861" w:rsidRDefault="00F00861" w:rsidP="005560F1">
            <w:pPr>
              <w:jc w:val="both"/>
              <w:rPr>
                <w:rFonts w:ascii="Calibri" w:hAnsi="Calibri" w:cs="Calibri"/>
                <w:sz w:val="20"/>
                <w:szCs w:val="20"/>
              </w:rPr>
            </w:pPr>
            <w:r>
              <w:rPr>
                <w:rFonts w:ascii="Calibri" w:hAnsi="Calibri" w:cs="Calibri"/>
                <w:b/>
                <w:bCs/>
                <w:sz w:val="20"/>
                <w:szCs w:val="20"/>
              </w:rPr>
              <w:t>Bežné výdavky</w:t>
            </w:r>
            <w:r>
              <w:rPr>
                <w:rFonts w:ascii="Calibri" w:hAnsi="Calibri" w:cs="Calibri"/>
                <w:sz w:val="20"/>
                <w:szCs w:val="20"/>
              </w:rPr>
              <w:t xml:space="preserve"> </w:t>
            </w:r>
          </w:p>
        </w:tc>
        <w:tc>
          <w:tcPr>
            <w:tcW w:w="791" w:type="pct"/>
            <w:shd w:val="clear" w:color="auto" w:fill="D9D9D9"/>
            <w:noWrap/>
            <w:vAlign w:val="center"/>
            <w:hideMark/>
          </w:tcPr>
          <w:p w14:paraId="34313E43" w14:textId="77777777" w:rsidR="00F00861" w:rsidRDefault="00F00861" w:rsidP="005560F1">
            <w:pPr>
              <w:jc w:val="right"/>
              <w:rPr>
                <w:rFonts w:ascii="Calibri" w:hAnsi="Calibri" w:cs="Calibri"/>
                <w:sz w:val="20"/>
                <w:szCs w:val="20"/>
              </w:rPr>
            </w:pPr>
            <w:r>
              <w:rPr>
                <w:rFonts w:ascii="Calibri" w:hAnsi="Calibri" w:cs="Calibri"/>
                <w:b/>
                <w:bCs/>
                <w:sz w:val="20"/>
                <w:szCs w:val="20"/>
              </w:rPr>
              <w:t>535 000,00</w:t>
            </w:r>
          </w:p>
        </w:tc>
        <w:tc>
          <w:tcPr>
            <w:tcW w:w="723" w:type="pct"/>
            <w:shd w:val="clear" w:color="auto" w:fill="D9D9D9"/>
            <w:noWrap/>
            <w:vAlign w:val="center"/>
            <w:hideMark/>
          </w:tcPr>
          <w:p w14:paraId="602E53A0" w14:textId="77777777" w:rsidR="00F00861" w:rsidRDefault="00F00861" w:rsidP="005560F1">
            <w:pPr>
              <w:jc w:val="right"/>
              <w:rPr>
                <w:rFonts w:ascii="Calibri" w:hAnsi="Calibri" w:cs="Calibri"/>
                <w:sz w:val="20"/>
                <w:szCs w:val="20"/>
              </w:rPr>
            </w:pPr>
            <w:r>
              <w:rPr>
                <w:rFonts w:ascii="Calibri" w:hAnsi="Calibri" w:cs="Calibri"/>
                <w:b/>
                <w:bCs/>
                <w:sz w:val="20"/>
                <w:szCs w:val="20"/>
              </w:rPr>
              <w:t>531 767,01</w:t>
            </w:r>
            <w:r>
              <w:rPr>
                <w:rFonts w:ascii="Calibri" w:hAnsi="Calibri" w:cs="Calibri"/>
                <w:sz w:val="20"/>
                <w:szCs w:val="20"/>
              </w:rPr>
              <w:t xml:space="preserve"> </w:t>
            </w:r>
          </w:p>
        </w:tc>
        <w:tc>
          <w:tcPr>
            <w:tcW w:w="792" w:type="pct"/>
            <w:shd w:val="clear" w:color="auto" w:fill="D9D9D9"/>
            <w:noWrap/>
            <w:vAlign w:val="center"/>
            <w:hideMark/>
          </w:tcPr>
          <w:p w14:paraId="6C4AFF4F" w14:textId="77777777" w:rsidR="00F00861" w:rsidRDefault="00F00861" w:rsidP="005560F1">
            <w:pPr>
              <w:jc w:val="right"/>
              <w:rPr>
                <w:rFonts w:ascii="Calibri" w:hAnsi="Calibri" w:cs="Calibri"/>
                <w:sz w:val="20"/>
                <w:szCs w:val="20"/>
              </w:rPr>
            </w:pPr>
            <w:r>
              <w:rPr>
                <w:rFonts w:ascii="Calibri" w:hAnsi="Calibri" w:cs="Calibri"/>
                <w:b/>
                <w:bCs/>
                <w:sz w:val="20"/>
                <w:szCs w:val="20"/>
              </w:rPr>
              <w:t>190 146,14</w:t>
            </w:r>
            <w:r>
              <w:rPr>
                <w:rFonts w:ascii="Calibri" w:hAnsi="Calibri" w:cs="Calibri"/>
                <w:sz w:val="20"/>
                <w:szCs w:val="20"/>
              </w:rPr>
              <w:t xml:space="preserve"> </w:t>
            </w:r>
          </w:p>
        </w:tc>
        <w:tc>
          <w:tcPr>
            <w:tcW w:w="862" w:type="pct"/>
            <w:shd w:val="clear" w:color="auto" w:fill="D9D9D9"/>
            <w:noWrap/>
            <w:vAlign w:val="center"/>
          </w:tcPr>
          <w:p w14:paraId="14315FE8" w14:textId="77777777" w:rsidR="00F00861" w:rsidRDefault="00F00861" w:rsidP="005560F1">
            <w:pPr>
              <w:jc w:val="right"/>
              <w:rPr>
                <w:rFonts w:ascii="Calibri" w:hAnsi="Calibri" w:cs="Calibri"/>
                <w:sz w:val="20"/>
                <w:szCs w:val="20"/>
              </w:rPr>
            </w:pPr>
            <w:r>
              <w:rPr>
                <w:rFonts w:ascii="Calibri" w:hAnsi="Calibri" w:cs="Calibri"/>
                <w:sz w:val="20"/>
                <w:szCs w:val="20"/>
              </w:rPr>
              <w:t>35,76</w:t>
            </w:r>
          </w:p>
        </w:tc>
      </w:tr>
      <w:tr w:rsidR="00CE6215" w:rsidRPr="00F00861" w14:paraId="3466DAEE" w14:textId="77777777" w:rsidTr="00CE6215">
        <w:trPr>
          <w:tblCellSpacing w:w="15" w:type="dxa"/>
        </w:trPr>
        <w:tc>
          <w:tcPr>
            <w:tcW w:w="449" w:type="pct"/>
            <w:shd w:val="clear" w:color="auto" w:fill="EFEFEF"/>
            <w:noWrap/>
            <w:vAlign w:val="center"/>
            <w:hideMark/>
          </w:tcPr>
          <w:p w14:paraId="34944630" w14:textId="77777777" w:rsidR="00F00861" w:rsidRDefault="00F00861" w:rsidP="005560F1">
            <w:pPr>
              <w:jc w:val="both"/>
              <w:rPr>
                <w:rFonts w:ascii="Calibri" w:hAnsi="Calibri" w:cs="Calibri"/>
                <w:sz w:val="20"/>
                <w:szCs w:val="20"/>
              </w:rPr>
            </w:pPr>
            <w:r>
              <w:rPr>
                <w:rFonts w:ascii="Calibri" w:hAnsi="Calibri" w:cs="Calibri"/>
                <w:sz w:val="20"/>
                <w:szCs w:val="20"/>
              </w:rPr>
              <w:t xml:space="preserve">610 </w:t>
            </w:r>
          </w:p>
        </w:tc>
        <w:tc>
          <w:tcPr>
            <w:tcW w:w="1284" w:type="pct"/>
            <w:shd w:val="clear" w:color="auto" w:fill="EFEFEF"/>
            <w:vAlign w:val="center"/>
            <w:hideMark/>
          </w:tcPr>
          <w:p w14:paraId="37555EC1" w14:textId="77777777" w:rsidR="00F00861" w:rsidRDefault="00F00861" w:rsidP="005560F1">
            <w:pPr>
              <w:jc w:val="both"/>
              <w:rPr>
                <w:rFonts w:ascii="Calibri" w:hAnsi="Calibri" w:cs="Calibri"/>
                <w:sz w:val="20"/>
                <w:szCs w:val="20"/>
              </w:rPr>
            </w:pPr>
            <w:r>
              <w:rPr>
                <w:rFonts w:ascii="Calibri" w:hAnsi="Calibri" w:cs="Calibri"/>
                <w:sz w:val="20"/>
                <w:szCs w:val="20"/>
              </w:rPr>
              <w:t xml:space="preserve">Mzdy, platy, ... </w:t>
            </w:r>
          </w:p>
        </w:tc>
        <w:tc>
          <w:tcPr>
            <w:tcW w:w="791" w:type="pct"/>
            <w:shd w:val="clear" w:color="auto" w:fill="EFEFEF"/>
            <w:noWrap/>
            <w:vAlign w:val="center"/>
          </w:tcPr>
          <w:p w14:paraId="6120D83F" w14:textId="77777777" w:rsidR="00F00861" w:rsidRDefault="00F00861" w:rsidP="005560F1">
            <w:pPr>
              <w:jc w:val="right"/>
              <w:rPr>
                <w:rFonts w:ascii="Calibri" w:hAnsi="Calibri" w:cs="Calibri"/>
                <w:sz w:val="20"/>
                <w:szCs w:val="20"/>
              </w:rPr>
            </w:pPr>
            <w:r>
              <w:rPr>
                <w:rFonts w:ascii="Calibri" w:hAnsi="Calibri" w:cs="Calibri"/>
                <w:sz w:val="20"/>
                <w:szCs w:val="20"/>
              </w:rPr>
              <w:t>0,00</w:t>
            </w:r>
          </w:p>
        </w:tc>
        <w:tc>
          <w:tcPr>
            <w:tcW w:w="723" w:type="pct"/>
            <w:shd w:val="clear" w:color="auto" w:fill="EFEFEF"/>
            <w:noWrap/>
            <w:vAlign w:val="center"/>
          </w:tcPr>
          <w:p w14:paraId="4414C353" w14:textId="77777777" w:rsidR="00F00861" w:rsidRDefault="00F00861" w:rsidP="005560F1">
            <w:pPr>
              <w:jc w:val="right"/>
              <w:rPr>
                <w:rFonts w:ascii="Calibri" w:hAnsi="Calibri" w:cs="Calibri"/>
                <w:sz w:val="20"/>
                <w:szCs w:val="20"/>
              </w:rPr>
            </w:pPr>
            <w:r>
              <w:rPr>
                <w:rFonts w:ascii="Calibri" w:hAnsi="Calibri" w:cs="Calibri"/>
                <w:sz w:val="20"/>
                <w:szCs w:val="20"/>
              </w:rPr>
              <w:t>19 806,81</w:t>
            </w:r>
          </w:p>
        </w:tc>
        <w:tc>
          <w:tcPr>
            <w:tcW w:w="792" w:type="pct"/>
            <w:shd w:val="clear" w:color="auto" w:fill="EFEFEF"/>
            <w:noWrap/>
            <w:vAlign w:val="center"/>
          </w:tcPr>
          <w:p w14:paraId="6B962A35" w14:textId="77777777" w:rsidR="00F00861" w:rsidRDefault="00F00861" w:rsidP="005560F1">
            <w:pPr>
              <w:jc w:val="right"/>
              <w:rPr>
                <w:rFonts w:ascii="Calibri" w:hAnsi="Calibri" w:cs="Calibri"/>
                <w:sz w:val="20"/>
                <w:szCs w:val="20"/>
              </w:rPr>
            </w:pPr>
            <w:r>
              <w:rPr>
                <w:rFonts w:ascii="Calibri" w:hAnsi="Calibri" w:cs="Calibri"/>
                <w:sz w:val="20"/>
                <w:szCs w:val="20"/>
              </w:rPr>
              <w:t>7 646,81</w:t>
            </w:r>
          </w:p>
        </w:tc>
        <w:tc>
          <w:tcPr>
            <w:tcW w:w="862" w:type="pct"/>
            <w:shd w:val="clear" w:color="auto" w:fill="EFEFEF"/>
            <w:noWrap/>
            <w:vAlign w:val="center"/>
          </w:tcPr>
          <w:p w14:paraId="7ADE1209" w14:textId="77777777" w:rsidR="00F00861" w:rsidRDefault="00F00861" w:rsidP="005560F1">
            <w:pPr>
              <w:jc w:val="right"/>
              <w:rPr>
                <w:rFonts w:ascii="Calibri" w:hAnsi="Calibri" w:cs="Calibri"/>
                <w:sz w:val="20"/>
                <w:szCs w:val="20"/>
              </w:rPr>
            </w:pPr>
            <w:r>
              <w:rPr>
                <w:rFonts w:ascii="Calibri" w:hAnsi="Calibri" w:cs="Calibri"/>
                <w:sz w:val="20"/>
                <w:szCs w:val="20"/>
              </w:rPr>
              <w:t>38,61</w:t>
            </w:r>
          </w:p>
        </w:tc>
      </w:tr>
      <w:tr w:rsidR="00CE6215" w:rsidRPr="00F00861" w14:paraId="122CEC41" w14:textId="77777777" w:rsidTr="00CE6215">
        <w:trPr>
          <w:tblCellSpacing w:w="15" w:type="dxa"/>
        </w:trPr>
        <w:tc>
          <w:tcPr>
            <w:tcW w:w="449" w:type="pct"/>
            <w:shd w:val="clear" w:color="auto" w:fill="EFEFEF"/>
            <w:noWrap/>
            <w:vAlign w:val="center"/>
            <w:hideMark/>
          </w:tcPr>
          <w:p w14:paraId="68E9B972" w14:textId="77777777" w:rsidR="00F00861" w:rsidRDefault="00F00861" w:rsidP="005560F1">
            <w:pPr>
              <w:jc w:val="both"/>
              <w:rPr>
                <w:rFonts w:ascii="Calibri" w:hAnsi="Calibri" w:cs="Calibri"/>
                <w:sz w:val="20"/>
                <w:szCs w:val="20"/>
              </w:rPr>
            </w:pPr>
            <w:r>
              <w:rPr>
                <w:rFonts w:ascii="Calibri" w:hAnsi="Calibri" w:cs="Calibri"/>
                <w:sz w:val="20"/>
                <w:szCs w:val="20"/>
              </w:rPr>
              <w:t xml:space="preserve">620 </w:t>
            </w:r>
          </w:p>
        </w:tc>
        <w:tc>
          <w:tcPr>
            <w:tcW w:w="1284" w:type="pct"/>
            <w:shd w:val="clear" w:color="auto" w:fill="EFEFEF"/>
            <w:vAlign w:val="center"/>
            <w:hideMark/>
          </w:tcPr>
          <w:p w14:paraId="697C3436" w14:textId="77777777" w:rsidR="00F00861" w:rsidRDefault="00F00861" w:rsidP="005560F1">
            <w:pPr>
              <w:jc w:val="both"/>
              <w:rPr>
                <w:rFonts w:ascii="Calibri" w:hAnsi="Calibri" w:cs="Calibri"/>
                <w:sz w:val="20"/>
                <w:szCs w:val="20"/>
              </w:rPr>
            </w:pPr>
            <w:r>
              <w:rPr>
                <w:rFonts w:ascii="Calibri" w:hAnsi="Calibri" w:cs="Calibri"/>
                <w:sz w:val="20"/>
                <w:szCs w:val="20"/>
              </w:rPr>
              <w:t xml:space="preserve">Poistné do poisťovní </w:t>
            </w:r>
          </w:p>
        </w:tc>
        <w:tc>
          <w:tcPr>
            <w:tcW w:w="791" w:type="pct"/>
            <w:shd w:val="clear" w:color="auto" w:fill="EFEFEF"/>
            <w:noWrap/>
            <w:vAlign w:val="center"/>
          </w:tcPr>
          <w:p w14:paraId="5CEBE7BD" w14:textId="77777777" w:rsidR="00F00861" w:rsidRDefault="00F00861" w:rsidP="005560F1">
            <w:pPr>
              <w:jc w:val="right"/>
              <w:rPr>
                <w:rFonts w:ascii="Calibri" w:hAnsi="Calibri" w:cs="Calibri"/>
                <w:sz w:val="20"/>
                <w:szCs w:val="20"/>
              </w:rPr>
            </w:pPr>
            <w:r>
              <w:rPr>
                <w:rFonts w:ascii="Calibri" w:hAnsi="Calibri" w:cs="Calibri"/>
                <w:sz w:val="20"/>
                <w:szCs w:val="20"/>
              </w:rPr>
              <w:t>0,00</w:t>
            </w:r>
          </w:p>
        </w:tc>
        <w:tc>
          <w:tcPr>
            <w:tcW w:w="723" w:type="pct"/>
            <w:shd w:val="clear" w:color="auto" w:fill="EFEFEF"/>
            <w:noWrap/>
            <w:vAlign w:val="center"/>
          </w:tcPr>
          <w:p w14:paraId="61261B9E" w14:textId="77777777" w:rsidR="00F00861" w:rsidRDefault="00F00861" w:rsidP="005560F1">
            <w:pPr>
              <w:jc w:val="right"/>
              <w:rPr>
                <w:rFonts w:ascii="Calibri" w:hAnsi="Calibri" w:cs="Calibri"/>
                <w:sz w:val="20"/>
                <w:szCs w:val="20"/>
              </w:rPr>
            </w:pPr>
            <w:r>
              <w:rPr>
                <w:rFonts w:ascii="Calibri" w:hAnsi="Calibri" w:cs="Calibri"/>
                <w:sz w:val="20"/>
                <w:szCs w:val="20"/>
              </w:rPr>
              <w:t>6 400,57</w:t>
            </w:r>
          </w:p>
        </w:tc>
        <w:tc>
          <w:tcPr>
            <w:tcW w:w="792" w:type="pct"/>
            <w:shd w:val="clear" w:color="auto" w:fill="EFEFEF"/>
            <w:noWrap/>
            <w:vAlign w:val="center"/>
          </w:tcPr>
          <w:p w14:paraId="0DFE7410" w14:textId="77777777" w:rsidR="00F00861" w:rsidRDefault="00F00861" w:rsidP="005560F1">
            <w:pPr>
              <w:jc w:val="right"/>
              <w:rPr>
                <w:rFonts w:ascii="Calibri" w:hAnsi="Calibri" w:cs="Calibri"/>
                <w:sz w:val="20"/>
                <w:szCs w:val="20"/>
              </w:rPr>
            </w:pPr>
            <w:r>
              <w:rPr>
                <w:rFonts w:ascii="Calibri" w:hAnsi="Calibri" w:cs="Calibri"/>
                <w:sz w:val="20"/>
                <w:szCs w:val="20"/>
              </w:rPr>
              <w:t>1 646,87</w:t>
            </w:r>
          </w:p>
        </w:tc>
        <w:tc>
          <w:tcPr>
            <w:tcW w:w="862" w:type="pct"/>
            <w:shd w:val="clear" w:color="auto" w:fill="EFEFEF"/>
            <w:noWrap/>
            <w:vAlign w:val="center"/>
          </w:tcPr>
          <w:p w14:paraId="75B7405B" w14:textId="77777777" w:rsidR="00F00861" w:rsidRDefault="00F00861" w:rsidP="005560F1">
            <w:pPr>
              <w:jc w:val="right"/>
              <w:rPr>
                <w:rFonts w:ascii="Calibri" w:hAnsi="Calibri" w:cs="Calibri"/>
                <w:sz w:val="20"/>
                <w:szCs w:val="20"/>
              </w:rPr>
            </w:pPr>
            <w:r>
              <w:rPr>
                <w:rFonts w:ascii="Calibri" w:hAnsi="Calibri" w:cs="Calibri"/>
                <w:sz w:val="20"/>
                <w:szCs w:val="20"/>
              </w:rPr>
              <w:t>25,73</w:t>
            </w:r>
          </w:p>
        </w:tc>
      </w:tr>
      <w:tr w:rsidR="00CE6215" w:rsidRPr="00F00861" w14:paraId="38B12DB3" w14:textId="77777777" w:rsidTr="00CE6215">
        <w:trPr>
          <w:tblCellSpacing w:w="15" w:type="dxa"/>
        </w:trPr>
        <w:tc>
          <w:tcPr>
            <w:tcW w:w="449" w:type="pct"/>
            <w:shd w:val="clear" w:color="auto" w:fill="EFEFEF"/>
            <w:noWrap/>
            <w:vAlign w:val="center"/>
            <w:hideMark/>
          </w:tcPr>
          <w:p w14:paraId="60704391" w14:textId="77777777" w:rsidR="00F00861" w:rsidRDefault="00F00861" w:rsidP="005560F1">
            <w:pPr>
              <w:jc w:val="both"/>
              <w:rPr>
                <w:rFonts w:ascii="Calibri" w:hAnsi="Calibri" w:cs="Calibri"/>
                <w:sz w:val="20"/>
                <w:szCs w:val="20"/>
              </w:rPr>
            </w:pPr>
            <w:r>
              <w:rPr>
                <w:rFonts w:ascii="Calibri" w:hAnsi="Calibri" w:cs="Calibri"/>
                <w:sz w:val="20"/>
                <w:szCs w:val="20"/>
              </w:rPr>
              <w:t xml:space="preserve">630 </w:t>
            </w:r>
          </w:p>
        </w:tc>
        <w:tc>
          <w:tcPr>
            <w:tcW w:w="1284" w:type="pct"/>
            <w:shd w:val="clear" w:color="auto" w:fill="EFEFEF"/>
            <w:vAlign w:val="center"/>
            <w:hideMark/>
          </w:tcPr>
          <w:p w14:paraId="4DDCF63B" w14:textId="77777777" w:rsidR="00F00861" w:rsidRDefault="00F00861" w:rsidP="005560F1">
            <w:pPr>
              <w:jc w:val="both"/>
              <w:rPr>
                <w:rFonts w:ascii="Calibri" w:hAnsi="Calibri" w:cs="Calibri"/>
                <w:sz w:val="20"/>
                <w:szCs w:val="20"/>
              </w:rPr>
            </w:pPr>
            <w:r>
              <w:rPr>
                <w:rFonts w:ascii="Calibri" w:hAnsi="Calibri" w:cs="Calibri"/>
                <w:sz w:val="20"/>
                <w:szCs w:val="20"/>
              </w:rPr>
              <w:t xml:space="preserve">Tovary a služby </w:t>
            </w:r>
          </w:p>
        </w:tc>
        <w:tc>
          <w:tcPr>
            <w:tcW w:w="791" w:type="pct"/>
            <w:shd w:val="clear" w:color="auto" w:fill="EFEFEF"/>
            <w:noWrap/>
            <w:vAlign w:val="center"/>
          </w:tcPr>
          <w:p w14:paraId="30DF0622" w14:textId="77777777" w:rsidR="00F00861" w:rsidRDefault="00F00861" w:rsidP="005560F1">
            <w:pPr>
              <w:jc w:val="right"/>
              <w:rPr>
                <w:rFonts w:ascii="Calibri" w:hAnsi="Calibri" w:cs="Calibri"/>
                <w:sz w:val="20"/>
                <w:szCs w:val="20"/>
              </w:rPr>
            </w:pPr>
            <w:r>
              <w:rPr>
                <w:rFonts w:ascii="Calibri" w:hAnsi="Calibri" w:cs="Calibri"/>
                <w:sz w:val="20"/>
                <w:szCs w:val="20"/>
              </w:rPr>
              <w:t>130 000,00</w:t>
            </w:r>
          </w:p>
        </w:tc>
        <w:tc>
          <w:tcPr>
            <w:tcW w:w="723" w:type="pct"/>
            <w:shd w:val="clear" w:color="auto" w:fill="EFEFEF"/>
            <w:noWrap/>
            <w:vAlign w:val="center"/>
          </w:tcPr>
          <w:p w14:paraId="76FB11E0" w14:textId="77777777" w:rsidR="00F00861" w:rsidRDefault="00F00861" w:rsidP="005560F1">
            <w:pPr>
              <w:jc w:val="right"/>
              <w:rPr>
                <w:rFonts w:ascii="Calibri" w:hAnsi="Calibri" w:cs="Calibri"/>
                <w:sz w:val="20"/>
                <w:szCs w:val="20"/>
              </w:rPr>
            </w:pPr>
            <w:r>
              <w:rPr>
                <w:rFonts w:ascii="Calibri" w:hAnsi="Calibri" w:cs="Calibri"/>
                <w:sz w:val="20"/>
                <w:szCs w:val="20"/>
              </w:rPr>
              <w:t>361 709,06</w:t>
            </w:r>
          </w:p>
        </w:tc>
        <w:tc>
          <w:tcPr>
            <w:tcW w:w="792" w:type="pct"/>
            <w:shd w:val="clear" w:color="auto" w:fill="EFEFEF"/>
            <w:noWrap/>
            <w:vAlign w:val="center"/>
          </w:tcPr>
          <w:p w14:paraId="18E9C22D" w14:textId="77777777" w:rsidR="00F00861" w:rsidRDefault="00F00861" w:rsidP="005560F1">
            <w:pPr>
              <w:jc w:val="right"/>
              <w:rPr>
                <w:rFonts w:ascii="Calibri" w:hAnsi="Calibri" w:cs="Calibri"/>
                <w:sz w:val="20"/>
                <w:szCs w:val="20"/>
              </w:rPr>
            </w:pPr>
            <w:r>
              <w:rPr>
                <w:rFonts w:ascii="Calibri" w:hAnsi="Calibri" w:cs="Calibri"/>
                <w:sz w:val="20"/>
                <w:szCs w:val="20"/>
              </w:rPr>
              <w:t>125 374,46</w:t>
            </w:r>
          </w:p>
        </w:tc>
        <w:tc>
          <w:tcPr>
            <w:tcW w:w="862" w:type="pct"/>
            <w:shd w:val="clear" w:color="auto" w:fill="EFEFEF"/>
            <w:noWrap/>
            <w:vAlign w:val="center"/>
          </w:tcPr>
          <w:p w14:paraId="5ACAFF4E" w14:textId="77777777" w:rsidR="00F00861" w:rsidRDefault="00F00861" w:rsidP="005560F1">
            <w:pPr>
              <w:jc w:val="right"/>
              <w:rPr>
                <w:rFonts w:ascii="Calibri" w:hAnsi="Calibri" w:cs="Calibri"/>
                <w:sz w:val="20"/>
                <w:szCs w:val="20"/>
              </w:rPr>
            </w:pPr>
            <w:r>
              <w:rPr>
                <w:rFonts w:ascii="Calibri" w:hAnsi="Calibri" w:cs="Calibri"/>
                <w:sz w:val="20"/>
                <w:szCs w:val="20"/>
              </w:rPr>
              <w:t>34,66</w:t>
            </w:r>
          </w:p>
        </w:tc>
      </w:tr>
      <w:tr w:rsidR="00CE6215" w:rsidRPr="00F00861" w14:paraId="7F93A67D" w14:textId="77777777" w:rsidTr="00CE6215">
        <w:trPr>
          <w:tblCellSpacing w:w="15" w:type="dxa"/>
        </w:trPr>
        <w:tc>
          <w:tcPr>
            <w:tcW w:w="449" w:type="pct"/>
            <w:shd w:val="clear" w:color="auto" w:fill="EFEFEF"/>
            <w:noWrap/>
            <w:vAlign w:val="center"/>
            <w:hideMark/>
          </w:tcPr>
          <w:p w14:paraId="0033081E" w14:textId="77777777" w:rsidR="00F00861" w:rsidRDefault="00F00861" w:rsidP="005560F1">
            <w:pPr>
              <w:jc w:val="both"/>
              <w:rPr>
                <w:rFonts w:ascii="Calibri" w:hAnsi="Calibri" w:cs="Calibri"/>
                <w:sz w:val="20"/>
                <w:szCs w:val="20"/>
              </w:rPr>
            </w:pPr>
            <w:r>
              <w:rPr>
                <w:rFonts w:ascii="Calibri" w:hAnsi="Calibri" w:cs="Calibri"/>
                <w:sz w:val="20"/>
                <w:szCs w:val="20"/>
              </w:rPr>
              <w:t xml:space="preserve">640 </w:t>
            </w:r>
          </w:p>
        </w:tc>
        <w:tc>
          <w:tcPr>
            <w:tcW w:w="1284" w:type="pct"/>
            <w:shd w:val="clear" w:color="auto" w:fill="EFEFEF"/>
            <w:vAlign w:val="center"/>
            <w:hideMark/>
          </w:tcPr>
          <w:p w14:paraId="40CB2371" w14:textId="77777777" w:rsidR="00F00861" w:rsidRDefault="00F00861" w:rsidP="005560F1">
            <w:pPr>
              <w:jc w:val="both"/>
              <w:rPr>
                <w:rFonts w:ascii="Calibri" w:hAnsi="Calibri" w:cs="Calibri"/>
                <w:sz w:val="20"/>
                <w:szCs w:val="20"/>
              </w:rPr>
            </w:pPr>
            <w:r>
              <w:rPr>
                <w:rFonts w:ascii="Calibri" w:hAnsi="Calibri" w:cs="Calibri"/>
                <w:sz w:val="20"/>
                <w:szCs w:val="20"/>
              </w:rPr>
              <w:t xml:space="preserve">Bežné transfery </w:t>
            </w:r>
          </w:p>
        </w:tc>
        <w:tc>
          <w:tcPr>
            <w:tcW w:w="791" w:type="pct"/>
            <w:shd w:val="clear" w:color="auto" w:fill="EFEFEF"/>
            <w:noWrap/>
            <w:vAlign w:val="center"/>
          </w:tcPr>
          <w:p w14:paraId="4C1B76E6" w14:textId="77777777" w:rsidR="00F00861" w:rsidRDefault="00F00861" w:rsidP="005560F1">
            <w:pPr>
              <w:jc w:val="right"/>
              <w:rPr>
                <w:rFonts w:ascii="Calibri" w:hAnsi="Calibri" w:cs="Calibri"/>
                <w:sz w:val="20"/>
                <w:szCs w:val="20"/>
              </w:rPr>
            </w:pPr>
            <w:r>
              <w:rPr>
                <w:rFonts w:ascii="Calibri" w:hAnsi="Calibri" w:cs="Calibri"/>
                <w:sz w:val="20"/>
                <w:szCs w:val="20"/>
              </w:rPr>
              <w:t>405 000,00</w:t>
            </w:r>
          </w:p>
        </w:tc>
        <w:tc>
          <w:tcPr>
            <w:tcW w:w="723" w:type="pct"/>
            <w:shd w:val="clear" w:color="auto" w:fill="EFEFEF"/>
            <w:noWrap/>
            <w:vAlign w:val="center"/>
          </w:tcPr>
          <w:p w14:paraId="54AD3D68" w14:textId="77777777" w:rsidR="00F00861" w:rsidRDefault="00F00861" w:rsidP="005560F1">
            <w:pPr>
              <w:jc w:val="right"/>
              <w:rPr>
                <w:rFonts w:ascii="Calibri" w:hAnsi="Calibri" w:cs="Calibri"/>
                <w:sz w:val="20"/>
                <w:szCs w:val="20"/>
              </w:rPr>
            </w:pPr>
            <w:r>
              <w:rPr>
                <w:rFonts w:ascii="Calibri" w:hAnsi="Calibri" w:cs="Calibri"/>
                <w:sz w:val="20"/>
                <w:szCs w:val="20"/>
              </w:rPr>
              <w:t>143 850,57</w:t>
            </w:r>
          </w:p>
        </w:tc>
        <w:tc>
          <w:tcPr>
            <w:tcW w:w="792" w:type="pct"/>
            <w:shd w:val="clear" w:color="auto" w:fill="EFEFEF"/>
            <w:noWrap/>
            <w:vAlign w:val="center"/>
          </w:tcPr>
          <w:p w14:paraId="15198F2F" w14:textId="77777777" w:rsidR="00F00861" w:rsidRDefault="00F00861" w:rsidP="005560F1">
            <w:pPr>
              <w:jc w:val="right"/>
              <w:rPr>
                <w:rFonts w:ascii="Calibri" w:hAnsi="Calibri" w:cs="Calibri"/>
                <w:sz w:val="20"/>
                <w:szCs w:val="20"/>
              </w:rPr>
            </w:pPr>
            <w:r>
              <w:rPr>
                <w:rFonts w:ascii="Calibri" w:hAnsi="Calibri" w:cs="Calibri"/>
                <w:sz w:val="20"/>
                <w:szCs w:val="20"/>
              </w:rPr>
              <w:t>55 478,00</w:t>
            </w:r>
          </w:p>
        </w:tc>
        <w:tc>
          <w:tcPr>
            <w:tcW w:w="862" w:type="pct"/>
            <w:shd w:val="clear" w:color="auto" w:fill="EFEFEF"/>
            <w:noWrap/>
            <w:vAlign w:val="center"/>
          </w:tcPr>
          <w:p w14:paraId="1096ADBB" w14:textId="77777777" w:rsidR="00F00861" w:rsidRDefault="00F00861" w:rsidP="005560F1">
            <w:pPr>
              <w:jc w:val="right"/>
              <w:rPr>
                <w:rFonts w:ascii="Calibri" w:hAnsi="Calibri" w:cs="Calibri"/>
                <w:sz w:val="20"/>
                <w:szCs w:val="20"/>
              </w:rPr>
            </w:pPr>
            <w:r>
              <w:rPr>
                <w:rFonts w:ascii="Calibri" w:hAnsi="Calibri" w:cs="Calibri"/>
                <w:sz w:val="20"/>
                <w:szCs w:val="20"/>
              </w:rPr>
              <w:t>38,57</w:t>
            </w:r>
          </w:p>
        </w:tc>
      </w:tr>
      <w:tr w:rsidR="00CE6215" w:rsidRPr="00F00861" w14:paraId="05EF243A" w14:textId="77777777" w:rsidTr="00CE6215">
        <w:trPr>
          <w:tblCellSpacing w:w="15" w:type="dxa"/>
        </w:trPr>
        <w:tc>
          <w:tcPr>
            <w:tcW w:w="449" w:type="pct"/>
            <w:shd w:val="clear" w:color="auto" w:fill="D9D9D9"/>
            <w:noWrap/>
            <w:vAlign w:val="center"/>
            <w:hideMark/>
          </w:tcPr>
          <w:p w14:paraId="5E66F528" w14:textId="77777777" w:rsidR="00F00861" w:rsidRDefault="00F00861" w:rsidP="005560F1">
            <w:pPr>
              <w:jc w:val="both"/>
              <w:rPr>
                <w:rFonts w:ascii="Calibri" w:hAnsi="Calibri" w:cs="Calibri"/>
                <w:sz w:val="20"/>
                <w:szCs w:val="20"/>
              </w:rPr>
            </w:pPr>
            <w:r>
              <w:rPr>
                <w:rFonts w:ascii="Calibri" w:hAnsi="Calibri" w:cs="Calibri"/>
                <w:b/>
                <w:bCs/>
                <w:sz w:val="20"/>
                <w:szCs w:val="20"/>
              </w:rPr>
              <w:t>700</w:t>
            </w:r>
            <w:r>
              <w:rPr>
                <w:rFonts w:ascii="Calibri" w:hAnsi="Calibri" w:cs="Calibri"/>
                <w:sz w:val="20"/>
                <w:szCs w:val="20"/>
              </w:rPr>
              <w:t xml:space="preserve"> </w:t>
            </w:r>
          </w:p>
        </w:tc>
        <w:tc>
          <w:tcPr>
            <w:tcW w:w="1284" w:type="pct"/>
            <w:shd w:val="clear" w:color="auto" w:fill="D9D9D9"/>
            <w:vAlign w:val="center"/>
            <w:hideMark/>
          </w:tcPr>
          <w:p w14:paraId="2ED7E12A" w14:textId="77777777" w:rsidR="00F00861" w:rsidRDefault="00F00861" w:rsidP="005560F1">
            <w:pPr>
              <w:jc w:val="both"/>
              <w:rPr>
                <w:rFonts w:ascii="Calibri" w:hAnsi="Calibri" w:cs="Calibri"/>
                <w:sz w:val="20"/>
                <w:szCs w:val="20"/>
              </w:rPr>
            </w:pPr>
            <w:r>
              <w:rPr>
                <w:rFonts w:ascii="Calibri" w:hAnsi="Calibri" w:cs="Calibri"/>
                <w:b/>
                <w:bCs/>
                <w:sz w:val="20"/>
                <w:szCs w:val="20"/>
              </w:rPr>
              <w:t>Kapitálové výdavky</w:t>
            </w:r>
            <w:r>
              <w:rPr>
                <w:rFonts w:ascii="Calibri" w:hAnsi="Calibri" w:cs="Calibri"/>
                <w:sz w:val="20"/>
                <w:szCs w:val="20"/>
              </w:rPr>
              <w:t xml:space="preserve"> </w:t>
            </w:r>
          </w:p>
        </w:tc>
        <w:tc>
          <w:tcPr>
            <w:tcW w:w="791" w:type="pct"/>
            <w:shd w:val="clear" w:color="auto" w:fill="D9D9D9"/>
            <w:noWrap/>
            <w:vAlign w:val="center"/>
            <w:hideMark/>
          </w:tcPr>
          <w:p w14:paraId="2AE5D5BC" w14:textId="77777777" w:rsidR="00F00861" w:rsidRDefault="00F00861" w:rsidP="005560F1">
            <w:pPr>
              <w:jc w:val="right"/>
              <w:rPr>
                <w:rFonts w:ascii="Calibri" w:hAnsi="Calibri" w:cs="Calibri"/>
                <w:sz w:val="20"/>
                <w:szCs w:val="20"/>
              </w:rPr>
            </w:pPr>
            <w:r>
              <w:rPr>
                <w:rFonts w:ascii="Calibri" w:hAnsi="Calibri" w:cs="Calibri"/>
                <w:b/>
                <w:bCs/>
                <w:sz w:val="20"/>
                <w:szCs w:val="20"/>
              </w:rPr>
              <w:t>30 000,00</w:t>
            </w:r>
            <w:r>
              <w:rPr>
                <w:rFonts w:ascii="Calibri" w:hAnsi="Calibri" w:cs="Calibri"/>
                <w:sz w:val="20"/>
                <w:szCs w:val="20"/>
              </w:rPr>
              <w:t xml:space="preserve"> </w:t>
            </w:r>
          </w:p>
        </w:tc>
        <w:tc>
          <w:tcPr>
            <w:tcW w:w="723" w:type="pct"/>
            <w:shd w:val="clear" w:color="auto" w:fill="D9D9D9"/>
            <w:noWrap/>
            <w:vAlign w:val="center"/>
            <w:hideMark/>
          </w:tcPr>
          <w:p w14:paraId="4E456018" w14:textId="77777777" w:rsidR="00F00861" w:rsidRDefault="00F00861" w:rsidP="005560F1">
            <w:pPr>
              <w:jc w:val="right"/>
              <w:rPr>
                <w:rFonts w:ascii="Calibri" w:hAnsi="Calibri" w:cs="Calibri"/>
                <w:sz w:val="20"/>
                <w:szCs w:val="20"/>
              </w:rPr>
            </w:pPr>
            <w:r>
              <w:rPr>
                <w:rFonts w:ascii="Calibri" w:hAnsi="Calibri" w:cs="Calibri"/>
                <w:b/>
                <w:bCs/>
                <w:sz w:val="20"/>
                <w:szCs w:val="20"/>
              </w:rPr>
              <w:t>33 232,99</w:t>
            </w:r>
            <w:r>
              <w:rPr>
                <w:rFonts w:ascii="Calibri" w:hAnsi="Calibri" w:cs="Calibri"/>
                <w:sz w:val="20"/>
                <w:szCs w:val="20"/>
              </w:rPr>
              <w:t xml:space="preserve"> </w:t>
            </w:r>
          </w:p>
        </w:tc>
        <w:tc>
          <w:tcPr>
            <w:tcW w:w="792" w:type="pct"/>
            <w:shd w:val="clear" w:color="auto" w:fill="D9D9D9"/>
            <w:noWrap/>
            <w:vAlign w:val="center"/>
            <w:hideMark/>
          </w:tcPr>
          <w:p w14:paraId="5684478B" w14:textId="77777777" w:rsidR="00F00861" w:rsidRDefault="00F00861" w:rsidP="005560F1">
            <w:pPr>
              <w:jc w:val="right"/>
              <w:rPr>
                <w:rFonts w:ascii="Calibri" w:hAnsi="Calibri" w:cs="Calibri"/>
                <w:sz w:val="20"/>
                <w:szCs w:val="20"/>
              </w:rPr>
            </w:pPr>
            <w:r>
              <w:rPr>
                <w:rFonts w:ascii="Calibri" w:hAnsi="Calibri" w:cs="Calibri"/>
                <w:b/>
                <w:bCs/>
                <w:sz w:val="20"/>
                <w:szCs w:val="20"/>
              </w:rPr>
              <w:t>8 182,99</w:t>
            </w:r>
            <w:r>
              <w:rPr>
                <w:rFonts w:ascii="Calibri" w:hAnsi="Calibri" w:cs="Calibri"/>
                <w:sz w:val="20"/>
                <w:szCs w:val="20"/>
              </w:rPr>
              <w:t xml:space="preserve"> </w:t>
            </w:r>
          </w:p>
        </w:tc>
        <w:tc>
          <w:tcPr>
            <w:tcW w:w="862" w:type="pct"/>
            <w:shd w:val="clear" w:color="auto" w:fill="D9D9D9"/>
            <w:noWrap/>
            <w:vAlign w:val="center"/>
          </w:tcPr>
          <w:p w14:paraId="2BB97CA2" w14:textId="77777777" w:rsidR="00F00861" w:rsidRDefault="00F00861" w:rsidP="005560F1">
            <w:pPr>
              <w:jc w:val="right"/>
              <w:rPr>
                <w:rFonts w:ascii="Calibri" w:hAnsi="Calibri" w:cs="Calibri"/>
                <w:sz w:val="20"/>
                <w:szCs w:val="20"/>
              </w:rPr>
            </w:pPr>
            <w:r>
              <w:rPr>
                <w:rFonts w:ascii="Calibri" w:hAnsi="Calibri" w:cs="Calibri"/>
                <w:sz w:val="20"/>
                <w:szCs w:val="20"/>
              </w:rPr>
              <w:t>24,62</w:t>
            </w:r>
          </w:p>
        </w:tc>
      </w:tr>
      <w:tr w:rsidR="00CE6215" w:rsidRPr="00F00861" w14:paraId="117AF666" w14:textId="77777777" w:rsidTr="00CE6215">
        <w:trPr>
          <w:tblCellSpacing w:w="15" w:type="dxa"/>
        </w:trPr>
        <w:tc>
          <w:tcPr>
            <w:tcW w:w="449" w:type="pct"/>
            <w:shd w:val="clear" w:color="auto" w:fill="EFEFEF"/>
            <w:noWrap/>
            <w:vAlign w:val="center"/>
            <w:hideMark/>
          </w:tcPr>
          <w:p w14:paraId="424D8296" w14:textId="77777777" w:rsidR="00F00861" w:rsidRDefault="00F00861" w:rsidP="005560F1">
            <w:pPr>
              <w:jc w:val="both"/>
              <w:rPr>
                <w:rFonts w:ascii="Calibri" w:hAnsi="Calibri" w:cs="Calibri"/>
                <w:sz w:val="20"/>
                <w:szCs w:val="20"/>
              </w:rPr>
            </w:pPr>
            <w:r>
              <w:rPr>
                <w:rFonts w:ascii="Calibri" w:hAnsi="Calibri" w:cs="Calibri"/>
                <w:sz w:val="20"/>
                <w:szCs w:val="20"/>
              </w:rPr>
              <w:t xml:space="preserve">710 </w:t>
            </w:r>
          </w:p>
        </w:tc>
        <w:tc>
          <w:tcPr>
            <w:tcW w:w="1284" w:type="pct"/>
            <w:shd w:val="clear" w:color="auto" w:fill="EFEFEF"/>
            <w:vAlign w:val="center"/>
            <w:hideMark/>
          </w:tcPr>
          <w:p w14:paraId="32979334" w14:textId="77777777" w:rsidR="00F00861" w:rsidRDefault="00F00861" w:rsidP="005560F1">
            <w:pPr>
              <w:jc w:val="both"/>
              <w:rPr>
                <w:rFonts w:ascii="Calibri" w:hAnsi="Calibri" w:cs="Calibri"/>
                <w:sz w:val="20"/>
                <w:szCs w:val="20"/>
              </w:rPr>
            </w:pPr>
            <w:proofErr w:type="spellStart"/>
            <w:r>
              <w:rPr>
                <w:rFonts w:ascii="Calibri" w:hAnsi="Calibri" w:cs="Calibri"/>
                <w:sz w:val="20"/>
                <w:szCs w:val="20"/>
              </w:rPr>
              <w:t>Obst</w:t>
            </w:r>
            <w:proofErr w:type="spellEnd"/>
            <w:r>
              <w:rPr>
                <w:rFonts w:ascii="Calibri" w:hAnsi="Calibri" w:cs="Calibri"/>
                <w:sz w:val="20"/>
                <w:szCs w:val="20"/>
              </w:rPr>
              <w:t xml:space="preserve">. </w:t>
            </w:r>
            <w:proofErr w:type="spellStart"/>
            <w:r>
              <w:rPr>
                <w:rFonts w:ascii="Calibri" w:hAnsi="Calibri" w:cs="Calibri"/>
                <w:sz w:val="20"/>
                <w:szCs w:val="20"/>
              </w:rPr>
              <w:t>kapit</w:t>
            </w:r>
            <w:proofErr w:type="spellEnd"/>
            <w:r>
              <w:rPr>
                <w:rFonts w:ascii="Calibri" w:hAnsi="Calibri" w:cs="Calibri"/>
                <w:sz w:val="20"/>
                <w:szCs w:val="20"/>
              </w:rPr>
              <w:t xml:space="preserve">. aktív </w:t>
            </w:r>
          </w:p>
        </w:tc>
        <w:tc>
          <w:tcPr>
            <w:tcW w:w="791" w:type="pct"/>
            <w:shd w:val="clear" w:color="auto" w:fill="EFEFEF"/>
            <w:noWrap/>
            <w:vAlign w:val="center"/>
          </w:tcPr>
          <w:p w14:paraId="7BF6FC24" w14:textId="77777777" w:rsidR="00F00861" w:rsidRDefault="00F00861" w:rsidP="005560F1">
            <w:pPr>
              <w:jc w:val="right"/>
              <w:rPr>
                <w:rFonts w:ascii="Calibri" w:hAnsi="Calibri" w:cs="Calibri"/>
                <w:sz w:val="20"/>
                <w:szCs w:val="20"/>
              </w:rPr>
            </w:pPr>
            <w:r>
              <w:rPr>
                <w:rFonts w:ascii="Calibri" w:hAnsi="Calibri" w:cs="Calibri"/>
                <w:sz w:val="20"/>
                <w:szCs w:val="20"/>
              </w:rPr>
              <w:t>0,00</w:t>
            </w:r>
          </w:p>
        </w:tc>
        <w:tc>
          <w:tcPr>
            <w:tcW w:w="723" w:type="pct"/>
            <w:shd w:val="clear" w:color="auto" w:fill="EFEFEF"/>
            <w:noWrap/>
            <w:vAlign w:val="center"/>
          </w:tcPr>
          <w:p w14:paraId="4D33F181" w14:textId="77777777" w:rsidR="00F00861" w:rsidRDefault="00F00861" w:rsidP="005560F1">
            <w:pPr>
              <w:jc w:val="right"/>
              <w:rPr>
                <w:rFonts w:ascii="Calibri" w:hAnsi="Calibri" w:cs="Calibri"/>
                <w:sz w:val="20"/>
                <w:szCs w:val="20"/>
              </w:rPr>
            </w:pPr>
            <w:r>
              <w:rPr>
                <w:rFonts w:ascii="Calibri" w:hAnsi="Calibri" w:cs="Calibri"/>
                <w:sz w:val="20"/>
                <w:szCs w:val="20"/>
              </w:rPr>
              <w:t>8 182,99</w:t>
            </w:r>
          </w:p>
        </w:tc>
        <w:tc>
          <w:tcPr>
            <w:tcW w:w="792" w:type="pct"/>
            <w:shd w:val="clear" w:color="auto" w:fill="EFEFEF"/>
            <w:noWrap/>
            <w:vAlign w:val="center"/>
          </w:tcPr>
          <w:p w14:paraId="5CC4C897" w14:textId="77777777" w:rsidR="00F00861" w:rsidRDefault="00F00861" w:rsidP="005560F1">
            <w:pPr>
              <w:jc w:val="right"/>
              <w:rPr>
                <w:rFonts w:ascii="Calibri" w:hAnsi="Calibri" w:cs="Calibri"/>
                <w:sz w:val="20"/>
                <w:szCs w:val="20"/>
              </w:rPr>
            </w:pPr>
            <w:r>
              <w:rPr>
                <w:rFonts w:ascii="Calibri" w:hAnsi="Calibri" w:cs="Calibri"/>
                <w:sz w:val="20"/>
                <w:szCs w:val="20"/>
              </w:rPr>
              <w:t>8 182,99</w:t>
            </w:r>
          </w:p>
        </w:tc>
        <w:tc>
          <w:tcPr>
            <w:tcW w:w="862" w:type="pct"/>
            <w:shd w:val="clear" w:color="auto" w:fill="EFEFEF"/>
            <w:noWrap/>
            <w:vAlign w:val="center"/>
          </w:tcPr>
          <w:p w14:paraId="045023D3" w14:textId="77777777" w:rsidR="00F00861" w:rsidRDefault="00F00861" w:rsidP="005560F1">
            <w:pPr>
              <w:jc w:val="right"/>
              <w:rPr>
                <w:rFonts w:ascii="Calibri" w:hAnsi="Calibri" w:cs="Calibri"/>
                <w:sz w:val="20"/>
                <w:szCs w:val="20"/>
              </w:rPr>
            </w:pPr>
            <w:r>
              <w:rPr>
                <w:rFonts w:ascii="Calibri" w:hAnsi="Calibri" w:cs="Calibri"/>
                <w:sz w:val="20"/>
                <w:szCs w:val="20"/>
              </w:rPr>
              <w:t>100,00</w:t>
            </w:r>
          </w:p>
        </w:tc>
      </w:tr>
      <w:tr w:rsidR="00CE6215" w:rsidRPr="00F00861" w14:paraId="4D0A3D56" w14:textId="77777777" w:rsidTr="00CE6215">
        <w:trPr>
          <w:tblCellSpacing w:w="15" w:type="dxa"/>
        </w:trPr>
        <w:tc>
          <w:tcPr>
            <w:tcW w:w="449" w:type="pct"/>
            <w:shd w:val="clear" w:color="auto" w:fill="EFEFEF"/>
            <w:noWrap/>
            <w:vAlign w:val="center"/>
          </w:tcPr>
          <w:p w14:paraId="354B68FE" w14:textId="77777777" w:rsidR="00F00861" w:rsidRDefault="00F00861" w:rsidP="005560F1">
            <w:pPr>
              <w:jc w:val="both"/>
              <w:rPr>
                <w:rFonts w:ascii="Calibri" w:hAnsi="Calibri" w:cs="Calibri"/>
                <w:sz w:val="20"/>
                <w:szCs w:val="20"/>
              </w:rPr>
            </w:pPr>
            <w:r>
              <w:rPr>
                <w:rFonts w:ascii="Calibri" w:hAnsi="Calibri" w:cs="Calibri"/>
                <w:sz w:val="20"/>
                <w:szCs w:val="20"/>
              </w:rPr>
              <w:t>720</w:t>
            </w:r>
          </w:p>
        </w:tc>
        <w:tc>
          <w:tcPr>
            <w:tcW w:w="1284" w:type="pct"/>
            <w:shd w:val="clear" w:color="auto" w:fill="EFEFEF"/>
            <w:vAlign w:val="center"/>
          </w:tcPr>
          <w:p w14:paraId="2907AC1F" w14:textId="77777777" w:rsidR="00F00861" w:rsidRDefault="00F00861" w:rsidP="005560F1">
            <w:pPr>
              <w:jc w:val="both"/>
              <w:rPr>
                <w:rFonts w:ascii="Calibri" w:hAnsi="Calibri" w:cs="Calibri"/>
                <w:sz w:val="20"/>
                <w:szCs w:val="20"/>
              </w:rPr>
            </w:pPr>
            <w:r>
              <w:rPr>
                <w:rFonts w:ascii="Calibri" w:hAnsi="Calibri" w:cs="Calibri"/>
                <w:sz w:val="20"/>
                <w:szCs w:val="20"/>
              </w:rPr>
              <w:t>Kapitálové transfery</w:t>
            </w:r>
          </w:p>
        </w:tc>
        <w:tc>
          <w:tcPr>
            <w:tcW w:w="791" w:type="pct"/>
            <w:shd w:val="clear" w:color="auto" w:fill="EFEFEF"/>
            <w:noWrap/>
            <w:vAlign w:val="center"/>
          </w:tcPr>
          <w:p w14:paraId="2662DE8E" w14:textId="77777777" w:rsidR="00F00861" w:rsidRDefault="00F00861" w:rsidP="005560F1">
            <w:pPr>
              <w:jc w:val="right"/>
              <w:rPr>
                <w:rFonts w:ascii="Calibri" w:hAnsi="Calibri" w:cs="Calibri"/>
                <w:sz w:val="20"/>
                <w:szCs w:val="20"/>
              </w:rPr>
            </w:pPr>
            <w:r>
              <w:rPr>
                <w:rFonts w:ascii="Calibri" w:hAnsi="Calibri" w:cs="Calibri"/>
                <w:sz w:val="20"/>
                <w:szCs w:val="20"/>
              </w:rPr>
              <w:t>30 000,00</w:t>
            </w:r>
          </w:p>
        </w:tc>
        <w:tc>
          <w:tcPr>
            <w:tcW w:w="723" w:type="pct"/>
            <w:shd w:val="clear" w:color="auto" w:fill="EFEFEF"/>
            <w:noWrap/>
            <w:vAlign w:val="center"/>
          </w:tcPr>
          <w:p w14:paraId="3A00B764" w14:textId="77777777" w:rsidR="00F00861" w:rsidRDefault="00F00861" w:rsidP="005560F1">
            <w:pPr>
              <w:jc w:val="right"/>
              <w:rPr>
                <w:rFonts w:ascii="Calibri" w:hAnsi="Calibri" w:cs="Calibri"/>
                <w:sz w:val="20"/>
                <w:szCs w:val="20"/>
              </w:rPr>
            </w:pPr>
            <w:r>
              <w:rPr>
                <w:rFonts w:ascii="Calibri" w:hAnsi="Calibri" w:cs="Calibri"/>
                <w:sz w:val="20"/>
                <w:szCs w:val="20"/>
              </w:rPr>
              <w:t>25 050,00</w:t>
            </w:r>
          </w:p>
        </w:tc>
        <w:tc>
          <w:tcPr>
            <w:tcW w:w="792" w:type="pct"/>
            <w:shd w:val="clear" w:color="auto" w:fill="EFEFEF"/>
            <w:noWrap/>
            <w:vAlign w:val="center"/>
          </w:tcPr>
          <w:p w14:paraId="48884DF2" w14:textId="77777777" w:rsidR="00F00861" w:rsidRDefault="00F00861" w:rsidP="005560F1">
            <w:pPr>
              <w:jc w:val="right"/>
              <w:rPr>
                <w:rFonts w:ascii="Calibri" w:hAnsi="Calibri" w:cs="Calibri"/>
                <w:sz w:val="20"/>
                <w:szCs w:val="20"/>
              </w:rPr>
            </w:pPr>
            <w:r>
              <w:rPr>
                <w:rFonts w:ascii="Calibri" w:hAnsi="Calibri" w:cs="Calibri"/>
                <w:sz w:val="20"/>
                <w:szCs w:val="20"/>
              </w:rPr>
              <w:t>00</w:t>
            </w:r>
          </w:p>
        </w:tc>
        <w:tc>
          <w:tcPr>
            <w:tcW w:w="862" w:type="pct"/>
            <w:shd w:val="clear" w:color="auto" w:fill="EFEFEF"/>
            <w:noWrap/>
            <w:vAlign w:val="center"/>
          </w:tcPr>
          <w:p w14:paraId="302315DB" w14:textId="77777777" w:rsidR="00F00861" w:rsidRDefault="00F00861" w:rsidP="005560F1">
            <w:pPr>
              <w:jc w:val="right"/>
              <w:rPr>
                <w:rFonts w:ascii="Calibri" w:hAnsi="Calibri" w:cs="Calibri"/>
                <w:sz w:val="20"/>
                <w:szCs w:val="20"/>
              </w:rPr>
            </w:pPr>
            <w:r>
              <w:rPr>
                <w:rFonts w:ascii="Calibri" w:hAnsi="Calibri" w:cs="Calibri"/>
                <w:sz w:val="20"/>
                <w:szCs w:val="20"/>
              </w:rPr>
              <w:t>0,00</w:t>
            </w:r>
          </w:p>
        </w:tc>
      </w:tr>
    </w:tbl>
    <w:p w14:paraId="1CDFF0B9" w14:textId="77777777" w:rsidR="00F00861" w:rsidRDefault="00F00861" w:rsidP="00F00861">
      <w:pPr>
        <w:jc w:val="both"/>
        <w:rPr>
          <w:rFonts w:ascii="Calibri" w:hAnsi="Calibri" w:cs="Calibri"/>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04"/>
        <w:gridCol w:w="775"/>
        <w:gridCol w:w="1844"/>
        <w:gridCol w:w="1584"/>
        <w:gridCol w:w="4159"/>
      </w:tblGrid>
      <w:tr w:rsidR="00F00861" w:rsidRPr="00F00861" w14:paraId="45F09ECE" w14:textId="77777777" w:rsidTr="005560F1">
        <w:trPr>
          <w:tblCellSpacing w:w="15" w:type="dxa"/>
        </w:trPr>
        <w:tc>
          <w:tcPr>
            <w:tcW w:w="0" w:type="auto"/>
            <w:shd w:val="clear" w:color="auto" w:fill="C2D69B"/>
            <w:vAlign w:val="center"/>
            <w:hideMark/>
          </w:tcPr>
          <w:p w14:paraId="5622B2EF" w14:textId="77777777" w:rsidR="00F00861" w:rsidRDefault="00F00861" w:rsidP="005560F1">
            <w:pPr>
              <w:jc w:val="both"/>
              <w:rPr>
                <w:rFonts w:ascii="Calibri" w:hAnsi="Calibri" w:cs="Calibri"/>
                <w:sz w:val="20"/>
                <w:szCs w:val="20"/>
              </w:rPr>
            </w:pPr>
            <w:r>
              <w:rPr>
                <w:rFonts w:ascii="Calibri" w:hAnsi="Calibri" w:cs="Calibri"/>
                <w:b/>
                <w:bCs/>
                <w:sz w:val="20"/>
                <w:szCs w:val="20"/>
              </w:rPr>
              <w:t>Zodpovednosť</w:t>
            </w:r>
          </w:p>
        </w:tc>
        <w:tc>
          <w:tcPr>
            <w:tcW w:w="0" w:type="auto"/>
            <w:gridSpan w:val="4"/>
            <w:shd w:val="clear" w:color="auto" w:fill="C2D69B"/>
            <w:vAlign w:val="center"/>
            <w:hideMark/>
          </w:tcPr>
          <w:p w14:paraId="0C3770D7" w14:textId="77777777" w:rsidR="00F00861" w:rsidRDefault="00F00861" w:rsidP="005560F1">
            <w:pPr>
              <w:jc w:val="both"/>
              <w:rPr>
                <w:rFonts w:ascii="Calibri" w:hAnsi="Calibri" w:cs="Calibri"/>
                <w:sz w:val="20"/>
                <w:szCs w:val="20"/>
              </w:rPr>
            </w:pPr>
            <w:r>
              <w:rPr>
                <w:rFonts w:ascii="Calibri" w:hAnsi="Calibri" w:cs="Calibri"/>
                <w:sz w:val="20"/>
                <w:szCs w:val="20"/>
              </w:rPr>
              <w:t xml:space="preserve">Odbor školstva, mládeže a športu </w:t>
            </w:r>
          </w:p>
        </w:tc>
      </w:tr>
      <w:tr w:rsidR="00F00861" w:rsidRPr="00F00861" w14:paraId="730D263A" w14:textId="77777777" w:rsidTr="005560F1">
        <w:trPr>
          <w:tblCellSpacing w:w="15" w:type="dxa"/>
        </w:trPr>
        <w:tc>
          <w:tcPr>
            <w:tcW w:w="0" w:type="auto"/>
            <w:shd w:val="clear" w:color="auto" w:fill="C2D69B"/>
            <w:vAlign w:val="center"/>
            <w:hideMark/>
          </w:tcPr>
          <w:p w14:paraId="3B090F3E" w14:textId="77777777" w:rsidR="00F00861" w:rsidRDefault="00F00861" w:rsidP="005560F1">
            <w:pPr>
              <w:jc w:val="both"/>
              <w:rPr>
                <w:rFonts w:ascii="Calibri" w:hAnsi="Calibri" w:cs="Calibri"/>
                <w:sz w:val="20"/>
                <w:szCs w:val="20"/>
              </w:rPr>
            </w:pPr>
            <w:r>
              <w:rPr>
                <w:rFonts w:ascii="Calibri" w:hAnsi="Calibri" w:cs="Calibri"/>
                <w:b/>
                <w:bCs/>
                <w:sz w:val="20"/>
                <w:szCs w:val="20"/>
              </w:rPr>
              <w:t>Cieľ</w:t>
            </w:r>
          </w:p>
        </w:tc>
        <w:tc>
          <w:tcPr>
            <w:tcW w:w="0" w:type="auto"/>
            <w:gridSpan w:val="4"/>
            <w:shd w:val="clear" w:color="auto" w:fill="C2D69B"/>
            <w:vAlign w:val="center"/>
            <w:hideMark/>
          </w:tcPr>
          <w:p w14:paraId="659A7F29" w14:textId="77777777" w:rsidR="00F00861" w:rsidRDefault="00F00861" w:rsidP="005560F1">
            <w:pPr>
              <w:jc w:val="both"/>
              <w:rPr>
                <w:rFonts w:ascii="Calibri" w:hAnsi="Calibri" w:cs="Calibri"/>
                <w:sz w:val="20"/>
                <w:szCs w:val="20"/>
              </w:rPr>
            </w:pPr>
            <w:r>
              <w:rPr>
                <w:rFonts w:ascii="Calibri" w:hAnsi="Calibri" w:cs="Calibri"/>
                <w:sz w:val="20"/>
                <w:szCs w:val="20"/>
              </w:rPr>
              <w:t>Zabezpečiť podporu rôznorodých športových aktivít na území BSK</w:t>
            </w:r>
          </w:p>
        </w:tc>
      </w:tr>
      <w:tr w:rsidR="00F00861" w:rsidRPr="00F00861" w14:paraId="3BA6502E" w14:textId="77777777" w:rsidTr="005560F1">
        <w:trPr>
          <w:tblCellSpacing w:w="15" w:type="dxa"/>
        </w:trPr>
        <w:tc>
          <w:tcPr>
            <w:tcW w:w="0" w:type="auto"/>
            <w:shd w:val="clear" w:color="auto" w:fill="C2D69B"/>
            <w:vAlign w:val="center"/>
            <w:hideMark/>
          </w:tcPr>
          <w:p w14:paraId="5A807335" w14:textId="77777777" w:rsidR="00F00861" w:rsidRDefault="00F00861" w:rsidP="005560F1">
            <w:pPr>
              <w:jc w:val="both"/>
              <w:rPr>
                <w:rFonts w:ascii="Calibri" w:hAnsi="Calibri" w:cs="Calibri"/>
                <w:sz w:val="20"/>
                <w:szCs w:val="20"/>
              </w:rPr>
            </w:pPr>
            <w:r>
              <w:rPr>
                <w:rFonts w:ascii="Calibri" w:hAnsi="Calibri" w:cs="Calibri"/>
                <w:b/>
                <w:bCs/>
                <w:sz w:val="20"/>
                <w:szCs w:val="20"/>
              </w:rPr>
              <w:t>Merateľný ukazovateľ</w:t>
            </w:r>
          </w:p>
        </w:tc>
        <w:tc>
          <w:tcPr>
            <w:tcW w:w="0" w:type="auto"/>
            <w:gridSpan w:val="4"/>
            <w:shd w:val="clear" w:color="auto" w:fill="C2D69B"/>
            <w:vAlign w:val="center"/>
            <w:hideMark/>
          </w:tcPr>
          <w:p w14:paraId="0CD0A714" w14:textId="77777777" w:rsidR="00F00861" w:rsidRDefault="00F00861" w:rsidP="005560F1">
            <w:pPr>
              <w:jc w:val="both"/>
              <w:rPr>
                <w:rFonts w:ascii="Calibri" w:hAnsi="Calibri" w:cs="Calibri"/>
                <w:sz w:val="20"/>
                <w:szCs w:val="20"/>
              </w:rPr>
            </w:pPr>
            <w:r>
              <w:rPr>
                <w:rFonts w:ascii="Calibri" w:hAnsi="Calibri" w:cs="Calibri"/>
                <w:sz w:val="20"/>
                <w:szCs w:val="20"/>
              </w:rPr>
              <w:t xml:space="preserve">Počet podporených športových aktivít organizovaných školami </w:t>
            </w:r>
          </w:p>
        </w:tc>
      </w:tr>
      <w:tr w:rsidR="00F00861" w:rsidRPr="00F00861" w14:paraId="4146B3EB" w14:textId="77777777" w:rsidTr="005560F1">
        <w:trPr>
          <w:tblCellSpacing w:w="15" w:type="dxa"/>
        </w:trPr>
        <w:tc>
          <w:tcPr>
            <w:tcW w:w="0" w:type="auto"/>
            <w:shd w:val="clear" w:color="auto" w:fill="C2D69B"/>
            <w:vAlign w:val="center"/>
            <w:hideMark/>
          </w:tcPr>
          <w:p w14:paraId="765ECB1A" w14:textId="77777777" w:rsidR="00F00861" w:rsidRDefault="00F00861" w:rsidP="005560F1">
            <w:pPr>
              <w:jc w:val="both"/>
              <w:rPr>
                <w:rFonts w:ascii="Calibri" w:hAnsi="Calibri" w:cs="Calibri"/>
                <w:sz w:val="20"/>
                <w:szCs w:val="20"/>
              </w:rPr>
            </w:pPr>
            <w:r>
              <w:rPr>
                <w:rFonts w:ascii="Calibri" w:hAnsi="Calibri" w:cs="Calibri"/>
                <w:b/>
                <w:bCs/>
                <w:sz w:val="20"/>
                <w:szCs w:val="20"/>
              </w:rPr>
              <w:t>Rok</w:t>
            </w:r>
          </w:p>
        </w:tc>
        <w:tc>
          <w:tcPr>
            <w:tcW w:w="0" w:type="auto"/>
            <w:shd w:val="clear" w:color="auto" w:fill="C2D69B"/>
            <w:vAlign w:val="center"/>
            <w:hideMark/>
          </w:tcPr>
          <w:p w14:paraId="2DA28ED8" w14:textId="77777777" w:rsidR="00F00861" w:rsidRDefault="00F00861" w:rsidP="005560F1">
            <w:pPr>
              <w:jc w:val="both"/>
              <w:rPr>
                <w:rFonts w:ascii="Calibri" w:hAnsi="Calibri" w:cs="Calibri"/>
                <w:sz w:val="20"/>
                <w:szCs w:val="20"/>
              </w:rPr>
            </w:pPr>
            <w:r>
              <w:rPr>
                <w:rFonts w:ascii="Calibri" w:hAnsi="Calibri" w:cs="Calibri"/>
                <w:b/>
                <w:bCs/>
                <w:sz w:val="20"/>
                <w:szCs w:val="20"/>
              </w:rPr>
              <w:t>Plán</w:t>
            </w:r>
          </w:p>
        </w:tc>
        <w:tc>
          <w:tcPr>
            <w:tcW w:w="0" w:type="auto"/>
            <w:shd w:val="clear" w:color="auto" w:fill="C2D69B"/>
            <w:vAlign w:val="center"/>
            <w:hideMark/>
          </w:tcPr>
          <w:p w14:paraId="504ECB9C" w14:textId="77777777" w:rsidR="00F00861" w:rsidRDefault="00F00861" w:rsidP="005560F1">
            <w:pPr>
              <w:jc w:val="both"/>
              <w:rPr>
                <w:rFonts w:ascii="Calibri" w:hAnsi="Calibri" w:cs="Calibri"/>
                <w:sz w:val="20"/>
                <w:szCs w:val="20"/>
              </w:rPr>
            </w:pPr>
            <w:r>
              <w:rPr>
                <w:rFonts w:ascii="Calibri" w:hAnsi="Calibri" w:cs="Calibri"/>
                <w:b/>
                <w:bCs/>
                <w:sz w:val="20"/>
                <w:szCs w:val="20"/>
              </w:rPr>
              <w:t>Skutočnosť</w:t>
            </w:r>
          </w:p>
        </w:tc>
        <w:tc>
          <w:tcPr>
            <w:tcW w:w="0" w:type="auto"/>
            <w:shd w:val="clear" w:color="auto" w:fill="C2D69B"/>
            <w:vAlign w:val="center"/>
            <w:hideMark/>
          </w:tcPr>
          <w:p w14:paraId="79E60306" w14:textId="77777777" w:rsidR="00F00861" w:rsidRDefault="00F00861" w:rsidP="005560F1">
            <w:pPr>
              <w:jc w:val="both"/>
              <w:rPr>
                <w:rFonts w:ascii="Calibri" w:hAnsi="Calibri" w:cs="Calibri"/>
                <w:sz w:val="20"/>
                <w:szCs w:val="20"/>
              </w:rPr>
            </w:pPr>
            <w:r>
              <w:rPr>
                <w:rFonts w:ascii="Calibri" w:hAnsi="Calibri" w:cs="Calibri"/>
                <w:b/>
                <w:bCs/>
                <w:sz w:val="20"/>
                <w:szCs w:val="20"/>
              </w:rPr>
              <w:t>Plnenie</w:t>
            </w:r>
          </w:p>
        </w:tc>
        <w:tc>
          <w:tcPr>
            <w:tcW w:w="2000" w:type="pct"/>
            <w:shd w:val="clear" w:color="auto" w:fill="C2D69B"/>
            <w:vAlign w:val="center"/>
            <w:hideMark/>
          </w:tcPr>
          <w:p w14:paraId="080EF7D7" w14:textId="77777777" w:rsidR="00F00861" w:rsidRDefault="00F00861" w:rsidP="005560F1">
            <w:pPr>
              <w:jc w:val="both"/>
              <w:rPr>
                <w:rFonts w:ascii="Calibri" w:hAnsi="Calibri" w:cs="Calibri"/>
                <w:sz w:val="20"/>
                <w:szCs w:val="20"/>
              </w:rPr>
            </w:pPr>
            <w:r>
              <w:rPr>
                <w:rFonts w:ascii="Calibri" w:hAnsi="Calibri" w:cs="Calibri"/>
                <w:b/>
                <w:bCs/>
                <w:sz w:val="20"/>
                <w:szCs w:val="20"/>
              </w:rPr>
              <w:t>Poznámka</w:t>
            </w:r>
          </w:p>
        </w:tc>
      </w:tr>
      <w:tr w:rsidR="00F00861" w:rsidRPr="00F00861" w14:paraId="4EE8F84A" w14:textId="77777777" w:rsidTr="005560F1">
        <w:trPr>
          <w:tblCellSpacing w:w="15" w:type="dxa"/>
        </w:trPr>
        <w:tc>
          <w:tcPr>
            <w:tcW w:w="0" w:type="auto"/>
            <w:shd w:val="clear" w:color="auto" w:fill="C2D69B"/>
            <w:vAlign w:val="center"/>
            <w:hideMark/>
          </w:tcPr>
          <w:p w14:paraId="50711CC8" w14:textId="77777777" w:rsidR="00F00861" w:rsidRDefault="00F00861" w:rsidP="005560F1">
            <w:pPr>
              <w:jc w:val="both"/>
              <w:rPr>
                <w:rFonts w:ascii="Calibri" w:hAnsi="Calibri" w:cs="Calibri"/>
                <w:sz w:val="20"/>
                <w:szCs w:val="20"/>
              </w:rPr>
            </w:pPr>
            <w:r>
              <w:rPr>
                <w:rFonts w:ascii="Calibri" w:hAnsi="Calibri" w:cs="Calibri"/>
                <w:sz w:val="20"/>
                <w:szCs w:val="20"/>
              </w:rPr>
              <w:t xml:space="preserve">2022 </w:t>
            </w:r>
          </w:p>
        </w:tc>
        <w:tc>
          <w:tcPr>
            <w:tcW w:w="0" w:type="auto"/>
            <w:shd w:val="clear" w:color="auto" w:fill="C2D69B"/>
            <w:noWrap/>
            <w:vAlign w:val="center"/>
            <w:hideMark/>
          </w:tcPr>
          <w:p w14:paraId="1E69F967" w14:textId="77777777" w:rsidR="00F00861" w:rsidRDefault="00F00861" w:rsidP="005560F1">
            <w:pPr>
              <w:rPr>
                <w:rFonts w:ascii="Calibri" w:hAnsi="Calibri" w:cs="Calibri"/>
                <w:sz w:val="20"/>
                <w:szCs w:val="20"/>
              </w:rPr>
            </w:pPr>
            <w:r>
              <w:rPr>
                <w:rFonts w:ascii="Calibri" w:hAnsi="Calibri" w:cs="Calibri"/>
                <w:sz w:val="20"/>
                <w:szCs w:val="20"/>
              </w:rPr>
              <w:t>150</w:t>
            </w:r>
          </w:p>
        </w:tc>
        <w:tc>
          <w:tcPr>
            <w:tcW w:w="0" w:type="auto"/>
            <w:shd w:val="clear" w:color="auto" w:fill="C2D69B"/>
            <w:noWrap/>
            <w:vAlign w:val="center"/>
            <w:hideMark/>
          </w:tcPr>
          <w:p w14:paraId="6291A89A" w14:textId="77777777" w:rsidR="00F00861" w:rsidRDefault="00F00861" w:rsidP="005560F1">
            <w:pPr>
              <w:rPr>
                <w:rFonts w:ascii="Calibri" w:hAnsi="Calibri" w:cs="Calibri"/>
                <w:sz w:val="20"/>
                <w:szCs w:val="20"/>
              </w:rPr>
            </w:pPr>
            <w:r>
              <w:rPr>
                <w:rFonts w:ascii="Calibri" w:hAnsi="Calibri" w:cs="Calibri"/>
                <w:sz w:val="20"/>
                <w:szCs w:val="20"/>
              </w:rPr>
              <w:t>104</w:t>
            </w:r>
          </w:p>
        </w:tc>
        <w:tc>
          <w:tcPr>
            <w:tcW w:w="0" w:type="auto"/>
            <w:shd w:val="clear" w:color="auto" w:fill="C2D69B"/>
            <w:vAlign w:val="center"/>
            <w:hideMark/>
          </w:tcPr>
          <w:p w14:paraId="08FE0107" w14:textId="77777777" w:rsidR="00F00861" w:rsidRDefault="00F00861" w:rsidP="005560F1">
            <w:pPr>
              <w:rPr>
                <w:rFonts w:ascii="Calibri" w:hAnsi="Calibri" w:cs="Calibri"/>
                <w:sz w:val="20"/>
                <w:szCs w:val="20"/>
              </w:rPr>
            </w:pPr>
            <w:r>
              <w:rPr>
                <w:rFonts w:ascii="Calibri" w:hAnsi="Calibri" w:cs="Calibri"/>
                <w:sz w:val="20"/>
                <w:szCs w:val="20"/>
              </w:rPr>
              <w:t>Čiastočne</w:t>
            </w:r>
          </w:p>
        </w:tc>
        <w:tc>
          <w:tcPr>
            <w:tcW w:w="0" w:type="auto"/>
            <w:shd w:val="clear" w:color="auto" w:fill="C2D69B"/>
            <w:vAlign w:val="center"/>
            <w:hideMark/>
          </w:tcPr>
          <w:p w14:paraId="137A1E4C" w14:textId="77777777" w:rsidR="00F00861" w:rsidRDefault="00F00861" w:rsidP="005560F1">
            <w:pPr>
              <w:jc w:val="both"/>
              <w:rPr>
                <w:rFonts w:ascii="Calibri" w:hAnsi="Calibri" w:cs="Calibri"/>
                <w:sz w:val="20"/>
                <w:szCs w:val="20"/>
              </w:rPr>
            </w:pPr>
          </w:p>
        </w:tc>
      </w:tr>
      <w:tr w:rsidR="00F00861" w:rsidRPr="00F00861" w14:paraId="3481500E" w14:textId="77777777" w:rsidTr="005560F1">
        <w:trPr>
          <w:tblCellSpacing w:w="15" w:type="dxa"/>
        </w:trPr>
        <w:tc>
          <w:tcPr>
            <w:tcW w:w="0" w:type="auto"/>
            <w:shd w:val="clear" w:color="auto" w:fill="C2D69B"/>
            <w:vAlign w:val="center"/>
            <w:hideMark/>
          </w:tcPr>
          <w:p w14:paraId="5A8A0EF1" w14:textId="77777777" w:rsidR="00F00861" w:rsidRDefault="00F00861" w:rsidP="005560F1">
            <w:pPr>
              <w:jc w:val="both"/>
              <w:rPr>
                <w:rFonts w:ascii="Calibri" w:hAnsi="Calibri" w:cs="Calibri"/>
                <w:sz w:val="20"/>
                <w:szCs w:val="20"/>
              </w:rPr>
            </w:pPr>
            <w:r>
              <w:rPr>
                <w:rFonts w:ascii="Calibri" w:hAnsi="Calibri" w:cs="Calibri"/>
                <w:b/>
                <w:bCs/>
                <w:sz w:val="20"/>
                <w:szCs w:val="20"/>
              </w:rPr>
              <w:t>Merateľný ukazovateľ</w:t>
            </w:r>
          </w:p>
        </w:tc>
        <w:tc>
          <w:tcPr>
            <w:tcW w:w="0" w:type="auto"/>
            <w:gridSpan w:val="4"/>
            <w:shd w:val="clear" w:color="auto" w:fill="C2D69B"/>
            <w:vAlign w:val="center"/>
            <w:hideMark/>
          </w:tcPr>
          <w:p w14:paraId="7D6C0824" w14:textId="77777777" w:rsidR="00F00861" w:rsidRDefault="00F00861" w:rsidP="005560F1">
            <w:pPr>
              <w:jc w:val="both"/>
              <w:rPr>
                <w:rFonts w:ascii="Calibri" w:hAnsi="Calibri" w:cs="Calibri"/>
                <w:sz w:val="20"/>
                <w:szCs w:val="20"/>
              </w:rPr>
            </w:pPr>
            <w:r>
              <w:rPr>
                <w:rFonts w:ascii="Calibri" w:hAnsi="Calibri" w:cs="Calibri"/>
                <w:sz w:val="20"/>
                <w:szCs w:val="20"/>
              </w:rPr>
              <w:t xml:space="preserve">Počet podporených ostatných aktivít </w:t>
            </w:r>
          </w:p>
        </w:tc>
      </w:tr>
      <w:tr w:rsidR="00F00861" w:rsidRPr="00F00861" w14:paraId="2BA5D9FE" w14:textId="77777777" w:rsidTr="005560F1">
        <w:trPr>
          <w:tblCellSpacing w:w="15" w:type="dxa"/>
        </w:trPr>
        <w:tc>
          <w:tcPr>
            <w:tcW w:w="0" w:type="auto"/>
            <w:shd w:val="clear" w:color="auto" w:fill="C2D69B"/>
            <w:vAlign w:val="center"/>
            <w:hideMark/>
          </w:tcPr>
          <w:p w14:paraId="5FE8F00B" w14:textId="77777777" w:rsidR="00F00861" w:rsidRDefault="00F00861" w:rsidP="005560F1">
            <w:pPr>
              <w:jc w:val="both"/>
              <w:rPr>
                <w:rFonts w:ascii="Calibri" w:hAnsi="Calibri" w:cs="Calibri"/>
                <w:sz w:val="20"/>
                <w:szCs w:val="20"/>
              </w:rPr>
            </w:pPr>
            <w:r>
              <w:rPr>
                <w:rFonts w:ascii="Calibri" w:hAnsi="Calibri" w:cs="Calibri"/>
                <w:b/>
                <w:bCs/>
                <w:sz w:val="20"/>
                <w:szCs w:val="20"/>
              </w:rPr>
              <w:t>Rok</w:t>
            </w:r>
          </w:p>
        </w:tc>
        <w:tc>
          <w:tcPr>
            <w:tcW w:w="0" w:type="auto"/>
            <w:shd w:val="clear" w:color="auto" w:fill="C2D69B"/>
            <w:vAlign w:val="center"/>
            <w:hideMark/>
          </w:tcPr>
          <w:p w14:paraId="064DB05D" w14:textId="77777777" w:rsidR="00F00861" w:rsidRDefault="00F00861" w:rsidP="005560F1">
            <w:pPr>
              <w:jc w:val="both"/>
              <w:rPr>
                <w:rFonts w:ascii="Calibri" w:hAnsi="Calibri" w:cs="Calibri"/>
                <w:sz w:val="20"/>
                <w:szCs w:val="20"/>
              </w:rPr>
            </w:pPr>
            <w:r>
              <w:rPr>
                <w:rFonts w:ascii="Calibri" w:hAnsi="Calibri" w:cs="Calibri"/>
                <w:b/>
                <w:bCs/>
                <w:sz w:val="20"/>
                <w:szCs w:val="20"/>
              </w:rPr>
              <w:t>Plán</w:t>
            </w:r>
          </w:p>
        </w:tc>
        <w:tc>
          <w:tcPr>
            <w:tcW w:w="0" w:type="auto"/>
            <w:shd w:val="clear" w:color="auto" w:fill="C2D69B"/>
            <w:vAlign w:val="center"/>
            <w:hideMark/>
          </w:tcPr>
          <w:p w14:paraId="6D739582" w14:textId="77777777" w:rsidR="00F00861" w:rsidRDefault="00F00861" w:rsidP="005560F1">
            <w:pPr>
              <w:jc w:val="both"/>
              <w:rPr>
                <w:rFonts w:ascii="Calibri" w:hAnsi="Calibri" w:cs="Calibri"/>
                <w:sz w:val="20"/>
                <w:szCs w:val="20"/>
              </w:rPr>
            </w:pPr>
            <w:r>
              <w:rPr>
                <w:rFonts w:ascii="Calibri" w:hAnsi="Calibri" w:cs="Calibri"/>
                <w:b/>
                <w:bCs/>
                <w:sz w:val="20"/>
                <w:szCs w:val="20"/>
              </w:rPr>
              <w:t>Skutočnosť</w:t>
            </w:r>
          </w:p>
        </w:tc>
        <w:tc>
          <w:tcPr>
            <w:tcW w:w="0" w:type="auto"/>
            <w:shd w:val="clear" w:color="auto" w:fill="C2D69B"/>
            <w:vAlign w:val="center"/>
            <w:hideMark/>
          </w:tcPr>
          <w:p w14:paraId="063B7F23" w14:textId="77777777" w:rsidR="00F00861" w:rsidRDefault="00F00861" w:rsidP="005560F1">
            <w:pPr>
              <w:jc w:val="both"/>
              <w:rPr>
                <w:rFonts w:ascii="Calibri" w:hAnsi="Calibri" w:cs="Calibri"/>
                <w:sz w:val="20"/>
                <w:szCs w:val="20"/>
              </w:rPr>
            </w:pPr>
            <w:r>
              <w:rPr>
                <w:rFonts w:ascii="Calibri" w:hAnsi="Calibri" w:cs="Calibri"/>
                <w:b/>
                <w:bCs/>
                <w:sz w:val="20"/>
                <w:szCs w:val="20"/>
              </w:rPr>
              <w:t>Plnenie</w:t>
            </w:r>
          </w:p>
        </w:tc>
        <w:tc>
          <w:tcPr>
            <w:tcW w:w="2000" w:type="pct"/>
            <w:shd w:val="clear" w:color="auto" w:fill="C2D69B"/>
            <w:vAlign w:val="center"/>
            <w:hideMark/>
          </w:tcPr>
          <w:p w14:paraId="33890C33" w14:textId="77777777" w:rsidR="00F00861" w:rsidRDefault="00F00861" w:rsidP="005560F1">
            <w:pPr>
              <w:jc w:val="both"/>
              <w:rPr>
                <w:rFonts w:ascii="Calibri" w:hAnsi="Calibri" w:cs="Calibri"/>
                <w:sz w:val="20"/>
                <w:szCs w:val="20"/>
              </w:rPr>
            </w:pPr>
            <w:r>
              <w:rPr>
                <w:rFonts w:ascii="Calibri" w:hAnsi="Calibri" w:cs="Calibri"/>
                <w:b/>
                <w:bCs/>
                <w:sz w:val="20"/>
                <w:szCs w:val="20"/>
              </w:rPr>
              <w:t>Poznámka</w:t>
            </w:r>
          </w:p>
        </w:tc>
      </w:tr>
      <w:tr w:rsidR="00F00861" w:rsidRPr="00F00861" w14:paraId="23DFFAA8" w14:textId="77777777" w:rsidTr="005560F1">
        <w:trPr>
          <w:tblCellSpacing w:w="15" w:type="dxa"/>
        </w:trPr>
        <w:tc>
          <w:tcPr>
            <w:tcW w:w="0" w:type="auto"/>
            <w:shd w:val="clear" w:color="auto" w:fill="C2D69B"/>
            <w:vAlign w:val="center"/>
            <w:hideMark/>
          </w:tcPr>
          <w:p w14:paraId="14A8BA78" w14:textId="77777777" w:rsidR="00F00861" w:rsidRDefault="00F00861" w:rsidP="005560F1">
            <w:pPr>
              <w:jc w:val="both"/>
              <w:rPr>
                <w:rFonts w:ascii="Calibri" w:hAnsi="Calibri" w:cs="Calibri"/>
                <w:sz w:val="20"/>
                <w:szCs w:val="20"/>
              </w:rPr>
            </w:pPr>
            <w:r>
              <w:rPr>
                <w:rFonts w:ascii="Calibri" w:hAnsi="Calibri" w:cs="Calibri"/>
                <w:sz w:val="20"/>
                <w:szCs w:val="20"/>
              </w:rPr>
              <w:t xml:space="preserve">2022 </w:t>
            </w:r>
          </w:p>
        </w:tc>
        <w:tc>
          <w:tcPr>
            <w:tcW w:w="0" w:type="auto"/>
            <w:shd w:val="clear" w:color="auto" w:fill="C2D69B"/>
            <w:noWrap/>
            <w:vAlign w:val="center"/>
            <w:hideMark/>
          </w:tcPr>
          <w:p w14:paraId="2806553A" w14:textId="77777777" w:rsidR="00F00861" w:rsidRDefault="00F00861" w:rsidP="005560F1">
            <w:pPr>
              <w:rPr>
                <w:rFonts w:ascii="Calibri" w:hAnsi="Calibri" w:cs="Calibri"/>
                <w:sz w:val="20"/>
                <w:szCs w:val="20"/>
              </w:rPr>
            </w:pPr>
            <w:r>
              <w:rPr>
                <w:rFonts w:ascii="Calibri" w:hAnsi="Calibri" w:cs="Calibri"/>
                <w:sz w:val="20"/>
                <w:szCs w:val="20"/>
              </w:rPr>
              <w:t>20</w:t>
            </w:r>
          </w:p>
        </w:tc>
        <w:tc>
          <w:tcPr>
            <w:tcW w:w="0" w:type="auto"/>
            <w:shd w:val="clear" w:color="auto" w:fill="C2D69B"/>
            <w:noWrap/>
            <w:vAlign w:val="center"/>
            <w:hideMark/>
          </w:tcPr>
          <w:p w14:paraId="16005E6D" w14:textId="77777777" w:rsidR="00F00861" w:rsidRDefault="00F00861" w:rsidP="005560F1">
            <w:pPr>
              <w:rPr>
                <w:rFonts w:ascii="Calibri" w:hAnsi="Calibri" w:cs="Calibri"/>
                <w:sz w:val="20"/>
                <w:szCs w:val="20"/>
              </w:rPr>
            </w:pPr>
            <w:r>
              <w:rPr>
                <w:rFonts w:ascii="Calibri" w:hAnsi="Calibri" w:cs="Calibri"/>
                <w:sz w:val="20"/>
                <w:szCs w:val="20"/>
              </w:rPr>
              <w:t>11</w:t>
            </w:r>
          </w:p>
        </w:tc>
        <w:tc>
          <w:tcPr>
            <w:tcW w:w="0" w:type="auto"/>
            <w:shd w:val="clear" w:color="auto" w:fill="C2D69B"/>
            <w:vAlign w:val="center"/>
            <w:hideMark/>
          </w:tcPr>
          <w:p w14:paraId="27333299" w14:textId="77777777" w:rsidR="00F00861" w:rsidRDefault="00F00861" w:rsidP="005560F1">
            <w:pPr>
              <w:rPr>
                <w:rFonts w:ascii="Calibri" w:hAnsi="Calibri" w:cs="Calibri"/>
                <w:sz w:val="20"/>
                <w:szCs w:val="20"/>
              </w:rPr>
            </w:pPr>
            <w:r>
              <w:rPr>
                <w:rFonts w:ascii="Calibri" w:hAnsi="Calibri" w:cs="Calibri"/>
                <w:sz w:val="20"/>
                <w:szCs w:val="20"/>
              </w:rPr>
              <w:t>Čiastočne</w:t>
            </w:r>
          </w:p>
        </w:tc>
        <w:tc>
          <w:tcPr>
            <w:tcW w:w="0" w:type="auto"/>
            <w:shd w:val="clear" w:color="auto" w:fill="C2D69B"/>
            <w:vAlign w:val="center"/>
            <w:hideMark/>
          </w:tcPr>
          <w:p w14:paraId="7228D77E" w14:textId="77777777" w:rsidR="00F00861" w:rsidRDefault="00F00861" w:rsidP="005560F1">
            <w:pPr>
              <w:jc w:val="both"/>
              <w:rPr>
                <w:rFonts w:ascii="Calibri" w:hAnsi="Calibri" w:cs="Calibri"/>
                <w:sz w:val="20"/>
                <w:szCs w:val="20"/>
              </w:rPr>
            </w:pPr>
          </w:p>
        </w:tc>
      </w:tr>
    </w:tbl>
    <w:p w14:paraId="629FB880" w14:textId="77777777" w:rsidR="00F00861" w:rsidRDefault="00F00861" w:rsidP="00F00861">
      <w:pPr>
        <w:jc w:val="both"/>
        <w:rPr>
          <w:rFonts w:ascii="Calibri" w:hAnsi="Calibri" w:cs="Calibri"/>
        </w:rPr>
      </w:pPr>
    </w:p>
    <w:p w14:paraId="2475EC8E" w14:textId="77777777" w:rsidR="00F00861" w:rsidRDefault="00F00861" w:rsidP="00F00861">
      <w:pPr>
        <w:jc w:val="both"/>
        <w:rPr>
          <w:rFonts w:ascii="Calibri" w:hAnsi="Calibri" w:cs="Calibri"/>
        </w:rPr>
      </w:pPr>
      <w:r>
        <w:rPr>
          <w:rFonts w:ascii="Calibri" w:hAnsi="Calibri" w:cs="Calibri"/>
          <w:b/>
          <w:bCs/>
        </w:rPr>
        <w:t>Komentár:</w:t>
      </w:r>
      <w:r>
        <w:rPr>
          <w:rFonts w:ascii="Calibri" w:hAnsi="Calibri" w:cs="Calibri"/>
        </w:rPr>
        <w:t xml:space="preserve">  Primeraná pohybová aktivita patrí k základným a určujúcim faktorom ovplyvňujúcim zdravie a dĺžku života, ktoré nie je možné iným spôsobom kompenzovať. Vzhľadom k stálemu znižovaniu prirodzenej fyzickej záťaže u všetkých vekových skupín občanov je preto funkcia športu v súčasnej dobe v ich živote nezastupiteľná. Platná legislatíva ukladá samosprávnym krajom vytvárať podmienky na rozvoj športu, rozpracovať koncepciu a program rozvoja športu na podmienky kraja. Tento program je zameraný na podporu pohybových aktivít všetkých vekových kategórií obyvateľov Bratislavského samosprávneho kraja počnúc deťmi a mládežou na školách cez rekreačný, výkonnostný šport nielen detí a mládeže, ale aj dospelých, až po reprezentáciu kraja a Slovenska.</w:t>
      </w:r>
    </w:p>
    <w:p w14:paraId="6EA8FA1F" w14:textId="77777777" w:rsidR="00CE6215" w:rsidRDefault="00CE6215" w:rsidP="00F00861">
      <w:pPr>
        <w:jc w:val="both"/>
        <w:rPr>
          <w:rFonts w:ascii="Calibri" w:hAnsi="Calibri" w:cs="Calibri"/>
        </w:rPr>
      </w:pPr>
    </w:p>
    <w:p w14:paraId="5B00C632" w14:textId="7A8580BE" w:rsidR="00F00861" w:rsidRDefault="00F00861" w:rsidP="00F00861">
      <w:pPr>
        <w:jc w:val="both"/>
        <w:rPr>
          <w:rFonts w:ascii="Calibri" w:hAnsi="Calibri" w:cs="Calibri"/>
        </w:rPr>
      </w:pPr>
      <w:r>
        <w:rPr>
          <w:rFonts w:ascii="Calibri" w:hAnsi="Calibri" w:cs="Calibri"/>
        </w:rPr>
        <w:t>Pri realizácii systémových opatrení v oblasti práce s mládežou a mládežníckej politiky spolupracuje BSK so subjektami, ktoré sú kľúčovými a relevantnými hráčmi v oblasti podpory mládeže. Tieto subjekty sa venujú všetkým oblastiam s cieľovou skupinou mládež - neformálnemu vzdelávaniu, zdraviu, športu, participácii, voľnočasovej aktivite, t. j. celkovému zvyšovaniu kvality života mladých. Spolupráca a podpora týchto aktivít a subjektov je jednou z hlavných priorít BSK v napĺňaní regionálnych kompetencií pri práci s deťmi a mládežou.</w:t>
      </w:r>
    </w:p>
    <w:p w14:paraId="4B351118" w14:textId="77777777" w:rsidR="00CF3115" w:rsidRPr="00993667" w:rsidRDefault="00CF3115" w:rsidP="00FD6F35">
      <w:pPr>
        <w:outlineLvl w:val="1"/>
        <w:rPr>
          <w:rFonts w:ascii="Calibri" w:hAnsi="Calibri" w:cs="Calibri"/>
          <w:b/>
          <w:bCs/>
          <w:color w:val="880000"/>
          <w:sz w:val="36"/>
          <w:szCs w:val="36"/>
        </w:rPr>
      </w:pPr>
    </w:p>
    <w:p w14:paraId="43EACDEC" w14:textId="77777777" w:rsidR="00D44EAC" w:rsidRDefault="00D44EAC" w:rsidP="00D44EAC">
      <w:pPr>
        <w:spacing w:before="100" w:beforeAutospacing="1" w:after="100" w:afterAutospacing="1"/>
        <w:outlineLvl w:val="1"/>
        <w:rPr>
          <w:rFonts w:ascii="Calibri" w:hAnsi="Calibri" w:cs="Calibri"/>
          <w:b/>
          <w:bCs/>
          <w:color w:val="880000"/>
          <w:sz w:val="36"/>
          <w:szCs w:val="36"/>
        </w:rPr>
      </w:pPr>
      <w:r>
        <w:rPr>
          <w:rFonts w:ascii="Calibri" w:hAnsi="Calibri" w:cs="Calibri"/>
          <w:b/>
          <w:bCs/>
          <w:color w:val="880000"/>
          <w:sz w:val="36"/>
          <w:szCs w:val="36"/>
        </w:rPr>
        <w:lastRenderedPageBreak/>
        <w:t xml:space="preserve">Program 10: Kultúra </w:t>
      </w:r>
    </w:p>
    <w:p w14:paraId="21EAB286" w14:textId="77777777" w:rsidR="00D44EAC" w:rsidRDefault="00D44EAC" w:rsidP="00D44EAC">
      <w:pPr>
        <w:spacing w:before="100" w:beforeAutospacing="1" w:after="100" w:afterAutospacing="1"/>
        <w:jc w:val="both"/>
        <w:rPr>
          <w:rFonts w:ascii="Calibri" w:hAnsi="Calibri" w:cs="Calibri"/>
        </w:rPr>
      </w:pPr>
      <w:r>
        <w:rPr>
          <w:rFonts w:ascii="Calibri" w:hAnsi="Calibri" w:cs="Calibri"/>
          <w:b/>
          <w:bCs/>
        </w:rPr>
        <w:t xml:space="preserve">Zámer: </w:t>
      </w:r>
      <w:r>
        <w:rPr>
          <w:rFonts w:ascii="Calibri" w:hAnsi="Calibri" w:cs="Calibri"/>
        </w:rPr>
        <w:t>Zabezpečenie výkonu originálnych a prenesených kompetencií v oblasti kultúry, ochrana a prezentácia kultúrneho dedičstva, vytváranie podmienok pre kultúrne aktivity a umeleckú tvorbu, vytváranie kultúrneho priestoru dostupného všetkým obyvateľom a návštevníkom Bratislavského samosprávneho kraja.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11"/>
        <w:gridCol w:w="2282"/>
        <w:gridCol w:w="1960"/>
        <w:gridCol w:w="2009"/>
        <w:gridCol w:w="1447"/>
        <w:gridCol w:w="1657"/>
      </w:tblGrid>
      <w:tr w:rsidR="00D44EAC" w:rsidRPr="00D44EAC" w14:paraId="02C59678" w14:textId="77777777" w:rsidTr="005560F1">
        <w:trPr>
          <w:tblCellSpacing w:w="15" w:type="dxa"/>
        </w:trPr>
        <w:tc>
          <w:tcPr>
            <w:tcW w:w="0" w:type="auto"/>
            <w:shd w:val="clear" w:color="auto" w:fill="C6DBF7"/>
            <w:vAlign w:val="center"/>
            <w:hideMark/>
          </w:tcPr>
          <w:p w14:paraId="43CF85B6" w14:textId="77777777" w:rsidR="00D44EAC" w:rsidRDefault="00D44EAC" w:rsidP="005560F1">
            <w:pPr>
              <w:jc w:val="center"/>
              <w:rPr>
                <w:rFonts w:ascii="Calibri" w:hAnsi="Calibri" w:cs="Calibri"/>
              </w:rPr>
            </w:pPr>
            <w:r>
              <w:rPr>
                <w:rFonts w:ascii="Calibri" w:hAnsi="Calibri" w:cs="Calibri"/>
                <w:b/>
                <w:bCs/>
                <w:sz w:val="20"/>
                <w:szCs w:val="20"/>
              </w:rPr>
              <w:t>Kód EK</w:t>
            </w:r>
          </w:p>
        </w:tc>
        <w:tc>
          <w:tcPr>
            <w:tcW w:w="1098" w:type="pct"/>
            <w:shd w:val="clear" w:color="auto" w:fill="C6DBF7"/>
            <w:vAlign w:val="center"/>
            <w:hideMark/>
          </w:tcPr>
          <w:p w14:paraId="0B497874" w14:textId="77777777" w:rsidR="00D44EAC" w:rsidRDefault="00D44EAC" w:rsidP="005560F1">
            <w:pPr>
              <w:jc w:val="center"/>
              <w:rPr>
                <w:rFonts w:ascii="Calibri" w:hAnsi="Calibri" w:cs="Calibri"/>
              </w:rPr>
            </w:pPr>
            <w:r>
              <w:rPr>
                <w:rFonts w:ascii="Calibri" w:hAnsi="Calibri" w:cs="Calibri"/>
                <w:b/>
                <w:bCs/>
                <w:sz w:val="20"/>
                <w:szCs w:val="20"/>
              </w:rPr>
              <w:t>Ekonomická klasifikácia</w:t>
            </w:r>
          </w:p>
        </w:tc>
        <w:tc>
          <w:tcPr>
            <w:tcW w:w="941" w:type="pct"/>
            <w:shd w:val="clear" w:color="auto" w:fill="C6DBF7"/>
            <w:vAlign w:val="center"/>
            <w:hideMark/>
          </w:tcPr>
          <w:p w14:paraId="1C9EABBF" w14:textId="77777777" w:rsidR="00D44EAC" w:rsidRDefault="00D44EAC"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965" w:type="pct"/>
            <w:shd w:val="clear" w:color="auto" w:fill="C6DBF7"/>
            <w:vAlign w:val="center"/>
            <w:hideMark/>
          </w:tcPr>
          <w:p w14:paraId="0E2F7B4F" w14:textId="77777777" w:rsidR="00D44EAC" w:rsidRDefault="00D44EAC"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691" w:type="pct"/>
            <w:shd w:val="clear" w:color="auto" w:fill="C6DBF7"/>
            <w:vAlign w:val="center"/>
            <w:hideMark/>
          </w:tcPr>
          <w:p w14:paraId="4E9A2CA9" w14:textId="77777777" w:rsidR="00D44EAC" w:rsidRDefault="00D44EAC"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786" w:type="pct"/>
            <w:shd w:val="clear" w:color="auto" w:fill="C6DBF7"/>
            <w:vAlign w:val="center"/>
            <w:hideMark/>
          </w:tcPr>
          <w:p w14:paraId="0BB03A9F" w14:textId="77777777" w:rsidR="00D44EAC" w:rsidRDefault="00D44EAC"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D44EAC" w:rsidRPr="00D44EAC" w14:paraId="03C44BE0" w14:textId="77777777" w:rsidTr="005560F1">
        <w:trPr>
          <w:tblCellSpacing w:w="15" w:type="dxa"/>
        </w:trPr>
        <w:tc>
          <w:tcPr>
            <w:tcW w:w="0" w:type="auto"/>
            <w:shd w:val="clear" w:color="auto" w:fill="D9D9D9"/>
            <w:noWrap/>
            <w:vAlign w:val="center"/>
            <w:hideMark/>
          </w:tcPr>
          <w:p w14:paraId="712A2F9D" w14:textId="77777777" w:rsidR="00D44EAC" w:rsidRDefault="00D44EAC" w:rsidP="005560F1">
            <w:pPr>
              <w:jc w:val="center"/>
              <w:rPr>
                <w:rFonts w:ascii="Calibri" w:hAnsi="Calibri" w:cs="Calibri"/>
              </w:rPr>
            </w:pPr>
          </w:p>
        </w:tc>
        <w:tc>
          <w:tcPr>
            <w:tcW w:w="0" w:type="auto"/>
            <w:shd w:val="clear" w:color="auto" w:fill="D9D9D9"/>
            <w:vAlign w:val="center"/>
            <w:hideMark/>
          </w:tcPr>
          <w:p w14:paraId="7A7198D0" w14:textId="77777777" w:rsidR="00D44EAC" w:rsidRDefault="00D44EAC"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941" w:type="pct"/>
            <w:shd w:val="clear" w:color="auto" w:fill="D9D9D9"/>
            <w:noWrap/>
            <w:vAlign w:val="center"/>
            <w:hideMark/>
          </w:tcPr>
          <w:p w14:paraId="7300615D" w14:textId="77777777" w:rsidR="00D44EAC" w:rsidRDefault="00D44EAC" w:rsidP="005560F1">
            <w:pPr>
              <w:jc w:val="right"/>
              <w:rPr>
                <w:rFonts w:ascii="Calibri" w:hAnsi="Calibri" w:cs="Calibri"/>
              </w:rPr>
            </w:pPr>
            <w:r>
              <w:rPr>
                <w:rFonts w:ascii="Calibri" w:hAnsi="Calibri" w:cs="Calibri"/>
                <w:b/>
                <w:bCs/>
                <w:sz w:val="20"/>
                <w:szCs w:val="20"/>
              </w:rPr>
              <w:t>5 985 606,00</w:t>
            </w:r>
            <w:r>
              <w:rPr>
                <w:rFonts w:ascii="Calibri" w:hAnsi="Calibri" w:cs="Calibri"/>
              </w:rPr>
              <w:t xml:space="preserve"> </w:t>
            </w:r>
          </w:p>
        </w:tc>
        <w:tc>
          <w:tcPr>
            <w:tcW w:w="965" w:type="pct"/>
            <w:shd w:val="clear" w:color="auto" w:fill="D9D9D9"/>
            <w:noWrap/>
            <w:vAlign w:val="center"/>
            <w:hideMark/>
          </w:tcPr>
          <w:p w14:paraId="70A42C16" w14:textId="77777777" w:rsidR="00D44EAC" w:rsidRDefault="00D44EAC" w:rsidP="005560F1">
            <w:pPr>
              <w:jc w:val="right"/>
              <w:rPr>
                <w:rFonts w:ascii="Calibri" w:hAnsi="Calibri" w:cs="Calibri"/>
              </w:rPr>
            </w:pPr>
            <w:r>
              <w:rPr>
                <w:rFonts w:ascii="Calibri" w:hAnsi="Calibri" w:cs="Calibri"/>
                <w:b/>
                <w:bCs/>
                <w:sz w:val="20"/>
                <w:szCs w:val="20"/>
              </w:rPr>
              <w:t>5 985 606,00</w:t>
            </w:r>
            <w:r>
              <w:rPr>
                <w:rFonts w:ascii="Calibri" w:hAnsi="Calibri" w:cs="Calibri"/>
              </w:rPr>
              <w:t xml:space="preserve"> </w:t>
            </w:r>
          </w:p>
        </w:tc>
        <w:tc>
          <w:tcPr>
            <w:tcW w:w="691" w:type="pct"/>
            <w:shd w:val="clear" w:color="auto" w:fill="D9D9D9"/>
            <w:noWrap/>
            <w:vAlign w:val="center"/>
            <w:hideMark/>
          </w:tcPr>
          <w:p w14:paraId="653C3935" w14:textId="77777777" w:rsidR="00D44EAC" w:rsidRDefault="00D44EAC" w:rsidP="005560F1">
            <w:pPr>
              <w:jc w:val="right"/>
              <w:rPr>
                <w:rFonts w:ascii="Calibri" w:hAnsi="Calibri" w:cs="Calibri"/>
              </w:rPr>
            </w:pPr>
            <w:r>
              <w:rPr>
                <w:rFonts w:ascii="Calibri" w:hAnsi="Calibri" w:cs="Calibri"/>
                <w:b/>
                <w:bCs/>
                <w:sz w:val="20"/>
                <w:szCs w:val="20"/>
              </w:rPr>
              <w:t>2 453 430,43</w:t>
            </w:r>
            <w:r>
              <w:rPr>
                <w:rFonts w:ascii="Calibri" w:hAnsi="Calibri" w:cs="Calibri"/>
              </w:rPr>
              <w:t xml:space="preserve"> </w:t>
            </w:r>
          </w:p>
        </w:tc>
        <w:tc>
          <w:tcPr>
            <w:tcW w:w="786" w:type="pct"/>
            <w:shd w:val="clear" w:color="auto" w:fill="D9D9D9"/>
            <w:noWrap/>
            <w:vAlign w:val="center"/>
            <w:hideMark/>
          </w:tcPr>
          <w:p w14:paraId="526B91C6" w14:textId="77777777" w:rsidR="00D44EAC" w:rsidRDefault="00D44EAC" w:rsidP="005560F1">
            <w:pPr>
              <w:jc w:val="right"/>
              <w:rPr>
                <w:rFonts w:ascii="Calibri" w:hAnsi="Calibri" w:cs="Calibri"/>
              </w:rPr>
            </w:pPr>
            <w:r>
              <w:rPr>
                <w:rFonts w:ascii="Calibri" w:hAnsi="Calibri" w:cs="Calibri"/>
                <w:b/>
                <w:bCs/>
                <w:sz w:val="20"/>
                <w:szCs w:val="20"/>
              </w:rPr>
              <w:t>40,99</w:t>
            </w:r>
            <w:r>
              <w:rPr>
                <w:rFonts w:ascii="Calibri" w:hAnsi="Calibri" w:cs="Calibri"/>
              </w:rPr>
              <w:t xml:space="preserve"> </w:t>
            </w:r>
          </w:p>
        </w:tc>
      </w:tr>
      <w:tr w:rsidR="00D44EAC" w:rsidRPr="00D44EAC" w14:paraId="5DB66BCE" w14:textId="77777777" w:rsidTr="005560F1">
        <w:trPr>
          <w:tblCellSpacing w:w="15" w:type="dxa"/>
        </w:trPr>
        <w:tc>
          <w:tcPr>
            <w:tcW w:w="0" w:type="auto"/>
            <w:shd w:val="clear" w:color="auto" w:fill="D9D9D9"/>
            <w:noWrap/>
            <w:vAlign w:val="center"/>
            <w:hideMark/>
          </w:tcPr>
          <w:p w14:paraId="1C9F75EB" w14:textId="77777777" w:rsidR="00D44EAC" w:rsidRDefault="00D44EAC"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2C7B6BEC" w14:textId="77777777" w:rsidR="00D44EAC" w:rsidRDefault="00D44EAC"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941" w:type="pct"/>
            <w:shd w:val="clear" w:color="auto" w:fill="D9D9D9"/>
            <w:noWrap/>
            <w:vAlign w:val="center"/>
            <w:hideMark/>
          </w:tcPr>
          <w:p w14:paraId="15E81561" w14:textId="77777777" w:rsidR="00D44EAC" w:rsidRDefault="00D44EAC" w:rsidP="005560F1">
            <w:pPr>
              <w:jc w:val="right"/>
              <w:rPr>
                <w:rFonts w:ascii="Calibri" w:hAnsi="Calibri" w:cs="Calibri"/>
              </w:rPr>
            </w:pPr>
            <w:r>
              <w:rPr>
                <w:rFonts w:ascii="Calibri" w:hAnsi="Calibri" w:cs="Calibri"/>
                <w:b/>
                <w:bCs/>
                <w:sz w:val="20"/>
                <w:szCs w:val="20"/>
              </w:rPr>
              <w:t>5 665 606,00</w:t>
            </w:r>
            <w:r>
              <w:rPr>
                <w:rFonts w:ascii="Calibri" w:hAnsi="Calibri" w:cs="Calibri"/>
              </w:rPr>
              <w:t xml:space="preserve"> </w:t>
            </w:r>
          </w:p>
        </w:tc>
        <w:tc>
          <w:tcPr>
            <w:tcW w:w="965" w:type="pct"/>
            <w:shd w:val="clear" w:color="auto" w:fill="D9D9D9"/>
            <w:noWrap/>
            <w:vAlign w:val="center"/>
            <w:hideMark/>
          </w:tcPr>
          <w:p w14:paraId="0388D926" w14:textId="77777777" w:rsidR="00D44EAC" w:rsidRDefault="00D44EAC" w:rsidP="005560F1">
            <w:pPr>
              <w:jc w:val="right"/>
              <w:rPr>
                <w:rFonts w:ascii="Calibri" w:hAnsi="Calibri" w:cs="Calibri"/>
              </w:rPr>
            </w:pPr>
            <w:r>
              <w:rPr>
                <w:rFonts w:ascii="Calibri" w:hAnsi="Calibri" w:cs="Calibri"/>
                <w:b/>
                <w:bCs/>
                <w:sz w:val="20"/>
                <w:szCs w:val="20"/>
              </w:rPr>
              <w:t>5 665 606,00</w:t>
            </w:r>
            <w:r>
              <w:rPr>
                <w:rFonts w:ascii="Calibri" w:hAnsi="Calibri" w:cs="Calibri"/>
              </w:rPr>
              <w:t xml:space="preserve"> </w:t>
            </w:r>
          </w:p>
        </w:tc>
        <w:tc>
          <w:tcPr>
            <w:tcW w:w="691" w:type="pct"/>
            <w:shd w:val="clear" w:color="auto" w:fill="D9D9D9"/>
            <w:noWrap/>
            <w:vAlign w:val="center"/>
            <w:hideMark/>
          </w:tcPr>
          <w:p w14:paraId="33FF2F0B" w14:textId="77777777" w:rsidR="00D44EAC" w:rsidRDefault="00D44EAC" w:rsidP="005560F1">
            <w:pPr>
              <w:jc w:val="right"/>
              <w:rPr>
                <w:rFonts w:ascii="Calibri" w:hAnsi="Calibri" w:cs="Calibri"/>
              </w:rPr>
            </w:pPr>
            <w:r>
              <w:rPr>
                <w:rFonts w:ascii="Calibri" w:hAnsi="Calibri" w:cs="Calibri"/>
                <w:b/>
                <w:bCs/>
                <w:sz w:val="20"/>
                <w:szCs w:val="20"/>
              </w:rPr>
              <w:t>2 453 430,43</w:t>
            </w:r>
            <w:r>
              <w:rPr>
                <w:rFonts w:ascii="Calibri" w:hAnsi="Calibri" w:cs="Calibri"/>
              </w:rPr>
              <w:t xml:space="preserve"> </w:t>
            </w:r>
          </w:p>
        </w:tc>
        <w:tc>
          <w:tcPr>
            <w:tcW w:w="786" w:type="pct"/>
            <w:shd w:val="clear" w:color="auto" w:fill="D9D9D9"/>
            <w:noWrap/>
            <w:vAlign w:val="center"/>
            <w:hideMark/>
          </w:tcPr>
          <w:p w14:paraId="5FBC813A" w14:textId="77777777" w:rsidR="00D44EAC" w:rsidRDefault="00D44EAC" w:rsidP="005560F1">
            <w:pPr>
              <w:jc w:val="right"/>
              <w:rPr>
                <w:rFonts w:ascii="Calibri" w:hAnsi="Calibri" w:cs="Calibri"/>
              </w:rPr>
            </w:pPr>
            <w:r>
              <w:rPr>
                <w:rFonts w:ascii="Calibri" w:hAnsi="Calibri" w:cs="Calibri"/>
                <w:b/>
                <w:bCs/>
                <w:sz w:val="20"/>
                <w:szCs w:val="20"/>
              </w:rPr>
              <w:t>43,30</w:t>
            </w:r>
            <w:r>
              <w:rPr>
                <w:rFonts w:ascii="Calibri" w:hAnsi="Calibri" w:cs="Calibri"/>
              </w:rPr>
              <w:t xml:space="preserve"> </w:t>
            </w:r>
          </w:p>
        </w:tc>
      </w:tr>
      <w:tr w:rsidR="00D44EAC" w:rsidRPr="00D44EAC" w14:paraId="58A6BA85" w14:textId="77777777" w:rsidTr="005560F1">
        <w:trPr>
          <w:tblCellSpacing w:w="15" w:type="dxa"/>
        </w:trPr>
        <w:tc>
          <w:tcPr>
            <w:tcW w:w="0" w:type="auto"/>
            <w:shd w:val="clear" w:color="auto" w:fill="EFEFEF"/>
            <w:noWrap/>
            <w:vAlign w:val="center"/>
            <w:hideMark/>
          </w:tcPr>
          <w:p w14:paraId="3A52A098" w14:textId="77777777" w:rsidR="00D44EAC" w:rsidRDefault="00D44EAC" w:rsidP="005560F1">
            <w:pPr>
              <w:rPr>
                <w:rFonts w:ascii="Calibri" w:hAnsi="Calibri" w:cs="Calibri"/>
              </w:rPr>
            </w:pPr>
            <w:r>
              <w:rPr>
                <w:rFonts w:ascii="Calibri" w:hAnsi="Calibri" w:cs="Calibri"/>
                <w:sz w:val="20"/>
                <w:szCs w:val="20"/>
              </w:rPr>
              <w:t>630</w:t>
            </w:r>
            <w:r>
              <w:rPr>
                <w:rFonts w:ascii="Calibri" w:hAnsi="Calibri" w:cs="Calibri"/>
              </w:rPr>
              <w:t xml:space="preserve"> </w:t>
            </w:r>
          </w:p>
        </w:tc>
        <w:tc>
          <w:tcPr>
            <w:tcW w:w="0" w:type="auto"/>
            <w:shd w:val="clear" w:color="auto" w:fill="EFEFEF"/>
            <w:vAlign w:val="center"/>
            <w:hideMark/>
          </w:tcPr>
          <w:p w14:paraId="0EE7AA22" w14:textId="77777777" w:rsidR="00D44EAC" w:rsidRDefault="00D44EAC" w:rsidP="005560F1">
            <w:pPr>
              <w:rPr>
                <w:rFonts w:ascii="Calibri" w:hAnsi="Calibri" w:cs="Calibri"/>
              </w:rPr>
            </w:pPr>
            <w:r>
              <w:rPr>
                <w:rFonts w:ascii="Calibri" w:hAnsi="Calibri" w:cs="Calibri"/>
                <w:sz w:val="20"/>
                <w:szCs w:val="20"/>
              </w:rPr>
              <w:t>Tovary a služby</w:t>
            </w:r>
            <w:r>
              <w:rPr>
                <w:rFonts w:ascii="Calibri" w:hAnsi="Calibri" w:cs="Calibri"/>
              </w:rPr>
              <w:t xml:space="preserve"> </w:t>
            </w:r>
          </w:p>
        </w:tc>
        <w:tc>
          <w:tcPr>
            <w:tcW w:w="941" w:type="pct"/>
            <w:shd w:val="clear" w:color="auto" w:fill="EFEFEF"/>
            <w:noWrap/>
            <w:vAlign w:val="center"/>
            <w:hideMark/>
          </w:tcPr>
          <w:p w14:paraId="687695B1" w14:textId="77777777" w:rsidR="00D44EAC" w:rsidRDefault="00D44EAC" w:rsidP="005560F1">
            <w:pPr>
              <w:jc w:val="right"/>
              <w:rPr>
                <w:rFonts w:ascii="Calibri" w:hAnsi="Calibri" w:cs="Calibri"/>
              </w:rPr>
            </w:pPr>
            <w:r>
              <w:rPr>
                <w:rFonts w:ascii="Calibri" w:hAnsi="Calibri" w:cs="Calibri"/>
                <w:sz w:val="20"/>
                <w:szCs w:val="20"/>
              </w:rPr>
              <w:t>567 000,00</w:t>
            </w:r>
            <w:r>
              <w:rPr>
                <w:rFonts w:ascii="Calibri" w:hAnsi="Calibri" w:cs="Calibri"/>
              </w:rPr>
              <w:t xml:space="preserve"> </w:t>
            </w:r>
          </w:p>
        </w:tc>
        <w:tc>
          <w:tcPr>
            <w:tcW w:w="965" w:type="pct"/>
            <w:shd w:val="clear" w:color="auto" w:fill="EFEFEF"/>
            <w:noWrap/>
            <w:vAlign w:val="center"/>
            <w:hideMark/>
          </w:tcPr>
          <w:p w14:paraId="2859A21C" w14:textId="77777777" w:rsidR="00D44EAC" w:rsidRDefault="00D44EAC" w:rsidP="005560F1">
            <w:pPr>
              <w:jc w:val="right"/>
              <w:rPr>
                <w:rFonts w:ascii="Calibri" w:hAnsi="Calibri" w:cs="Calibri"/>
              </w:rPr>
            </w:pPr>
            <w:r>
              <w:rPr>
                <w:rFonts w:ascii="Calibri" w:hAnsi="Calibri" w:cs="Calibri"/>
                <w:sz w:val="20"/>
                <w:szCs w:val="20"/>
              </w:rPr>
              <w:t>585 731,23</w:t>
            </w:r>
            <w:r>
              <w:rPr>
                <w:rFonts w:ascii="Calibri" w:hAnsi="Calibri" w:cs="Calibri"/>
              </w:rPr>
              <w:t xml:space="preserve"> </w:t>
            </w:r>
          </w:p>
        </w:tc>
        <w:tc>
          <w:tcPr>
            <w:tcW w:w="691" w:type="pct"/>
            <w:shd w:val="clear" w:color="auto" w:fill="EFEFEF"/>
            <w:noWrap/>
            <w:vAlign w:val="center"/>
            <w:hideMark/>
          </w:tcPr>
          <w:p w14:paraId="11ACDADA" w14:textId="77777777" w:rsidR="00D44EAC" w:rsidRDefault="00D44EAC" w:rsidP="005560F1">
            <w:pPr>
              <w:jc w:val="right"/>
              <w:rPr>
                <w:rFonts w:ascii="Calibri" w:hAnsi="Calibri" w:cs="Calibri"/>
              </w:rPr>
            </w:pPr>
            <w:r>
              <w:rPr>
                <w:rFonts w:ascii="Calibri" w:hAnsi="Calibri" w:cs="Calibri"/>
                <w:sz w:val="20"/>
                <w:szCs w:val="20"/>
              </w:rPr>
              <w:t>57 089,43</w:t>
            </w:r>
            <w:r>
              <w:rPr>
                <w:rFonts w:ascii="Calibri" w:hAnsi="Calibri" w:cs="Calibri"/>
              </w:rPr>
              <w:t xml:space="preserve"> </w:t>
            </w:r>
          </w:p>
        </w:tc>
        <w:tc>
          <w:tcPr>
            <w:tcW w:w="786" w:type="pct"/>
            <w:shd w:val="clear" w:color="auto" w:fill="EFEFEF"/>
            <w:noWrap/>
            <w:vAlign w:val="center"/>
            <w:hideMark/>
          </w:tcPr>
          <w:p w14:paraId="2F548608" w14:textId="77777777" w:rsidR="00D44EAC" w:rsidRDefault="00D44EAC" w:rsidP="005560F1">
            <w:pPr>
              <w:jc w:val="right"/>
              <w:rPr>
                <w:rFonts w:ascii="Calibri" w:hAnsi="Calibri" w:cs="Calibri"/>
              </w:rPr>
            </w:pPr>
            <w:r>
              <w:rPr>
                <w:rFonts w:ascii="Calibri" w:hAnsi="Calibri" w:cs="Calibri"/>
                <w:sz w:val="20"/>
                <w:szCs w:val="20"/>
              </w:rPr>
              <w:t>9,75</w:t>
            </w:r>
            <w:r>
              <w:rPr>
                <w:rFonts w:ascii="Calibri" w:hAnsi="Calibri" w:cs="Calibri"/>
              </w:rPr>
              <w:t xml:space="preserve"> </w:t>
            </w:r>
          </w:p>
        </w:tc>
      </w:tr>
      <w:tr w:rsidR="00D44EAC" w:rsidRPr="00D44EAC" w14:paraId="288F6975" w14:textId="77777777" w:rsidTr="005560F1">
        <w:trPr>
          <w:tblCellSpacing w:w="15" w:type="dxa"/>
        </w:trPr>
        <w:tc>
          <w:tcPr>
            <w:tcW w:w="0" w:type="auto"/>
            <w:shd w:val="clear" w:color="auto" w:fill="EFEFEF"/>
            <w:noWrap/>
            <w:vAlign w:val="center"/>
            <w:hideMark/>
          </w:tcPr>
          <w:p w14:paraId="0F4E6373" w14:textId="77777777" w:rsidR="00D44EAC" w:rsidRDefault="00D44EAC" w:rsidP="005560F1">
            <w:pPr>
              <w:rPr>
                <w:rFonts w:ascii="Calibri" w:hAnsi="Calibri" w:cs="Calibri"/>
              </w:rPr>
            </w:pPr>
            <w:r>
              <w:rPr>
                <w:rFonts w:ascii="Calibri" w:hAnsi="Calibri" w:cs="Calibri"/>
                <w:sz w:val="20"/>
                <w:szCs w:val="20"/>
              </w:rPr>
              <w:t>640</w:t>
            </w:r>
            <w:r>
              <w:rPr>
                <w:rFonts w:ascii="Calibri" w:hAnsi="Calibri" w:cs="Calibri"/>
              </w:rPr>
              <w:t xml:space="preserve"> </w:t>
            </w:r>
          </w:p>
        </w:tc>
        <w:tc>
          <w:tcPr>
            <w:tcW w:w="0" w:type="auto"/>
            <w:shd w:val="clear" w:color="auto" w:fill="EFEFEF"/>
            <w:vAlign w:val="center"/>
            <w:hideMark/>
          </w:tcPr>
          <w:p w14:paraId="4D49F22B" w14:textId="77777777" w:rsidR="00D44EAC" w:rsidRDefault="00D44EAC" w:rsidP="005560F1">
            <w:pPr>
              <w:rPr>
                <w:rFonts w:ascii="Calibri" w:hAnsi="Calibri" w:cs="Calibri"/>
              </w:rPr>
            </w:pPr>
            <w:r>
              <w:rPr>
                <w:rFonts w:ascii="Calibri" w:hAnsi="Calibri" w:cs="Calibri"/>
                <w:sz w:val="20"/>
                <w:szCs w:val="20"/>
              </w:rPr>
              <w:t>Bežné transfery</w:t>
            </w:r>
            <w:r>
              <w:rPr>
                <w:rFonts w:ascii="Calibri" w:hAnsi="Calibri" w:cs="Calibri"/>
              </w:rPr>
              <w:t xml:space="preserve"> </w:t>
            </w:r>
          </w:p>
        </w:tc>
        <w:tc>
          <w:tcPr>
            <w:tcW w:w="941" w:type="pct"/>
            <w:shd w:val="clear" w:color="auto" w:fill="EFEFEF"/>
            <w:noWrap/>
            <w:vAlign w:val="center"/>
            <w:hideMark/>
          </w:tcPr>
          <w:p w14:paraId="28DC28B9" w14:textId="77777777" w:rsidR="00D44EAC" w:rsidRDefault="00D44EAC" w:rsidP="005560F1">
            <w:pPr>
              <w:jc w:val="right"/>
              <w:rPr>
                <w:rFonts w:ascii="Calibri" w:hAnsi="Calibri" w:cs="Calibri"/>
              </w:rPr>
            </w:pPr>
            <w:r>
              <w:rPr>
                <w:rFonts w:ascii="Calibri" w:hAnsi="Calibri" w:cs="Calibri"/>
                <w:sz w:val="20"/>
                <w:szCs w:val="20"/>
              </w:rPr>
              <w:t>5 098 606,00</w:t>
            </w:r>
            <w:r>
              <w:rPr>
                <w:rFonts w:ascii="Calibri" w:hAnsi="Calibri" w:cs="Calibri"/>
              </w:rPr>
              <w:t xml:space="preserve"> </w:t>
            </w:r>
          </w:p>
        </w:tc>
        <w:tc>
          <w:tcPr>
            <w:tcW w:w="965" w:type="pct"/>
            <w:shd w:val="clear" w:color="auto" w:fill="EFEFEF"/>
            <w:noWrap/>
            <w:vAlign w:val="center"/>
            <w:hideMark/>
          </w:tcPr>
          <w:p w14:paraId="21131787" w14:textId="77777777" w:rsidR="00D44EAC" w:rsidRDefault="00D44EAC" w:rsidP="005560F1">
            <w:pPr>
              <w:jc w:val="right"/>
              <w:rPr>
                <w:rFonts w:ascii="Calibri" w:hAnsi="Calibri" w:cs="Calibri"/>
              </w:rPr>
            </w:pPr>
            <w:r>
              <w:rPr>
                <w:rFonts w:ascii="Calibri" w:hAnsi="Calibri" w:cs="Calibri"/>
                <w:sz w:val="20"/>
                <w:szCs w:val="20"/>
              </w:rPr>
              <w:t>5 079 874,77</w:t>
            </w:r>
            <w:r>
              <w:rPr>
                <w:rFonts w:ascii="Calibri" w:hAnsi="Calibri" w:cs="Calibri"/>
              </w:rPr>
              <w:t xml:space="preserve"> </w:t>
            </w:r>
          </w:p>
        </w:tc>
        <w:tc>
          <w:tcPr>
            <w:tcW w:w="691" w:type="pct"/>
            <w:shd w:val="clear" w:color="auto" w:fill="EFEFEF"/>
            <w:noWrap/>
            <w:vAlign w:val="center"/>
            <w:hideMark/>
          </w:tcPr>
          <w:p w14:paraId="747A531B" w14:textId="77777777" w:rsidR="00D44EAC" w:rsidRDefault="00D44EAC" w:rsidP="005560F1">
            <w:pPr>
              <w:jc w:val="right"/>
              <w:rPr>
                <w:rFonts w:ascii="Calibri" w:hAnsi="Calibri" w:cs="Calibri"/>
              </w:rPr>
            </w:pPr>
            <w:r>
              <w:rPr>
                <w:rFonts w:ascii="Calibri" w:hAnsi="Calibri" w:cs="Calibri"/>
                <w:sz w:val="20"/>
                <w:szCs w:val="20"/>
              </w:rPr>
              <w:t>2 396 341,00</w:t>
            </w:r>
            <w:r>
              <w:rPr>
                <w:rFonts w:ascii="Calibri" w:hAnsi="Calibri" w:cs="Calibri"/>
              </w:rPr>
              <w:t xml:space="preserve"> </w:t>
            </w:r>
          </w:p>
        </w:tc>
        <w:tc>
          <w:tcPr>
            <w:tcW w:w="786" w:type="pct"/>
            <w:shd w:val="clear" w:color="auto" w:fill="EFEFEF"/>
            <w:noWrap/>
            <w:vAlign w:val="center"/>
            <w:hideMark/>
          </w:tcPr>
          <w:p w14:paraId="13D33470" w14:textId="77777777" w:rsidR="00D44EAC" w:rsidRDefault="00D44EAC" w:rsidP="005560F1">
            <w:pPr>
              <w:jc w:val="right"/>
              <w:rPr>
                <w:rFonts w:ascii="Calibri" w:hAnsi="Calibri" w:cs="Calibri"/>
              </w:rPr>
            </w:pPr>
            <w:r>
              <w:rPr>
                <w:rFonts w:ascii="Calibri" w:hAnsi="Calibri" w:cs="Calibri"/>
                <w:sz w:val="20"/>
                <w:szCs w:val="20"/>
              </w:rPr>
              <w:t>47,17</w:t>
            </w:r>
            <w:r>
              <w:rPr>
                <w:rFonts w:ascii="Calibri" w:hAnsi="Calibri" w:cs="Calibri"/>
              </w:rPr>
              <w:t xml:space="preserve"> </w:t>
            </w:r>
          </w:p>
        </w:tc>
      </w:tr>
      <w:tr w:rsidR="00D44EAC" w:rsidRPr="00D44EAC" w14:paraId="053E3336" w14:textId="77777777" w:rsidTr="005560F1">
        <w:trPr>
          <w:tblCellSpacing w:w="15" w:type="dxa"/>
        </w:trPr>
        <w:tc>
          <w:tcPr>
            <w:tcW w:w="0" w:type="auto"/>
            <w:shd w:val="clear" w:color="auto" w:fill="D9D9D9"/>
            <w:noWrap/>
            <w:vAlign w:val="center"/>
            <w:hideMark/>
          </w:tcPr>
          <w:p w14:paraId="20CD6CE5" w14:textId="77777777" w:rsidR="00D44EAC" w:rsidRDefault="00D44EAC" w:rsidP="005560F1">
            <w:pPr>
              <w:rPr>
                <w:rFonts w:ascii="Calibri" w:hAnsi="Calibri" w:cs="Calibri"/>
              </w:rPr>
            </w:pPr>
            <w:r>
              <w:rPr>
                <w:rFonts w:ascii="Calibri" w:hAnsi="Calibri" w:cs="Calibri"/>
                <w:b/>
                <w:bCs/>
                <w:sz w:val="20"/>
                <w:szCs w:val="20"/>
              </w:rPr>
              <w:t>700</w:t>
            </w:r>
            <w:r>
              <w:rPr>
                <w:rFonts w:ascii="Calibri" w:hAnsi="Calibri" w:cs="Calibri"/>
              </w:rPr>
              <w:t xml:space="preserve"> </w:t>
            </w:r>
          </w:p>
        </w:tc>
        <w:tc>
          <w:tcPr>
            <w:tcW w:w="0" w:type="auto"/>
            <w:shd w:val="clear" w:color="auto" w:fill="D9D9D9"/>
            <w:vAlign w:val="center"/>
            <w:hideMark/>
          </w:tcPr>
          <w:p w14:paraId="03D75A4C" w14:textId="77777777" w:rsidR="00D44EAC" w:rsidRDefault="00D44EAC" w:rsidP="005560F1">
            <w:pPr>
              <w:rPr>
                <w:rFonts w:ascii="Calibri" w:hAnsi="Calibri" w:cs="Calibri"/>
              </w:rPr>
            </w:pPr>
            <w:r>
              <w:rPr>
                <w:rFonts w:ascii="Calibri" w:hAnsi="Calibri" w:cs="Calibri"/>
                <w:b/>
                <w:bCs/>
                <w:sz w:val="20"/>
                <w:szCs w:val="20"/>
              </w:rPr>
              <w:t>Kapitálové výdavky</w:t>
            </w:r>
            <w:r>
              <w:rPr>
                <w:rFonts w:ascii="Calibri" w:hAnsi="Calibri" w:cs="Calibri"/>
              </w:rPr>
              <w:t xml:space="preserve"> </w:t>
            </w:r>
          </w:p>
        </w:tc>
        <w:tc>
          <w:tcPr>
            <w:tcW w:w="941" w:type="pct"/>
            <w:shd w:val="clear" w:color="auto" w:fill="D9D9D9"/>
            <w:noWrap/>
            <w:vAlign w:val="center"/>
            <w:hideMark/>
          </w:tcPr>
          <w:p w14:paraId="77AFC58F" w14:textId="77777777" w:rsidR="00D44EAC" w:rsidRDefault="00D44EAC" w:rsidP="005560F1">
            <w:pPr>
              <w:jc w:val="right"/>
              <w:rPr>
                <w:rFonts w:ascii="Calibri" w:hAnsi="Calibri" w:cs="Calibri"/>
              </w:rPr>
            </w:pPr>
            <w:r>
              <w:rPr>
                <w:rFonts w:ascii="Calibri" w:hAnsi="Calibri" w:cs="Calibri"/>
                <w:b/>
                <w:bCs/>
                <w:sz w:val="20"/>
                <w:szCs w:val="20"/>
              </w:rPr>
              <w:t>320 000,00</w:t>
            </w:r>
            <w:r>
              <w:rPr>
                <w:rFonts w:ascii="Calibri" w:hAnsi="Calibri" w:cs="Calibri"/>
              </w:rPr>
              <w:t xml:space="preserve"> </w:t>
            </w:r>
          </w:p>
        </w:tc>
        <w:tc>
          <w:tcPr>
            <w:tcW w:w="965" w:type="pct"/>
            <w:shd w:val="clear" w:color="auto" w:fill="D9D9D9"/>
            <w:noWrap/>
            <w:vAlign w:val="center"/>
            <w:hideMark/>
          </w:tcPr>
          <w:p w14:paraId="2D3B08BE" w14:textId="77777777" w:rsidR="00D44EAC" w:rsidRDefault="00D44EAC" w:rsidP="005560F1">
            <w:pPr>
              <w:jc w:val="right"/>
              <w:rPr>
                <w:rFonts w:ascii="Calibri" w:hAnsi="Calibri" w:cs="Calibri"/>
              </w:rPr>
            </w:pPr>
            <w:r>
              <w:rPr>
                <w:rFonts w:ascii="Calibri" w:hAnsi="Calibri" w:cs="Calibri"/>
                <w:b/>
                <w:bCs/>
                <w:sz w:val="20"/>
                <w:szCs w:val="20"/>
              </w:rPr>
              <w:t>320 000,00</w:t>
            </w:r>
            <w:r>
              <w:rPr>
                <w:rFonts w:ascii="Calibri" w:hAnsi="Calibri" w:cs="Calibri"/>
              </w:rPr>
              <w:t xml:space="preserve"> </w:t>
            </w:r>
          </w:p>
        </w:tc>
        <w:tc>
          <w:tcPr>
            <w:tcW w:w="691" w:type="pct"/>
            <w:shd w:val="clear" w:color="auto" w:fill="D9D9D9"/>
            <w:noWrap/>
            <w:vAlign w:val="center"/>
            <w:hideMark/>
          </w:tcPr>
          <w:p w14:paraId="4CCB3C5C" w14:textId="77777777" w:rsidR="00D44EAC" w:rsidRDefault="00D44EAC" w:rsidP="005560F1">
            <w:pPr>
              <w:jc w:val="right"/>
              <w:rPr>
                <w:rFonts w:ascii="Calibri" w:hAnsi="Calibri" w:cs="Calibri"/>
              </w:rPr>
            </w:pPr>
            <w:r>
              <w:rPr>
                <w:rFonts w:ascii="Calibri" w:hAnsi="Calibri" w:cs="Calibri"/>
                <w:b/>
                <w:bCs/>
                <w:sz w:val="20"/>
                <w:szCs w:val="20"/>
              </w:rPr>
              <w:t>0,00</w:t>
            </w:r>
            <w:r>
              <w:rPr>
                <w:rFonts w:ascii="Calibri" w:hAnsi="Calibri" w:cs="Calibri"/>
              </w:rPr>
              <w:t xml:space="preserve"> </w:t>
            </w:r>
          </w:p>
        </w:tc>
        <w:tc>
          <w:tcPr>
            <w:tcW w:w="786" w:type="pct"/>
            <w:shd w:val="clear" w:color="auto" w:fill="D9D9D9"/>
            <w:noWrap/>
            <w:vAlign w:val="center"/>
            <w:hideMark/>
          </w:tcPr>
          <w:p w14:paraId="2BD77F5F" w14:textId="77777777" w:rsidR="00D44EAC" w:rsidRDefault="00D44EAC" w:rsidP="005560F1">
            <w:pPr>
              <w:jc w:val="right"/>
              <w:rPr>
                <w:rFonts w:ascii="Calibri" w:hAnsi="Calibri" w:cs="Calibri"/>
              </w:rPr>
            </w:pPr>
            <w:r>
              <w:rPr>
                <w:rFonts w:ascii="Calibri" w:hAnsi="Calibri" w:cs="Calibri"/>
                <w:b/>
                <w:bCs/>
                <w:sz w:val="20"/>
                <w:szCs w:val="20"/>
              </w:rPr>
              <w:t>0,00</w:t>
            </w:r>
            <w:r>
              <w:rPr>
                <w:rFonts w:ascii="Calibri" w:hAnsi="Calibri" w:cs="Calibri"/>
              </w:rPr>
              <w:t xml:space="preserve"> </w:t>
            </w:r>
          </w:p>
        </w:tc>
      </w:tr>
      <w:tr w:rsidR="00D44EAC" w:rsidRPr="00D44EAC" w14:paraId="75FEADFB" w14:textId="77777777" w:rsidTr="005560F1">
        <w:trPr>
          <w:tblCellSpacing w:w="15" w:type="dxa"/>
        </w:trPr>
        <w:tc>
          <w:tcPr>
            <w:tcW w:w="0" w:type="auto"/>
            <w:shd w:val="clear" w:color="auto" w:fill="EFEFEF"/>
            <w:noWrap/>
            <w:vAlign w:val="center"/>
            <w:hideMark/>
          </w:tcPr>
          <w:p w14:paraId="3E3F4DF9" w14:textId="77777777" w:rsidR="00D44EAC" w:rsidRDefault="00D44EAC" w:rsidP="005560F1">
            <w:pPr>
              <w:rPr>
                <w:rFonts w:ascii="Calibri" w:hAnsi="Calibri" w:cs="Calibri"/>
              </w:rPr>
            </w:pPr>
            <w:r>
              <w:rPr>
                <w:rFonts w:ascii="Calibri" w:hAnsi="Calibri" w:cs="Calibri"/>
                <w:sz w:val="20"/>
                <w:szCs w:val="20"/>
              </w:rPr>
              <w:t>710</w:t>
            </w:r>
            <w:r>
              <w:rPr>
                <w:rFonts w:ascii="Calibri" w:hAnsi="Calibri" w:cs="Calibri"/>
              </w:rPr>
              <w:t xml:space="preserve"> </w:t>
            </w:r>
          </w:p>
        </w:tc>
        <w:tc>
          <w:tcPr>
            <w:tcW w:w="0" w:type="auto"/>
            <w:shd w:val="clear" w:color="auto" w:fill="EFEFEF"/>
            <w:vAlign w:val="center"/>
            <w:hideMark/>
          </w:tcPr>
          <w:p w14:paraId="1D9F1B82" w14:textId="77777777" w:rsidR="00D44EAC" w:rsidRDefault="00D44EAC" w:rsidP="005560F1">
            <w:pPr>
              <w:rPr>
                <w:rFonts w:ascii="Calibri" w:hAnsi="Calibri" w:cs="Calibri"/>
              </w:rPr>
            </w:pPr>
            <w:proofErr w:type="spellStart"/>
            <w:r>
              <w:rPr>
                <w:rFonts w:ascii="Calibri" w:hAnsi="Calibri" w:cs="Calibri"/>
                <w:sz w:val="20"/>
                <w:szCs w:val="20"/>
              </w:rPr>
              <w:t>Obst</w:t>
            </w:r>
            <w:proofErr w:type="spellEnd"/>
            <w:r>
              <w:rPr>
                <w:rFonts w:ascii="Calibri" w:hAnsi="Calibri" w:cs="Calibri"/>
                <w:sz w:val="20"/>
                <w:szCs w:val="20"/>
              </w:rPr>
              <w:t xml:space="preserve">. </w:t>
            </w:r>
            <w:proofErr w:type="spellStart"/>
            <w:r>
              <w:rPr>
                <w:rFonts w:ascii="Calibri" w:hAnsi="Calibri" w:cs="Calibri"/>
                <w:sz w:val="20"/>
                <w:szCs w:val="20"/>
              </w:rPr>
              <w:t>kapit</w:t>
            </w:r>
            <w:proofErr w:type="spellEnd"/>
            <w:r>
              <w:rPr>
                <w:rFonts w:ascii="Calibri" w:hAnsi="Calibri" w:cs="Calibri"/>
                <w:sz w:val="20"/>
                <w:szCs w:val="20"/>
              </w:rPr>
              <w:t>. aktív</w:t>
            </w:r>
            <w:r>
              <w:rPr>
                <w:rFonts w:ascii="Calibri" w:hAnsi="Calibri" w:cs="Calibri"/>
              </w:rPr>
              <w:t xml:space="preserve"> </w:t>
            </w:r>
          </w:p>
        </w:tc>
        <w:tc>
          <w:tcPr>
            <w:tcW w:w="941" w:type="pct"/>
            <w:shd w:val="clear" w:color="auto" w:fill="EFEFEF"/>
            <w:noWrap/>
            <w:vAlign w:val="center"/>
            <w:hideMark/>
          </w:tcPr>
          <w:p w14:paraId="7BEEF9BA" w14:textId="77777777" w:rsidR="00D44EAC" w:rsidRDefault="00D44EAC" w:rsidP="005560F1">
            <w:pPr>
              <w:jc w:val="right"/>
              <w:rPr>
                <w:rFonts w:ascii="Calibri" w:hAnsi="Calibri" w:cs="Calibri"/>
              </w:rPr>
            </w:pPr>
            <w:r>
              <w:rPr>
                <w:rFonts w:ascii="Calibri" w:hAnsi="Calibri" w:cs="Calibri"/>
                <w:sz w:val="20"/>
                <w:szCs w:val="20"/>
              </w:rPr>
              <w:t>320 000,00</w:t>
            </w:r>
            <w:r>
              <w:rPr>
                <w:rFonts w:ascii="Calibri" w:hAnsi="Calibri" w:cs="Calibri"/>
              </w:rPr>
              <w:t xml:space="preserve"> </w:t>
            </w:r>
          </w:p>
        </w:tc>
        <w:tc>
          <w:tcPr>
            <w:tcW w:w="965" w:type="pct"/>
            <w:shd w:val="clear" w:color="auto" w:fill="EFEFEF"/>
            <w:noWrap/>
            <w:vAlign w:val="center"/>
            <w:hideMark/>
          </w:tcPr>
          <w:p w14:paraId="19EF5AEB" w14:textId="77777777" w:rsidR="00D44EAC" w:rsidRDefault="00D44EAC" w:rsidP="005560F1">
            <w:pPr>
              <w:jc w:val="right"/>
              <w:rPr>
                <w:rFonts w:ascii="Calibri" w:hAnsi="Calibri" w:cs="Calibri"/>
              </w:rPr>
            </w:pPr>
            <w:r>
              <w:rPr>
                <w:rFonts w:ascii="Calibri" w:hAnsi="Calibri" w:cs="Calibri"/>
                <w:sz w:val="20"/>
                <w:szCs w:val="20"/>
              </w:rPr>
              <w:t>320 000,00</w:t>
            </w:r>
            <w:r>
              <w:rPr>
                <w:rFonts w:ascii="Calibri" w:hAnsi="Calibri" w:cs="Calibri"/>
              </w:rPr>
              <w:t xml:space="preserve"> </w:t>
            </w:r>
          </w:p>
        </w:tc>
        <w:tc>
          <w:tcPr>
            <w:tcW w:w="691" w:type="pct"/>
            <w:shd w:val="clear" w:color="auto" w:fill="EFEFEF"/>
            <w:noWrap/>
            <w:vAlign w:val="center"/>
            <w:hideMark/>
          </w:tcPr>
          <w:p w14:paraId="0E7FB713" w14:textId="77777777" w:rsidR="00D44EAC" w:rsidRDefault="00D44EAC" w:rsidP="005560F1">
            <w:pPr>
              <w:jc w:val="right"/>
              <w:rPr>
                <w:rFonts w:ascii="Calibri" w:hAnsi="Calibri" w:cs="Calibri"/>
              </w:rPr>
            </w:pPr>
            <w:r>
              <w:rPr>
                <w:rFonts w:ascii="Calibri" w:hAnsi="Calibri" w:cs="Calibri"/>
                <w:sz w:val="20"/>
                <w:szCs w:val="20"/>
              </w:rPr>
              <w:t>0,00</w:t>
            </w:r>
            <w:r>
              <w:rPr>
                <w:rFonts w:ascii="Calibri" w:hAnsi="Calibri" w:cs="Calibri"/>
              </w:rPr>
              <w:t xml:space="preserve"> </w:t>
            </w:r>
          </w:p>
        </w:tc>
        <w:tc>
          <w:tcPr>
            <w:tcW w:w="786" w:type="pct"/>
            <w:shd w:val="clear" w:color="auto" w:fill="EFEFEF"/>
            <w:noWrap/>
            <w:vAlign w:val="center"/>
            <w:hideMark/>
          </w:tcPr>
          <w:p w14:paraId="549F153D" w14:textId="77777777" w:rsidR="00D44EAC" w:rsidRDefault="00D44EAC" w:rsidP="005560F1">
            <w:pPr>
              <w:jc w:val="right"/>
              <w:rPr>
                <w:rFonts w:ascii="Calibri" w:hAnsi="Calibri" w:cs="Calibri"/>
              </w:rPr>
            </w:pPr>
            <w:r>
              <w:rPr>
                <w:rFonts w:ascii="Calibri" w:hAnsi="Calibri" w:cs="Calibri"/>
                <w:sz w:val="20"/>
                <w:szCs w:val="20"/>
              </w:rPr>
              <w:t>0,00</w:t>
            </w:r>
            <w:r>
              <w:rPr>
                <w:rFonts w:ascii="Calibri" w:hAnsi="Calibri" w:cs="Calibri"/>
              </w:rPr>
              <w:t xml:space="preserve"> </w:t>
            </w:r>
          </w:p>
        </w:tc>
      </w:tr>
    </w:tbl>
    <w:p w14:paraId="46657ACE" w14:textId="77777777" w:rsidR="00D44EAC" w:rsidRDefault="00D44EAC" w:rsidP="00D44EAC">
      <w:pPr>
        <w:spacing w:before="100" w:beforeAutospacing="1" w:after="100" w:afterAutospacing="1"/>
        <w:jc w:val="both"/>
        <w:rPr>
          <w:rFonts w:ascii="Calibri" w:hAnsi="Calibri" w:cs="Calibri"/>
        </w:rPr>
      </w:pPr>
      <w:r>
        <w:rPr>
          <w:rFonts w:ascii="Calibri" w:hAnsi="Calibri" w:cs="Calibri"/>
          <w:b/>
          <w:bCs/>
        </w:rPr>
        <w:t xml:space="preserve">Komentár: </w:t>
      </w:r>
      <w:r>
        <w:rPr>
          <w:rFonts w:ascii="Calibri" w:hAnsi="Calibri" w:cs="Calibri"/>
        </w:rPr>
        <w:t>Úlohou BSK je zabezpečiť podmienky rozvoja kultúry v bratislavskom kraji. V záujme naplnenia tejto úlohy vyvíja vlastné aktivity, pričom činnosť vykonáva prostredníctvom kultúrnych zariadení vo svojej zriaďovateľskej pôsobnosti a tiež v spolupráci s kultúrnymi zariadeniami miest a obcí. BSK zároveň spolupracuje s národnými inštitúciami a neziskovými organizáciami, občianskymi a profesijnými združeniami a zahraničnými partnermi.</w:t>
      </w:r>
    </w:p>
    <w:p w14:paraId="3E251E28" w14:textId="77777777" w:rsidR="00D44EAC" w:rsidRDefault="00D44EAC" w:rsidP="00D44EAC">
      <w:pPr>
        <w:spacing w:before="100" w:beforeAutospacing="1" w:after="100" w:afterAutospacing="1"/>
        <w:outlineLvl w:val="2"/>
        <w:rPr>
          <w:rFonts w:ascii="Calibri" w:hAnsi="Calibri" w:cs="Calibri"/>
          <w:b/>
          <w:bCs/>
          <w:color w:val="4F6228"/>
          <w:sz w:val="27"/>
          <w:szCs w:val="27"/>
        </w:rPr>
      </w:pPr>
      <w:r>
        <w:rPr>
          <w:rFonts w:ascii="Calibri" w:hAnsi="Calibri" w:cs="Calibri"/>
          <w:b/>
          <w:bCs/>
          <w:color w:val="4F6228"/>
          <w:sz w:val="27"/>
          <w:szCs w:val="27"/>
        </w:rPr>
        <w:t>Podprogram 10.1: Organizácia a podpora kultúrnych aktivít, tradičných a regionálnych podujatí</w:t>
      </w:r>
    </w:p>
    <w:p w14:paraId="3102BEE5" w14:textId="77777777" w:rsidR="00D44EAC" w:rsidRDefault="00D44EAC" w:rsidP="00D44EAC">
      <w:pPr>
        <w:rPr>
          <w:rFonts w:ascii="Calibri" w:hAnsi="Calibri" w:cs="Calibri"/>
        </w:rPr>
      </w:pPr>
      <w:r>
        <w:rPr>
          <w:rFonts w:ascii="Calibri" w:hAnsi="Calibri" w:cs="Calibri"/>
          <w:b/>
          <w:bCs/>
        </w:rPr>
        <w:t xml:space="preserve">Zámer: </w:t>
      </w:r>
      <w:r>
        <w:rPr>
          <w:rFonts w:ascii="Calibri" w:hAnsi="Calibri" w:cs="Calibri"/>
        </w:rPr>
        <w:t>Zlepšenie podmienok pre rozvoj kultúry v regióne BSK.</w:t>
      </w:r>
      <w:r>
        <w:rPr>
          <w:rFonts w:ascii="Calibri" w:hAnsi="Calibri" w:cs="Calibri"/>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7"/>
        <w:gridCol w:w="2282"/>
        <w:gridCol w:w="2264"/>
        <w:gridCol w:w="1689"/>
        <w:gridCol w:w="1447"/>
        <w:gridCol w:w="1657"/>
      </w:tblGrid>
      <w:tr w:rsidR="00D44EAC" w:rsidRPr="00D44EAC" w14:paraId="2BD6D6A9" w14:textId="77777777" w:rsidTr="005560F1">
        <w:trPr>
          <w:tblCellSpacing w:w="15" w:type="dxa"/>
        </w:trPr>
        <w:tc>
          <w:tcPr>
            <w:tcW w:w="0" w:type="auto"/>
            <w:shd w:val="clear" w:color="auto" w:fill="C6DBF7"/>
            <w:vAlign w:val="center"/>
            <w:hideMark/>
          </w:tcPr>
          <w:p w14:paraId="51623347" w14:textId="77777777" w:rsidR="00D44EAC" w:rsidRDefault="00D44EAC" w:rsidP="005560F1">
            <w:pPr>
              <w:jc w:val="center"/>
              <w:rPr>
                <w:rFonts w:ascii="Calibri" w:hAnsi="Calibri" w:cs="Calibri"/>
              </w:rPr>
            </w:pPr>
            <w:r>
              <w:rPr>
                <w:rFonts w:ascii="Calibri" w:hAnsi="Calibri" w:cs="Calibri"/>
                <w:b/>
                <w:bCs/>
                <w:sz w:val="20"/>
                <w:szCs w:val="20"/>
              </w:rPr>
              <w:t>Kód EK</w:t>
            </w:r>
          </w:p>
        </w:tc>
        <w:tc>
          <w:tcPr>
            <w:tcW w:w="1098" w:type="pct"/>
            <w:shd w:val="clear" w:color="auto" w:fill="C6DBF7"/>
            <w:vAlign w:val="center"/>
            <w:hideMark/>
          </w:tcPr>
          <w:p w14:paraId="3F560DB3" w14:textId="77777777" w:rsidR="00D44EAC" w:rsidRDefault="00D44EAC" w:rsidP="005560F1">
            <w:pPr>
              <w:jc w:val="center"/>
              <w:rPr>
                <w:rFonts w:ascii="Calibri" w:hAnsi="Calibri" w:cs="Calibri"/>
              </w:rPr>
            </w:pPr>
            <w:r>
              <w:rPr>
                <w:rFonts w:ascii="Calibri" w:hAnsi="Calibri" w:cs="Calibri"/>
                <w:b/>
                <w:bCs/>
                <w:sz w:val="20"/>
                <w:szCs w:val="20"/>
              </w:rPr>
              <w:t>Ekonomická klasifikácia</w:t>
            </w:r>
          </w:p>
        </w:tc>
        <w:tc>
          <w:tcPr>
            <w:tcW w:w="1089" w:type="pct"/>
            <w:shd w:val="clear" w:color="auto" w:fill="C6DBF7"/>
            <w:vAlign w:val="center"/>
            <w:hideMark/>
          </w:tcPr>
          <w:p w14:paraId="63585CE0" w14:textId="77777777" w:rsidR="00D44EAC" w:rsidRDefault="00D44EAC"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809" w:type="pct"/>
            <w:shd w:val="clear" w:color="auto" w:fill="C6DBF7"/>
            <w:vAlign w:val="center"/>
            <w:hideMark/>
          </w:tcPr>
          <w:p w14:paraId="4FEFD6D7" w14:textId="77777777" w:rsidR="00D44EAC" w:rsidRDefault="00D44EAC"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691" w:type="pct"/>
            <w:shd w:val="clear" w:color="auto" w:fill="C6DBF7"/>
            <w:vAlign w:val="center"/>
            <w:hideMark/>
          </w:tcPr>
          <w:p w14:paraId="3F11CB4D" w14:textId="77777777" w:rsidR="00D44EAC" w:rsidRDefault="00D44EAC"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786" w:type="pct"/>
            <w:shd w:val="clear" w:color="auto" w:fill="C6DBF7"/>
            <w:vAlign w:val="center"/>
            <w:hideMark/>
          </w:tcPr>
          <w:p w14:paraId="28B1109B" w14:textId="77777777" w:rsidR="00D44EAC" w:rsidRDefault="00D44EAC"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D44EAC" w:rsidRPr="00D44EAC" w14:paraId="2B93DFBC" w14:textId="77777777" w:rsidTr="005560F1">
        <w:trPr>
          <w:tblCellSpacing w:w="15" w:type="dxa"/>
        </w:trPr>
        <w:tc>
          <w:tcPr>
            <w:tcW w:w="0" w:type="auto"/>
            <w:shd w:val="clear" w:color="auto" w:fill="D9D9D9"/>
            <w:noWrap/>
            <w:vAlign w:val="center"/>
            <w:hideMark/>
          </w:tcPr>
          <w:p w14:paraId="6BF5EEC1" w14:textId="77777777" w:rsidR="00D44EAC" w:rsidRDefault="00D44EAC" w:rsidP="005560F1">
            <w:pPr>
              <w:jc w:val="center"/>
              <w:rPr>
                <w:rFonts w:ascii="Calibri" w:hAnsi="Calibri" w:cs="Calibri"/>
              </w:rPr>
            </w:pPr>
          </w:p>
        </w:tc>
        <w:tc>
          <w:tcPr>
            <w:tcW w:w="0" w:type="auto"/>
            <w:shd w:val="clear" w:color="auto" w:fill="D9D9D9"/>
            <w:vAlign w:val="center"/>
            <w:hideMark/>
          </w:tcPr>
          <w:p w14:paraId="54D54864" w14:textId="77777777" w:rsidR="00D44EAC" w:rsidRDefault="00D44EAC"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1089" w:type="pct"/>
            <w:shd w:val="clear" w:color="auto" w:fill="D9D9D9"/>
            <w:noWrap/>
            <w:vAlign w:val="center"/>
            <w:hideMark/>
          </w:tcPr>
          <w:p w14:paraId="1546FBEC" w14:textId="77777777" w:rsidR="00D44EAC" w:rsidRDefault="00D44EAC" w:rsidP="005560F1">
            <w:pPr>
              <w:jc w:val="right"/>
              <w:rPr>
                <w:rFonts w:ascii="Calibri" w:hAnsi="Calibri" w:cs="Calibri"/>
              </w:rPr>
            </w:pPr>
            <w:r>
              <w:rPr>
                <w:rFonts w:ascii="Calibri" w:hAnsi="Calibri" w:cs="Calibri"/>
                <w:b/>
                <w:bCs/>
                <w:sz w:val="20"/>
                <w:szCs w:val="20"/>
              </w:rPr>
              <w:t>1 420 000,00</w:t>
            </w:r>
            <w:r>
              <w:rPr>
                <w:rFonts w:ascii="Calibri" w:hAnsi="Calibri" w:cs="Calibri"/>
              </w:rPr>
              <w:t xml:space="preserve"> </w:t>
            </w:r>
          </w:p>
        </w:tc>
        <w:tc>
          <w:tcPr>
            <w:tcW w:w="809" w:type="pct"/>
            <w:shd w:val="clear" w:color="auto" w:fill="D9D9D9"/>
            <w:noWrap/>
            <w:vAlign w:val="center"/>
            <w:hideMark/>
          </w:tcPr>
          <w:p w14:paraId="5F3B4D2C" w14:textId="77777777" w:rsidR="00D44EAC" w:rsidRDefault="00D44EAC" w:rsidP="005560F1">
            <w:pPr>
              <w:jc w:val="right"/>
              <w:rPr>
                <w:rFonts w:ascii="Calibri" w:hAnsi="Calibri" w:cs="Calibri"/>
              </w:rPr>
            </w:pPr>
            <w:r>
              <w:rPr>
                <w:rFonts w:ascii="Calibri" w:hAnsi="Calibri" w:cs="Calibri"/>
                <w:b/>
                <w:bCs/>
                <w:sz w:val="20"/>
                <w:szCs w:val="20"/>
              </w:rPr>
              <w:t>1 471 151,23</w:t>
            </w:r>
            <w:r>
              <w:rPr>
                <w:rFonts w:ascii="Calibri" w:hAnsi="Calibri" w:cs="Calibri"/>
              </w:rPr>
              <w:t xml:space="preserve"> </w:t>
            </w:r>
          </w:p>
        </w:tc>
        <w:tc>
          <w:tcPr>
            <w:tcW w:w="691" w:type="pct"/>
            <w:shd w:val="clear" w:color="auto" w:fill="D9D9D9"/>
            <w:noWrap/>
            <w:vAlign w:val="center"/>
            <w:hideMark/>
          </w:tcPr>
          <w:p w14:paraId="010C72EB" w14:textId="77777777" w:rsidR="00D44EAC" w:rsidRDefault="00D44EAC" w:rsidP="005560F1">
            <w:pPr>
              <w:jc w:val="right"/>
              <w:rPr>
                <w:rFonts w:ascii="Calibri" w:hAnsi="Calibri" w:cs="Calibri"/>
              </w:rPr>
            </w:pPr>
            <w:r>
              <w:rPr>
                <w:rFonts w:ascii="Calibri" w:hAnsi="Calibri" w:cs="Calibri"/>
                <w:b/>
                <w:bCs/>
                <w:sz w:val="20"/>
                <w:szCs w:val="20"/>
              </w:rPr>
              <w:t>240 861,66</w:t>
            </w:r>
            <w:r>
              <w:rPr>
                <w:rFonts w:ascii="Calibri" w:hAnsi="Calibri" w:cs="Calibri"/>
              </w:rPr>
              <w:t xml:space="preserve"> </w:t>
            </w:r>
          </w:p>
        </w:tc>
        <w:tc>
          <w:tcPr>
            <w:tcW w:w="786" w:type="pct"/>
            <w:shd w:val="clear" w:color="auto" w:fill="D9D9D9"/>
            <w:noWrap/>
            <w:vAlign w:val="center"/>
            <w:hideMark/>
          </w:tcPr>
          <w:p w14:paraId="55A1645B" w14:textId="77777777" w:rsidR="00D44EAC" w:rsidRDefault="00D44EAC" w:rsidP="005560F1">
            <w:pPr>
              <w:jc w:val="right"/>
              <w:rPr>
                <w:rFonts w:ascii="Calibri" w:hAnsi="Calibri" w:cs="Calibri"/>
              </w:rPr>
            </w:pPr>
            <w:r>
              <w:rPr>
                <w:rFonts w:ascii="Calibri" w:hAnsi="Calibri" w:cs="Calibri"/>
                <w:b/>
                <w:bCs/>
                <w:sz w:val="20"/>
                <w:szCs w:val="20"/>
              </w:rPr>
              <w:t>16,37</w:t>
            </w:r>
            <w:r>
              <w:rPr>
                <w:rFonts w:ascii="Calibri" w:hAnsi="Calibri" w:cs="Calibri"/>
              </w:rPr>
              <w:t xml:space="preserve"> </w:t>
            </w:r>
          </w:p>
        </w:tc>
      </w:tr>
      <w:tr w:rsidR="00D44EAC" w:rsidRPr="00D44EAC" w14:paraId="710DE0AD" w14:textId="77777777" w:rsidTr="005560F1">
        <w:trPr>
          <w:tblCellSpacing w:w="15" w:type="dxa"/>
        </w:trPr>
        <w:tc>
          <w:tcPr>
            <w:tcW w:w="0" w:type="auto"/>
            <w:shd w:val="clear" w:color="auto" w:fill="D9D9D9"/>
            <w:noWrap/>
            <w:vAlign w:val="center"/>
            <w:hideMark/>
          </w:tcPr>
          <w:p w14:paraId="62FB0B15" w14:textId="77777777" w:rsidR="00D44EAC" w:rsidRDefault="00D44EAC"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53E51206" w14:textId="77777777" w:rsidR="00D44EAC" w:rsidRDefault="00D44EAC"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1089" w:type="pct"/>
            <w:shd w:val="clear" w:color="auto" w:fill="D9D9D9"/>
            <w:noWrap/>
            <w:vAlign w:val="center"/>
            <w:hideMark/>
          </w:tcPr>
          <w:p w14:paraId="15F15184" w14:textId="77777777" w:rsidR="00D44EAC" w:rsidRDefault="00D44EAC" w:rsidP="005560F1">
            <w:pPr>
              <w:jc w:val="right"/>
              <w:rPr>
                <w:rFonts w:ascii="Calibri" w:hAnsi="Calibri" w:cs="Calibri"/>
              </w:rPr>
            </w:pPr>
            <w:r>
              <w:rPr>
                <w:rFonts w:ascii="Calibri" w:hAnsi="Calibri" w:cs="Calibri"/>
                <w:b/>
                <w:bCs/>
                <w:sz w:val="20"/>
                <w:szCs w:val="20"/>
              </w:rPr>
              <w:t>1 100 000,00</w:t>
            </w:r>
            <w:r>
              <w:rPr>
                <w:rFonts w:ascii="Calibri" w:hAnsi="Calibri" w:cs="Calibri"/>
              </w:rPr>
              <w:t xml:space="preserve"> </w:t>
            </w:r>
          </w:p>
        </w:tc>
        <w:tc>
          <w:tcPr>
            <w:tcW w:w="809" w:type="pct"/>
            <w:shd w:val="clear" w:color="auto" w:fill="D9D9D9"/>
            <w:noWrap/>
            <w:vAlign w:val="center"/>
            <w:hideMark/>
          </w:tcPr>
          <w:p w14:paraId="65D0E68E" w14:textId="77777777" w:rsidR="00D44EAC" w:rsidRDefault="00D44EAC" w:rsidP="005560F1">
            <w:pPr>
              <w:jc w:val="right"/>
              <w:rPr>
                <w:rFonts w:ascii="Calibri" w:hAnsi="Calibri" w:cs="Calibri"/>
              </w:rPr>
            </w:pPr>
            <w:r>
              <w:rPr>
                <w:rFonts w:ascii="Calibri" w:hAnsi="Calibri" w:cs="Calibri"/>
                <w:b/>
                <w:bCs/>
                <w:sz w:val="20"/>
                <w:szCs w:val="20"/>
              </w:rPr>
              <w:t>1 151 151,23</w:t>
            </w:r>
            <w:r>
              <w:rPr>
                <w:rFonts w:ascii="Calibri" w:hAnsi="Calibri" w:cs="Calibri"/>
              </w:rPr>
              <w:t xml:space="preserve"> </w:t>
            </w:r>
          </w:p>
        </w:tc>
        <w:tc>
          <w:tcPr>
            <w:tcW w:w="691" w:type="pct"/>
            <w:shd w:val="clear" w:color="auto" w:fill="D9D9D9"/>
            <w:noWrap/>
            <w:vAlign w:val="center"/>
            <w:hideMark/>
          </w:tcPr>
          <w:p w14:paraId="1A29B8DE" w14:textId="77777777" w:rsidR="00D44EAC" w:rsidRDefault="00D44EAC" w:rsidP="005560F1">
            <w:pPr>
              <w:jc w:val="right"/>
              <w:rPr>
                <w:rFonts w:ascii="Calibri" w:hAnsi="Calibri" w:cs="Calibri"/>
              </w:rPr>
            </w:pPr>
            <w:r>
              <w:rPr>
                <w:rFonts w:ascii="Calibri" w:hAnsi="Calibri" w:cs="Calibri"/>
                <w:b/>
                <w:bCs/>
                <w:sz w:val="20"/>
                <w:szCs w:val="20"/>
              </w:rPr>
              <w:t>240 861,66</w:t>
            </w:r>
            <w:r>
              <w:rPr>
                <w:rFonts w:ascii="Calibri" w:hAnsi="Calibri" w:cs="Calibri"/>
              </w:rPr>
              <w:t xml:space="preserve"> </w:t>
            </w:r>
          </w:p>
        </w:tc>
        <w:tc>
          <w:tcPr>
            <w:tcW w:w="786" w:type="pct"/>
            <w:shd w:val="clear" w:color="auto" w:fill="D9D9D9"/>
            <w:noWrap/>
            <w:vAlign w:val="center"/>
            <w:hideMark/>
          </w:tcPr>
          <w:p w14:paraId="4DA5E9F9" w14:textId="77777777" w:rsidR="00D44EAC" w:rsidRDefault="00D44EAC" w:rsidP="005560F1">
            <w:pPr>
              <w:jc w:val="right"/>
              <w:rPr>
                <w:rFonts w:ascii="Calibri" w:hAnsi="Calibri" w:cs="Calibri"/>
              </w:rPr>
            </w:pPr>
            <w:r>
              <w:rPr>
                <w:rFonts w:ascii="Calibri" w:hAnsi="Calibri" w:cs="Calibri"/>
                <w:b/>
                <w:bCs/>
                <w:sz w:val="20"/>
                <w:szCs w:val="20"/>
              </w:rPr>
              <w:t>20,92</w:t>
            </w:r>
            <w:r>
              <w:rPr>
                <w:rFonts w:ascii="Calibri" w:hAnsi="Calibri" w:cs="Calibri"/>
              </w:rPr>
              <w:t xml:space="preserve"> </w:t>
            </w:r>
          </w:p>
        </w:tc>
      </w:tr>
      <w:tr w:rsidR="00D44EAC" w:rsidRPr="00D44EAC" w14:paraId="4C0BDE9D" w14:textId="77777777" w:rsidTr="005560F1">
        <w:trPr>
          <w:tblCellSpacing w:w="15" w:type="dxa"/>
        </w:trPr>
        <w:tc>
          <w:tcPr>
            <w:tcW w:w="0" w:type="auto"/>
            <w:shd w:val="clear" w:color="auto" w:fill="EFEFEF"/>
            <w:noWrap/>
            <w:vAlign w:val="center"/>
            <w:hideMark/>
          </w:tcPr>
          <w:p w14:paraId="3C714A47" w14:textId="77777777" w:rsidR="00D44EAC" w:rsidRDefault="00D44EAC" w:rsidP="005560F1">
            <w:pPr>
              <w:rPr>
                <w:rFonts w:ascii="Calibri" w:hAnsi="Calibri" w:cs="Calibri"/>
              </w:rPr>
            </w:pPr>
            <w:r>
              <w:rPr>
                <w:rFonts w:ascii="Calibri" w:hAnsi="Calibri" w:cs="Calibri"/>
                <w:sz w:val="20"/>
                <w:szCs w:val="20"/>
              </w:rPr>
              <w:t>630</w:t>
            </w:r>
            <w:r>
              <w:rPr>
                <w:rFonts w:ascii="Calibri" w:hAnsi="Calibri" w:cs="Calibri"/>
              </w:rPr>
              <w:t xml:space="preserve"> </w:t>
            </w:r>
          </w:p>
        </w:tc>
        <w:tc>
          <w:tcPr>
            <w:tcW w:w="0" w:type="auto"/>
            <w:shd w:val="clear" w:color="auto" w:fill="EFEFEF"/>
            <w:vAlign w:val="center"/>
            <w:hideMark/>
          </w:tcPr>
          <w:p w14:paraId="613B6254" w14:textId="77777777" w:rsidR="00D44EAC" w:rsidRDefault="00D44EAC" w:rsidP="005560F1">
            <w:pPr>
              <w:rPr>
                <w:rFonts w:ascii="Calibri" w:hAnsi="Calibri" w:cs="Calibri"/>
              </w:rPr>
            </w:pPr>
            <w:r>
              <w:rPr>
                <w:rFonts w:ascii="Calibri" w:hAnsi="Calibri" w:cs="Calibri"/>
                <w:sz w:val="20"/>
                <w:szCs w:val="20"/>
              </w:rPr>
              <w:t>Tovary a služby</w:t>
            </w:r>
            <w:r>
              <w:rPr>
                <w:rFonts w:ascii="Calibri" w:hAnsi="Calibri" w:cs="Calibri"/>
              </w:rPr>
              <w:t xml:space="preserve"> </w:t>
            </w:r>
          </w:p>
        </w:tc>
        <w:tc>
          <w:tcPr>
            <w:tcW w:w="1089" w:type="pct"/>
            <w:shd w:val="clear" w:color="auto" w:fill="EFEFEF"/>
            <w:noWrap/>
            <w:vAlign w:val="center"/>
            <w:hideMark/>
          </w:tcPr>
          <w:p w14:paraId="3E3816DE" w14:textId="77777777" w:rsidR="00D44EAC" w:rsidRDefault="00D44EAC" w:rsidP="005560F1">
            <w:pPr>
              <w:jc w:val="right"/>
              <w:rPr>
                <w:rFonts w:ascii="Calibri" w:hAnsi="Calibri" w:cs="Calibri"/>
              </w:rPr>
            </w:pPr>
            <w:r>
              <w:rPr>
                <w:rFonts w:ascii="Calibri" w:hAnsi="Calibri" w:cs="Calibri"/>
                <w:sz w:val="20"/>
                <w:szCs w:val="20"/>
              </w:rPr>
              <w:t>567 000,00</w:t>
            </w:r>
            <w:r>
              <w:rPr>
                <w:rFonts w:ascii="Calibri" w:hAnsi="Calibri" w:cs="Calibri"/>
              </w:rPr>
              <w:t xml:space="preserve"> </w:t>
            </w:r>
          </w:p>
        </w:tc>
        <w:tc>
          <w:tcPr>
            <w:tcW w:w="809" w:type="pct"/>
            <w:shd w:val="clear" w:color="auto" w:fill="EFEFEF"/>
            <w:noWrap/>
            <w:vAlign w:val="center"/>
            <w:hideMark/>
          </w:tcPr>
          <w:p w14:paraId="08D22123" w14:textId="77777777" w:rsidR="00D44EAC" w:rsidRDefault="00D44EAC" w:rsidP="005560F1">
            <w:pPr>
              <w:jc w:val="right"/>
              <w:rPr>
                <w:rFonts w:ascii="Calibri" w:hAnsi="Calibri" w:cs="Calibri"/>
              </w:rPr>
            </w:pPr>
            <w:r>
              <w:rPr>
                <w:rFonts w:ascii="Calibri" w:hAnsi="Calibri" w:cs="Calibri"/>
                <w:sz w:val="20"/>
                <w:szCs w:val="20"/>
              </w:rPr>
              <w:t>585 731,23</w:t>
            </w:r>
            <w:r>
              <w:rPr>
                <w:rFonts w:ascii="Calibri" w:hAnsi="Calibri" w:cs="Calibri"/>
              </w:rPr>
              <w:t xml:space="preserve"> </w:t>
            </w:r>
          </w:p>
        </w:tc>
        <w:tc>
          <w:tcPr>
            <w:tcW w:w="691" w:type="pct"/>
            <w:shd w:val="clear" w:color="auto" w:fill="EFEFEF"/>
            <w:noWrap/>
            <w:vAlign w:val="center"/>
            <w:hideMark/>
          </w:tcPr>
          <w:p w14:paraId="004DF111" w14:textId="77777777" w:rsidR="00D44EAC" w:rsidRDefault="00D44EAC" w:rsidP="005560F1">
            <w:pPr>
              <w:jc w:val="right"/>
              <w:rPr>
                <w:rFonts w:ascii="Calibri" w:hAnsi="Calibri" w:cs="Calibri"/>
              </w:rPr>
            </w:pPr>
            <w:r>
              <w:rPr>
                <w:rFonts w:ascii="Calibri" w:hAnsi="Calibri" w:cs="Calibri"/>
                <w:sz w:val="20"/>
                <w:szCs w:val="20"/>
              </w:rPr>
              <w:t>57 089,43</w:t>
            </w:r>
            <w:r>
              <w:rPr>
                <w:rFonts w:ascii="Calibri" w:hAnsi="Calibri" w:cs="Calibri"/>
              </w:rPr>
              <w:t xml:space="preserve"> </w:t>
            </w:r>
          </w:p>
        </w:tc>
        <w:tc>
          <w:tcPr>
            <w:tcW w:w="786" w:type="pct"/>
            <w:shd w:val="clear" w:color="auto" w:fill="EFEFEF"/>
            <w:noWrap/>
            <w:vAlign w:val="center"/>
            <w:hideMark/>
          </w:tcPr>
          <w:p w14:paraId="4925D93D" w14:textId="77777777" w:rsidR="00D44EAC" w:rsidRDefault="00D44EAC" w:rsidP="005560F1">
            <w:pPr>
              <w:jc w:val="right"/>
              <w:rPr>
                <w:rFonts w:ascii="Calibri" w:hAnsi="Calibri" w:cs="Calibri"/>
              </w:rPr>
            </w:pPr>
            <w:r>
              <w:rPr>
                <w:rFonts w:ascii="Calibri" w:hAnsi="Calibri" w:cs="Calibri"/>
                <w:sz w:val="20"/>
                <w:szCs w:val="20"/>
              </w:rPr>
              <w:t>9,75</w:t>
            </w:r>
            <w:r>
              <w:rPr>
                <w:rFonts w:ascii="Calibri" w:hAnsi="Calibri" w:cs="Calibri"/>
              </w:rPr>
              <w:t xml:space="preserve"> </w:t>
            </w:r>
          </w:p>
        </w:tc>
      </w:tr>
      <w:tr w:rsidR="00D44EAC" w:rsidRPr="00D44EAC" w14:paraId="025F9D59" w14:textId="77777777" w:rsidTr="005560F1">
        <w:trPr>
          <w:tblCellSpacing w:w="15" w:type="dxa"/>
        </w:trPr>
        <w:tc>
          <w:tcPr>
            <w:tcW w:w="0" w:type="auto"/>
            <w:shd w:val="clear" w:color="auto" w:fill="EFEFEF"/>
            <w:noWrap/>
            <w:vAlign w:val="center"/>
            <w:hideMark/>
          </w:tcPr>
          <w:p w14:paraId="7E681302" w14:textId="77777777" w:rsidR="00D44EAC" w:rsidRDefault="00D44EAC" w:rsidP="005560F1">
            <w:pPr>
              <w:rPr>
                <w:rFonts w:ascii="Calibri" w:hAnsi="Calibri" w:cs="Calibri"/>
              </w:rPr>
            </w:pPr>
            <w:r>
              <w:rPr>
                <w:rFonts w:ascii="Calibri" w:hAnsi="Calibri" w:cs="Calibri"/>
                <w:sz w:val="20"/>
                <w:szCs w:val="20"/>
              </w:rPr>
              <w:t>640</w:t>
            </w:r>
            <w:r>
              <w:rPr>
                <w:rFonts w:ascii="Calibri" w:hAnsi="Calibri" w:cs="Calibri"/>
              </w:rPr>
              <w:t xml:space="preserve"> </w:t>
            </w:r>
          </w:p>
        </w:tc>
        <w:tc>
          <w:tcPr>
            <w:tcW w:w="0" w:type="auto"/>
            <w:shd w:val="clear" w:color="auto" w:fill="EFEFEF"/>
            <w:vAlign w:val="center"/>
            <w:hideMark/>
          </w:tcPr>
          <w:p w14:paraId="79AE3C18" w14:textId="77777777" w:rsidR="00D44EAC" w:rsidRDefault="00D44EAC" w:rsidP="005560F1">
            <w:pPr>
              <w:rPr>
                <w:rFonts w:ascii="Calibri" w:hAnsi="Calibri" w:cs="Calibri"/>
              </w:rPr>
            </w:pPr>
            <w:r>
              <w:rPr>
                <w:rFonts w:ascii="Calibri" w:hAnsi="Calibri" w:cs="Calibri"/>
                <w:sz w:val="20"/>
                <w:szCs w:val="20"/>
              </w:rPr>
              <w:t>Bežné transfery</w:t>
            </w:r>
            <w:r>
              <w:rPr>
                <w:rFonts w:ascii="Calibri" w:hAnsi="Calibri" w:cs="Calibri"/>
              </w:rPr>
              <w:t xml:space="preserve"> </w:t>
            </w:r>
          </w:p>
        </w:tc>
        <w:tc>
          <w:tcPr>
            <w:tcW w:w="1089" w:type="pct"/>
            <w:shd w:val="clear" w:color="auto" w:fill="EFEFEF"/>
            <w:noWrap/>
            <w:vAlign w:val="center"/>
            <w:hideMark/>
          </w:tcPr>
          <w:p w14:paraId="2C44550A" w14:textId="77777777" w:rsidR="00D44EAC" w:rsidRDefault="00D44EAC" w:rsidP="005560F1">
            <w:pPr>
              <w:jc w:val="right"/>
              <w:rPr>
                <w:rFonts w:ascii="Calibri" w:hAnsi="Calibri" w:cs="Calibri"/>
              </w:rPr>
            </w:pPr>
            <w:r>
              <w:rPr>
                <w:rFonts w:ascii="Calibri" w:hAnsi="Calibri" w:cs="Calibri"/>
                <w:sz w:val="20"/>
                <w:szCs w:val="20"/>
              </w:rPr>
              <w:t>533 000,00</w:t>
            </w:r>
            <w:r>
              <w:rPr>
                <w:rFonts w:ascii="Calibri" w:hAnsi="Calibri" w:cs="Calibri"/>
              </w:rPr>
              <w:t xml:space="preserve"> </w:t>
            </w:r>
          </w:p>
        </w:tc>
        <w:tc>
          <w:tcPr>
            <w:tcW w:w="809" w:type="pct"/>
            <w:shd w:val="clear" w:color="auto" w:fill="EFEFEF"/>
            <w:noWrap/>
            <w:vAlign w:val="center"/>
            <w:hideMark/>
          </w:tcPr>
          <w:p w14:paraId="547F1EE6" w14:textId="77777777" w:rsidR="00D44EAC" w:rsidRDefault="00D44EAC" w:rsidP="005560F1">
            <w:pPr>
              <w:jc w:val="right"/>
              <w:rPr>
                <w:rFonts w:ascii="Calibri" w:hAnsi="Calibri" w:cs="Calibri"/>
              </w:rPr>
            </w:pPr>
            <w:r>
              <w:rPr>
                <w:rFonts w:ascii="Calibri" w:hAnsi="Calibri" w:cs="Calibri"/>
                <w:sz w:val="20"/>
                <w:szCs w:val="20"/>
              </w:rPr>
              <w:t>565 420,00</w:t>
            </w:r>
            <w:r>
              <w:rPr>
                <w:rFonts w:ascii="Calibri" w:hAnsi="Calibri" w:cs="Calibri"/>
              </w:rPr>
              <w:t xml:space="preserve"> </w:t>
            </w:r>
          </w:p>
        </w:tc>
        <w:tc>
          <w:tcPr>
            <w:tcW w:w="691" w:type="pct"/>
            <w:shd w:val="clear" w:color="auto" w:fill="EFEFEF"/>
            <w:noWrap/>
            <w:vAlign w:val="center"/>
            <w:hideMark/>
          </w:tcPr>
          <w:p w14:paraId="2BD13539" w14:textId="77777777" w:rsidR="00D44EAC" w:rsidRDefault="00D44EAC" w:rsidP="005560F1">
            <w:pPr>
              <w:jc w:val="right"/>
              <w:rPr>
                <w:rFonts w:ascii="Calibri" w:hAnsi="Calibri" w:cs="Calibri"/>
              </w:rPr>
            </w:pPr>
            <w:r>
              <w:rPr>
                <w:rFonts w:ascii="Calibri" w:hAnsi="Calibri" w:cs="Calibri"/>
                <w:sz w:val="20"/>
                <w:szCs w:val="20"/>
              </w:rPr>
              <w:t>183 772,23</w:t>
            </w:r>
            <w:r>
              <w:rPr>
                <w:rFonts w:ascii="Calibri" w:hAnsi="Calibri" w:cs="Calibri"/>
              </w:rPr>
              <w:t xml:space="preserve"> </w:t>
            </w:r>
          </w:p>
        </w:tc>
        <w:tc>
          <w:tcPr>
            <w:tcW w:w="786" w:type="pct"/>
            <w:shd w:val="clear" w:color="auto" w:fill="EFEFEF"/>
            <w:noWrap/>
            <w:vAlign w:val="center"/>
            <w:hideMark/>
          </w:tcPr>
          <w:p w14:paraId="13F3931E" w14:textId="77777777" w:rsidR="00D44EAC" w:rsidRDefault="00D44EAC" w:rsidP="005560F1">
            <w:pPr>
              <w:jc w:val="right"/>
              <w:rPr>
                <w:rFonts w:ascii="Calibri" w:hAnsi="Calibri" w:cs="Calibri"/>
              </w:rPr>
            </w:pPr>
            <w:r>
              <w:rPr>
                <w:rFonts w:ascii="Calibri" w:hAnsi="Calibri" w:cs="Calibri"/>
                <w:sz w:val="20"/>
                <w:szCs w:val="20"/>
              </w:rPr>
              <w:t>32,50</w:t>
            </w:r>
            <w:r>
              <w:rPr>
                <w:rFonts w:ascii="Calibri" w:hAnsi="Calibri" w:cs="Calibri"/>
              </w:rPr>
              <w:t xml:space="preserve"> </w:t>
            </w:r>
          </w:p>
        </w:tc>
      </w:tr>
      <w:tr w:rsidR="00D44EAC" w:rsidRPr="00D44EAC" w14:paraId="193D757D" w14:textId="77777777" w:rsidTr="005560F1">
        <w:trPr>
          <w:tblCellSpacing w:w="15" w:type="dxa"/>
        </w:trPr>
        <w:tc>
          <w:tcPr>
            <w:tcW w:w="0" w:type="auto"/>
            <w:shd w:val="clear" w:color="auto" w:fill="D9D9D9"/>
            <w:noWrap/>
            <w:vAlign w:val="center"/>
            <w:hideMark/>
          </w:tcPr>
          <w:p w14:paraId="292422B2" w14:textId="77777777" w:rsidR="00D44EAC" w:rsidRDefault="00D44EAC" w:rsidP="005560F1">
            <w:pPr>
              <w:rPr>
                <w:rFonts w:ascii="Calibri" w:hAnsi="Calibri" w:cs="Calibri"/>
              </w:rPr>
            </w:pPr>
            <w:r>
              <w:rPr>
                <w:rFonts w:ascii="Calibri" w:hAnsi="Calibri" w:cs="Calibri"/>
                <w:b/>
                <w:bCs/>
                <w:sz w:val="20"/>
                <w:szCs w:val="20"/>
              </w:rPr>
              <w:t>700</w:t>
            </w:r>
            <w:r>
              <w:rPr>
                <w:rFonts w:ascii="Calibri" w:hAnsi="Calibri" w:cs="Calibri"/>
              </w:rPr>
              <w:t xml:space="preserve"> </w:t>
            </w:r>
          </w:p>
        </w:tc>
        <w:tc>
          <w:tcPr>
            <w:tcW w:w="0" w:type="auto"/>
            <w:shd w:val="clear" w:color="auto" w:fill="D9D9D9"/>
            <w:vAlign w:val="center"/>
            <w:hideMark/>
          </w:tcPr>
          <w:p w14:paraId="6A53C574" w14:textId="77777777" w:rsidR="00D44EAC" w:rsidRDefault="00D44EAC" w:rsidP="005560F1">
            <w:pPr>
              <w:rPr>
                <w:rFonts w:ascii="Calibri" w:hAnsi="Calibri" w:cs="Calibri"/>
              </w:rPr>
            </w:pPr>
            <w:r>
              <w:rPr>
                <w:rFonts w:ascii="Calibri" w:hAnsi="Calibri" w:cs="Calibri"/>
                <w:b/>
                <w:bCs/>
                <w:sz w:val="20"/>
                <w:szCs w:val="20"/>
              </w:rPr>
              <w:t>Kapitálové výdavky</w:t>
            </w:r>
            <w:r>
              <w:rPr>
                <w:rFonts w:ascii="Calibri" w:hAnsi="Calibri" w:cs="Calibri"/>
              </w:rPr>
              <w:t xml:space="preserve"> </w:t>
            </w:r>
          </w:p>
        </w:tc>
        <w:tc>
          <w:tcPr>
            <w:tcW w:w="1089" w:type="pct"/>
            <w:shd w:val="clear" w:color="auto" w:fill="D9D9D9"/>
            <w:noWrap/>
            <w:vAlign w:val="center"/>
            <w:hideMark/>
          </w:tcPr>
          <w:p w14:paraId="2ACAEC3A" w14:textId="77777777" w:rsidR="00D44EAC" w:rsidRDefault="00D44EAC" w:rsidP="005560F1">
            <w:pPr>
              <w:jc w:val="right"/>
              <w:rPr>
                <w:rFonts w:ascii="Calibri" w:hAnsi="Calibri" w:cs="Calibri"/>
              </w:rPr>
            </w:pPr>
            <w:r>
              <w:rPr>
                <w:rFonts w:ascii="Calibri" w:hAnsi="Calibri" w:cs="Calibri"/>
                <w:b/>
                <w:bCs/>
                <w:sz w:val="20"/>
                <w:szCs w:val="20"/>
              </w:rPr>
              <w:t>320 000,00</w:t>
            </w:r>
            <w:r>
              <w:rPr>
                <w:rFonts w:ascii="Calibri" w:hAnsi="Calibri" w:cs="Calibri"/>
              </w:rPr>
              <w:t xml:space="preserve"> </w:t>
            </w:r>
          </w:p>
        </w:tc>
        <w:tc>
          <w:tcPr>
            <w:tcW w:w="809" w:type="pct"/>
            <w:shd w:val="clear" w:color="auto" w:fill="D9D9D9"/>
            <w:noWrap/>
            <w:vAlign w:val="center"/>
            <w:hideMark/>
          </w:tcPr>
          <w:p w14:paraId="45D534ED" w14:textId="77777777" w:rsidR="00D44EAC" w:rsidRDefault="00D44EAC" w:rsidP="005560F1">
            <w:pPr>
              <w:jc w:val="right"/>
              <w:rPr>
                <w:rFonts w:ascii="Calibri" w:hAnsi="Calibri" w:cs="Calibri"/>
              </w:rPr>
            </w:pPr>
            <w:r>
              <w:rPr>
                <w:rFonts w:ascii="Calibri" w:hAnsi="Calibri" w:cs="Calibri"/>
                <w:b/>
                <w:bCs/>
                <w:sz w:val="20"/>
                <w:szCs w:val="20"/>
              </w:rPr>
              <w:t>320 000,00</w:t>
            </w:r>
            <w:r>
              <w:rPr>
                <w:rFonts w:ascii="Calibri" w:hAnsi="Calibri" w:cs="Calibri"/>
              </w:rPr>
              <w:t xml:space="preserve"> </w:t>
            </w:r>
          </w:p>
        </w:tc>
        <w:tc>
          <w:tcPr>
            <w:tcW w:w="691" w:type="pct"/>
            <w:shd w:val="clear" w:color="auto" w:fill="D9D9D9"/>
            <w:noWrap/>
            <w:vAlign w:val="center"/>
            <w:hideMark/>
          </w:tcPr>
          <w:p w14:paraId="1F5C495B" w14:textId="77777777" w:rsidR="00D44EAC" w:rsidRDefault="00D44EAC" w:rsidP="005560F1">
            <w:pPr>
              <w:jc w:val="right"/>
              <w:rPr>
                <w:rFonts w:ascii="Calibri" w:hAnsi="Calibri" w:cs="Calibri"/>
              </w:rPr>
            </w:pPr>
            <w:r>
              <w:rPr>
                <w:rFonts w:ascii="Calibri" w:hAnsi="Calibri" w:cs="Calibri"/>
                <w:b/>
                <w:bCs/>
                <w:sz w:val="20"/>
                <w:szCs w:val="20"/>
              </w:rPr>
              <w:t>0,00</w:t>
            </w:r>
            <w:r>
              <w:rPr>
                <w:rFonts w:ascii="Calibri" w:hAnsi="Calibri" w:cs="Calibri"/>
              </w:rPr>
              <w:t xml:space="preserve"> </w:t>
            </w:r>
          </w:p>
        </w:tc>
        <w:tc>
          <w:tcPr>
            <w:tcW w:w="786" w:type="pct"/>
            <w:shd w:val="clear" w:color="auto" w:fill="D9D9D9"/>
            <w:noWrap/>
            <w:vAlign w:val="center"/>
            <w:hideMark/>
          </w:tcPr>
          <w:p w14:paraId="3276F90F" w14:textId="77777777" w:rsidR="00D44EAC" w:rsidRDefault="00D44EAC" w:rsidP="005560F1">
            <w:pPr>
              <w:jc w:val="right"/>
              <w:rPr>
                <w:rFonts w:ascii="Calibri" w:hAnsi="Calibri" w:cs="Calibri"/>
              </w:rPr>
            </w:pPr>
            <w:r>
              <w:rPr>
                <w:rFonts w:ascii="Calibri" w:hAnsi="Calibri" w:cs="Calibri"/>
                <w:b/>
                <w:bCs/>
                <w:sz w:val="20"/>
                <w:szCs w:val="20"/>
              </w:rPr>
              <w:t>0,00</w:t>
            </w:r>
            <w:r>
              <w:rPr>
                <w:rFonts w:ascii="Calibri" w:hAnsi="Calibri" w:cs="Calibri"/>
              </w:rPr>
              <w:t xml:space="preserve"> </w:t>
            </w:r>
          </w:p>
        </w:tc>
      </w:tr>
      <w:tr w:rsidR="00D44EAC" w:rsidRPr="00D44EAC" w14:paraId="5CA119ED" w14:textId="77777777" w:rsidTr="005560F1">
        <w:trPr>
          <w:tblCellSpacing w:w="15" w:type="dxa"/>
        </w:trPr>
        <w:tc>
          <w:tcPr>
            <w:tcW w:w="0" w:type="auto"/>
            <w:shd w:val="clear" w:color="auto" w:fill="EFEFEF"/>
            <w:noWrap/>
            <w:vAlign w:val="center"/>
            <w:hideMark/>
          </w:tcPr>
          <w:p w14:paraId="65D1095C" w14:textId="77777777" w:rsidR="00D44EAC" w:rsidRDefault="00D44EAC" w:rsidP="005560F1">
            <w:pPr>
              <w:rPr>
                <w:rFonts w:ascii="Calibri" w:hAnsi="Calibri" w:cs="Calibri"/>
              </w:rPr>
            </w:pPr>
            <w:r>
              <w:rPr>
                <w:rFonts w:ascii="Calibri" w:hAnsi="Calibri" w:cs="Calibri"/>
                <w:sz w:val="20"/>
                <w:szCs w:val="20"/>
              </w:rPr>
              <w:t>710</w:t>
            </w:r>
            <w:r>
              <w:rPr>
                <w:rFonts w:ascii="Calibri" w:hAnsi="Calibri" w:cs="Calibri"/>
              </w:rPr>
              <w:t xml:space="preserve"> </w:t>
            </w:r>
          </w:p>
        </w:tc>
        <w:tc>
          <w:tcPr>
            <w:tcW w:w="0" w:type="auto"/>
            <w:shd w:val="clear" w:color="auto" w:fill="EFEFEF"/>
            <w:vAlign w:val="center"/>
            <w:hideMark/>
          </w:tcPr>
          <w:p w14:paraId="1F60FD2B" w14:textId="77777777" w:rsidR="00D44EAC" w:rsidRDefault="00D44EAC" w:rsidP="005560F1">
            <w:pPr>
              <w:rPr>
                <w:rFonts w:ascii="Calibri" w:hAnsi="Calibri" w:cs="Calibri"/>
              </w:rPr>
            </w:pPr>
            <w:proofErr w:type="spellStart"/>
            <w:r>
              <w:rPr>
                <w:rFonts w:ascii="Calibri" w:hAnsi="Calibri" w:cs="Calibri"/>
                <w:sz w:val="20"/>
                <w:szCs w:val="20"/>
              </w:rPr>
              <w:t>Obst</w:t>
            </w:r>
            <w:proofErr w:type="spellEnd"/>
            <w:r>
              <w:rPr>
                <w:rFonts w:ascii="Calibri" w:hAnsi="Calibri" w:cs="Calibri"/>
                <w:sz w:val="20"/>
                <w:szCs w:val="20"/>
              </w:rPr>
              <w:t xml:space="preserve">. </w:t>
            </w:r>
            <w:proofErr w:type="spellStart"/>
            <w:r>
              <w:rPr>
                <w:rFonts w:ascii="Calibri" w:hAnsi="Calibri" w:cs="Calibri"/>
                <w:sz w:val="20"/>
                <w:szCs w:val="20"/>
              </w:rPr>
              <w:t>kapit</w:t>
            </w:r>
            <w:proofErr w:type="spellEnd"/>
            <w:r>
              <w:rPr>
                <w:rFonts w:ascii="Calibri" w:hAnsi="Calibri" w:cs="Calibri"/>
                <w:sz w:val="20"/>
                <w:szCs w:val="20"/>
              </w:rPr>
              <w:t>. aktív</w:t>
            </w:r>
            <w:r>
              <w:rPr>
                <w:rFonts w:ascii="Calibri" w:hAnsi="Calibri" w:cs="Calibri"/>
              </w:rPr>
              <w:t xml:space="preserve"> </w:t>
            </w:r>
          </w:p>
        </w:tc>
        <w:tc>
          <w:tcPr>
            <w:tcW w:w="1089" w:type="pct"/>
            <w:shd w:val="clear" w:color="auto" w:fill="EFEFEF"/>
            <w:noWrap/>
            <w:vAlign w:val="center"/>
            <w:hideMark/>
          </w:tcPr>
          <w:p w14:paraId="66DD1FED" w14:textId="77777777" w:rsidR="00D44EAC" w:rsidRDefault="00D44EAC" w:rsidP="005560F1">
            <w:pPr>
              <w:jc w:val="right"/>
              <w:rPr>
                <w:rFonts w:ascii="Calibri" w:hAnsi="Calibri" w:cs="Calibri"/>
              </w:rPr>
            </w:pPr>
            <w:r>
              <w:rPr>
                <w:rFonts w:ascii="Calibri" w:hAnsi="Calibri" w:cs="Calibri"/>
                <w:sz w:val="20"/>
                <w:szCs w:val="20"/>
              </w:rPr>
              <w:t>320 000,00</w:t>
            </w:r>
            <w:r>
              <w:rPr>
                <w:rFonts w:ascii="Calibri" w:hAnsi="Calibri" w:cs="Calibri"/>
              </w:rPr>
              <w:t xml:space="preserve"> </w:t>
            </w:r>
          </w:p>
        </w:tc>
        <w:tc>
          <w:tcPr>
            <w:tcW w:w="809" w:type="pct"/>
            <w:shd w:val="clear" w:color="auto" w:fill="EFEFEF"/>
            <w:noWrap/>
            <w:vAlign w:val="center"/>
            <w:hideMark/>
          </w:tcPr>
          <w:p w14:paraId="4C1EC7F9" w14:textId="77777777" w:rsidR="00D44EAC" w:rsidRDefault="00D44EAC" w:rsidP="005560F1">
            <w:pPr>
              <w:jc w:val="right"/>
              <w:rPr>
                <w:rFonts w:ascii="Calibri" w:hAnsi="Calibri" w:cs="Calibri"/>
              </w:rPr>
            </w:pPr>
            <w:r>
              <w:rPr>
                <w:rFonts w:ascii="Calibri" w:hAnsi="Calibri" w:cs="Calibri"/>
                <w:sz w:val="20"/>
                <w:szCs w:val="20"/>
              </w:rPr>
              <w:t>320 000,00</w:t>
            </w:r>
            <w:r>
              <w:rPr>
                <w:rFonts w:ascii="Calibri" w:hAnsi="Calibri" w:cs="Calibri"/>
              </w:rPr>
              <w:t xml:space="preserve"> </w:t>
            </w:r>
          </w:p>
        </w:tc>
        <w:tc>
          <w:tcPr>
            <w:tcW w:w="691" w:type="pct"/>
            <w:shd w:val="clear" w:color="auto" w:fill="EFEFEF"/>
            <w:noWrap/>
            <w:vAlign w:val="center"/>
            <w:hideMark/>
          </w:tcPr>
          <w:p w14:paraId="53EA857B" w14:textId="77777777" w:rsidR="00D44EAC" w:rsidRDefault="00D44EAC" w:rsidP="005560F1">
            <w:pPr>
              <w:jc w:val="right"/>
              <w:rPr>
                <w:rFonts w:ascii="Calibri" w:hAnsi="Calibri" w:cs="Calibri"/>
              </w:rPr>
            </w:pPr>
            <w:r>
              <w:rPr>
                <w:rFonts w:ascii="Calibri" w:hAnsi="Calibri" w:cs="Calibri"/>
                <w:sz w:val="20"/>
                <w:szCs w:val="20"/>
              </w:rPr>
              <w:t>0,00</w:t>
            </w:r>
            <w:r>
              <w:rPr>
                <w:rFonts w:ascii="Calibri" w:hAnsi="Calibri" w:cs="Calibri"/>
              </w:rPr>
              <w:t xml:space="preserve"> </w:t>
            </w:r>
          </w:p>
        </w:tc>
        <w:tc>
          <w:tcPr>
            <w:tcW w:w="786" w:type="pct"/>
            <w:shd w:val="clear" w:color="auto" w:fill="EFEFEF"/>
            <w:noWrap/>
            <w:vAlign w:val="center"/>
            <w:hideMark/>
          </w:tcPr>
          <w:p w14:paraId="670F9A58" w14:textId="77777777" w:rsidR="00D44EAC" w:rsidRDefault="00D44EAC" w:rsidP="005560F1">
            <w:pPr>
              <w:jc w:val="right"/>
              <w:rPr>
                <w:rFonts w:ascii="Calibri" w:hAnsi="Calibri" w:cs="Calibri"/>
              </w:rPr>
            </w:pPr>
            <w:r>
              <w:rPr>
                <w:rFonts w:ascii="Calibri" w:hAnsi="Calibri" w:cs="Calibri"/>
                <w:sz w:val="20"/>
                <w:szCs w:val="20"/>
              </w:rPr>
              <w:t>0,00</w:t>
            </w:r>
            <w:r>
              <w:rPr>
                <w:rFonts w:ascii="Calibri" w:hAnsi="Calibri" w:cs="Calibri"/>
              </w:rPr>
              <w:t xml:space="preserve"> </w:t>
            </w:r>
          </w:p>
        </w:tc>
      </w:tr>
    </w:tbl>
    <w:p w14:paraId="2B6C91E2" w14:textId="77777777" w:rsidR="00D44EAC" w:rsidRDefault="00D44EAC" w:rsidP="00D44EAC">
      <w:pPr>
        <w:rPr>
          <w:rFonts w:ascii="Calibri" w:hAnsi="Calibri" w:cs="Calibr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02"/>
        <w:gridCol w:w="651"/>
        <w:gridCol w:w="1543"/>
        <w:gridCol w:w="1111"/>
        <w:gridCol w:w="4159"/>
      </w:tblGrid>
      <w:tr w:rsidR="00D44EAC" w:rsidRPr="00D44EAC" w14:paraId="37045E2E" w14:textId="77777777" w:rsidTr="005560F1">
        <w:trPr>
          <w:tblCellSpacing w:w="15" w:type="dxa"/>
        </w:trPr>
        <w:tc>
          <w:tcPr>
            <w:tcW w:w="0" w:type="auto"/>
            <w:shd w:val="clear" w:color="auto" w:fill="C2D69B"/>
            <w:vAlign w:val="center"/>
            <w:hideMark/>
          </w:tcPr>
          <w:p w14:paraId="7F255D72" w14:textId="77777777" w:rsidR="00D44EAC" w:rsidRDefault="00D44EAC" w:rsidP="005560F1">
            <w:pPr>
              <w:rPr>
                <w:rFonts w:ascii="Calibri" w:hAnsi="Calibri" w:cs="Calibri"/>
              </w:rPr>
            </w:pPr>
            <w:r>
              <w:rPr>
                <w:rFonts w:ascii="Calibri" w:hAnsi="Calibri" w:cs="Calibri"/>
                <w:b/>
                <w:bCs/>
                <w:sz w:val="20"/>
                <w:szCs w:val="20"/>
              </w:rPr>
              <w:t>Zodpovednosť</w:t>
            </w:r>
          </w:p>
        </w:tc>
        <w:tc>
          <w:tcPr>
            <w:tcW w:w="0" w:type="auto"/>
            <w:gridSpan w:val="4"/>
            <w:shd w:val="clear" w:color="auto" w:fill="C2D69B"/>
            <w:vAlign w:val="center"/>
            <w:hideMark/>
          </w:tcPr>
          <w:p w14:paraId="577ED027" w14:textId="77777777" w:rsidR="00D44EAC" w:rsidRDefault="00D44EAC" w:rsidP="005560F1">
            <w:pPr>
              <w:rPr>
                <w:rFonts w:ascii="Calibri" w:hAnsi="Calibri" w:cs="Calibri"/>
              </w:rPr>
            </w:pPr>
            <w:r>
              <w:rPr>
                <w:rFonts w:ascii="Calibri" w:hAnsi="Calibri" w:cs="Calibri"/>
                <w:sz w:val="20"/>
                <w:szCs w:val="20"/>
              </w:rPr>
              <w:t>Oddelenie kultúry</w:t>
            </w:r>
            <w:r>
              <w:rPr>
                <w:rFonts w:ascii="Calibri" w:hAnsi="Calibri" w:cs="Calibri"/>
              </w:rPr>
              <w:t xml:space="preserve"> </w:t>
            </w:r>
          </w:p>
        </w:tc>
      </w:tr>
      <w:tr w:rsidR="00D44EAC" w:rsidRPr="00D44EAC" w14:paraId="148FE1E2" w14:textId="77777777" w:rsidTr="005560F1">
        <w:trPr>
          <w:tblCellSpacing w:w="15" w:type="dxa"/>
        </w:trPr>
        <w:tc>
          <w:tcPr>
            <w:tcW w:w="0" w:type="auto"/>
            <w:shd w:val="clear" w:color="auto" w:fill="C2D69B"/>
            <w:vAlign w:val="center"/>
            <w:hideMark/>
          </w:tcPr>
          <w:p w14:paraId="3D9DE7C6" w14:textId="77777777" w:rsidR="00D44EAC" w:rsidRDefault="00D44EAC"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6DD16155" w14:textId="77777777" w:rsidR="00D44EAC" w:rsidRDefault="00D44EAC" w:rsidP="005560F1">
            <w:pPr>
              <w:rPr>
                <w:rFonts w:ascii="Calibri" w:hAnsi="Calibri" w:cs="Calibri"/>
              </w:rPr>
            </w:pPr>
            <w:r>
              <w:rPr>
                <w:rFonts w:ascii="Calibri" w:hAnsi="Calibri" w:cs="Calibri"/>
                <w:sz w:val="20"/>
                <w:szCs w:val="20"/>
              </w:rPr>
              <w:t>Spracovanie odborných materiálov, organizovanie a podpora kultúrnych aktivít a podujatí</w:t>
            </w:r>
            <w:r>
              <w:rPr>
                <w:rFonts w:ascii="Calibri" w:hAnsi="Calibri" w:cs="Calibri"/>
              </w:rPr>
              <w:t xml:space="preserve"> </w:t>
            </w:r>
          </w:p>
        </w:tc>
      </w:tr>
      <w:tr w:rsidR="00D44EAC" w:rsidRPr="00D44EAC" w14:paraId="2A6354AB" w14:textId="77777777" w:rsidTr="005560F1">
        <w:trPr>
          <w:tblCellSpacing w:w="15" w:type="dxa"/>
        </w:trPr>
        <w:tc>
          <w:tcPr>
            <w:tcW w:w="0" w:type="auto"/>
            <w:shd w:val="clear" w:color="auto" w:fill="C2D69B"/>
            <w:vAlign w:val="center"/>
            <w:hideMark/>
          </w:tcPr>
          <w:p w14:paraId="6ED95312"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2254CDAE" w14:textId="77777777" w:rsidR="00D44EAC" w:rsidRDefault="00D44EAC" w:rsidP="005560F1">
            <w:pPr>
              <w:rPr>
                <w:rFonts w:ascii="Calibri" w:hAnsi="Calibri" w:cs="Calibri"/>
              </w:rPr>
            </w:pPr>
            <w:r>
              <w:rPr>
                <w:rFonts w:ascii="Calibri" w:hAnsi="Calibri" w:cs="Calibri"/>
                <w:sz w:val="20"/>
                <w:szCs w:val="20"/>
              </w:rPr>
              <w:t>Počet materiálov, aktivít a podujatí</w:t>
            </w:r>
            <w:r>
              <w:rPr>
                <w:rFonts w:ascii="Calibri" w:hAnsi="Calibri" w:cs="Calibri"/>
              </w:rPr>
              <w:t xml:space="preserve"> </w:t>
            </w:r>
          </w:p>
        </w:tc>
      </w:tr>
      <w:tr w:rsidR="00D44EAC" w:rsidRPr="00D44EAC" w14:paraId="68656BAE" w14:textId="77777777" w:rsidTr="005560F1">
        <w:trPr>
          <w:tblCellSpacing w:w="15" w:type="dxa"/>
        </w:trPr>
        <w:tc>
          <w:tcPr>
            <w:tcW w:w="0" w:type="auto"/>
            <w:shd w:val="clear" w:color="auto" w:fill="C2D69B"/>
            <w:vAlign w:val="center"/>
            <w:hideMark/>
          </w:tcPr>
          <w:p w14:paraId="3FB3F066"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751A4F72"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0D66B2D1"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37E6ACB4"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277C58BF"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1D697F6A" w14:textId="77777777" w:rsidTr="005560F1">
        <w:trPr>
          <w:tblCellSpacing w:w="15" w:type="dxa"/>
        </w:trPr>
        <w:tc>
          <w:tcPr>
            <w:tcW w:w="0" w:type="auto"/>
            <w:shd w:val="clear" w:color="auto" w:fill="C2D69B"/>
            <w:vAlign w:val="center"/>
            <w:hideMark/>
          </w:tcPr>
          <w:p w14:paraId="15E0D951"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6DFDA980" w14:textId="77777777" w:rsidR="00D44EAC" w:rsidRDefault="00D44EAC" w:rsidP="005560F1">
            <w:pPr>
              <w:jc w:val="center"/>
              <w:rPr>
                <w:rFonts w:ascii="Calibri" w:hAnsi="Calibri" w:cs="Calibri"/>
              </w:rPr>
            </w:pPr>
            <w:r>
              <w:rPr>
                <w:rFonts w:ascii="Calibri" w:hAnsi="Calibri" w:cs="Calibri"/>
                <w:sz w:val="20"/>
                <w:szCs w:val="20"/>
              </w:rPr>
              <w:t> 12</w:t>
            </w:r>
            <w:r>
              <w:rPr>
                <w:rFonts w:ascii="Calibri" w:hAnsi="Calibri" w:cs="Calibri"/>
              </w:rPr>
              <w:t xml:space="preserve"> </w:t>
            </w:r>
          </w:p>
        </w:tc>
        <w:tc>
          <w:tcPr>
            <w:tcW w:w="0" w:type="auto"/>
            <w:shd w:val="clear" w:color="auto" w:fill="C2D69B"/>
            <w:noWrap/>
            <w:vAlign w:val="center"/>
            <w:hideMark/>
          </w:tcPr>
          <w:p w14:paraId="375C92BB" w14:textId="77777777" w:rsidR="00D44EAC" w:rsidRDefault="00D44EAC" w:rsidP="005560F1">
            <w:pPr>
              <w:jc w:val="center"/>
              <w:rPr>
                <w:rFonts w:ascii="Calibri" w:hAnsi="Calibri" w:cs="Calibri"/>
              </w:rPr>
            </w:pPr>
            <w:r>
              <w:rPr>
                <w:rFonts w:ascii="Calibri" w:hAnsi="Calibri" w:cs="Calibri"/>
                <w:sz w:val="20"/>
                <w:szCs w:val="20"/>
              </w:rPr>
              <w:t> 13</w:t>
            </w:r>
            <w:r>
              <w:rPr>
                <w:rFonts w:ascii="Calibri" w:hAnsi="Calibri" w:cs="Calibri"/>
              </w:rPr>
              <w:t xml:space="preserve"> </w:t>
            </w:r>
          </w:p>
        </w:tc>
        <w:tc>
          <w:tcPr>
            <w:tcW w:w="0" w:type="auto"/>
            <w:shd w:val="clear" w:color="auto" w:fill="C2D69B"/>
            <w:vAlign w:val="center"/>
            <w:hideMark/>
          </w:tcPr>
          <w:p w14:paraId="7575D3E4" w14:textId="77777777" w:rsidR="00D44EAC" w:rsidRDefault="00D44EAC" w:rsidP="005560F1">
            <w:pPr>
              <w:jc w:val="center"/>
              <w:rPr>
                <w:rFonts w:ascii="Calibri" w:hAnsi="Calibri" w:cs="Calibri"/>
              </w:rPr>
            </w:pPr>
            <w:r>
              <w:rPr>
                <w:rFonts w:ascii="Calibri" w:hAnsi="Calibri" w:cs="Calibri"/>
                <w:sz w:val="20"/>
                <w:szCs w:val="20"/>
              </w:rPr>
              <w:t>Splnené</w:t>
            </w:r>
            <w:r>
              <w:rPr>
                <w:rFonts w:ascii="Calibri" w:hAnsi="Calibri" w:cs="Calibri"/>
              </w:rPr>
              <w:t xml:space="preserve"> </w:t>
            </w:r>
          </w:p>
        </w:tc>
        <w:tc>
          <w:tcPr>
            <w:tcW w:w="0" w:type="auto"/>
            <w:shd w:val="clear" w:color="auto" w:fill="C2D69B"/>
            <w:vAlign w:val="center"/>
            <w:hideMark/>
          </w:tcPr>
          <w:p w14:paraId="444EC85D" w14:textId="77777777" w:rsidR="00D44EAC" w:rsidRDefault="00D44EAC" w:rsidP="00801BDF">
            <w:pPr>
              <w:jc w:val="both"/>
              <w:rPr>
                <w:rFonts w:ascii="Calibri" w:hAnsi="Calibri" w:cs="Calibri"/>
              </w:rPr>
            </w:pPr>
            <w:r>
              <w:rPr>
                <w:rFonts w:ascii="Calibri" w:hAnsi="Calibri" w:cs="Calibri"/>
                <w:sz w:val="20"/>
                <w:szCs w:val="20"/>
              </w:rPr>
              <w:t xml:space="preserve">Oddelenie kultúry pracovalo počas prvého polroka 2022 na niekoľkých materiáloch/aktivitách/podujatiach: - vyhodnotenie a administrácia Bratislavskej regionálnej dotačnej schémy na podporu kultúry pre rok 2022, - participácia na príprave a realizácii odbornej konferencie k výročiu holokaustu, - tvorba a spolupráca s Múzeom mesta Pezinok na expozícii v Synagóge Senec, - komunikácia a </w:t>
            </w:r>
            <w:r>
              <w:rPr>
                <w:rFonts w:ascii="Calibri" w:hAnsi="Calibri" w:cs="Calibri"/>
                <w:sz w:val="20"/>
                <w:szCs w:val="20"/>
              </w:rPr>
              <w:lastRenderedPageBreak/>
              <w:t>príprava odborných podkladov pre KPÚ na žiadosti o vyjadrenie, - príprava projektu interiéru pre Bratislavské bábkové divadlo, - Oddelenie kultúry BSK pracovalo na prezentácii BSK na podujatí 1. máj v Novej Cvernovke, - v 2Q/2022 spustilo OK ÚBSK zľavu na lístky do divadiel pre zamestnancov zariadení sociálnych služieb v pôsobnosti BSK, - za prvý polrok r. 2022 bolo v rámci projektu digitalizácie vypracovaných 521 dokumentačných listov k predmetom zo súkromných zbierok a zbierok múzea a nafotených 760 fotografií už odovzdaných v „čistom“ stave v dvoch veľkostných formátoch (.</w:t>
            </w:r>
            <w:proofErr w:type="spellStart"/>
            <w:r>
              <w:rPr>
                <w:rFonts w:ascii="Calibri" w:hAnsi="Calibri" w:cs="Calibri"/>
                <w:sz w:val="20"/>
                <w:szCs w:val="20"/>
              </w:rPr>
              <w:t>jpg</w:t>
            </w:r>
            <w:proofErr w:type="spellEnd"/>
            <w:r>
              <w:rPr>
                <w:rFonts w:ascii="Calibri" w:hAnsi="Calibri" w:cs="Calibri"/>
                <w:sz w:val="20"/>
                <w:szCs w:val="20"/>
              </w:rPr>
              <w:t xml:space="preserve"> .</w:t>
            </w:r>
            <w:proofErr w:type="spellStart"/>
            <w:r>
              <w:rPr>
                <w:rFonts w:ascii="Calibri" w:hAnsi="Calibri" w:cs="Calibri"/>
                <w:sz w:val="20"/>
                <w:szCs w:val="20"/>
              </w:rPr>
              <w:t>tif</w:t>
            </w:r>
            <w:proofErr w:type="spellEnd"/>
            <w:r>
              <w:rPr>
                <w:rFonts w:ascii="Calibri" w:hAnsi="Calibri" w:cs="Calibri"/>
                <w:sz w:val="20"/>
                <w:szCs w:val="20"/>
              </w:rPr>
              <w:t xml:space="preserve">) - OK BSK priebežne aktívne participuje na rekonštrukcii Divadla ARÉNA, Bratislavského bábkového divadla a kaštieľa Malokarpatského osvetového strediska (verejné obstarávanie, administrácia a konzultácia), - OK pokračuje v rozširovaní mapového portálu o železnej opone, - realizuje proces tvorby ideového a obsahového konceptu Múzea </w:t>
            </w:r>
            <w:proofErr w:type="spellStart"/>
            <w:r>
              <w:rPr>
                <w:rFonts w:ascii="Calibri" w:hAnsi="Calibri" w:cs="Calibri"/>
                <w:sz w:val="20"/>
                <w:szCs w:val="20"/>
              </w:rPr>
              <w:t>Ferdiša</w:t>
            </w:r>
            <w:proofErr w:type="spellEnd"/>
            <w:r>
              <w:rPr>
                <w:rFonts w:ascii="Calibri" w:hAnsi="Calibri" w:cs="Calibri"/>
                <w:sz w:val="20"/>
                <w:szCs w:val="20"/>
              </w:rPr>
              <w:t xml:space="preserve"> Kostku a pripravuje podklady pre architektonickú súťaž, - Priebežne pracuje na získaní priestoru Divadla Malá scéna STU do dlhodobého nájmu pre Divadlo LUDUS a na vytvorení divadelného priestoru pre mladého diváka, - synagóga Sv. Jur – požiadali sme ako vlastník pamiatky Krajský pamiatkový úrad Bratislava o vydanie zámeru k obnove pamiatky (v mesiaci jún), rovnako v mesiaci jún došlo k vysporiadaniu pozemkov, ktoré prešli do vlastníctva BSK. Vysporiadaním sme ako vlastník získali prístup k pamiatke. Zároveň je aktuálne v riešení verejné obstarávanie na realizáciu projektu sanácie a stabilizácie, ktorá sa bude realizovať v druhom polroku 2022.</w:t>
            </w:r>
            <w:r>
              <w:rPr>
                <w:rFonts w:ascii="Calibri" w:hAnsi="Calibri" w:cs="Calibri"/>
              </w:rPr>
              <w:t xml:space="preserve"> </w:t>
            </w:r>
          </w:p>
        </w:tc>
      </w:tr>
    </w:tbl>
    <w:p w14:paraId="6F7DFF61" w14:textId="0DEA1B28" w:rsidR="00D44EAC" w:rsidRDefault="00D44EAC" w:rsidP="008C6DD2">
      <w:pPr>
        <w:rPr>
          <w:rFonts w:ascii="Calibri" w:hAnsi="Calibri" w:cs="Calibri"/>
        </w:rPr>
      </w:pPr>
      <w:r>
        <w:rPr>
          <w:rFonts w:ascii="Calibri" w:hAnsi="Calibri" w:cs="Calibri"/>
          <w:b/>
          <w:bCs/>
        </w:rPr>
        <w:lastRenderedPageBreak/>
        <w:t xml:space="preserve">Komentár: </w:t>
      </w:r>
      <w:r>
        <w:rPr>
          <w:rFonts w:ascii="Calibri" w:hAnsi="Calibri" w:cs="Calibri"/>
        </w:rPr>
        <w:t>V prvom polroku 2022 Oddelenie kultúry priebežne pracovalo na všetkých plánovaných projektoch a strategických materiáloch. Plánované projekty a strategické materiály môžeme rozdeliť nasledovne:</w:t>
      </w:r>
      <w:r>
        <w:rPr>
          <w:rFonts w:ascii="Calibri" w:hAnsi="Calibri" w:cs="Calibri"/>
        </w:rPr>
        <w:br/>
        <w:t>- Podujatia</w:t>
      </w:r>
      <w:r>
        <w:rPr>
          <w:rFonts w:ascii="Calibri" w:hAnsi="Calibri" w:cs="Calibri"/>
        </w:rPr>
        <w:br/>
        <w:t>- Strategické materiály</w:t>
      </w:r>
      <w:r>
        <w:rPr>
          <w:rFonts w:ascii="Calibri" w:hAnsi="Calibri" w:cs="Calibri"/>
        </w:rPr>
        <w:br/>
        <w:t>- Koncepčné riadenie príspevkových organizácií v zriaďovateľskej pôsobnosti BSK</w:t>
      </w:r>
    </w:p>
    <w:p w14:paraId="57BF1E2A" w14:textId="77777777" w:rsidR="00D44EAC" w:rsidRDefault="00D44EAC" w:rsidP="00D44EAC">
      <w:pPr>
        <w:spacing w:before="100" w:beforeAutospacing="1" w:after="100" w:afterAutospacing="1"/>
        <w:outlineLvl w:val="2"/>
        <w:rPr>
          <w:rFonts w:ascii="Calibri" w:hAnsi="Calibri" w:cs="Calibri"/>
          <w:b/>
          <w:bCs/>
          <w:color w:val="4F6228"/>
          <w:sz w:val="27"/>
          <w:szCs w:val="27"/>
        </w:rPr>
      </w:pPr>
      <w:r>
        <w:rPr>
          <w:rFonts w:ascii="Calibri" w:hAnsi="Calibri" w:cs="Calibri"/>
          <w:b/>
          <w:bCs/>
          <w:color w:val="4F6228"/>
          <w:sz w:val="27"/>
          <w:szCs w:val="27"/>
        </w:rPr>
        <w:t>Podprogram 10.3: Divadlá</w:t>
      </w:r>
    </w:p>
    <w:p w14:paraId="59F506AD" w14:textId="77777777" w:rsidR="00D44EAC" w:rsidRDefault="00D44EAC" w:rsidP="00D44EAC">
      <w:pPr>
        <w:spacing w:before="100" w:beforeAutospacing="1" w:after="100" w:afterAutospacing="1"/>
        <w:rPr>
          <w:rFonts w:ascii="Calibri" w:hAnsi="Calibri" w:cs="Calibri"/>
        </w:rPr>
      </w:pPr>
      <w:r>
        <w:rPr>
          <w:rFonts w:ascii="Calibri" w:hAnsi="Calibri" w:cs="Calibri"/>
          <w:b/>
          <w:bCs/>
        </w:rPr>
        <w:t xml:space="preserve">Zámer: </w:t>
      </w:r>
      <w:r>
        <w:rPr>
          <w:rFonts w:ascii="Calibri" w:hAnsi="Calibri" w:cs="Calibri"/>
        </w:rPr>
        <w:t>Zabezpečenie kvalitnej a programovo bohatej ponuky divadiel.</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12"/>
        <w:gridCol w:w="2282"/>
        <w:gridCol w:w="1958"/>
        <w:gridCol w:w="1700"/>
        <w:gridCol w:w="1603"/>
        <w:gridCol w:w="1811"/>
      </w:tblGrid>
      <w:tr w:rsidR="00D44EAC" w:rsidRPr="00D44EAC" w14:paraId="1A59F2FF" w14:textId="77777777" w:rsidTr="005560F1">
        <w:trPr>
          <w:tblCellSpacing w:w="15" w:type="dxa"/>
        </w:trPr>
        <w:tc>
          <w:tcPr>
            <w:tcW w:w="0" w:type="auto"/>
            <w:shd w:val="clear" w:color="auto" w:fill="C6DBF7"/>
            <w:vAlign w:val="center"/>
            <w:hideMark/>
          </w:tcPr>
          <w:p w14:paraId="280DF763" w14:textId="77777777" w:rsidR="00D44EAC" w:rsidRDefault="00D44EAC" w:rsidP="005560F1">
            <w:pPr>
              <w:jc w:val="center"/>
              <w:rPr>
                <w:rFonts w:ascii="Calibri" w:hAnsi="Calibri" w:cs="Calibri"/>
              </w:rPr>
            </w:pPr>
            <w:r>
              <w:rPr>
                <w:rFonts w:ascii="Calibri" w:hAnsi="Calibri" w:cs="Calibri"/>
                <w:b/>
                <w:bCs/>
                <w:sz w:val="20"/>
                <w:szCs w:val="20"/>
              </w:rPr>
              <w:t>Kód EK</w:t>
            </w:r>
          </w:p>
        </w:tc>
        <w:tc>
          <w:tcPr>
            <w:tcW w:w="1098" w:type="pct"/>
            <w:shd w:val="clear" w:color="auto" w:fill="C6DBF7"/>
            <w:vAlign w:val="center"/>
            <w:hideMark/>
          </w:tcPr>
          <w:p w14:paraId="3AD850F4" w14:textId="77777777" w:rsidR="00D44EAC" w:rsidRDefault="00D44EAC" w:rsidP="005560F1">
            <w:pPr>
              <w:jc w:val="center"/>
              <w:rPr>
                <w:rFonts w:ascii="Calibri" w:hAnsi="Calibri" w:cs="Calibri"/>
              </w:rPr>
            </w:pPr>
            <w:r>
              <w:rPr>
                <w:rFonts w:ascii="Calibri" w:hAnsi="Calibri" w:cs="Calibri"/>
                <w:b/>
                <w:bCs/>
                <w:sz w:val="20"/>
                <w:szCs w:val="20"/>
              </w:rPr>
              <w:t>Ekonomická klasifikácia</w:t>
            </w:r>
          </w:p>
        </w:tc>
        <w:tc>
          <w:tcPr>
            <w:tcW w:w="940" w:type="pct"/>
            <w:shd w:val="clear" w:color="auto" w:fill="C6DBF7"/>
            <w:vAlign w:val="center"/>
            <w:hideMark/>
          </w:tcPr>
          <w:p w14:paraId="17A67F21" w14:textId="77777777" w:rsidR="00D44EAC" w:rsidRDefault="00D44EAC"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814" w:type="pct"/>
            <w:shd w:val="clear" w:color="auto" w:fill="C6DBF7"/>
            <w:vAlign w:val="center"/>
            <w:hideMark/>
          </w:tcPr>
          <w:p w14:paraId="6967CA56" w14:textId="77777777" w:rsidR="00D44EAC" w:rsidRDefault="00D44EAC"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767" w:type="pct"/>
            <w:shd w:val="clear" w:color="auto" w:fill="C6DBF7"/>
            <w:vAlign w:val="center"/>
            <w:hideMark/>
          </w:tcPr>
          <w:p w14:paraId="4DCA2BAB" w14:textId="77777777" w:rsidR="00D44EAC" w:rsidRDefault="00D44EAC"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861" w:type="pct"/>
            <w:shd w:val="clear" w:color="auto" w:fill="C6DBF7"/>
            <w:vAlign w:val="center"/>
            <w:hideMark/>
          </w:tcPr>
          <w:p w14:paraId="5FFA2493" w14:textId="77777777" w:rsidR="00D44EAC" w:rsidRDefault="00D44EAC"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D44EAC" w:rsidRPr="00D44EAC" w14:paraId="072929CD" w14:textId="77777777" w:rsidTr="005560F1">
        <w:trPr>
          <w:tblCellSpacing w:w="15" w:type="dxa"/>
        </w:trPr>
        <w:tc>
          <w:tcPr>
            <w:tcW w:w="0" w:type="auto"/>
            <w:shd w:val="clear" w:color="auto" w:fill="D9D9D9"/>
            <w:noWrap/>
            <w:vAlign w:val="center"/>
            <w:hideMark/>
          </w:tcPr>
          <w:p w14:paraId="07CBE114" w14:textId="77777777" w:rsidR="00D44EAC" w:rsidRDefault="00D44EAC" w:rsidP="005560F1">
            <w:pPr>
              <w:jc w:val="center"/>
              <w:rPr>
                <w:rFonts w:ascii="Calibri" w:hAnsi="Calibri" w:cs="Calibri"/>
              </w:rPr>
            </w:pPr>
          </w:p>
        </w:tc>
        <w:tc>
          <w:tcPr>
            <w:tcW w:w="0" w:type="auto"/>
            <w:shd w:val="clear" w:color="auto" w:fill="D9D9D9"/>
            <w:vAlign w:val="center"/>
            <w:hideMark/>
          </w:tcPr>
          <w:p w14:paraId="338677D6" w14:textId="77777777" w:rsidR="00D44EAC" w:rsidRDefault="00D44EAC"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940" w:type="pct"/>
            <w:shd w:val="clear" w:color="auto" w:fill="D9D9D9"/>
            <w:noWrap/>
            <w:vAlign w:val="center"/>
            <w:hideMark/>
          </w:tcPr>
          <w:p w14:paraId="48B00FBA" w14:textId="77777777" w:rsidR="00D44EAC" w:rsidRDefault="00D44EAC" w:rsidP="005560F1">
            <w:pPr>
              <w:jc w:val="right"/>
              <w:rPr>
                <w:rFonts w:ascii="Calibri" w:hAnsi="Calibri" w:cs="Calibri"/>
              </w:rPr>
            </w:pPr>
            <w:r>
              <w:rPr>
                <w:rFonts w:ascii="Calibri" w:hAnsi="Calibri" w:cs="Calibri"/>
                <w:b/>
                <w:bCs/>
                <w:sz w:val="20"/>
                <w:szCs w:val="20"/>
              </w:rPr>
              <w:t>3 287 490,00</w:t>
            </w:r>
            <w:r>
              <w:rPr>
                <w:rFonts w:ascii="Calibri" w:hAnsi="Calibri" w:cs="Calibri"/>
              </w:rPr>
              <w:t xml:space="preserve"> </w:t>
            </w:r>
          </w:p>
        </w:tc>
        <w:tc>
          <w:tcPr>
            <w:tcW w:w="814" w:type="pct"/>
            <w:shd w:val="clear" w:color="auto" w:fill="D9D9D9"/>
            <w:noWrap/>
            <w:vAlign w:val="center"/>
            <w:hideMark/>
          </w:tcPr>
          <w:p w14:paraId="25583B3F" w14:textId="77777777" w:rsidR="00D44EAC" w:rsidRDefault="00D44EAC" w:rsidP="005560F1">
            <w:pPr>
              <w:jc w:val="right"/>
              <w:rPr>
                <w:rFonts w:ascii="Calibri" w:hAnsi="Calibri" w:cs="Calibri"/>
              </w:rPr>
            </w:pPr>
            <w:r>
              <w:rPr>
                <w:rFonts w:ascii="Calibri" w:hAnsi="Calibri" w:cs="Calibri"/>
                <w:b/>
                <w:bCs/>
                <w:sz w:val="20"/>
                <w:szCs w:val="20"/>
              </w:rPr>
              <w:t>3 263 070,00</w:t>
            </w:r>
            <w:r>
              <w:rPr>
                <w:rFonts w:ascii="Calibri" w:hAnsi="Calibri" w:cs="Calibri"/>
              </w:rPr>
              <w:t xml:space="preserve"> </w:t>
            </w:r>
          </w:p>
        </w:tc>
        <w:tc>
          <w:tcPr>
            <w:tcW w:w="767" w:type="pct"/>
            <w:shd w:val="clear" w:color="auto" w:fill="D9D9D9"/>
            <w:noWrap/>
            <w:vAlign w:val="center"/>
            <w:hideMark/>
          </w:tcPr>
          <w:p w14:paraId="44E5B036" w14:textId="77777777" w:rsidR="00D44EAC" w:rsidRDefault="00D44EAC" w:rsidP="005560F1">
            <w:pPr>
              <w:jc w:val="right"/>
              <w:rPr>
                <w:rFonts w:ascii="Calibri" w:hAnsi="Calibri" w:cs="Calibri"/>
              </w:rPr>
            </w:pPr>
            <w:r>
              <w:rPr>
                <w:rFonts w:ascii="Calibri" w:hAnsi="Calibri" w:cs="Calibri"/>
                <w:b/>
                <w:bCs/>
                <w:sz w:val="20"/>
                <w:szCs w:val="20"/>
              </w:rPr>
              <w:t>1 640 248,00</w:t>
            </w:r>
            <w:r>
              <w:rPr>
                <w:rFonts w:ascii="Calibri" w:hAnsi="Calibri" w:cs="Calibri"/>
              </w:rPr>
              <w:t xml:space="preserve"> </w:t>
            </w:r>
          </w:p>
        </w:tc>
        <w:tc>
          <w:tcPr>
            <w:tcW w:w="861" w:type="pct"/>
            <w:shd w:val="clear" w:color="auto" w:fill="D9D9D9"/>
            <w:noWrap/>
            <w:vAlign w:val="center"/>
            <w:hideMark/>
          </w:tcPr>
          <w:p w14:paraId="3AA5D6AB" w14:textId="77777777" w:rsidR="00D44EAC" w:rsidRDefault="00D44EAC" w:rsidP="005560F1">
            <w:pPr>
              <w:jc w:val="right"/>
              <w:rPr>
                <w:rFonts w:ascii="Calibri" w:hAnsi="Calibri" w:cs="Calibri"/>
              </w:rPr>
            </w:pPr>
            <w:r>
              <w:rPr>
                <w:rFonts w:ascii="Calibri" w:hAnsi="Calibri" w:cs="Calibri"/>
                <w:b/>
                <w:bCs/>
                <w:sz w:val="20"/>
                <w:szCs w:val="20"/>
              </w:rPr>
              <w:t>50,27</w:t>
            </w:r>
            <w:r>
              <w:rPr>
                <w:rFonts w:ascii="Calibri" w:hAnsi="Calibri" w:cs="Calibri"/>
              </w:rPr>
              <w:t xml:space="preserve"> </w:t>
            </w:r>
          </w:p>
        </w:tc>
      </w:tr>
      <w:tr w:rsidR="00D44EAC" w:rsidRPr="00D44EAC" w14:paraId="1F04041F" w14:textId="77777777" w:rsidTr="005560F1">
        <w:trPr>
          <w:tblCellSpacing w:w="15" w:type="dxa"/>
        </w:trPr>
        <w:tc>
          <w:tcPr>
            <w:tcW w:w="0" w:type="auto"/>
            <w:shd w:val="clear" w:color="auto" w:fill="D9D9D9"/>
            <w:noWrap/>
            <w:vAlign w:val="center"/>
            <w:hideMark/>
          </w:tcPr>
          <w:p w14:paraId="5135627B" w14:textId="77777777" w:rsidR="00D44EAC" w:rsidRDefault="00D44EAC"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080FEDB1" w14:textId="77777777" w:rsidR="00D44EAC" w:rsidRDefault="00D44EAC"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940" w:type="pct"/>
            <w:shd w:val="clear" w:color="auto" w:fill="D9D9D9"/>
            <w:noWrap/>
            <w:vAlign w:val="center"/>
            <w:hideMark/>
          </w:tcPr>
          <w:p w14:paraId="661E4D14" w14:textId="77777777" w:rsidR="00D44EAC" w:rsidRDefault="00D44EAC" w:rsidP="005560F1">
            <w:pPr>
              <w:jc w:val="right"/>
              <w:rPr>
                <w:rFonts w:ascii="Calibri" w:hAnsi="Calibri" w:cs="Calibri"/>
              </w:rPr>
            </w:pPr>
            <w:r>
              <w:rPr>
                <w:rFonts w:ascii="Calibri" w:hAnsi="Calibri" w:cs="Calibri"/>
                <w:b/>
                <w:bCs/>
                <w:sz w:val="20"/>
                <w:szCs w:val="20"/>
              </w:rPr>
              <w:t>3 287 490,00</w:t>
            </w:r>
            <w:r>
              <w:rPr>
                <w:rFonts w:ascii="Calibri" w:hAnsi="Calibri" w:cs="Calibri"/>
              </w:rPr>
              <w:t xml:space="preserve"> </w:t>
            </w:r>
          </w:p>
        </w:tc>
        <w:tc>
          <w:tcPr>
            <w:tcW w:w="814" w:type="pct"/>
            <w:shd w:val="clear" w:color="auto" w:fill="D9D9D9"/>
            <w:noWrap/>
            <w:vAlign w:val="center"/>
            <w:hideMark/>
          </w:tcPr>
          <w:p w14:paraId="337FF7CB" w14:textId="77777777" w:rsidR="00D44EAC" w:rsidRDefault="00D44EAC" w:rsidP="005560F1">
            <w:pPr>
              <w:jc w:val="right"/>
              <w:rPr>
                <w:rFonts w:ascii="Calibri" w:hAnsi="Calibri" w:cs="Calibri"/>
              </w:rPr>
            </w:pPr>
            <w:r>
              <w:rPr>
                <w:rFonts w:ascii="Calibri" w:hAnsi="Calibri" w:cs="Calibri"/>
                <w:b/>
                <w:bCs/>
                <w:sz w:val="20"/>
                <w:szCs w:val="20"/>
              </w:rPr>
              <w:t>3 263 070,00</w:t>
            </w:r>
            <w:r>
              <w:rPr>
                <w:rFonts w:ascii="Calibri" w:hAnsi="Calibri" w:cs="Calibri"/>
              </w:rPr>
              <w:t xml:space="preserve"> </w:t>
            </w:r>
          </w:p>
        </w:tc>
        <w:tc>
          <w:tcPr>
            <w:tcW w:w="767" w:type="pct"/>
            <w:shd w:val="clear" w:color="auto" w:fill="D9D9D9"/>
            <w:noWrap/>
            <w:vAlign w:val="center"/>
            <w:hideMark/>
          </w:tcPr>
          <w:p w14:paraId="4F52066E" w14:textId="77777777" w:rsidR="00D44EAC" w:rsidRDefault="00D44EAC" w:rsidP="005560F1">
            <w:pPr>
              <w:jc w:val="right"/>
              <w:rPr>
                <w:rFonts w:ascii="Calibri" w:hAnsi="Calibri" w:cs="Calibri"/>
              </w:rPr>
            </w:pPr>
            <w:r>
              <w:rPr>
                <w:rFonts w:ascii="Calibri" w:hAnsi="Calibri" w:cs="Calibri"/>
                <w:b/>
                <w:bCs/>
                <w:sz w:val="20"/>
                <w:szCs w:val="20"/>
              </w:rPr>
              <w:t>1 640 248,00</w:t>
            </w:r>
            <w:r>
              <w:rPr>
                <w:rFonts w:ascii="Calibri" w:hAnsi="Calibri" w:cs="Calibri"/>
              </w:rPr>
              <w:t xml:space="preserve"> </w:t>
            </w:r>
          </w:p>
        </w:tc>
        <w:tc>
          <w:tcPr>
            <w:tcW w:w="861" w:type="pct"/>
            <w:shd w:val="clear" w:color="auto" w:fill="D9D9D9"/>
            <w:noWrap/>
            <w:vAlign w:val="center"/>
            <w:hideMark/>
          </w:tcPr>
          <w:p w14:paraId="18CD8214" w14:textId="77777777" w:rsidR="00D44EAC" w:rsidRDefault="00D44EAC" w:rsidP="005560F1">
            <w:pPr>
              <w:jc w:val="right"/>
              <w:rPr>
                <w:rFonts w:ascii="Calibri" w:hAnsi="Calibri" w:cs="Calibri"/>
              </w:rPr>
            </w:pPr>
            <w:r>
              <w:rPr>
                <w:rFonts w:ascii="Calibri" w:hAnsi="Calibri" w:cs="Calibri"/>
                <w:b/>
                <w:bCs/>
                <w:sz w:val="20"/>
                <w:szCs w:val="20"/>
              </w:rPr>
              <w:t>50,27</w:t>
            </w:r>
            <w:r>
              <w:rPr>
                <w:rFonts w:ascii="Calibri" w:hAnsi="Calibri" w:cs="Calibri"/>
              </w:rPr>
              <w:t xml:space="preserve"> </w:t>
            </w:r>
          </w:p>
        </w:tc>
      </w:tr>
      <w:tr w:rsidR="00D44EAC" w:rsidRPr="00D44EAC" w14:paraId="6A0CD25E" w14:textId="77777777" w:rsidTr="005560F1">
        <w:trPr>
          <w:tblCellSpacing w:w="15" w:type="dxa"/>
        </w:trPr>
        <w:tc>
          <w:tcPr>
            <w:tcW w:w="0" w:type="auto"/>
            <w:shd w:val="clear" w:color="auto" w:fill="EFEFEF"/>
            <w:noWrap/>
            <w:vAlign w:val="center"/>
            <w:hideMark/>
          </w:tcPr>
          <w:p w14:paraId="781EDE58" w14:textId="77777777" w:rsidR="00D44EAC" w:rsidRDefault="00D44EAC" w:rsidP="005560F1">
            <w:pPr>
              <w:rPr>
                <w:rFonts w:ascii="Calibri" w:hAnsi="Calibri" w:cs="Calibri"/>
              </w:rPr>
            </w:pPr>
            <w:r>
              <w:rPr>
                <w:rFonts w:ascii="Calibri" w:hAnsi="Calibri" w:cs="Calibri"/>
                <w:sz w:val="20"/>
                <w:szCs w:val="20"/>
              </w:rPr>
              <w:t>640</w:t>
            </w:r>
            <w:r>
              <w:rPr>
                <w:rFonts w:ascii="Calibri" w:hAnsi="Calibri" w:cs="Calibri"/>
              </w:rPr>
              <w:t xml:space="preserve"> </w:t>
            </w:r>
          </w:p>
        </w:tc>
        <w:tc>
          <w:tcPr>
            <w:tcW w:w="0" w:type="auto"/>
            <w:shd w:val="clear" w:color="auto" w:fill="EFEFEF"/>
            <w:vAlign w:val="center"/>
            <w:hideMark/>
          </w:tcPr>
          <w:p w14:paraId="5344C1F1" w14:textId="77777777" w:rsidR="00D44EAC" w:rsidRDefault="00D44EAC" w:rsidP="005560F1">
            <w:pPr>
              <w:rPr>
                <w:rFonts w:ascii="Calibri" w:hAnsi="Calibri" w:cs="Calibri"/>
              </w:rPr>
            </w:pPr>
            <w:r>
              <w:rPr>
                <w:rFonts w:ascii="Calibri" w:hAnsi="Calibri" w:cs="Calibri"/>
                <w:sz w:val="20"/>
                <w:szCs w:val="20"/>
              </w:rPr>
              <w:t>Bežné transfery</w:t>
            </w:r>
            <w:r>
              <w:rPr>
                <w:rFonts w:ascii="Calibri" w:hAnsi="Calibri" w:cs="Calibri"/>
              </w:rPr>
              <w:t xml:space="preserve"> </w:t>
            </w:r>
          </w:p>
        </w:tc>
        <w:tc>
          <w:tcPr>
            <w:tcW w:w="940" w:type="pct"/>
            <w:shd w:val="clear" w:color="auto" w:fill="EFEFEF"/>
            <w:noWrap/>
            <w:vAlign w:val="center"/>
            <w:hideMark/>
          </w:tcPr>
          <w:p w14:paraId="0FD10AA7" w14:textId="77777777" w:rsidR="00D44EAC" w:rsidRDefault="00D44EAC" w:rsidP="005560F1">
            <w:pPr>
              <w:jc w:val="right"/>
              <w:rPr>
                <w:rFonts w:ascii="Calibri" w:hAnsi="Calibri" w:cs="Calibri"/>
              </w:rPr>
            </w:pPr>
            <w:r>
              <w:rPr>
                <w:rFonts w:ascii="Calibri" w:hAnsi="Calibri" w:cs="Calibri"/>
                <w:sz w:val="20"/>
                <w:szCs w:val="20"/>
              </w:rPr>
              <w:t>3 287 490,00</w:t>
            </w:r>
            <w:r>
              <w:rPr>
                <w:rFonts w:ascii="Calibri" w:hAnsi="Calibri" w:cs="Calibri"/>
              </w:rPr>
              <w:t xml:space="preserve"> </w:t>
            </w:r>
          </w:p>
        </w:tc>
        <w:tc>
          <w:tcPr>
            <w:tcW w:w="814" w:type="pct"/>
            <w:shd w:val="clear" w:color="auto" w:fill="EFEFEF"/>
            <w:noWrap/>
            <w:vAlign w:val="center"/>
            <w:hideMark/>
          </w:tcPr>
          <w:p w14:paraId="619262D0" w14:textId="77777777" w:rsidR="00D44EAC" w:rsidRDefault="00D44EAC" w:rsidP="005560F1">
            <w:pPr>
              <w:jc w:val="right"/>
              <w:rPr>
                <w:rFonts w:ascii="Calibri" w:hAnsi="Calibri" w:cs="Calibri"/>
              </w:rPr>
            </w:pPr>
            <w:r>
              <w:rPr>
                <w:rFonts w:ascii="Calibri" w:hAnsi="Calibri" w:cs="Calibri"/>
                <w:sz w:val="20"/>
                <w:szCs w:val="20"/>
              </w:rPr>
              <w:t>3 263 070,00</w:t>
            </w:r>
            <w:r>
              <w:rPr>
                <w:rFonts w:ascii="Calibri" w:hAnsi="Calibri" w:cs="Calibri"/>
              </w:rPr>
              <w:t xml:space="preserve"> </w:t>
            </w:r>
          </w:p>
        </w:tc>
        <w:tc>
          <w:tcPr>
            <w:tcW w:w="767" w:type="pct"/>
            <w:shd w:val="clear" w:color="auto" w:fill="EFEFEF"/>
            <w:noWrap/>
            <w:vAlign w:val="center"/>
            <w:hideMark/>
          </w:tcPr>
          <w:p w14:paraId="47E59D9A" w14:textId="77777777" w:rsidR="00D44EAC" w:rsidRDefault="00D44EAC" w:rsidP="005560F1">
            <w:pPr>
              <w:jc w:val="right"/>
              <w:rPr>
                <w:rFonts w:ascii="Calibri" w:hAnsi="Calibri" w:cs="Calibri"/>
              </w:rPr>
            </w:pPr>
            <w:r>
              <w:rPr>
                <w:rFonts w:ascii="Calibri" w:hAnsi="Calibri" w:cs="Calibri"/>
                <w:sz w:val="20"/>
                <w:szCs w:val="20"/>
              </w:rPr>
              <w:t>1 640 248,00</w:t>
            </w:r>
            <w:r>
              <w:rPr>
                <w:rFonts w:ascii="Calibri" w:hAnsi="Calibri" w:cs="Calibri"/>
              </w:rPr>
              <w:t xml:space="preserve"> </w:t>
            </w:r>
          </w:p>
        </w:tc>
        <w:tc>
          <w:tcPr>
            <w:tcW w:w="861" w:type="pct"/>
            <w:shd w:val="clear" w:color="auto" w:fill="EFEFEF"/>
            <w:noWrap/>
            <w:vAlign w:val="center"/>
            <w:hideMark/>
          </w:tcPr>
          <w:p w14:paraId="4EDC0731" w14:textId="77777777" w:rsidR="00D44EAC" w:rsidRDefault="00D44EAC" w:rsidP="005560F1">
            <w:pPr>
              <w:jc w:val="right"/>
              <w:rPr>
                <w:rFonts w:ascii="Calibri" w:hAnsi="Calibri" w:cs="Calibri"/>
              </w:rPr>
            </w:pPr>
            <w:r>
              <w:rPr>
                <w:rFonts w:ascii="Calibri" w:hAnsi="Calibri" w:cs="Calibri"/>
                <w:sz w:val="20"/>
                <w:szCs w:val="20"/>
              </w:rPr>
              <w:t>50,27</w:t>
            </w:r>
            <w:r>
              <w:rPr>
                <w:rFonts w:ascii="Calibri" w:hAnsi="Calibri" w:cs="Calibri"/>
              </w:rPr>
              <w:t xml:space="preserve"> </w:t>
            </w:r>
          </w:p>
        </w:tc>
      </w:tr>
    </w:tbl>
    <w:p w14:paraId="08EF4BC0" w14:textId="77777777" w:rsidR="00D44EAC" w:rsidRDefault="00D44EAC" w:rsidP="00D44EAC">
      <w:pPr>
        <w:jc w:val="both"/>
        <w:rPr>
          <w:rFonts w:ascii="Calibri" w:hAnsi="Calibri" w:cs="Calibri"/>
        </w:rPr>
      </w:pPr>
      <w:r>
        <w:rPr>
          <w:rFonts w:ascii="Calibri" w:hAnsi="Calibri" w:cs="Calibri"/>
          <w:b/>
          <w:bCs/>
        </w:rPr>
        <w:t xml:space="preserve">Komentár: </w:t>
      </w:r>
      <w:r>
        <w:rPr>
          <w:rFonts w:ascii="Calibri" w:hAnsi="Calibri" w:cs="Calibri"/>
        </w:rPr>
        <w:t>Bratislavský samosprávny kraj má vo svojej pôsobnosti 4 divadlá:</w:t>
      </w:r>
    </w:p>
    <w:p w14:paraId="5F39B1EE" w14:textId="77777777" w:rsidR="00D44EAC" w:rsidRDefault="00D44EAC" w:rsidP="00D44EAC">
      <w:pPr>
        <w:jc w:val="both"/>
        <w:rPr>
          <w:rFonts w:ascii="Calibri" w:hAnsi="Calibri" w:cs="Calibri"/>
        </w:rPr>
      </w:pPr>
      <w:r>
        <w:rPr>
          <w:rFonts w:ascii="Calibri" w:hAnsi="Calibri" w:cs="Calibri"/>
        </w:rPr>
        <w:t xml:space="preserve">- Divadlo Aréna sídli vo vlastných priestoroch, ktoré sú v rekonštrukcii. Stavba bola odovzdaná zhotoviteľovi v 1.Q 2022. Divadlo Aréna uvádza počas rekonštrukcie svoje predstavenia v priestoroch DPOH. </w:t>
      </w:r>
      <w:r>
        <w:rPr>
          <w:rFonts w:ascii="Calibri" w:hAnsi="Calibri" w:cs="Calibri"/>
        </w:rPr>
        <w:lastRenderedPageBreak/>
        <w:t>Predpokladané spustenie prevádzky Divadla ARÉNA v zrekonštruovaných priestoroch je odhadované na divadelnú sezónu 2023/2024.</w:t>
      </w:r>
    </w:p>
    <w:p w14:paraId="436BE59B" w14:textId="77777777" w:rsidR="00D44EAC" w:rsidRDefault="00D44EAC" w:rsidP="00D44EAC">
      <w:pPr>
        <w:jc w:val="both"/>
        <w:rPr>
          <w:rFonts w:ascii="Calibri" w:hAnsi="Calibri" w:cs="Calibri"/>
        </w:rPr>
      </w:pPr>
      <w:r>
        <w:rPr>
          <w:rFonts w:ascii="Calibri" w:hAnsi="Calibri" w:cs="Calibri"/>
        </w:rPr>
        <w:t xml:space="preserve">- Divadlo </w:t>
      </w:r>
      <w:proofErr w:type="spellStart"/>
      <w:r>
        <w:rPr>
          <w:rFonts w:ascii="Calibri" w:hAnsi="Calibri" w:cs="Calibri"/>
        </w:rPr>
        <w:t>Astorka</w:t>
      </w:r>
      <w:proofErr w:type="spellEnd"/>
      <w:r>
        <w:rPr>
          <w:rFonts w:ascii="Calibri" w:hAnsi="Calibri" w:cs="Calibri"/>
        </w:rPr>
        <w:t xml:space="preserve"> Korzo ´90 v prvom polroku 2022 rozbehlo svoju činnosť po pandémii s plánom plnenia lepším, ako sme očakávali. Oddelenie kultúry BSK v spolupráci s Divadlom </w:t>
      </w:r>
      <w:proofErr w:type="spellStart"/>
      <w:r>
        <w:rPr>
          <w:rFonts w:ascii="Calibri" w:hAnsi="Calibri" w:cs="Calibri"/>
        </w:rPr>
        <w:t>Astorka</w:t>
      </w:r>
      <w:proofErr w:type="spellEnd"/>
      <w:r>
        <w:rPr>
          <w:rFonts w:ascii="Calibri" w:hAnsi="Calibri" w:cs="Calibri"/>
        </w:rPr>
        <w:t xml:space="preserve"> postupne plánuje spoločný event pod názvom víkend zatvorených hraníc, ktorý sa bude realizovať v 4.Q2022. </w:t>
      </w:r>
    </w:p>
    <w:p w14:paraId="1D54459A" w14:textId="77777777" w:rsidR="00D44EAC" w:rsidRDefault="00D44EAC" w:rsidP="00D44EAC">
      <w:pPr>
        <w:jc w:val="both"/>
        <w:rPr>
          <w:rFonts w:ascii="Calibri" w:hAnsi="Calibri" w:cs="Calibri"/>
        </w:rPr>
      </w:pPr>
      <w:r>
        <w:rPr>
          <w:rFonts w:ascii="Calibri" w:hAnsi="Calibri" w:cs="Calibri"/>
        </w:rPr>
        <w:t>- Divadlo LUDUS svoje aktivity vyvíja v prenajatých priestoroch. Oddelenie kultúry BSK a Slovenská technická univerzita vedú rokovania vo veci prenájmu Divadla Malá scéna STU pre potreby Divadla LUDUS.</w:t>
      </w:r>
    </w:p>
    <w:p w14:paraId="44FED3B3" w14:textId="77777777" w:rsidR="00D44EAC" w:rsidRDefault="00D44EAC" w:rsidP="00D44EAC">
      <w:pPr>
        <w:jc w:val="both"/>
        <w:rPr>
          <w:rFonts w:ascii="Calibri" w:hAnsi="Calibri" w:cs="Calibri"/>
        </w:rPr>
      </w:pPr>
      <w:r>
        <w:rPr>
          <w:rFonts w:ascii="Calibri" w:hAnsi="Calibri" w:cs="Calibri"/>
        </w:rPr>
        <w:t xml:space="preserve">- Bratislavské bábkové divadlo aktuálne uvádza svoje divadelné predstavenia v priestoroch </w:t>
      </w:r>
      <w:proofErr w:type="spellStart"/>
      <w:r>
        <w:rPr>
          <w:rFonts w:ascii="Calibri" w:hAnsi="Calibri" w:cs="Calibri"/>
        </w:rPr>
        <w:t>Radošínskeho</w:t>
      </w:r>
      <w:proofErr w:type="spellEnd"/>
      <w:r>
        <w:rPr>
          <w:rFonts w:ascii="Calibri" w:hAnsi="Calibri" w:cs="Calibri"/>
        </w:rPr>
        <w:t xml:space="preserve"> naivného divadla na Záhradníckej ulici v Bratislave. Rekonštrukcia budovy, v ktorej divadlo sídli, bude dokončená v priebehu divadelnej sezóny 2023/2024.</w:t>
      </w:r>
    </w:p>
    <w:p w14:paraId="7F0C610D" w14:textId="77777777" w:rsidR="00D44EAC" w:rsidRDefault="00D44EAC" w:rsidP="00D44EAC">
      <w:pPr>
        <w:jc w:val="both"/>
        <w:rPr>
          <w:rFonts w:ascii="Calibri" w:hAnsi="Calibri" w:cs="Calibri"/>
        </w:rPr>
      </w:pPr>
      <w:r>
        <w:rPr>
          <w:rFonts w:ascii="Calibri" w:hAnsi="Calibri" w:cs="Calibri"/>
        </w:rPr>
        <w:t>V 2.Q 2022 Úrad BSK opäť spustil akciu na zvýhodnené vstupenky do divadiel pre zamestnancov zariadení sociálnych služieb s cieľom popularizovať scénické umenie a prispieť k zvyšovaniu atraktivity práce v predmetných zariadeniach.</w:t>
      </w:r>
    </w:p>
    <w:p w14:paraId="18F42690" w14:textId="77777777" w:rsidR="00D44EAC" w:rsidRDefault="00D44EAC" w:rsidP="00D44EAC">
      <w:pPr>
        <w:spacing w:before="100" w:beforeAutospacing="1" w:after="100" w:afterAutospacing="1"/>
        <w:outlineLvl w:val="3"/>
        <w:rPr>
          <w:rFonts w:ascii="Calibri" w:hAnsi="Calibri" w:cs="Calibri"/>
          <w:b/>
          <w:bCs/>
          <w:color w:val="244061"/>
        </w:rPr>
      </w:pPr>
      <w:r>
        <w:rPr>
          <w:rFonts w:ascii="Calibri" w:hAnsi="Calibri" w:cs="Calibri"/>
          <w:b/>
          <w:bCs/>
          <w:color w:val="244061"/>
        </w:rPr>
        <w:t>Prvok 10.3.1: Divadlo ARÉNA</w:t>
      </w:r>
    </w:p>
    <w:p w14:paraId="69781915" w14:textId="77777777" w:rsidR="00D44EAC" w:rsidRDefault="00D44EAC" w:rsidP="00D44EAC">
      <w:pPr>
        <w:spacing w:before="100" w:beforeAutospacing="1" w:after="100" w:afterAutospacing="1"/>
        <w:rPr>
          <w:rFonts w:ascii="Calibri" w:hAnsi="Calibri" w:cs="Calibri"/>
        </w:rPr>
      </w:pPr>
      <w:r>
        <w:rPr>
          <w:rFonts w:ascii="Calibri" w:hAnsi="Calibri" w:cs="Calibri"/>
          <w:b/>
          <w:bCs/>
        </w:rPr>
        <w:t xml:space="preserve">Zámer: </w:t>
      </w:r>
      <w:r>
        <w:rPr>
          <w:rFonts w:ascii="Calibri" w:hAnsi="Calibri" w:cs="Calibri"/>
        </w:rPr>
        <w:t>Zabezpečiť divadelnú a programovú ponuku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78"/>
        <w:gridCol w:w="2282"/>
        <w:gridCol w:w="1732"/>
        <w:gridCol w:w="1860"/>
        <w:gridCol w:w="1603"/>
        <w:gridCol w:w="1811"/>
      </w:tblGrid>
      <w:tr w:rsidR="00D44EAC" w:rsidRPr="00D44EAC" w14:paraId="35350598" w14:textId="77777777" w:rsidTr="005560F1">
        <w:trPr>
          <w:tblCellSpacing w:w="15" w:type="dxa"/>
        </w:trPr>
        <w:tc>
          <w:tcPr>
            <w:tcW w:w="0" w:type="auto"/>
            <w:shd w:val="clear" w:color="auto" w:fill="C6DBF7"/>
            <w:vAlign w:val="center"/>
            <w:hideMark/>
          </w:tcPr>
          <w:p w14:paraId="3F67325D" w14:textId="77777777" w:rsidR="00D44EAC" w:rsidRDefault="00D44EAC" w:rsidP="005560F1">
            <w:pPr>
              <w:jc w:val="center"/>
              <w:rPr>
                <w:rFonts w:ascii="Calibri" w:hAnsi="Calibri" w:cs="Calibri"/>
              </w:rPr>
            </w:pPr>
            <w:r>
              <w:rPr>
                <w:rFonts w:ascii="Calibri" w:hAnsi="Calibri" w:cs="Calibri"/>
                <w:b/>
                <w:bCs/>
                <w:sz w:val="20"/>
                <w:szCs w:val="20"/>
              </w:rPr>
              <w:t>Kód EK</w:t>
            </w:r>
          </w:p>
        </w:tc>
        <w:tc>
          <w:tcPr>
            <w:tcW w:w="1098" w:type="pct"/>
            <w:shd w:val="clear" w:color="auto" w:fill="C6DBF7"/>
            <w:vAlign w:val="center"/>
            <w:hideMark/>
          </w:tcPr>
          <w:p w14:paraId="7503FDA9" w14:textId="77777777" w:rsidR="00D44EAC" w:rsidRDefault="00D44EAC" w:rsidP="005560F1">
            <w:pPr>
              <w:jc w:val="center"/>
              <w:rPr>
                <w:rFonts w:ascii="Calibri" w:hAnsi="Calibri" w:cs="Calibri"/>
              </w:rPr>
            </w:pPr>
            <w:r>
              <w:rPr>
                <w:rFonts w:ascii="Calibri" w:hAnsi="Calibri" w:cs="Calibri"/>
                <w:b/>
                <w:bCs/>
                <w:sz w:val="20"/>
                <w:szCs w:val="20"/>
              </w:rPr>
              <w:t>Ekonomická klasifikácia</w:t>
            </w:r>
          </w:p>
        </w:tc>
        <w:tc>
          <w:tcPr>
            <w:tcW w:w="830" w:type="pct"/>
            <w:shd w:val="clear" w:color="auto" w:fill="C6DBF7"/>
            <w:vAlign w:val="center"/>
            <w:hideMark/>
          </w:tcPr>
          <w:p w14:paraId="35274178" w14:textId="77777777" w:rsidR="00D44EAC" w:rsidRDefault="00D44EAC"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892" w:type="pct"/>
            <w:shd w:val="clear" w:color="auto" w:fill="C6DBF7"/>
            <w:vAlign w:val="center"/>
            <w:hideMark/>
          </w:tcPr>
          <w:p w14:paraId="3E0762D9" w14:textId="77777777" w:rsidR="00D44EAC" w:rsidRDefault="00D44EAC"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767" w:type="pct"/>
            <w:shd w:val="clear" w:color="auto" w:fill="C6DBF7"/>
            <w:vAlign w:val="center"/>
            <w:hideMark/>
          </w:tcPr>
          <w:p w14:paraId="3C67F8E5" w14:textId="77777777" w:rsidR="00D44EAC" w:rsidRDefault="00D44EAC"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861" w:type="pct"/>
            <w:shd w:val="clear" w:color="auto" w:fill="C6DBF7"/>
            <w:vAlign w:val="center"/>
            <w:hideMark/>
          </w:tcPr>
          <w:p w14:paraId="7BC44FC4" w14:textId="77777777" w:rsidR="00D44EAC" w:rsidRDefault="00D44EAC"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D44EAC" w:rsidRPr="00D44EAC" w14:paraId="50804616" w14:textId="77777777" w:rsidTr="005560F1">
        <w:trPr>
          <w:tblCellSpacing w:w="15" w:type="dxa"/>
        </w:trPr>
        <w:tc>
          <w:tcPr>
            <w:tcW w:w="0" w:type="auto"/>
            <w:shd w:val="clear" w:color="auto" w:fill="D9D9D9"/>
            <w:noWrap/>
            <w:vAlign w:val="center"/>
            <w:hideMark/>
          </w:tcPr>
          <w:p w14:paraId="4E246791" w14:textId="77777777" w:rsidR="00D44EAC" w:rsidRDefault="00D44EAC" w:rsidP="005560F1">
            <w:pPr>
              <w:jc w:val="center"/>
              <w:rPr>
                <w:rFonts w:ascii="Calibri" w:hAnsi="Calibri" w:cs="Calibri"/>
              </w:rPr>
            </w:pPr>
          </w:p>
        </w:tc>
        <w:tc>
          <w:tcPr>
            <w:tcW w:w="0" w:type="auto"/>
            <w:shd w:val="clear" w:color="auto" w:fill="D9D9D9"/>
            <w:vAlign w:val="center"/>
            <w:hideMark/>
          </w:tcPr>
          <w:p w14:paraId="65A60D3A" w14:textId="77777777" w:rsidR="00D44EAC" w:rsidRDefault="00D44EAC"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830" w:type="pct"/>
            <w:shd w:val="clear" w:color="auto" w:fill="D9D9D9"/>
            <w:noWrap/>
            <w:vAlign w:val="center"/>
            <w:hideMark/>
          </w:tcPr>
          <w:p w14:paraId="2E5644F6" w14:textId="77777777" w:rsidR="00D44EAC" w:rsidRDefault="00D44EAC" w:rsidP="005560F1">
            <w:pPr>
              <w:jc w:val="right"/>
              <w:rPr>
                <w:rFonts w:ascii="Calibri" w:hAnsi="Calibri" w:cs="Calibri"/>
              </w:rPr>
            </w:pPr>
            <w:r>
              <w:rPr>
                <w:rFonts w:ascii="Calibri" w:hAnsi="Calibri" w:cs="Calibri"/>
                <w:b/>
                <w:bCs/>
                <w:sz w:val="20"/>
                <w:szCs w:val="20"/>
              </w:rPr>
              <w:t>988 400,00</w:t>
            </w:r>
            <w:r>
              <w:rPr>
                <w:rFonts w:ascii="Calibri" w:hAnsi="Calibri" w:cs="Calibri"/>
              </w:rPr>
              <w:t xml:space="preserve"> </w:t>
            </w:r>
          </w:p>
        </w:tc>
        <w:tc>
          <w:tcPr>
            <w:tcW w:w="892" w:type="pct"/>
            <w:shd w:val="clear" w:color="auto" w:fill="D9D9D9"/>
            <w:noWrap/>
            <w:vAlign w:val="center"/>
            <w:hideMark/>
          </w:tcPr>
          <w:p w14:paraId="3EA05182" w14:textId="77777777" w:rsidR="00D44EAC" w:rsidRDefault="00D44EAC" w:rsidP="005560F1">
            <w:pPr>
              <w:jc w:val="right"/>
              <w:rPr>
                <w:rFonts w:ascii="Calibri" w:hAnsi="Calibri" w:cs="Calibri"/>
              </w:rPr>
            </w:pPr>
            <w:r>
              <w:rPr>
                <w:rFonts w:ascii="Calibri" w:hAnsi="Calibri" w:cs="Calibri"/>
                <w:b/>
                <w:bCs/>
                <w:sz w:val="20"/>
                <w:szCs w:val="20"/>
              </w:rPr>
              <w:t>988 400,00</w:t>
            </w:r>
            <w:r>
              <w:rPr>
                <w:rFonts w:ascii="Calibri" w:hAnsi="Calibri" w:cs="Calibri"/>
              </w:rPr>
              <w:t xml:space="preserve"> </w:t>
            </w:r>
          </w:p>
        </w:tc>
        <w:tc>
          <w:tcPr>
            <w:tcW w:w="767" w:type="pct"/>
            <w:shd w:val="clear" w:color="auto" w:fill="D9D9D9"/>
            <w:noWrap/>
            <w:vAlign w:val="center"/>
            <w:hideMark/>
          </w:tcPr>
          <w:p w14:paraId="2763AE49" w14:textId="77777777" w:rsidR="00D44EAC" w:rsidRDefault="00D44EAC" w:rsidP="005560F1">
            <w:pPr>
              <w:jc w:val="right"/>
              <w:rPr>
                <w:rFonts w:ascii="Calibri" w:hAnsi="Calibri" w:cs="Calibri"/>
              </w:rPr>
            </w:pPr>
            <w:r>
              <w:rPr>
                <w:rFonts w:ascii="Calibri" w:hAnsi="Calibri" w:cs="Calibri"/>
                <w:b/>
                <w:bCs/>
                <w:sz w:val="20"/>
                <w:szCs w:val="20"/>
              </w:rPr>
              <w:t>494 196,00</w:t>
            </w:r>
            <w:r>
              <w:rPr>
                <w:rFonts w:ascii="Calibri" w:hAnsi="Calibri" w:cs="Calibri"/>
              </w:rPr>
              <w:t xml:space="preserve"> </w:t>
            </w:r>
          </w:p>
        </w:tc>
        <w:tc>
          <w:tcPr>
            <w:tcW w:w="861" w:type="pct"/>
            <w:shd w:val="clear" w:color="auto" w:fill="D9D9D9"/>
            <w:noWrap/>
            <w:vAlign w:val="center"/>
            <w:hideMark/>
          </w:tcPr>
          <w:p w14:paraId="3621F9FE" w14:textId="77777777" w:rsidR="00D44EAC" w:rsidRDefault="00D44EAC" w:rsidP="005560F1">
            <w:pPr>
              <w:jc w:val="right"/>
              <w:rPr>
                <w:rFonts w:ascii="Calibri" w:hAnsi="Calibri" w:cs="Calibri"/>
              </w:rPr>
            </w:pPr>
            <w:r>
              <w:rPr>
                <w:rFonts w:ascii="Calibri" w:hAnsi="Calibri" w:cs="Calibri"/>
                <w:b/>
                <w:bCs/>
                <w:sz w:val="20"/>
                <w:szCs w:val="20"/>
              </w:rPr>
              <w:t>50,00</w:t>
            </w:r>
            <w:r>
              <w:rPr>
                <w:rFonts w:ascii="Calibri" w:hAnsi="Calibri" w:cs="Calibri"/>
              </w:rPr>
              <w:t xml:space="preserve"> </w:t>
            </w:r>
          </w:p>
        </w:tc>
      </w:tr>
      <w:tr w:rsidR="00D44EAC" w:rsidRPr="00D44EAC" w14:paraId="5D76F1DF" w14:textId="77777777" w:rsidTr="005560F1">
        <w:trPr>
          <w:tblCellSpacing w:w="15" w:type="dxa"/>
        </w:trPr>
        <w:tc>
          <w:tcPr>
            <w:tcW w:w="0" w:type="auto"/>
            <w:shd w:val="clear" w:color="auto" w:fill="D9D9D9"/>
            <w:noWrap/>
            <w:vAlign w:val="center"/>
            <w:hideMark/>
          </w:tcPr>
          <w:p w14:paraId="640D9866" w14:textId="77777777" w:rsidR="00D44EAC" w:rsidRDefault="00D44EAC"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789C7C29" w14:textId="77777777" w:rsidR="00D44EAC" w:rsidRDefault="00D44EAC"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830" w:type="pct"/>
            <w:shd w:val="clear" w:color="auto" w:fill="D9D9D9"/>
            <w:noWrap/>
            <w:vAlign w:val="center"/>
            <w:hideMark/>
          </w:tcPr>
          <w:p w14:paraId="26541B72" w14:textId="77777777" w:rsidR="00D44EAC" w:rsidRDefault="00D44EAC" w:rsidP="005560F1">
            <w:pPr>
              <w:jc w:val="right"/>
              <w:rPr>
                <w:rFonts w:ascii="Calibri" w:hAnsi="Calibri" w:cs="Calibri"/>
              </w:rPr>
            </w:pPr>
            <w:r>
              <w:rPr>
                <w:rFonts w:ascii="Calibri" w:hAnsi="Calibri" w:cs="Calibri"/>
                <w:b/>
                <w:bCs/>
                <w:sz w:val="20"/>
                <w:szCs w:val="20"/>
              </w:rPr>
              <w:t>988 400,00</w:t>
            </w:r>
            <w:r>
              <w:rPr>
                <w:rFonts w:ascii="Calibri" w:hAnsi="Calibri" w:cs="Calibri"/>
              </w:rPr>
              <w:t xml:space="preserve"> </w:t>
            </w:r>
          </w:p>
        </w:tc>
        <w:tc>
          <w:tcPr>
            <w:tcW w:w="892" w:type="pct"/>
            <w:shd w:val="clear" w:color="auto" w:fill="D9D9D9"/>
            <w:noWrap/>
            <w:vAlign w:val="center"/>
            <w:hideMark/>
          </w:tcPr>
          <w:p w14:paraId="03ADA348" w14:textId="77777777" w:rsidR="00D44EAC" w:rsidRDefault="00D44EAC" w:rsidP="005560F1">
            <w:pPr>
              <w:jc w:val="right"/>
              <w:rPr>
                <w:rFonts w:ascii="Calibri" w:hAnsi="Calibri" w:cs="Calibri"/>
              </w:rPr>
            </w:pPr>
            <w:r>
              <w:rPr>
                <w:rFonts w:ascii="Calibri" w:hAnsi="Calibri" w:cs="Calibri"/>
                <w:b/>
                <w:bCs/>
                <w:sz w:val="20"/>
                <w:szCs w:val="20"/>
              </w:rPr>
              <w:t>988 400,00</w:t>
            </w:r>
            <w:r>
              <w:rPr>
                <w:rFonts w:ascii="Calibri" w:hAnsi="Calibri" w:cs="Calibri"/>
              </w:rPr>
              <w:t xml:space="preserve"> </w:t>
            </w:r>
          </w:p>
        </w:tc>
        <w:tc>
          <w:tcPr>
            <w:tcW w:w="767" w:type="pct"/>
            <w:shd w:val="clear" w:color="auto" w:fill="D9D9D9"/>
            <w:noWrap/>
            <w:vAlign w:val="center"/>
            <w:hideMark/>
          </w:tcPr>
          <w:p w14:paraId="375DC3D8" w14:textId="77777777" w:rsidR="00D44EAC" w:rsidRDefault="00D44EAC" w:rsidP="005560F1">
            <w:pPr>
              <w:jc w:val="right"/>
              <w:rPr>
                <w:rFonts w:ascii="Calibri" w:hAnsi="Calibri" w:cs="Calibri"/>
              </w:rPr>
            </w:pPr>
            <w:r>
              <w:rPr>
                <w:rFonts w:ascii="Calibri" w:hAnsi="Calibri" w:cs="Calibri"/>
                <w:b/>
                <w:bCs/>
                <w:sz w:val="20"/>
                <w:szCs w:val="20"/>
              </w:rPr>
              <w:t>494 196,00</w:t>
            </w:r>
            <w:r>
              <w:rPr>
                <w:rFonts w:ascii="Calibri" w:hAnsi="Calibri" w:cs="Calibri"/>
              </w:rPr>
              <w:t xml:space="preserve"> </w:t>
            </w:r>
          </w:p>
        </w:tc>
        <w:tc>
          <w:tcPr>
            <w:tcW w:w="861" w:type="pct"/>
            <w:shd w:val="clear" w:color="auto" w:fill="D9D9D9"/>
            <w:noWrap/>
            <w:vAlign w:val="center"/>
            <w:hideMark/>
          </w:tcPr>
          <w:p w14:paraId="232F0246" w14:textId="77777777" w:rsidR="00D44EAC" w:rsidRDefault="00D44EAC" w:rsidP="005560F1">
            <w:pPr>
              <w:jc w:val="right"/>
              <w:rPr>
                <w:rFonts w:ascii="Calibri" w:hAnsi="Calibri" w:cs="Calibri"/>
              </w:rPr>
            </w:pPr>
            <w:r>
              <w:rPr>
                <w:rFonts w:ascii="Calibri" w:hAnsi="Calibri" w:cs="Calibri"/>
                <w:b/>
                <w:bCs/>
                <w:sz w:val="20"/>
                <w:szCs w:val="20"/>
              </w:rPr>
              <w:t>50,00</w:t>
            </w:r>
            <w:r>
              <w:rPr>
                <w:rFonts w:ascii="Calibri" w:hAnsi="Calibri" w:cs="Calibri"/>
              </w:rPr>
              <w:t xml:space="preserve"> </w:t>
            </w:r>
          </w:p>
        </w:tc>
      </w:tr>
      <w:tr w:rsidR="00D44EAC" w:rsidRPr="00D44EAC" w14:paraId="17E0DC4A" w14:textId="77777777" w:rsidTr="005560F1">
        <w:trPr>
          <w:tblCellSpacing w:w="15" w:type="dxa"/>
        </w:trPr>
        <w:tc>
          <w:tcPr>
            <w:tcW w:w="0" w:type="auto"/>
            <w:shd w:val="clear" w:color="auto" w:fill="EFEFEF"/>
            <w:noWrap/>
            <w:vAlign w:val="center"/>
            <w:hideMark/>
          </w:tcPr>
          <w:p w14:paraId="3729EBED" w14:textId="77777777" w:rsidR="00D44EAC" w:rsidRDefault="00D44EAC" w:rsidP="005560F1">
            <w:pPr>
              <w:rPr>
                <w:rFonts w:ascii="Calibri" w:hAnsi="Calibri" w:cs="Calibri"/>
              </w:rPr>
            </w:pPr>
            <w:r>
              <w:rPr>
                <w:rFonts w:ascii="Calibri" w:hAnsi="Calibri" w:cs="Calibri"/>
                <w:sz w:val="20"/>
                <w:szCs w:val="20"/>
              </w:rPr>
              <w:t>640</w:t>
            </w:r>
            <w:r>
              <w:rPr>
                <w:rFonts w:ascii="Calibri" w:hAnsi="Calibri" w:cs="Calibri"/>
              </w:rPr>
              <w:t xml:space="preserve"> </w:t>
            </w:r>
          </w:p>
        </w:tc>
        <w:tc>
          <w:tcPr>
            <w:tcW w:w="0" w:type="auto"/>
            <w:shd w:val="clear" w:color="auto" w:fill="EFEFEF"/>
            <w:vAlign w:val="center"/>
            <w:hideMark/>
          </w:tcPr>
          <w:p w14:paraId="5E4CBCDC" w14:textId="77777777" w:rsidR="00D44EAC" w:rsidRDefault="00D44EAC" w:rsidP="005560F1">
            <w:pPr>
              <w:rPr>
                <w:rFonts w:ascii="Calibri" w:hAnsi="Calibri" w:cs="Calibri"/>
              </w:rPr>
            </w:pPr>
            <w:r>
              <w:rPr>
                <w:rFonts w:ascii="Calibri" w:hAnsi="Calibri" w:cs="Calibri"/>
                <w:sz w:val="20"/>
                <w:szCs w:val="20"/>
              </w:rPr>
              <w:t>Bežné transfery</w:t>
            </w:r>
            <w:r>
              <w:rPr>
                <w:rFonts w:ascii="Calibri" w:hAnsi="Calibri" w:cs="Calibri"/>
              </w:rPr>
              <w:t xml:space="preserve"> </w:t>
            </w:r>
          </w:p>
        </w:tc>
        <w:tc>
          <w:tcPr>
            <w:tcW w:w="830" w:type="pct"/>
            <w:shd w:val="clear" w:color="auto" w:fill="EFEFEF"/>
            <w:noWrap/>
            <w:vAlign w:val="center"/>
            <w:hideMark/>
          </w:tcPr>
          <w:p w14:paraId="40F634FD" w14:textId="77777777" w:rsidR="00D44EAC" w:rsidRDefault="00D44EAC" w:rsidP="005560F1">
            <w:pPr>
              <w:jc w:val="right"/>
              <w:rPr>
                <w:rFonts w:ascii="Calibri" w:hAnsi="Calibri" w:cs="Calibri"/>
              </w:rPr>
            </w:pPr>
            <w:r>
              <w:rPr>
                <w:rFonts w:ascii="Calibri" w:hAnsi="Calibri" w:cs="Calibri"/>
                <w:sz w:val="20"/>
                <w:szCs w:val="20"/>
              </w:rPr>
              <w:t>988 400,00</w:t>
            </w:r>
            <w:r>
              <w:rPr>
                <w:rFonts w:ascii="Calibri" w:hAnsi="Calibri" w:cs="Calibri"/>
              </w:rPr>
              <w:t xml:space="preserve"> </w:t>
            </w:r>
          </w:p>
        </w:tc>
        <w:tc>
          <w:tcPr>
            <w:tcW w:w="892" w:type="pct"/>
            <w:shd w:val="clear" w:color="auto" w:fill="EFEFEF"/>
            <w:noWrap/>
            <w:vAlign w:val="center"/>
            <w:hideMark/>
          </w:tcPr>
          <w:p w14:paraId="405BAB6C" w14:textId="77777777" w:rsidR="00D44EAC" w:rsidRDefault="00D44EAC" w:rsidP="005560F1">
            <w:pPr>
              <w:jc w:val="right"/>
              <w:rPr>
                <w:rFonts w:ascii="Calibri" w:hAnsi="Calibri" w:cs="Calibri"/>
              </w:rPr>
            </w:pPr>
            <w:r>
              <w:rPr>
                <w:rFonts w:ascii="Calibri" w:hAnsi="Calibri" w:cs="Calibri"/>
                <w:sz w:val="20"/>
                <w:szCs w:val="20"/>
              </w:rPr>
              <w:t>988 400,00</w:t>
            </w:r>
            <w:r>
              <w:rPr>
                <w:rFonts w:ascii="Calibri" w:hAnsi="Calibri" w:cs="Calibri"/>
              </w:rPr>
              <w:t xml:space="preserve"> </w:t>
            </w:r>
          </w:p>
        </w:tc>
        <w:tc>
          <w:tcPr>
            <w:tcW w:w="767" w:type="pct"/>
            <w:shd w:val="clear" w:color="auto" w:fill="EFEFEF"/>
            <w:noWrap/>
            <w:vAlign w:val="center"/>
            <w:hideMark/>
          </w:tcPr>
          <w:p w14:paraId="17CC1C16" w14:textId="77777777" w:rsidR="00D44EAC" w:rsidRDefault="00D44EAC" w:rsidP="005560F1">
            <w:pPr>
              <w:jc w:val="right"/>
              <w:rPr>
                <w:rFonts w:ascii="Calibri" w:hAnsi="Calibri" w:cs="Calibri"/>
              </w:rPr>
            </w:pPr>
            <w:r>
              <w:rPr>
                <w:rFonts w:ascii="Calibri" w:hAnsi="Calibri" w:cs="Calibri"/>
                <w:sz w:val="20"/>
                <w:szCs w:val="20"/>
              </w:rPr>
              <w:t>494 196,00</w:t>
            </w:r>
            <w:r>
              <w:rPr>
                <w:rFonts w:ascii="Calibri" w:hAnsi="Calibri" w:cs="Calibri"/>
              </w:rPr>
              <w:t xml:space="preserve"> </w:t>
            </w:r>
          </w:p>
        </w:tc>
        <w:tc>
          <w:tcPr>
            <w:tcW w:w="861" w:type="pct"/>
            <w:shd w:val="clear" w:color="auto" w:fill="EFEFEF"/>
            <w:noWrap/>
            <w:vAlign w:val="center"/>
            <w:hideMark/>
          </w:tcPr>
          <w:p w14:paraId="0C5E4745" w14:textId="77777777" w:rsidR="00D44EAC" w:rsidRDefault="00D44EAC" w:rsidP="005560F1">
            <w:pPr>
              <w:jc w:val="right"/>
              <w:rPr>
                <w:rFonts w:ascii="Calibri" w:hAnsi="Calibri" w:cs="Calibri"/>
              </w:rPr>
            </w:pPr>
            <w:r>
              <w:rPr>
                <w:rFonts w:ascii="Calibri" w:hAnsi="Calibri" w:cs="Calibri"/>
                <w:sz w:val="20"/>
                <w:szCs w:val="20"/>
              </w:rPr>
              <w:t>50,00</w:t>
            </w:r>
            <w:r>
              <w:rPr>
                <w:rFonts w:ascii="Calibri" w:hAnsi="Calibri" w:cs="Calibri"/>
              </w:rPr>
              <w:t xml:space="preserve"> </w:t>
            </w:r>
          </w:p>
        </w:tc>
      </w:tr>
    </w:tbl>
    <w:p w14:paraId="286FBB88" w14:textId="77777777" w:rsidR="00D44EAC" w:rsidRDefault="00D44EAC" w:rsidP="00D44EAC">
      <w:pPr>
        <w:rPr>
          <w:rFonts w:ascii="Calibri" w:hAnsi="Calibri" w:cs="Calibr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96"/>
        <w:gridCol w:w="921"/>
        <w:gridCol w:w="1387"/>
        <w:gridCol w:w="1303"/>
        <w:gridCol w:w="4159"/>
      </w:tblGrid>
      <w:tr w:rsidR="00D44EAC" w:rsidRPr="00D44EAC" w14:paraId="68394963" w14:textId="77777777" w:rsidTr="005560F1">
        <w:trPr>
          <w:tblCellSpacing w:w="15" w:type="dxa"/>
        </w:trPr>
        <w:tc>
          <w:tcPr>
            <w:tcW w:w="0" w:type="auto"/>
            <w:shd w:val="clear" w:color="auto" w:fill="C2D69B"/>
            <w:vAlign w:val="center"/>
            <w:hideMark/>
          </w:tcPr>
          <w:p w14:paraId="617A102B" w14:textId="77777777" w:rsidR="00D44EAC" w:rsidRDefault="00D44EAC" w:rsidP="005560F1">
            <w:pPr>
              <w:rPr>
                <w:rFonts w:ascii="Calibri" w:hAnsi="Calibri" w:cs="Calibri"/>
              </w:rPr>
            </w:pPr>
            <w:r>
              <w:rPr>
                <w:rFonts w:ascii="Calibri" w:hAnsi="Calibri" w:cs="Calibri"/>
                <w:b/>
                <w:bCs/>
                <w:sz w:val="20"/>
                <w:szCs w:val="20"/>
              </w:rPr>
              <w:t>Zodpovednosť</w:t>
            </w:r>
          </w:p>
        </w:tc>
        <w:tc>
          <w:tcPr>
            <w:tcW w:w="0" w:type="auto"/>
            <w:gridSpan w:val="4"/>
            <w:shd w:val="clear" w:color="auto" w:fill="C2D69B"/>
            <w:vAlign w:val="center"/>
            <w:hideMark/>
          </w:tcPr>
          <w:p w14:paraId="22CB3191" w14:textId="77777777" w:rsidR="00D44EAC" w:rsidRDefault="00D44EAC" w:rsidP="005560F1">
            <w:pPr>
              <w:rPr>
                <w:rFonts w:ascii="Calibri" w:hAnsi="Calibri" w:cs="Calibri"/>
              </w:rPr>
            </w:pPr>
            <w:r>
              <w:rPr>
                <w:rFonts w:ascii="Calibri" w:hAnsi="Calibri" w:cs="Calibri"/>
                <w:sz w:val="20"/>
                <w:szCs w:val="20"/>
              </w:rPr>
              <w:t>Riaditeľ zariadenia</w:t>
            </w:r>
            <w:r>
              <w:rPr>
                <w:rFonts w:ascii="Calibri" w:hAnsi="Calibri" w:cs="Calibri"/>
              </w:rPr>
              <w:t xml:space="preserve"> </w:t>
            </w:r>
          </w:p>
        </w:tc>
      </w:tr>
      <w:tr w:rsidR="00D44EAC" w:rsidRPr="00D44EAC" w14:paraId="1D4A61F7" w14:textId="77777777" w:rsidTr="005560F1">
        <w:trPr>
          <w:tblCellSpacing w:w="15" w:type="dxa"/>
        </w:trPr>
        <w:tc>
          <w:tcPr>
            <w:tcW w:w="0" w:type="auto"/>
            <w:shd w:val="clear" w:color="auto" w:fill="C2D69B"/>
            <w:vAlign w:val="center"/>
            <w:hideMark/>
          </w:tcPr>
          <w:p w14:paraId="78C14044" w14:textId="77777777" w:rsidR="00D44EAC" w:rsidRDefault="00D44EAC"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28CB60B9" w14:textId="77777777" w:rsidR="00D44EAC" w:rsidRDefault="00D44EAC" w:rsidP="005560F1">
            <w:pPr>
              <w:rPr>
                <w:rFonts w:ascii="Calibri" w:hAnsi="Calibri" w:cs="Calibri"/>
              </w:rPr>
            </w:pPr>
            <w:r>
              <w:rPr>
                <w:rFonts w:ascii="Calibri" w:hAnsi="Calibri" w:cs="Calibri"/>
                <w:sz w:val="20"/>
                <w:szCs w:val="20"/>
              </w:rPr>
              <w:t>Zabezpečiť divadelnú programovú ponuku</w:t>
            </w:r>
            <w:r>
              <w:rPr>
                <w:rFonts w:ascii="Calibri" w:hAnsi="Calibri" w:cs="Calibri"/>
              </w:rPr>
              <w:t xml:space="preserve"> </w:t>
            </w:r>
          </w:p>
        </w:tc>
      </w:tr>
      <w:tr w:rsidR="00D44EAC" w:rsidRPr="00D44EAC" w14:paraId="056F6C9C" w14:textId="77777777" w:rsidTr="005560F1">
        <w:trPr>
          <w:tblCellSpacing w:w="15" w:type="dxa"/>
        </w:trPr>
        <w:tc>
          <w:tcPr>
            <w:tcW w:w="0" w:type="auto"/>
            <w:shd w:val="clear" w:color="auto" w:fill="C2D69B"/>
            <w:vAlign w:val="center"/>
            <w:hideMark/>
          </w:tcPr>
          <w:p w14:paraId="499D0284"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27766E3A" w14:textId="77777777" w:rsidR="00D44EAC" w:rsidRDefault="00D44EAC" w:rsidP="005560F1">
            <w:pPr>
              <w:rPr>
                <w:rFonts w:ascii="Calibri" w:hAnsi="Calibri" w:cs="Calibri"/>
              </w:rPr>
            </w:pPr>
            <w:r>
              <w:rPr>
                <w:rFonts w:ascii="Calibri" w:hAnsi="Calibri" w:cs="Calibri"/>
                <w:sz w:val="20"/>
                <w:szCs w:val="20"/>
              </w:rPr>
              <w:t>Počet zrealizovaných vzdelávacích aktivít (prípadne podcastov, čítaní a pod.)</w:t>
            </w:r>
            <w:r>
              <w:rPr>
                <w:rFonts w:ascii="Calibri" w:hAnsi="Calibri" w:cs="Calibri"/>
              </w:rPr>
              <w:t xml:space="preserve"> </w:t>
            </w:r>
          </w:p>
        </w:tc>
      </w:tr>
      <w:tr w:rsidR="00D44EAC" w:rsidRPr="00D44EAC" w14:paraId="14CFEF09" w14:textId="77777777" w:rsidTr="005560F1">
        <w:trPr>
          <w:tblCellSpacing w:w="15" w:type="dxa"/>
        </w:trPr>
        <w:tc>
          <w:tcPr>
            <w:tcW w:w="0" w:type="auto"/>
            <w:shd w:val="clear" w:color="auto" w:fill="C2D69B"/>
            <w:vAlign w:val="center"/>
            <w:hideMark/>
          </w:tcPr>
          <w:p w14:paraId="1EA63F5E"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6AD9B071"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3C52E134"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52964EFF"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6B6174EF"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5DC4DC7A" w14:textId="77777777" w:rsidTr="005560F1">
        <w:trPr>
          <w:tblCellSpacing w:w="15" w:type="dxa"/>
        </w:trPr>
        <w:tc>
          <w:tcPr>
            <w:tcW w:w="0" w:type="auto"/>
            <w:shd w:val="clear" w:color="auto" w:fill="C2D69B"/>
            <w:vAlign w:val="center"/>
            <w:hideMark/>
          </w:tcPr>
          <w:p w14:paraId="0811E9A4"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323CE2FD" w14:textId="77777777" w:rsidR="00D44EAC" w:rsidRDefault="00D44EAC" w:rsidP="005560F1">
            <w:pPr>
              <w:jc w:val="center"/>
              <w:rPr>
                <w:rFonts w:ascii="Calibri" w:hAnsi="Calibri" w:cs="Calibri"/>
              </w:rPr>
            </w:pPr>
            <w:r>
              <w:rPr>
                <w:rFonts w:ascii="Calibri" w:hAnsi="Calibri" w:cs="Calibri"/>
                <w:sz w:val="20"/>
                <w:szCs w:val="20"/>
              </w:rPr>
              <w:t> 5</w:t>
            </w:r>
            <w:r>
              <w:rPr>
                <w:rFonts w:ascii="Calibri" w:hAnsi="Calibri" w:cs="Calibri"/>
              </w:rPr>
              <w:t xml:space="preserve"> </w:t>
            </w:r>
          </w:p>
        </w:tc>
        <w:tc>
          <w:tcPr>
            <w:tcW w:w="0" w:type="auto"/>
            <w:shd w:val="clear" w:color="auto" w:fill="C2D69B"/>
            <w:noWrap/>
            <w:vAlign w:val="center"/>
            <w:hideMark/>
          </w:tcPr>
          <w:p w14:paraId="64DCD667" w14:textId="77777777" w:rsidR="00D44EAC" w:rsidRDefault="00D44EAC" w:rsidP="005560F1">
            <w:pPr>
              <w:jc w:val="center"/>
              <w:rPr>
                <w:rFonts w:ascii="Calibri" w:hAnsi="Calibri" w:cs="Calibri"/>
              </w:rPr>
            </w:pPr>
            <w:r>
              <w:rPr>
                <w:rFonts w:ascii="Calibri" w:hAnsi="Calibri" w:cs="Calibri"/>
                <w:sz w:val="20"/>
                <w:szCs w:val="20"/>
              </w:rPr>
              <w:t> 2</w:t>
            </w:r>
            <w:r>
              <w:rPr>
                <w:rFonts w:ascii="Calibri" w:hAnsi="Calibri" w:cs="Calibri"/>
              </w:rPr>
              <w:t xml:space="preserve"> </w:t>
            </w:r>
          </w:p>
        </w:tc>
        <w:tc>
          <w:tcPr>
            <w:tcW w:w="0" w:type="auto"/>
            <w:shd w:val="clear" w:color="auto" w:fill="C2D69B"/>
            <w:vAlign w:val="center"/>
            <w:hideMark/>
          </w:tcPr>
          <w:p w14:paraId="071A2D19"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1240DF58" w14:textId="77777777" w:rsidR="00D44EAC" w:rsidRDefault="00D44EAC" w:rsidP="005560F1">
            <w:pPr>
              <w:rPr>
                <w:rFonts w:ascii="Calibri" w:hAnsi="Calibri" w:cs="Calibri"/>
              </w:rPr>
            </w:pPr>
            <w:r>
              <w:rPr>
                <w:rFonts w:ascii="Calibri" w:hAnsi="Calibri" w:cs="Calibri"/>
                <w:sz w:val="20"/>
                <w:szCs w:val="20"/>
              </w:rPr>
              <w:t xml:space="preserve">Divadlo vytvorilo festivalový podcast pre Zámocké hry Zvolenské k predstaveniu Švejk a realizovalo odborný rozhovor v TV Bratislava k inscenácii </w:t>
            </w:r>
            <w:proofErr w:type="spellStart"/>
            <w:r>
              <w:rPr>
                <w:rFonts w:ascii="Calibri" w:hAnsi="Calibri" w:cs="Calibri"/>
                <w:sz w:val="20"/>
                <w:szCs w:val="20"/>
              </w:rPr>
              <w:t>Drakula</w:t>
            </w:r>
            <w:proofErr w:type="spellEnd"/>
            <w:r>
              <w:rPr>
                <w:rFonts w:ascii="Calibri" w:hAnsi="Calibri" w:cs="Calibri"/>
                <w:sz w:val="20"/>
                <w:szCs w:val="20"/>
              </w:rPr>
              <w:t>.</w:t>
            </w:r>
            <w:r>
              <w:rPr>
                <w:rFonts w:ascii="Calibri" w:hAnsi="Calibri" w:cs="Calibri"/>
              </w:rPr>
              <w:t xml:space="preserve"> </w:t>
            </w:r>
          </w:p>
        </w:tc>
      </w:tr>
      <w:tr w:rsidR="00D44EAC" w:rsidRPr="00D44EAC" w14:paraId="105F20DD" w14:textId="77777777" w:rsidTr="005560F1">
        <w:trPr>
          <w:tblCellSpacing w:w="15" w:type="dxa"/>
        </w:trPr>
        <w:tc>
          <w:tcPr>
            <w:tcW w:w="0" w:type="auto"/>
            <w:shd w:val="clear" w:color="auto" w:fill="C2D69B"/>
            <w:vAlign w:val="center"/>
            <w:hideMark/>
          </w:tcPr>
          <w:p w14:paraId="644B2649"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3208A2ED" w14:textId="77777777" w:rsidR="00D44EAC" w:rsidRDefault="00D44EAC" w:rsidP="005560F1">
            <w:pPr>
              <w:rPr>
                <w:rFonts w:ascii="Calibri" w:hAnsi="Calibri" w:cs="Calibri"/>
              </w:rPr>
            </w:pPr>
            <w:r>
              <w:rPr>
                <w:rFonts w:ascii="Calibri" w:hAnsi="Calibri" w:cs="Calibri"/>
                <w:sz w:val="20"/>
                <w:szCs w:val="20"/>
              </w:rPr>
              <w:t>Cyklus desiatich workshopov/prednášok (DETSKÁ UNIVERZITA)</w:t>
            </w:r>
            <w:r>
              <w:rPr>
                <w:rFonts w:ascii="Calibri" w:hAnsi="Calibri" w:cs="Calibri"/>
              </w:rPr>
              <w:t xml:space="preserve"> </w:t>
            </w:r>
          </w:p>
        </w:tc>
      </w:tr>
      <w:tr w:rsidR="00D44EAC" w:rsidRPr="00D44EAC" w14:paraId="5D4E2EFB" w14:textId="77777777" w:rsidTr="005560F1">
        <w:trPr>
          <w:tblCellSpacing w:w="15" w:type="dxa"/>
        </w:trPr>
        <w:tc>
          <w:tcPr>
            <w:tcW w:w="0" w:type="auto"/>
            <w:shd w:val="clear" w:color="auto" w:fill="C2D69B"/>
            <w:vAlign w:val="center"/>
            <w:hideMark/>
          </w:tcPr>
          <w:p w14:paraId="2C7C6BB1"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3C3C41FD"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6EBC54D5"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4A0F6BFC"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4CAE7F15"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17573FC3" w14:textId="77777777" w:rsidTr="005560F1">
        <w:trPr>
          <w:tblCellSpacing w:w="15" w:type="dxa"/>
        </w:trPr>
        <w:tc>
          <w:tcPr>
            <w:tcW w:w="0" w:type="auto"/>
            <w:shd w:val="clear" w:color="auto" w:fill="C2D69B"/>
            <w:vAlign w:val="center"/>
            <w:hideMark/>
          </w:tcPr>
          <w:p w14:paraId="1B6D31AC"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471748D5" w14:textId="77777777" w:rsidR="00D44EAC" w:rsidRDefault="00D44EAC" w:rsidP="005560F1">
            <w:pPr>
              <w:jc w:val="center"/>
              <w:rPr>
                <w:rFonts w:ascii="Calibri" w:hAnsi="Calibri" w:cs="Calibri"/>
              </w:rPr>
            </w:pPr>
            <w:r>
              <w:rPr>
                <w:rFonts w:ascii="Calibri" w:hAnsi="Calibri" w:cs="Calibri"/>
                <w:sz w:val="20"/>
                <w:szCs w:val="20"/>
              </w:rPr>
              <w:t> 1</w:t>
            </w:r>
            <w:r>
              <w:rPr>
                <w:rFonts w:ascii="Calibri" w:hAnsi="Calibri" w:cs="Calibri"/>
              </w:rPr>
              <w:t xml:space="preserve"> </w:t>
            </w:r>
          </w:p>
        </w:tc>
        <w:tc>
          <w:tcPr>
            <w:tcW w:w="0" w:type="auto"/>
            <w:shd w:val="clear" w:color="auto" w:fill="C2D69B"/>
            <w:noWrap/>
            <w:vAlign w:val="center"/>
            <w:hideMark/>
          </w:tcPr>
          <w:p w14:paraId="6351F9CE" w14:textId="77777777" w:rsidR="00D44EAC" w:rsidRDefault="00D44EAC" w:rsidP="005560F1">
            <w:pPr>
              <w:jc w:val="center"/>
              <w:rPr>
                <w:rFonts w:ascii="Calibri" w:hAnsi="Calibri" w:cs="Calibri"/>
              </w:rPr>
            </w:pPr>
            <w:r>
              <w:rPr>
                <w:rFonts w:ascii="Calibri" w:hAnsi="Calibri" w:cs="Calibri"/>
                <w:sz w:val="20"/>
                <w:szCs w:val="20"/>
              </w:rPr>
              <w:t> 0</w:t>
            </w:r>
            <w:r>
              <w:rPr>
                <w:rFonts w:ascii="Calibri" w:hAnsi="Calibri" w:cs="Calibri"/>
              </w:rPr>
              <w:t xml:space="preserve"> </w:t>
            </w:r>
          </w:p>
        </w:tc>
        <w:tc>
          <w:tcPr>
            <w:tcW w:w="0" w:type="auto"/>
            <w:shd w:val="clear" w:color="auto" w:fill="C2D69B"/>
            <w:vAlign w:val="center"/>
            <w:hideMark/>
          </w:tcPr>
          <w:p w14:paraId="5AE9394A"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4047A379" w14:textId="77777777" w:rsidR="00D44EAC" w:rsidRDefault="00D44EAC" w:rsidP="005560F1">
            <w:pPr>
              <w:rPr>
                <w:rFonts w:ascii="Calibri" w:hAnsi="Calibri" w:cs="Calibri"/>
              </w:rPr>
            </w:pPr>
            <w:r>
              <w:rPr>
                <w:rFonts w:ascii="Calibri" w:hAnsi="Calibri" w:cs="Calibri"/>
                <w:sz w:val="20"/>
                <w:szCs w:val="20"/>
              </w:rPr>
              <w:t>Detská univerzita bude prebiehať v druhom polroku 2022.</w:t>
            </w:r>
            <w:r>
              <w:rPr>
                <w:rFonts w:ascii="Calibri" w:hAnsi="Calibri" w:cs="Calibri"/>
              </w:rPr>
              <w:t xml:space="preserve"> </w:t>
            </w:r>
          </w:p>
        </w:tc>
      </w:tr>
      <w:tr w:rsidR="00D44EAC" w:rsidRPr="00D44EAC" w14:paraId="1346CCAB" w14:textId="77777777" w:rsidTr="005560F1">
        <w:trPr>
          <w:tblCellSpacing w:w="15" w:type="dxa"/>
        </w:trPr>
        <w:tc>
          <w:tcPr>
            <w:tcW w:w="0" w:type="auto"/>
            <w:shd w:val="clear" w:color="auto" w:fill="C2D69B"/>
            <w:vAlign w:val="center"/>
            <w:hideMark/>
          </w:tcPr>
          <w:p w14:paraId="0935D769"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71959A21" w14:textId="77777777" w:rsidR="00D44EAC" w:rsidRDefault="00D44EAC" w:rsidP="005560F1">
            <w:pPr>
              <w:rPr>
                <w:rFonts w:ascii="Calibri" w:hAnsi="Calibri" w:cs="Calibri"/>
              </w:rPr>
            </w:pPr>
            <w:r>
              <w:rPr>
                <w:rFonts w:ascii="Calibri" w:hAnsi="Calibri" w:cs="Calibri"/>
                <w:sz w:val="20"/>
                <w:szCs w:val="20"/>
              </w:rPr>
              <w:t>Počet podaných projektov na dotačné/grantové výzvy na aktivity Divadla ARÉNA</w:t>
            </w:r>
            <w:r>
              <w:rPr>
                <w:rFonts w:ascii="Calibri" w:hAnsi="Calibri" w:cs="Calibri"/>
              </w:rPr>
              <w:t xml:space="preserve"> </w:t>
            </w:r>
          </w:p>
        </w:tc>
      </w:tr>
      <w:tr w:rsidR="00D44EAC" w:rsidRPr="00D44EAC" w14:paraId="118EB384" w14:textId="77777777" w:rsidTr="005560F1">
        <w:trPr>
          <w:tblCellSpacing w:w="15" w:type="dxa"/>
        </w:trPr>
        <w:tc>
          <w:tcPr>
            <w:tcW w:w="0" w:type="auto"/>
            <w:shd w:val="clear" w:color="auto" w:fill="C2D69B"/>
            <w:vAlign w:val="center"/>
            <w:hideMark/>
          </w:tcPr>
          <w:p w14:paraId="1E266629"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4229E28D"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5BE502C7"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7BA87809"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0911F91E"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7F4DCD6C" w14:textId="77777777" w:rsidTr="005560F1">
        <w:trPr>
          <w:tblCellSpacing w:w="15" w:type="dxa"/>
        </w:trPr>
        <w:tc>
          <w:tcPr>
            <w:tcW w:w="0" w:type="auto"/>
            <w:shd w:val="clear" w:color="auto" w:fill="C2D69B"/>
            <w:vAlign w:val="center"/>
            <w:hideMark/>
          </w:tcPr>
          <w:p w14:paraId="2A898A99"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7996D988" w14:textId="77777777" w:rsidR="00D44EAC" w:rsidRDefault="00D44EAC" w:rsidP="005560F1">
            <w:pPr>
              <w:jc w:val="center"/>
              <w:rPr>
                <w:rFonts w:ascii="Calibri" w:hAnsi="Calibri" w:cs="Calibri"/>
              </w:rPr>
            </w:pPr>
            <w:r>
              <w:rPr>
                <w:rFonts w:ascii="Calibri" w:hAnsi="Calibri" w:cs="Calibri"/>
                <w:sz w:val="20"/>
                <w:szCs w:val="20"/>
              </w:rPr>
              <w:t> 3</w:t>
            </w:r>
            <w:r>
              <w:rPr>
                <w:rFonts w:ascii="Calibri" w:hAnsi="Calibri" w:cs="Calibri"/>
              </w:rPr>
              <w:t xml:space="preserve"> </w:t>
            </w:r>
          </w:p>
        </w:tc>
        <w:tc>
          <w:tcPr>
            <w:tcW w:w="0" w:type="auto"/>
            <w:shd w:val="clear" w:color="auto" w:fill="C2D69B"/>
            <w:noWrap/>
            <w:vAlign w:val="center"/>
            <w:hideMark/>
          </w:tcPr>
          <w:p w14:paraId="2B244153" w14:textId="77777777" w:rsidR="00D44EAC" w:rsidRDefault="00D44EAC" w:rsidP="005560F1">
            <w:pPr>
              <w:jc w:val="center"/>
              <w:rPr>
                <w:rFonts w:ascii="Calibri" w:hAnsi="Calibri" w:cs="Calibri"/>
              </w:rPr>
            </w:pPr>
            <w:r>
              <w:rPr>
                <w:rFonts w:ascii="Calibri" w:hAnsi="Calibri" w:cs="Calibri"/>
                <w:sz w:val="20"/>
                <w:szCs w:val="20"/>
              </w:rPr>
              <w:t> 2</w:t>
            </w:r>
            <w:r>
              <w:rPr>
                <w:rFonts w:ascii="Calibri" w:hAnsi="Calibri" w:cs="Calibri"/>
              </w:rPr>
              <w:t xml:space="preserve"> </w:t>
            </w:r>
          </w:p>
        </w:tc>
        <w:tc>
          <w:tcPr>
            <w:tcW w:w="0" w:type="auto"/>
            <w:shd w:val="clear" w:color="auto" w:fill="C2D69B"/>
            <w:vAlign w:val="center"/>
            <w:hideMark/>
          </w:tcPr>
          <w:p w14:paraId="28EADE00"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55537F77" w14:textId="77777777" w:rsidR="00D44EAC" w:rsidRDefault="00D44EAC" w:rsidP="005560F1">
            <w:pPr>
              <w:rPr>
                <w:rFonts w:ascii="Calibri" w:hAnsi="Calibri" w:cs="Calibri"/>
              </w:rPr>
            </w:pPr>
            <w:r>
              <w:rPr>
                <w:rFonts w:ascii="Calibri" w:hAnsi="Calibri" w:cs="Calibri"/>
                <w:sz w:val="20"/>
                <w:szCs w:val="20"/>
              </w:rPr>
              <w:t xml:space="preserve">Divadlo ARÉNA podalo v 1. polroku dve žiadosti o dotáciu. 1. FPU - na vytvorenie inscenácie DOKTORKA, 2. Kultúrne poukazy 2022. </w:t>
            </w:r>
          </w:p>
        </w:tc>
      </w:tr>
      <w:tr w:rsidR="00D44EAC" w:rsidRPr="00D44EAC" w14:paraId="4F2AF961" w14:textId="77777777" w:rsidTr="005560F1">
        <w:trPr>
          <w:tblCellSpacing w:w="15" w:type="dxa"/>
        </w:trPr>
        <w:tc>
          <w:tcPr>
            <w:tcW w:w="0" w:type="auto"/>
            <w:shd w:val="clear" w:color="auto" w:fill="C2D69B"/>
            <w:vAlign w:val="center"/>
            <w:hideMark/>
          </w:tcPr>
          <w:p w14:paraId="66CE963A"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1E6621CA" w14:textId="77777777" w:rsidR="00D44EAC" w:rsidRDefault="00D44EAC" w:rsidP="005560F1">
            <w:pPr>
              <w:rPr>
                <w:rFonts w:ascii="Calibri" w:hAnsi="Calibri" w:cs="Calibri"/>
              </w:rPr>
            </w:pPr>
            <w:r>
              <w:rPr>
                <w:rFonts w:ascii="Calibri" w:hAnsi="Calibri" w:cs="Calibri"/>
                <w:sz w:val="20"/>
                <w:szCs w:val="20"/>
              </w:rPr>
              <w:t>Počet zrealizovaných nových titulov – koprodukcií v spolupráci s DPOH a BKIS</w:t>
            </w:r>
            <w:r>
              <w:rPr>
                <w:rFonts w:ascii="Calibri" w:hAnsi="Calibri" w:cs="Calibri"/>
              </w:rPr>
              <w:t xml:space="preserve"> </w:t>
            </w:r>
          </w:p>
        </w:tc>
      </w:tr>
      <w:tr w:rsidR="00D44EAC" w:rsidRPr="00D44EAC" w14:paraId="72E31D7D" w14:textId="77777777" w:rsidTr="005560F1">
        <w:trPr>
          <w:tblCellSpacing w:w="15" w:type="dxa"/>
        </w:trPr>
        <w:tc>
          <w:tcPr>
            <w:tcW w:w="0" w:type="auto"/>
            <w:shd w:val="clear" w:color="auto" w:fill="C2D69B"/>
            <w:vAlign w:val="center"/>
            <w:hideMark/>
          </w:tcPr>
          <w:p w14:paraId="3EADE484"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30247378"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016EA26E"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0C5A15A7"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76FD6A47"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7D7CB570" w14:textId="77777777" w:rsidTr="005560F1">
        <w:trPr>
          <w:tblCellSpacing w:w="15" w:type="dxa"/>
        </w:trPr>
        <w:tc>
          <w:tcPr>
            <w:tcW w:w="0" w:type="auto"/>
            <w:shd w:val="clear" w:color="auto" w:fill="C2D69B"/>
            <w:vAlign w:val="center"/>
            <w:hideMark/>
          </w:tcPr>
          <w:p w14:paraId="0DEF3807"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2D452283" w14:textId="77777777" w:rsidR="00D44EAC" w:rsidRDefault="00D44EAC" w:rsidP="005560F1">
            <w:pPr>
              <w:jc w:val="center"/>
              <w:rPr>
                <w:rFonts w:ascii="Calibri" w:hAnsi="Calibri" w:cs="Calibri"/>
              </w:rPr>
            </w:pPr>
            <w:r>
              <w:rPr>
                <w:rFonts w:ascii="Calibri" w:hAnsi="Calibri" w:cs="Calibri"/>
                <w:sz w:val="20"/>
                <w:szCs w:val="20"/>
              </w:rPr>
              <w:t> 2</w:t>
            </w:r>
            <w:r>
              <w:rPr>
                <w:rFonts w:ascii="Calibri" w:hAnsi="Calibri" w:cs="Calibri"/>
              </w:rPr>
              <w:t xml:space="preserve"> </w:t>
            </w:r>
          </w:p>
        </w:tc>
        <w:tc>
          <w:tcPr>
            <w:tcW w:w="0" w:type="auto"/>
            <w:shd w:val="clear" w:color="auto" w:fill="C2D69B"/>
            <w:noWrap/>
            <w:vAlign w:val="center"/>
            <w:hideMark/>
          </w:tcPr>
          <w:p w14:paraId="5049B762" w14:textId="77777777" w:rsidR="00D44EAC" w:rsidRDefault="00D44EAC" w:rsidP="005560F1">
            <w:pPr>
              <w:jc w:val="center"/>
              <w:rPr>
                <w:rFonts w:ascii="Calibri" w:hAnsi="Calibri" w:cs="Calibri"/>
              </w:rPr>
            </w:pPr>
            <w:r>
              <w:rPr>
                <w:rFonts w:ascii="Calibri" w:hAnsi="Calibri" w:cs="Calibri"/>
                <w:sz w:val="20"/>
                <w:szCs w:val="20"/>
              </w:rPr>
              <w:t> 0</w:t>
            </w:r>
            <w:r>
              <w:rPr>
                <w:rFonts w:ascii="Calibri" w:hAnsi="Calibri" w:cs="Calibri"/>
              </w:rPr>
              <w:t xml:space="preserve"> </w:t>
            </w:r>
          </w:p>
        </w:tc>
        <w:tc>
          <w:tcPr>
            <w:tcW w:w="0" w:type="auto"/>
            <w:shd w:val="clear" w:color="auto" w:fill="C2D69B"/>
            <w:vAlign w:val="center"/>
            <w:hideMark/>
          </w:tcPr>
          <w:p w14:paraId="370D027E" w14:textId="77777777" w:rsidR="00D44EAC" w:rsidRDefault="00D44EAC" w:rsidP="005560F1">
            <w:pPr>
              <w:jc w:val="center"/>
              <w:rPr>
                <w:rFonts w:ascii="Calibri" w:hAnsi="Calibri" w:cs="Calibri"/>
              </w:rPr>
            </w:pPr>
            <w:r>
              <w:rPr>
                <w:rFonts w:ascii="Calibri" w:hAnsi="Calibri" w:cs="Calibri"/>
                <w:sz w:val="20"/>
                <w:szCs w:val="20"/>
              </w:rPr>
              <w:t>Nesplnené</w:t>
            </w:r>
            <w:r>
              <w:rPr>
                <w:rFonts w:ascii="Calibri" w:hAnsi="Calibri" w:cs="Calibri"/>
              </w:rPr>
              <w:t xml:space="preserve"> </w:t>
            </w:r>
          </w:p>
        </w:tc>
        <w:tc>
          <w:tcPr>
            <w:tcW w:w="0" w:type="auto"/>
            <w:shd w:val="clear" w:color="auto" w:fill="C2D69B"/>
            <w:vAlign w:val="center"/>
            <w:hideMark/>
          </w:tcPr>
          <w:p w14:paraId="09257817" w14:textId="77777777" w:rsidR="00D44EAC" w:rsidRDefault="00D44EAC" w:rsidP="005560F1">
            <w:pPr>
              <w:rPr>
                <w:rFonts w:ascii="Calibri" w:hAnsi="Calibri" w:cs="Calibri"/>
              </w:rPr>
            </w:pPr>
            <w:r>
              <w:rPr>
                <w:rFonts w:ascii="Calibri" w:hAnsi="Calibri" w:cs="Calibri"/>
                <w:sz w:val="20"/>
                <w:szCs w:val="20"/>
              </w:rPr>
              <w:t>Nesplnené z dôvodu zrušenia spoluprác medzi DPOH a Divadlom Aréna na základe Bratislavského kultúrneho a informačného strediska.</w:t>
            </w:r>
            <w:r>
              <w:rPr>
                <w:rFonts w:ascii="Calibri" w:hAnsi="Calibri" w:cs="Calibri"/>
              </w:rPr>
              <w:t xml:space="preserve"> </w:t>
            </w:r>
          </w:p>
        </w:tc>
      </w:tr>
      <w:tr w:rsidR="00D44EAC" w:rsidRPr="00D44EAC" w14:paraId="3F1D01CB" w14:textId="77777777" w:rsidTr="005560F1">
        <w:trPr>
          <w:tblCellSpacing w:w="15" w:type="dxa"/>
        </w:trPr>
        <w:tc>
          <w:tcPr>
            <w:tcW w:w="0" w:type="auto"/>
            <w:shd w:val="clear" w:color="auto" w:fill="C2D69B"/>
            <w:vAlign w:val="center"/>
            <w:hideMark/>
          </w:tcPr>
          <w:p w14:paraId="34497489"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01088683" w14:textId="77777777" w:rsidR="00D44EAC" w:rsidRDefault="00D44EAC" w:rsidP="005560F1">
            <w:pPr>
              <w:rPr>
                <w:rFonts w:ascii="Calibri" w:hAnsi="Calibri" w:cs="Calibri"/>
              </w:rPr>
            </w:pPr>
            <w:r>
              <w:rPr>
                <w:rFonts w:ascii="Calibri" w:hAnsi="Calibri" w:cs="Calibri"/>
                <w:sz w:val="20"/>
                <w:szCs w:val="20"/>
              </w:rPr>
              <w:t>Počet predstavení v roku 2022 (DPOH + Klarisky)</w:t>
            </w:r>
            <w:r>
              <w:rPr>
                <w:rFonts w:ascii="Calibri" w:hAnsi="Calibri" w:cs="Calibri"/>
              </w:rPr>
              <w:t xml:space="preserve"> </w:t>
            </w:r>
          </w:p>
        </w:tc>
      </w:tr>
      <w:tr w:rsidR="00D44EAC" w:rsidRPr="00D44EAC" w14:paraId="55BB19BC" w14:textId="77777777" w:rsidTr="005560F1">
        <w:trPr>
          <w:tblCellSpacing w:w="15" w:type="dxa"/>
        </w:trPr>
        <w:tc>
          <w:tcPr>
            <w:tcW w:w="0" w:type="auto"/>
            <w:shd w:val="clear" w:color="auto" w:fill="C2D69B"/>
            <w:vAlign w:val="center"/>
            <w:hideMark/>
          </w:tcPr>
          <w:p w14:paraId="56DA970C"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1AE1858C"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58CD0BB2"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4D46A293"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29D7C55C"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7DB1BBFA" w14:textId="77777777" w:rsidTr="005560F1">
        <w:trPr>
          <w:tblCellSpacing w:w="15" w:type="dxa"/>
        </w:trPr>
        <w:tc>
          <w:tcPr>
            <w:tcW w:w="0" w:type="auto"/>
            <w:shd w:val="clear" w:color="auto" w:fill="C2D69B"/>
            <w:vAlign w:val="center"/>
            <w:hideMark/>
          </w:tcPr>
          <w:p w14:paraId="05D72DCC"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2B049F30" w14:textId="77777777" w:rsidR="00D44EAC" w:rsidRDefault="00D44EAC" w:rsidP="005560F1">
            <w:pPr>
              <w:jc w:val="center"/>
              <w:rPr>
                <w:rFonts w:ascii="Calibri" w:hAnsi="Calibri" w:cs="Calibri"/>
              </w:rPr>
            </w:pPr>
            <w:r>
              <w:rPr>
                <w:rFonts w:ascii="Calibri" w:hAnsi="Calibri" w:cs="Calibri"/>
                <w:sz w:val="20"/>
                <w:szCs w:val="20"/>
              </w:rPr>
              <w:t> 95</w:t>
            </w:r>
            <w:r>
              <w:rPr>
                <w:rFonts w:ascii="Calibri" w:hAnsi="Calibri" w:cs="Calibri"/>
              </w:rPr>
              <w:t xml:space="preserve"> </w:t>
            </w:r>
          </w:p>
        </w:tc>
        <w:tc>
          <w:tcPr>
            <w:tcW w:w="0" w:type="auto"/>
            <w:shd w:val="clear" w:color="auto" w:fill="C2D69B"/>
            <w:noWrap/>
            <w:vAlign w:val="center"/>
            <w:hideMark/>
          </w:tcPr>
          <w:p w14:paraId="6B5BB121" w14:textId="77777777" w:rsidR="00D44EAC" w:rsidRDefault="00D44EAC" w:rsidP="005560F1">
            <w:pPr>
              <w:jc w:val="center"/>
              <w:rPr>
                <w:rFonts w:ascii="Calibri" w:hAnsi="Calibri" w:cs="Calibri"/>
              </w:rPr>
            </w:pPr>
            <w:r>
              <w:rPr>
                <w:rFonts w:ascii="Calibri" w:hAnsi="Calibri" w:cs="Calibri"/>
                <w:sz w:val="20"/>
                <w:szCs w:val="20"/>
              </w:rPr>
              <w:t> 37</w:t>
            </w:r>
            <w:r>
              <w:rPr>
                <w:rFonts w:ascii="Calibri" w:hAnsi="Calibri" w:cs="Calibri"/>
              </w:rPr>
              <w:t xml:space="preserve"> </w:t>
            </w:r>
          </w:p>
        </w:tc>
        <w:tc>
          <w:tcPr>
            <w:tcW w:w="0" w:type="auto"/>
            <w:shd w:val="clear" w:color="auto" w:fill="C2D69B"/>
            <w:vAlign w:val="center"/>
            <w:hideMark/>
          </w:tcPr>
          <w:p w14:paraId="37A71DC6"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212E063B" w14:textId="77777777" w:rsidR="00D44EAC" w:rsidRDefault="00D44EAC" w:rsidP="005560F1">
            <w:pPr>
              <w:rPr>
                <w:rFonts w:ascii="Calibri" w:hAnsi="Calibri" w:cs="Calibri"/>
              </w:rPr>
            </w:pPr>
            <w:r>
              <w:rPr>
                <w:rFonts w:ascii="Calibri" w:hAnsi="Calibri" w:cs="Calibri"/>
                <w:sz w:val="20"/>
                <w:szCs w:val="20"/>
              </w:rPr>
              <w:t xml:space="preserve">Divadlo zrealizovalo spolu 37 predstavení. Z toho 35 v DPOH a 2 v kostole Klarisky. Divadlo muselo </w:t>
            </w:r>
            <w:r>
              <w:rPr>
                <w:rFonts w:ascii="Calibri" w:hAnsi="Calibri" w:cs="Calibri"/>
                <w:sz w:val="20"/>
                <w:szCs w:val="20"/>
              </w:rPr>
              <w:lastRenderedPageBreak/>
              <w:t xml:space="preserve">zrušiť 6 predstavení z dôvodu ochorenia hercov na korona vírus. </w:t>
            </w:r>
          </w:p>
        </w:tc>
      </w:tr>
      <w:tr w:rsidR="00D44EAC" w:rsidRPr="00D44EAC" w14:paraId="7E629855" w14:textId="77777777" w:rsidTr="005560F1">
        <w:trPr>
          <w:tblCellSpacing w:w="15" w:type="dxa"/>
        </w:trPr>
        <w:tc>
          <w:tcPr>
            <w:tcW w:w="0" w:type="auto"/>
            <w:shd w:val="clear" w:color="auto" w:fill="C2D69B"/>
            <w:vAlign w:val="center"/>
            <w:hideMark/>
          </w:tcPr>
          <w:p w14:paraId="26856F04" w14:textId="77777777" w:rsidR="00D44EAC" w:rsidRDefault="00D44EAC" w:rsidP="005560F1">
            <w:pPr>
              <w:rPr>
                <w:rFonts w:ascii="Calibri" w:hAnsi="Calibri" w:cs="Calibri"/>
              </w:rPr>
            </w:pPr>
            <w:r>
              <w:rPr>
                <w:rFonts w:ascii="Calibri" w:hAnsi="Calibri" w:cs="Calibri"/>
                <w:b/>
                <w:bCs/>
                <w:sz w:val="20"/>
                <w:szCs w:val="20"/>
              </w:rPr>
              <w:lastRenderedPageBreak/>
              <w:t>Merateľný ukazovateľ</w:t>
            </w:r>
          </w:p>
        </w:tc>
        <w:tc>
          <w:tcPr>
            <w:tcW w:w="0" w:type="auto"/>
            <w:gridSpan w:val="4"/>
            <w:shd w:val="clear" w:color="auto" w:fill="C2D69B"/>
            <w:vAlign w:val="center"/>
            <w:hideMark/>
          </w:tcPr>
          <w:p w14:paraId="6800B668" w14:textId="77777777" w:rsidR="00D44EAC" w:rsidRDefault="00D44EAC" w:rsidP="005560F1">
            <w:pPr>
              <w:rPr>
                <w:rFonts w:ascii="Calibri" w:hAnsi="Calibri" w:cs="Calibri"/>
              </w:rPr>
            </w:pPr>
            <w:r>
              <w:rPr>
                <w:rFonts w:ascii="Calibri" w:hAnsi="Calibri" w:cs="Calibri"/>
                <w:sz w:val="20"/>
                <w:szCs w:val="20"/>
              </w:rPr>
              <w:t>Počet návštevníkov divadelných predstavení</w:t>
            </w:r>
            <w:r>
              <w:rPr>
                <w:rFonts w:ascii="Calibri" w:hAnsi="Calibri" w:cs="Calibri"/>
              </w:rPr>
              <w:t xml:space="preserve"> </w:t>
            </w:r>
          </w:p>
        </w:tc>
      </w:tr>
      <w:tr w:rsidR="00D44EAC" w:rsidRPr="00D44EAC" w14:paraId="25573A3C" w14:textId="77777777" w:rsidTr="005560F1">
        <w:trPr>
          <w:tblCellSpacing w:w="15" w:type="dxa"/>
        </w:trPr>
        <w:tc>
          <w:tcPr>
            <w:tcW w:w="0" w:type="auto"/>
            <w:shd w:val="clear" w:color="auto" w:fill="C2D69B"/>
            <w:vAlign w:val="center"/>
            <w:hideMark/>
          </w:tcPr>
          <w:p w14:paraId="277AEBF1"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31BA4828"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526EE492"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03439E2B"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54178507"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23F7D30A" w14:textId="77777777" w:rsidTr="005560F1">
        <w:trPr>
          <w:tblCellSpacing w:w="15" w:type="dxa"/>
        </w:trPr>
        <w:tc>
          <w:tcPr>
            <w:tcW w:w="0" w:type="auto"/>
            <w:shd w:val="clear" w:color="auto" w:fill="C2D69B"/>
            <w:vAlign w:val="center"/>
            <w:hideMark/>
          </w:tcPr>
          <w:p w14:paraId="1E61CE5D"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293692F7" w14:textId="77777777" w:rsidR="00D44EAC" w:rsidRDefault="00D44EAC" w:rsidP="005560F1">
            <w:pPr>
              <w:jc w:val="center"/>
              <w:rPr>
                <w:rFonts w:ascii="Calibri" w:hAnsi="Calibri" w:cs="Calibri"/>
              </w:rPr>
            </w:pPr>
            <w:r>
              <w:rPr>
                <w:rFonts w:ascii="Calibri" w:hAnsi="Calibri" w:cs="Calibri"/>
                <w:sz w:val="20"/>
                <w:szCs w:val="20"/>
              </w:rPr>
              <w:t> 33 000</w:t>
            </w:r>
            <w:r>
              <w:rPr>
                <w:rFonts w:ascii="Calibri" w:hAnsi="Calibri" w:cs="Calibri"/>
              </w:rPr>
              <w:t xml:space="preserve"> </w:t>
            </w:r>
          </w:p>
        </w:tc>
        <w:tc>
          <w:tcPr>
            <w:tcW w:w="0" w:type="auto"/>
            <w:shd w:val="clear" w:color="auto" w:fill="C2D69B"/>
            <w:noWrap/>
            <w:vAlign w:val="center"/>
            <w:hideMark/>
          </w:tcPr>
          <w:p w14:paraId="2DB0C4A8" w14:textId="77777777" w:rsidR="00D44EAC" w:rsidRDefault="00D44EAC" w:rsidP="005560F1">
            <w:pPr>
              <w:jc w:val="center"/>
              <w:rPr>
                <w:rFonts w:ascii="Calibri" w:hAnsi="Calibri" w:cs="Calibri"/>
              </w:rPr>
            </w:pPr>
            <w:r>
              <w:rPr>
                <w:rFonts w:ascii="Calibri" w:hAnsi="Calibri" w:cs="Calibri"/>
                <w:sz w:val="20"/>
                <w:szCs w:val="20"/>
              </w:rPr>
              <w:t> 6 584</w:t>
            </w:r>
            <w:r>
              <w:rPr>
                <w:rFonts w:ascii="Calibri" w:hAnsi="Calibri" w:cs="Calibri"/>
              </w:rPr>
              <w:t xml:space="preserve"> </w:t>
            </w:r>
          </w:p>
        </w:tc>
        <w:tc>
          <w:tcPr>
            <w:tcW w:w="0" w:type="auto"/>
            <w:shd w:val="clear" w:color="auto" w:fill="C2D69B"/>
            <w:vAlign w:val="center"/>
            <w:hideMark/>
          </w:tcPr>
          <w:p w14:paraId="717519F9"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34726775" w14:textId="77777777" w:rsidR="00D44EAC" w:rsidRDefault="00D44EAC" w:rsidP="005560F1">
            <w:pPr>
              <w:rPr>
                <w:rFonts w:ascii="Calibri" w:hAnsi="Calibri" w:cs="Calibri"/>
              </w:rPr>
            </w:pPr>
            <w:r>
              <w:rPr>
                <w:rFonts w:ascii="Calibri" w:hAnsi="Calibri" w:cs="Calibri"/>
                <w:sz w:val="20"/>
                <w:szCs w:val="20"/>
              </w:rPr>
              <w:t xml:space="preserve">Divadlo plní nastavený merateľný cieľ čiastočne s výhľadom, že ku koncu roka nebude stanovený cieľ splnený. Tento fakt vyplýva z priestorových možností - divadlo má k dispozícii iba obmedzené množstvo hracích dní, tým pádom realizuje menší počet repríz, čo má za dôsledok nižšiu celkovú návštevnosť. </w:t>
            </w:r>
          </w:p>
        </w:tc>
      </w:tr>
      <w:tr w:rsidR="00D44EAC" w:rsidRPr="00D44EAC" w14:paraId="7CA0CDCD" w14:textId="77777777" w:rsidTr="005560F1">
        <w:trPr>
          <w:tblCellSpacing w:w="15" w:type="dxa"/>
        </w:trPr>
        <w:tc>
          <w:tcPr>
            <w:tcW w:w="0" w:type="auto"/>
            <w:shd w:val="clear" w:color="auto" w:fill="C2D69B"/>
            <w:vAlign w:val="center"/>
            <w:hideMark/>
          </w:tcPr>
          <w:p w14:paraId="7567F0CF"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2F8E2EA9" w14:textId="77777777" w:rsidR="00D44EAC" w:rsidRDefault="00D44EAC" w:rsidP="005560F1">
            <w:pPr>
              <w:rPr>
                <w:rFonts w:ascii="Calibri" w:hAnsi="Calibri" w:cs="Calibri"/>
              </w:rPr>
            </w:pPr>
            <w:r>
              <w:rPr>
                <w:rFonts w:ascii="Calibri" w:hAnsi="Calibri" w:cs="Calibri"/>
                <w:sz w:val="20"/>
                <w:szCs w:val="20"/>
              </w:rPr>
              <w:t>Počet predstavení – zájazdy tuzemské, zahraničné</w:t>
            </w:r>
            <w:r>
              <w:rPr>
                <w:rFonts w:ascii="Calibri" w:hAnsi="Calibri" w:cs="Calibri"/>
              </w:rPr>
              <w:t xml:space="preserve"> </w:t>
            </w:r>
          </w:p>
        </w:tc>
      </w:tr>
      <w:tr w:rsidR="00D44EAC" w:rsidRPr="00D44EAC" w14:paraId="49B420B6" w14:textId="77777777" w:rsidTr="005560F1">
        <w:trPr>
          <w:tblCellSpacing w:w="15" w:type="dxa"/>
        </w:trPr>
        <w:tc>
          <w:tcPr>
            <w:tcW w:w="0" w:type="auto"/>
            <w:shd w:val="clear" w:color="auto" w:fill="C2D69B"/>
            <w:vAlign w:val="center"/>
            <w:hideMark/>
          </w:tcPr>
          <w:p w14:paraId="40042B75"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7B03F640"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620AF1C7"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58EA5B4C"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31BD640D"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59D8B69E" w14:textId="77777777" w:rsidTr="005560F1">
        <w:trPr>
          <w:tblCellSpacing w:w="15" w:type="dxa"/>
        </w:trPr>
        <w:tc>
          <w:tcPr>
            <w:tcW w:w="0" w:type="auto"/>
            <w:shd w:val="clear" w:color="auto" w:fill="C2D69B"/>
            <w:vAlign w:val="center"/>
            <w:hideMark/>
          </w:tcPr>
          <w:p w14:paraId="1E57C5BA"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284941B8" w14:textId="77777777" w:rsidR="00D44EAC" w:rsidRDefault="00D44EAC" w:rsidP="005560F1">
            <w:pPr>
              <w:jc w:val="center"/>
              <w:rPr>
                <w:rFonts w:ascii="Calibri" w:hAnsi="Calibri" w:cs="Calibri"/>
              </w:rPr>
            </w:pPr>
            <w:r>
              <w:rPr>
                <w:rFonts w:ascii="Calibri" w:hAnsi="Calibri" w:cs="Calibri"/>
                <w:sz w:val="20"/>
                <w:szCs w:val="20"/>
              </w:rPr>
              <w:t> 10</w:t>
            </w:r>
            <w:r>
              <w:rPr>
                <w:rFonts w:ascii="Calibri" w:hAnsi="Calibri" w:cs="Calibri"/>
              </w:rPr>
              <w:t xml:space="preserve"> </w:t>
            </w:r>
          </w:p>
        </w:tc>
        <w:tc>
          <w:tcPr>
            <w:tcW w:w="0" w:type="auto"/>
            <w:shd w:val="clear" w:color="auto" w:fill="C2D69B"/>
            <w:noWrap/>
            <w:vAlign w:val="center"/>
            <w:hideMark/>
          </w:tcPr>
          <w:p w14:paraId="1D6AFED2" w14:textId="77777777" w:rsidR="00D44EAC" w:rsidRDefault="00D44EAC" w:rsidP="005560F1">
            <w:pPr>
              <w:jc w:val="center"/>
              <w:rPr>
                <w:rFonts w:ascii="Calibri" w:hAnsi="Calibri" w:cs="Calibri"/>
              </w:rPr>
            </w:pPr>
            <w:r>
              <w:rPr>
                <w:rFonts w:ascii="Calibri" w:hAnsi="Calibri" w:cs="Calibri"/>
                <w:sz w:val="20"/>
                <w:szCs w:val="20"/>
              </w:rPr>
              <w:t> 1</w:t>
            </w:r>
            <w:r>
              <w:rPr>
                <w:rFonts w:ascii="Calibri" w:hAnsi="Calibri" w:cs="Calibri"/>
              </w:rPr>
              <w:t xml:space="preserve"> </w:t>
            </w:r>
          </w:p>
        </w:tc>
        <w:tc>
          <w:tcPr>
            <w:tcW w:w="0" w:type="auto"/>
            <w:shd w:val="clear" w:color="auto" w:fill="C2D69B"/>
            <w:vAlign w:val="center"/>
            <w:hideMark/>
          </w:tcPr>
          <w:p w14:paraId="2CBE8300"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23B46022" w14:textId="77777777" w:rsidR="00D44EAC" w:rsidRDefault="00D44EAC" w:rsidP="005560F1">
            <w:pPr>
              <w:rPr>
                <w:rFonts w:ascii="Calibri" w:hAnsi="Calibri" w:cs="Calibri"/>
              </w:rPr>
            </w:pPr>
            <w:r>
              <w:rPr>
                <w:rFonts w:ascii="Calibri" w:hAnsi="Calibri" w:cs="Calibri"/>
                <w:sz w:val="20"/>
                <w:szCs w:val="20"/>
              </w:rPr>
              <w:t>Divadlo realizovalo jeden divadelný zájazd do Zvolena, kde sa zúčastnili s inscenáciou Švejk (Zámocké hry Zvolenské).</w:t>
            </w:r>
            <w:r>
              <w:rPr>
                <w:rFonts w:ascii="Calibri" w:hAnsi="Calibri" w:cs="Calibri"/>
              </w:rPr>
              <w:t xml:space="preserve"> </w:t>
            </w:r>
          </w:p>
        </w:tc>
      </w:tr>
      <w:tr w:rsidR="00D44EAC" w:rsidRPr="00D44EAC" w14:paraId="484F53F0" w14:textId="77777777" w:rsidTr="005560F1">
        <w:trPr>
          <w:tblCellSpacing w:w="15" w:type="dxa"/>
        </w:trPr>
        <w:tc>
          <w:tcPr>
            <w:tcW w:w="0" w:type="auto"/>
            <w:shd w:val="clear" w:color="auto" w:fill="C2D69B"/>
            <w:vAlign w:val="center"/>
            <w:hideMark/>
          </w:tcPr>
          <w:p w14:paraId="69E2A310"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36968A95" w14:textId="77777777" w:rsidR="00D44EAC" w:rsidRDefault="00D44EAC" w:rsidP="005560F1">
            <w:pPr>
              <w:rPr>
                <w:rFonts w:ascii="Calibri" w:hAnsi="Calibri" w:cs="Calibri"/>
              </w:rPr>
            </w:pPr>
            <w:r>
              <w:rPr>
                <w:rFonts w:ascii="Calibri" w:hAnsi="Calibri" w:cs="Calibri"/>
                <w:sz w:val="20"/>
                <w:szCs w:val="20"/>
              </w:rPr>
              <w:t>Počet premietaní Metropolitnej opery z New Yorku</w:t>
            </w:r>
            <w:r>
              <w:rPr>
                <w:rFonts w:ascii="Calibri" w:hAnsi="Calibri" w:cs="Calibri"/>
              </w:rPr>
              <w:t xml:space="preserve"> </w:t>
            </w:r>
          </w:p>
        </w:tc>
      </w:tr>
      <w:tr w:rsidR="00D44EAC" w:rsidRPr="00D44EAC" w14:paraId="5569CBBC" w14:textId="77777777" w:rsidTr="005560F1">
        <w:trPr>
          <w:tblCellSpacing w:w="15" w:type="dxa"/>
        </w:trPr>
        <w:tc>
          <w:tcPr>
            <w:tcW w:w="0" w:type="auto"/>
            <w:shd w:val="clear" w:color="auto" w:fill="C2D69B"/>
            <w:vAlign w:val="center"/>
            <w:hideMark/>
          </w:tcPr>
          <w:p w14:paraId="265407EA"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00C05ACD"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6E682630"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2C8DF6BA"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5D3F032D"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534E1EC8" w14:textId="77777777" w:rsidTr="005560F1">
        <w:trPr>
          <w:tblCellSpacing w:w="15" w:type="dxa"/>
        </w:trPr>
        <w:tc>
          <w:tcPr>
            <w:tcW w:w="0" w:type="auto"/>
            <w:shd w:val="clear" w:color="auto" w:fill="C2D69B"/>
            <w:vAlign w:val="center"/>
            <w:hideMark/>
          </w:tcPr>
          <w:p w14:paraId="56B9C4D6"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2FC121E8" w14:textId="77777777" w:rsidR="00D44EAC" w:rsidRDefault="00D44EAC" w:rsidP="005560F1">
            <w:pPr>
              <w:jc w:val="center"/>
              <w:rPr>
                <w:rFonts w:ascii="Calibri" w:hAnsi="Calibri" w:cs="Calibri"/>
              </w:rPr>
            </w:pPr>
            <w:r>
              <w:rPr>
                <w:rFonts w:ascii="Calibri" w:hAnsi="Calibri" w:cs="Calibri"/>
                <w:sz w:val="20"/>
                <w:szCs w:val="20"/>
              </w:rPr>
              <w:t> 5</w:t>
            </w:r>
            <w:r>
              <w:rPr>
                <w:rFonts w:ascii="Calibri" w:hAnsi="Calibri" w:cs="Calibri"/>
              </w:rPr>
              <w:t xml:space="preserve"> </w:t>
            </w:r>
          </w:p>
        </w:tc>
        <w:tc>
          <w:tcPr>
            <w:tcW w:w="0" w:type="auto"/>
            <w:shd w:val="clear" w:color="auto" w:fill="C2D69B"/>
            <w:noWrap/>
            <w:vAlign w:val="center"/>
            <w:hideMark/>
          </w:tcPr>
          <w:p w14:paraId="1F3E84CB" w14:textId="77777777" w:rsidR="00D44EAC" w:rsidRDefault="00D44EAC" w:rsidP="005560F1">
            <w:pPr>
              <w:jc w:val="center"/>
              <w:rPr>
                <w:rFonts w:ascii="Calibri" w:hAnsi="Calibri" w:cs="Calibri"/>
              </w:rPr>
            </w:pPr>
            <w:r>
              <w:rPr>
                <w:rFonts w:ascii="Calibri" w:hAnsi="Calibri" w:cs="Calibri"/>
                <w:sz w:val="20"/>
                <w:szCs w:val="20"/>
              </w:rPr>
              <w:t> 0</w:t>
            </w:r>
            <w:r>
              <w:rPr>
                <w:rFonts w:ascii="Calibri" w:hAnsi="Calibri" w:cs="Calibri"/>
              </w:rPr>
              <w:t xml:space="preserve"> </w:t>
            </w:r>
          </w:p>
        </w:tc>
        <w:tc>
          <w:tcPr>
            <w:tcW w:w="0" w:type="auto"/>
            <w:shd w:val="clear" w:color="auto" w:fill="C2D69B"/>
            <w:vAlign w:val="center"/>
            <w:hideMark/>
          </w:tcPr>
          <w:p w14:paraId="3C792C79"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0FABF7CD" w14:textId="77777777" w:rsidR="00D44EAC" w:rsidRDefault="00D44EAC" w:rsidP="005560F1">
            <w:pPr>
              <w:rPr>
                <w:rFonts w:ascii="Calibri" w:hAnsi="Calibri" w:cs="Calibri"/>
              </w:rPr>
            </w:pPr>
            <w:r>
              <w:rPr>
                <w:rFonts w:ascii="Calibri" w:hAnsi="Calibri" w:cs="Calibri"/>
                <w:sz w:val="20"/>
                <w:szCs w:val="20"/>
              </w:rPr>
              <w:t>Divadlo nemalo priestor realizovať premietania z kapacitných dôvodov. Divadlo aktuálne pôsobí v DPOH, ktorého správcom je Bratislavské kultúrne a informačné stredisko. Dôvod: Bratislavské kultúrne a informačné stredisku neumožnilo realizáciu tohto cieľa.</w:t>
            </w:r>
            <w:r>
              <w:rPr>
                <w:rFonts w:ascii="Calibri" w:hAnsi="Calibri" w:cs="Calibri"/>
              </w:rPr>
              <w:t xml:space="preserve"> </w:t>
            </w:r>
          </w:p>
        </w:tc>
      </w:tr>
    </w:tbl>
    <w:p w14:paraId="76FFB80B" w14:textId="77777777" w:rsidR="00D44EAC" w:rsidRDefault="00D44EAC" w:rsidP="00D44EAC">
      <w:pPr>
        <w:jc w:val="both"/>
        <w:rPr>
          <w:rFonts w:ascii="Calibri" w:hAnsi="Calibri" w:cs="Calibri"/>
        </w:rPr>
      </w:pPr>
      <w:r>
        <w:rPr>
          <w:rFonts w:ascii="Calibri" w:hAnsi="Calibri" w:cs="Calibri"/>
          <w:b/>
          <w:bCs/>
        </w:rPr>
        <w:t xml:space="preserve">Komentár: </w:t>
      </w:r>
      <w:r>
        <w:rPr>
          <w:rFonts w:ascii="Calibri" w:hAnsi="Calibri" w:cs="Calibri"/>
        </w:rPr>
        <w:t xml:space="preserve">Divadlo Aréna je profilované ako </w:t>
      </w:r>
      <w:proofErr w:type="spellStart"/>
      <w:r>
        <w:rPr>
          <w:rFonts w:ascii="Calibri" w:hAnsi="Calibri" w:cs="Calibri"/>
        </w:rPr>
        <w:t>multižánrové</w:t>
      </w:r>
      <w:proofErr w:type="spellEnd"/>
      <w:r>
        <w:rPr>
          <w:rFonts w:ascii="Calibri" w:hAnsi="Calibri" w:cs="Calibri"/>
        </w:rPr>
        <w:t xml:space="preserve"> divadlo, kde svoj priestor nachádza súčasná i klasická činohra, prenesené operné predstavenia z Metropolitnej opery v NY (USA), či rockové a jazzové koncerty. BSK realizuje rekonštrukciu budovy divadla, ktorá má byť hotová v divadelnej sezóne 2023/2024. Rekonštrukcia prinesie rozšírenie vnútorných priestorov divadelného zázemia, modernizáciu divadelných technológii s cieľom skvalitnenia procesu umeleckej tvorby. Rozsiahlou rekonštrukciou vznikne nový, kvalitný a moderný divadelný priestor pre ďalší rozvoj divadelného umenia, ktorý doplní a rozšíri súčasnú ponuku. Aktuálne Divadlo Aréna uvádza svoje tituly v priestoroch Divadla P.O. Hviezdoslava.</w:t>
      </w:r>
    </w:p>
    <w:p w14:paraId="4B447296" w14:textId="77777777" w:rsidR="00D44EAC" w:rsidRDefault="00D44EAC" w:rsidP="00D44EAC">
      <w:pPr>
        <w:spacing w:before="100" w:beforeAutospacing="1" w:after="100" w:afterAutospacing="1"/>
        <w:outlineLvl w:val="3"/>
        <w:rPr>
          <w:rFonts w:ascii="Calibri" w:hAnsi="Calibri" w:cs="Calibri"/>
          <w:b/>
          <w:bCs/>
          <w:color w:val="244061"/>
        </w:rPr>
      </w:pPr>
      <w:r>
        <w:rPr>
          <w:rFonts w:ascii="Calibri" w:hAnsi="Calibri" w:cs="Calibri"/>
          <w:b/>
          <w:bCs/>
          <w:color w:val="244061"/>
        </w:rPr>
        <w:t>Prvok 10.3.2: Divadlo ASTORKA KORZO 90</w:t>
      </w:r>
    </w:p>
    <w:p w14:paraId="1BECB03F" w14:textId="77777777" w:rsidR="00D44EAC" w:rsidRDefault="00D44EAC" w:rsidP="00D44EAC">
      <w:pPr>
        <w:spacing w:before="100" w:beforeAutospacing="1" w:after="100" w:afterAutospacing="1"/>
        <w:rPr>
          <w:rFonts w:ascii="Calibri" w:hAnsi="Calibri" w:cs="Calibri"/>
        </w:rPr>
      </w:pPr>
      <w:r>
        <w:rPr>
          <w:rFonts w:ascii="Calibri" w:hAnsi="Calibri" w:cs="Calibri"/>
          <w:b/>
          <w:bCs/>
        </w:rPr>
        <w:t xml:space="preserve">Zámer: </w:t>
      </w:r>
      <w:r>
        <w:rPr>
          <w:rFonts w:ascii="Calibri" w:hAnsi="Calibri" w:cs="Calibri"/>
        </w:rPr>
        <w:t>Zabezpečiť divadelnú programovú ponuku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8"/>
        <w:gridCol w:w="2282"/>
        <w:gridCol w:w="1782"/>
        <w:gridCol w:w="1702"/>
        <w:gridCol w:w="1761"/>
        <w:gridCol w:w="1811"/>
      </w:tblGrid>
      <w:tr w:rsidR="00D44EAC" w:rsidRPr="00D44EAC" w14:paraId="5B1507D5" w14:textId="77777777" w:rsidTr="005560F1">
        <w:trPr>
          <w:tblCellSpacing w:w="15" w:type="dxa"/>
        </w:trPr>
        <w:tc>
          <w:tcPr>
            <w:tcW w:w="0" w:type="auto"/>
            <w:shd w:val="clear" w:color="auto" w:fill="C6DBF7"/>
            <w:vAlign w:val="center"/>
            <w:hideMark/>
          </w:tcPr>
          <w:p w14:paraId="62322CDD" w14:textId="77777777" w:rsidR="00D44EAC" w:rsidRDefault="00D44EAC" w:rsidP="005560F1">
            <w:pPr>
              <w:jc w:val="center"/>
              <w:rPr>
                <w:rFonts w:ascii="Calibri" w:hAnsi="Calibri" w:cs="Calibri"/>
              </w:rPr>
            </w:pPr>
            <w:r>
              <w:rPr>
                <w:rFonts w:ascii="Calibri" w:hAnsi="Calibri" w:cs="Calibri"/>
                <w:b/>
                <w:bCs/>
                <w:sz w:val="20"/>
                <w:szCs w:val="20"/>
              </w:rPr>
              <w:t>Kód EK</w:t>
            </w:r>
          </w:p>
        </w:tc>
        <w:tc>
          <w:tcPr>
            <w:tcW w:w="1098" w:type="pct"/>
            <w:shd w:val="clear" w:color="auto" w:fill="C6DBF7"/>
            <w:vAlign w:val="center"/>
            <w:hideMark/>
          </w:tcPr>
          <w:p w14:paraId="39EFFB2B" w14:textId="77777777" w:rsidR="00D44EAC" w:rsidRDefault="00D44EAC" w:rsidP="005560F1">
            <w:pPr>
              <w:jc w:val="center"/>
              <w:rPr>
                <w:rFonts w:ascii="Calibri" w:hAnsi="Calibri" w:cs="Calibri"/>
              </w:rPr>
            </w:pPr>
            <w:r>
              <w:rPr>
                <w:rFonts w:ascii="Calibri" w:hAnsi="Calibri" w:cs="Calibri"/>
                <w:b/>
                <w:bCs/>
                <w:sz w:val="20"/>
                <w:szCs w:val="20"/>
              </w:rPr>
              <w:t>Ekonomická klasifikácia</w:t>
            </w:r>
          </w:p>
        </w:tc>
        <w:tc>
          <w:tcPr>
            <w:tcW w:w="854" w:type="pct"/>
            <w:shd w:val="clear" w:color="auto" w:fill="C6DBF7"/>
            <w:vAlign w:val="center"/>
            <w:hideMark/>
          </w:tcPr>
          <w:p w14:paraId="46837524" w14:textId="77777777" w:rsidR="00D44EAC" w:rsidRDefault="00D44EAC"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815" w:type="pct"/>
            <w:shd w:val="clear" w:color="auto" w:fill="C6DBF7"/>
            <w:vAlign w:val="center"/>
            <w:hideMark/>
          </w:tcPr>
          <w:p w14:paraId="3C31BBB9" w14:textId="77777777" w:rsidR="00D44EAC" w:rsidRDefault="00D44EAC"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844" w:type="pct"/>
            <w:shd w:val="clear" w:color="auto" w:fill="C6DBF7"/>
            <w:vAlign w:val="center"/>
            <w:hideMark/>
          </w:tcPr>
          <w:p w14:paraId="5AFB7349" w14:textId="77777777" w:rsidR="00D44EAC" w:rsidRDefault="00D44EAC"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861" w:type="pct"/>
            <w:shd w:val="clear" w:color="auto" w:fill="C6DBF7"/>
            <w:vAlign w:val="center"/>
            <w:hideMark/>
          </w:tcPr>
          <w:p w14:paraId="7B829181" w14:textId="77777777" w:rsidR="00D44EAC" w:rsidRDefault="00D44EAC"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D44EAC" w:rsidRPr="00D44EAC" w14:paraId="23839AE2" w14:textId="77777777" w:rsidTr="005560F1">
        <w:trPr>
          <w:tblCellSpacing w:w="15" w:type="dxa"/>
        </w:trPr>
        <w:tc>
          <w:tcPr>
            <w:tcW w:w="0" w:type="auto"/>
            <w:shd w:val="clear" w:color="auto" w:fill="D9D9D9"/>
            <w:noWrap/>
            <w:vAlign w:val="center"/>
            <w:hideMark/>
          </w:tcPr>
          <w:p w14:paraId="50DA6DE4" w14:textId="77777777" w:rsidR="00D44EAC" w:rsidRDefault="00D44EAC" w:rsidP="005560F1">
            <w:pPr>
              <w:jc w:val="center"/>
              <w:rPr>
                <w:rFonts w:ascii="Calibri" w:hAnsi="Calibri" w:cs="Calibri"/>
              </w:rPr>
            </w:pPr>
          </w:p>
        </w:tc>
        <w:tc>
          <w:tcPr>
            <w:tcW w:w="0" w:type="auto"/>
            <w:shd w:val="clear" w:color="auto" w:fill="D9D9D9"/>
            <w:vAlign w:val="center"/>
            <w:hideMark/>
          </w:tcPr>
          <w:p w14:paraId="66B692CD" w14:textId="77777777" w:rsidR="00D44EAC" w:rsidRDefault="00D44EAC"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854" w:type="pct"/>
            <w:shd w:val="clear" w:color="auto" w:fill="D9D9D9"/>
            <w:noWrap/>
            <w:vAlign w:val="center"/>
            <w:hideMark/>
          </w:tcPr>
          <w:p w14:paraId="052AAD8D" w14:textId="77777777" w:rsidR="00D44EAC" w:rsidRDefault="00D44EAC" w:rsidP="005560F1">
            <w:pPr>
              <w:jc w:val="right"/>
              <w:rPr>
                <w:rFonts w:ascii="Calibri" w:hAnsi="Calibri" w:cs="Calibri"/>
              </w:rPr>
            </w:pPr>
            <w:r>
              <w:rPr>
                <w:rFonts w:ascii="Calibri" w:hAnsi="Calibri" w:cs="Calibri"/>
                <w:b/>
                <w:bCs/>
                <w:sz w:val="20"/>
                <w:szCs w:val="20"/>
              </w:rPr>
              <w:t>1 000 000,00</w:t>
            </w:r>
            <w:r>
              <w:rPr>
                <w:rFonts w:ascii="Calibri" w:hAnsi="Calibri" w:cs="Calibri"/>
              </w:rPr>
              <w:t xml:space="preserve"> </w:t>
            </w:r>
          </w:p>
        </w:tc>
        <w:tc>
          <w:tcPr>
            <w:tcW w:w="815" w:type="pct"/>
            <w:shd w:val="clear" w:color="auto" w:fill="D9D9D9"/>
            <w:noWrap/>
            <w:vAlign w:val="center"/>
            <w:hideMark/>
          </w:tcPr>
          <w:p w14:paraId="51509CFD" w14:textId="77777777" w:rsidR="00D44EAC" w:rsidRDefault="00D44EAC" w:rsidP="005560F1">
            <w:pPr>
              <w:jc w:val="right"/>
              <w:rPr>
                <w:rFonts w:ascii="Calibri" w:hAnsi="Calibri" w:cs="Calibri"/>
              </w:rPr>
            </w:pPr>
            <w:r>
              <w:rPr>
                <w:rFonts w:ascii="Calibri" w:hAnsi="Calibri" w:cs="Calibri"/>
                <w:b/>
                <w:bCs/>
                <w:sz w:val="20"/>
                <w:szCs w:val="20"/>
              </w:rPr>
              <w:t>1 000 000,00</w:t>
            </w:r>
            <w:r>
              <w:rPr>
                <w:rFonts w:ascii="Calibri" w:hAnsi="Calibri" w:cs="Calibri"/>
              </w:rPr>
              <w:t xml:space="preserve"> </w:t>
            </w:r>
          </w:p>
        </w:tc>
        <w:tc>
          <w:tcPr>
            <w:tcW w:w="844" w:type="pct"/>
            <w:shd w:val="clear" w:color="auto" w:fill="D9D9D9"/>
            <w:noWrap/>
            <w:vAlign w:val="center"/>
            <w:hideMark/>
          </w:tcPr>
          <w:p w14:paraId="1CA37A8B" w14:textId="77777777" w:rsidR="00D44EAC" w:rsidRDefault="00D44EAC" w:rsidP="005560F1">
            <w:pPr>
              <w:jc w:val="right"/>
              <w:rPr>
                <w:rFonts w:ascii="Calibri" w:hAnsi="Calibri" w:cs="Calibri"/>
              </w:rPr>
            </w:pPr>
            <w:r>
              <w:rPr>
                <w:rFonts w:ascii="Calibri" w:hAnsi="Calibri" w:cs="Calibri"/>
                <w:b/>
                <w:bCs/>
                <w:sz w:val="20"/>
                <w:szCs w:val="20"/>
              </w:rPr>
              <w:t>499 998,00</w:t>
            </w:r>
            <w:r>
              <w:rPr>
                <w:rFonts w:ascii="Calibri" w:hAnsi="Calibri" w:cs="Calibri"/>
              </w:rPr>
              <w:t xml:space="preserve"> </w:t>
            </w:r>
          </w:p>
        </w:tc>
        <w:tc>
          <w:tcPr>
            <w:tcW w:w="861" w:type="pct"/>
            <w:shd w:val="clear" w:color="auto" w:fill="D9D9D9"/>
            <w:noWrap/>
            <w:vAlign w:val="center"/>
            <w:hideMark/>
          </w:tcPr>
          <w:p w14:paraId="46A0D7CD" w14:textId="77777777" w:rsidR="00D44EAC" w:rsidRDefault="00D44EAC" w:rsidP="005560F1">
            <w:pPr>
              <w:jc w:val="right"/>
              <w:rPr>
                <w:rFonts w:ascii="Calibri" w:hAnsi="Calibri" w:cs="Calibri"/>
              </w:rPr>
            </w:pPr>
            <w:r>
              <w:rPr>
                <w:rFonts w:ascii="Calibri" w:hAnsi="Calibri" w:cs="Calibri"/>
                <w:b/>
                <w:bCs/>
                <w:sz w:val="20"/>
                <w:szCs w:val="20"/>
              </w:rPr>
              <w:t>50,00</w:t>
            </w:r>
            <w:r>
              <w:rPr>
                <w:rFonts w:ascii="Calibri" w:hAnsi="Calibri" w:cs="Calibri"/>
              </w:rPr>
              <w:t xml:space="preserve"> </w:t>
            </w:r>
          </w:p>
        </w:tc>
      </w:tr>
      <w:tr w:rsidR="00D44EAC" w:rsidRPr="00D44EAC" w14:paraId="3D28E9F6" w14:textId="77777777" w:rsidTr="005560F1">
        <w:trPr>
          <w:tblCellSpacing w:w="15" w:type="dxa"/>
        </w:trPr>
        <w:tc>
          <w:tcPr>
            <w:tcW w:w="0" w:type="auto"/>
            <w:shd w:val="clear" w:color="auto" w:fill="D9D9D9"/>
            <w:noWrap/>
            <w:vAlign w:val="center"/>
            <w:hideMark/>
          </w:tcPr>
          <w:p w14:paraId="0AD9878D" w14:textId="77777777" w:rsidR="00D44EAC" w:rsidRDefault="00D44EAC"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5631EF95" w14:textId="77777777" w:rsidR="00D44EAC" w:rsidRDefault="00D44EAC"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854" w:type="pct"/>
            <w:shd w:val="clear" w:color="auto" w:fill="D9D9D9"/>
            <w:noWrap/>
            <w:vAlign w:val="center"/>
            <w:hideMark/>
          </w:tcPr>
          <w:p w14:paraId="54C10C48" w14:textId="77777777" w:rsidR="00D44EAC" w:rsidRDefault="00D44EAC" w:rsidP="005560F1">
            <w:pPr>
              <w:jc w:val="right"/>
              <w:rPr>
                <w:rFonts w:ascii="Calibri" w:hAnsi="Calibri" w:cs="Calibri"/>
              </w:rPr>
            </w:pPr>
            <w:r>
              <w:rPr>
                <w:rFonts w:ascii="Calibri" w:hAnsi="Calibri" w:cs="Calibri"/>
                <w:b/>
                <w:bCs/>
                <w:sz w:val="20"/>
                <w:szCs w:val="20"/>
              </w:rPr>
              <w:t>1 000 000,00</w:t>
            </w:r>
            <w:r>
              <w:rPr>
                <w:rFonts w:ascii="Calibri" w:hAnsi="Calibri" w:cs="Calibri"/>
              </w:rPr>
              <w:t xml:space="preserve"> </w:t>
            </w:r>
          </w:p>
        </w:tc>
        <w:tc>
          <w:tcPr>
            <w:tcW w:w="815" w:type="pct"/>
            <w:shd w:val="clear" w:color="auto" w:fill="D9D9D9"/>
            <w:noWrap/>
            <w:vAlign w:val="center"/>
            <w:hideMark/>
          </w:tcPr>
          <w:p w14:paraId="0D01083E" w14:textId="77777777" w:rsidR="00D44EAC" w:rsidRDefault="00D44EAC" w:rsidP="005560F1">
            <w:pPr>
              <w:jc w:val="right"/>
              <w:rPr>
                <w:rFonts w:ascii="Calibri" w:hAnsi="Calibri" w:cs="Calibri"/>
              </w:rPr>
            </w:pPr>
            <w:r>
              <w:rPr>
                <w:rFonts w:ascii="Calibri" w:hAnsi="Calibri" w:cs="Calibri"/>
                <w:b/>
                <w:bCs/>
                <w:sz w:val="20"/>
                <w:szCs w:val="20"/>
              </w:rPr>
              <w:t>1 000 000,00</w:t>
            </w:r>
            <w:r>
              <w:rPr>
                <w:rFonts w:ascii="Calibri" w:hAnsi="Calibri" w:cs="Calibri"/>
              </w:rPr>
              <w:t xml:space="preserve"> </w:t>
            </w:r>
          </w:p>
        </w:tc>
        <w:tc>
          <w:tcPr>
            <w:tcW w:w="844" w:type="pct"/>
            <w:shd w:val="clear" w:color="auto" w:fill="D9D9D9"/>
            <w:noWrap/>
            <w:vAlign w:val="center"/>
            <w:hideMark/>
          </w:tcPr>
          <w:p w14:paraId="7BA5DD14" w14:textId="77777777" w:rsidR="00D44EAC" w:rsidRDefault="00D44EAC" w:rsidP="005560F1">
            <w:pPr>
              <w:jc w:val="right"/>
              <w:rPr>
                <w:rFonts w:ascii="Calibri" w:hAnsi="Calibri" w:cs="Calibri"/>
              </w:rPr>
            </w:pPr>
            <w:r>
              <w:rPr>
                <w:rFonts w:ascii="Calibri" w:hAnsi="Calibri" w:cs="Calibri"/>
                <w:b/>
                <w:bCs/>
                <w:sz w:val="20"/>
                <w:szCs w:val="20"/>
              </w:rPr>
              <w:t>499 998,00</w:t>
            </w:r>
            <w:r>
              <w:rPr>
                <w:rFonts w:ascii="Calibri" w:hAnsi="Calibri" w:cs="Calibri"/>
              </w:rPr>
              <w:t xml:space="preserve"> </w:t>
            </w:r>
          </w:p>
        </w:tc>
        <w:tc>
          <w:tcPr>
            <w:tcW w:w="861" w:type="pct"/>
            <w:shd w:val="clear" w:color="auto" w:fill="D9D9D9"/>
            <w:noWrap/>
            <w:vAlign w:val="center"/>
            <w:hideMark/>
          </w:tcPr>
          <w:p w14:paraId="251F4F10" w14:textId="77777777" w:rsidR="00D44EAC" w:rsidRDefault="00D44EAC" w:rsidP="005560F1">
            <w:pPr>
              <w:jc w:val="right"/>
              <w:rPr>
                <w:rFonts w:ascii="Calibri" w:hAnsi="Calibri" w:cs="Calibri"/>
              </w:rPr>
            </w:pPr>
            <w:r>
              <w:rPr>
                <w:rFonts w:ascii="Calibri" w:hAnsi="Calibri" w:cs="Calibri"/>
                <w:b/>
                <w:bCs/>
                <w:sz w:val="20"/>
                <w:szCs w:val="20"/>
              </w:rPr>
              <w:t>50,00</w:t>
            </w:r>
            <w:r>
              <w:rPr>
                <w:rFonts w:ascii="Calibri" w:hAnsi="Calibri" w:cs="Calibri"/>
              </w:rPr>
              <w:t xml:space="preserve"> </w:t>
            </w:r>
          </w:p>
        </w:tc>
      </w:tr>
      <w:tr w:rsidR="00D44EAC" w:rsidRPr="00D44EAC" w14:paraId="10934307" w14:textId="77777777" w:rsidTr="005560F1">
        <w:trPr>
          <w:tblCellSpacing w:w="15" w:type="dxa"/>
        </w:trPr>
        <w:tc>
          <w:tcPr>
            <w:tcW w:w="0" w:type="auto"/>
            <w:shd w:val="clear" w:color="auto" w:fill="EFEFEF"/>
            <w:noWrap/>
            <w:vAlign w:val="center"/>
            <w:hideMark/>
          </w:tcPr>
          <w:p w14:paraId="65A45157" w14:textId="77777777" w:rsidR="00D44EAC" w:rsidRDefault="00D44EAC" w:rsidP="005560F1">
            <w:pPr>
              <w:rPr>
                <w:rFonts w:ascii="Calibri" w:hAnsi="Calibri" w:cs="Calibri"/>
              </w:rPr>
            </w:pPr>
            <w:r>
              <w:rPr>
                <w:rFonts w:ascii="Calibri" w:hAnsi="Calibri" w:cs="Calibri"/>
                <w:sz w:val="20"/>
                <w:szCs w:val="20"/>
              </w:rPr>
              <w:t>640</w:t>
            </w:r>
            <w:r>
              <w:rPr>
                <w:rFonts w:ascii="Calibri" w:hAnsi="Calibri" w:cs="Calibri"/>
              </w:rPr>
              <w:t xml:space="preserve"> </w:t>
            </w:r>
          </w:p>
        </w:tc>
        <w:tc>
          <w:tcPr>
            <w:tcW w:w="0" w:type="auto"/>
            <w:shd w:val="clear" w:color="auto" w:fill="EFEFEF"/>
            <w:vAlign w:val="center"/>
            <w:hideMark/>
          </w:tcPr>
          <w:p w14:paraId="6BD161AD" w14:textId="77777777" w:rsidR="00D44EAC" w:rsidRDefault="00D44EAC" w:rsidP="005560F1">
            <w:pPr>
              <w:rPr>
                <w:rFonts w:ascii="Calibri" w:hAnsi="Calibri" w:cs="Calibri"/>
              </w:rPr>
            </w:pPr>
            <w:r>
              <w:rPr>
                <w:rFonts w:ascii="Calibri" w:hAnsi="Calibri" w:cs="Calibri"/>
                <w:sz w:val="20"/>
                <w:szCs w:val="20"/>
              </w:rPr>
              <w:t>Bežné transfery</w:t>
            </w:r>
            <w:r>
              <w:rPr>
                <w:rFonts w:ascii="Calibri" w:hAnsi="Calibri" w:cs="Calibri"/>
              </w:rPr>
              <w:t xml:space="preserve"> </w:t>
            </w:r>
          </w:p>
        </w:tc>
        <w:tc>
          <w:tcPr>
            <w:tcW w:w="854" w:type="pct"/>
            <w:shd w:val="clear" w:color="auto" w:fill="EFEFEF"/>
            <w:noWrap/>
            <w:vAlign w:val="center"/>
            <w:hideMark/>
          </w:tcPr>
          <w:p w14:paraId="5A9D1957" w14:textId="77777777" w:rsidR="00D44EAC" w:rsidRDefault="00D44EAC" w:rsidP="005560F1">
            <w:pPr>
              <w:jc w:val="right"/>
              <w:rPr>
                <w:rFonts w:ascii="Calibri" w:hAnsi="Calibri" w:cs="Calibri"/>
              </w:rPr>
            </w:pPr>
            <w:r>
              <w:rPr>
                <w:rFonts w:ascii="Calibri" w:hAnsi="Calibri" w:cs="Calibri"/>
                <w:sz w:val="20"/>
                <w:szCs w:val="20"/>
              </w:rPr>
              <w:t>1 000 000,00</w:t>
            </w:r>
            <w:r>
              <w:rPr>
                <w:rFonts w:ascii="Calibri" w:hAnsi="Calibri" w:cs="Calibri"/>
              </w:rPr>
              <w:t xml:space="preserve"> </w:t>
            </w:r>
          </w:p>
        </w:tc>
        <w:tc>
          <w:tcPr>
            <w:tcW w:w="815" w:type="pct"/>
            <w:shd w:val="clear" w:color="auto" w:fill="EFEFEF"/>
            <w:noWrap/>
            <w:vAlign w:val="center"/>
            <w:hideMark/>
          </w:tcPr>
          <w:p w14:paraId="57E2033C" w14:textId="77777777" w:rsidR="00D44EAC" w:rsidRDefault="00D44EAC" w:rsidP="005560F1">
            <w:pPr>
              <w:jc w:val="right"/>
              <w:rPr>
                <w:rFonts w:ascii="Calibri" w:hAnsi="Calibri" w:cs="Calibri"/>
              </w:rPr>
            </w:pPr>
            <w:r>
              <w:rPr>
                <w:rFonts w:ascii="Calibri" w:hAnsi="Calibri" w:cs="Calibri"/>
                <w:sz w:val="20"/>
                <w:szCs w:val="20"/>
              </w:rPr>
              <w:t>1 000 000,00</w:t>
            </w:r>
            <w:r>
              <w:rPr>
                <w:rFonts w:ascii="Calibri" w:hAnsi="Calibri" w:cs="Calibri"/>
              </w:rPr>
              <w:t xml:space="preserve"> </w:t>
            </w:r>
          </w:p>
        </w:tc>
        <w:tc>
          <w:tcPr>
            <w:tcW w:w="844" w:type="pct"/>
            <w:shd w:val="clear" w:color="auto" w:fill="EFEFEF"/>
            <w:noWrap/>
            <w:vAlign w:val="center"/>
            <w:hideMark/>
          </w:tcPr>
          <w:p w14:paraId="14A2EC77" w14:textId="77777777" w:rsidR="00D44EAC" w:rsidRDefault="00D44EAC" w:rsidP="005560F1">
            <w:pPr>
              <w:jc w:val="right"/>
              <w:rPr>
                <w:rFonts w:ascii="Calibri" w:hAnsi="Calibri" w:cs="Calibri"/>
              </w:rPr>
            </w:pPr>
            <w:r>
              <w:rPr>
                <w:rFonts w:ascii="Calibri" w:hAnsi="Calibri" w:cs="Calibri"/>
                <w:sz w:val="20"/>
                <w:szCs w:val="20"/>
              </w:rPr>
              <w:t>499 998,00</w:t>
            </w:r>
            <w:r>
              <w:rPr>
                <w:rFonts w:ascii="Calibri" w:hAnsi="Calibri" w:cs="Calibri"/>
              </w:rPr>
              <w:t xml:space="preserve"> </w:t>
            </w:r>
          </w:p>
        </w:tc>
        <w:tc>
          <w:tcPr>
            <w:tcW w:w="861" w:type="pct"/>
            <w:shd w:val="clear" w:color="auto" w:fill="EFEFEF"/>
            <w:noWrap/>
            <w:vAlign w:val="center"/>
            <w:hideMark/>
          </w:tcPr>
          <w:p w14:paraId="495658A3" w14:textId="77777777" w:rsidR="00D44EAC" w:rsidRDefault="00D44EAC" w:rsidP="005560F1">
            <w:pPr>
              <w:jc w:val="right"/>
              <w:rPr>
                <w:rFonts w:ascii="Calibri" w:hAnsi="Calibri" w:cs="Calibri"/>
              </w:rPr>
            </w:pPr>
            <w:r>
              <w:rPr>
                <w:rFonts w:ascii="Calibri" w:hAnsi="Calibri" w:cs="Calibri"/>
                <w:sz w:val="20"/>
                <w:szCs w:val="20"/>
              </w:rPr>
              <w:t>50,00</w:t>
            </w:r>
            <w:r>
              <w:rPr>
                <w:rFonts w:ascii="Calibri" w:hAnsi="Calibri" w:cs="Calibri"/>
              </w:rPr>
              <w:t xml:space="preserve"> </w:t>
            </w:r>
          </w:p>
        </w:tc>
      </w:tr>
    </w:tbl>
    <w:p w14:paraId="7C7F26E6" w14:textId="77777777" w:rsidR="00D44EAC" w:rsidRDefault="00D44EAC" w:rsidP="00D44EAC">
      <w:pPr>
        <w:rPr>
          <w:rFonts w:ascii="Calibri" w:hAnsi="Calibri" w:cs="Calibr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96"/>
        <w:gridCol w:w="921"/>
        <w:gridCol w:w="1387"/>
        <w:gridCol w:w="1303"/>
        <w:gridCol w:w="4159"/>
      </w:tblGrid>
      <w:tr w:rsidR="00D44EAC" w:rsidRPr="00D44EAC" w14:paraId="7EFBC16C" w14:textId="77777777" w:rsidTr="005560F1">
        <w:trPr>
          <w:tblCellSpacing w:w="15" w:type="dxa"/>
        </w:trPr>
        <w:tc>
          <w:tcPr>
            <w:tcW w:w="0" w:type="auto"/>
            <w:shd w:val="clear" w:color="auto" w:fill="C2D69B"/>
            <w:vAlign w:val="center"/>
            <w:hideMark/>
          </w:tcPr>
          <w:p w14:paraId="35045112" w14:textId="77777777" w:rsidR="00D44EAC" w:rsidRDefault="00D44EAC" w:rsidP="005560F1">
            <w:pPr>
              <w:rPr>
                <w:rFonts w:ascii="Calibri" w:hAnsi="Calibri" w:cs="Calibri"/>
              </w:rPr>
            </w:pPr>
            <w:r>
              <w:rPr>
                <w:rFonts w:ascii="Calibri" w:hAnsi="Calibri" w:cs="Calibri"/>
                <w:b/>
                <w:bCs/>
                <w:sz w:val="20"/>
                <w:szCs w:val="20"/>
              </w:rPr>
              <w:t>Zodpovednosť</w:t>
            </w:r>
          </w:p>
        </w:tc>
        <w:tc>
          <w:tcPr>
            <w:tcW w:w="0" w:type="auto"/>
            <w:gridSpan w:val="4"/>
            <w:shd w:val="clear" w:color="auto" w:fill="C2D69B"/>
            <w:vAlign w:val="center"/>
            <w:hideMark/>
          </w:tcPr>
          <w:p w14:paraId="01A701C6" w14:textId="77777777" w:rsidR="00D44EAC" w:rsidRDefault="00D44EAC" w:rsidP="005560F1">
            <w:pPr>
              <w:rPr>
                <w:rFonts w:ascii="Calibri" w:hAnsi="Calibri" w:cs="Calibri"/>
              </w:rPr>
            </w:pPr>
            <w:r>
              <w:rPr>
                <w:rFonts w:ascii="Calibri" w:hAnsi="Calibri" w:cs="Calibri"/>
                <w:sz w:val="20"/>
                <w:szCs w:val="20"/>
              </w:rPr>
              <w:t>Riaditeľ zariadenia</w:t>
            </w:r>
            <w:r>
              <w:rPr>
                <w:rFonts w:ascii="Calibri" w:hAnsi="Calibri" w:cs="Calibri"/>
              </w:rPr>
              <w:t xml:space="preserve"> </w:t>
            </w:r>
          </w:p>
        </w:tc>
      </w:tr>
      <w:tr w:rsidR="00D44EAC" w:rsidRPr="00D44EAC" w14:paraId="04B7B32D" w14:textId="77777777" w:rsidTr="005560F1">
        <w:trPr>
          <w:tblCellSpacing w:w="15" w:type="dxa"/>
        </w:trPr>
        <w:tc>
          <w:tcPr>
            <w:tcW w:w="0" w:type="auto"/>
            <w:shd w:val="clear" w:color="auto" w:fill="C2D69B"/>
            <w:vAlign w:val="center"/>
            <w:hideMark/>
          </w:tcPr>
          <w:p w14:paraId="1B384ACB" w14:textId="77777777" w:rsidR="00D44EAC" w:rsidRDefault="00D44EAC"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599A04D1" w14:textId="77777777" w:rsidR="00D44EAC" w:rsidRDefault="00D44EAC" w:rsidP="005560F1">
            <w:pPr>
              <w:rPr>
                <w:rFonts w:ascii="Calibri" w:hAnsi="Calibri" w:cs="Calibri"/>
              </w:rPr>
            </w:pPr>
            <w:r>
              <w:rPr>
                <w:rFonts w:ascii="Calibri" w:hAnsi="Calibri" w:cs="Calibri"/>
                <w:sz w:val="20"/>
                <w:szCs w:val="20"/>
              </w:rPr>
              <w:t>Zabezpečiť divadelnú programovú ponuku</w:t>
            </w:r>
            <w:r>
              <w:rPr>
                <w:rFonts w:ascii="Calibri" w:hAnsi="Calibri" w:cs="Calibri"/>
              </w:rPr>
              <w:t xml:space="preserve"> </w:t>
            </w:r>
          </w:p>
        </w:tc>
      </w:tr>
      <w:tr w:rsidR="00D44EAC" w:rsidRPr="00D44EAC" w14:paraId="17559EF3" w14:textId="77777777" w:rsidTr="005560F1">
        <w:trPr>
          <w:tblCellSpacing w:w="15" w:type="dxa"/>
        </w:trPr>
        <w:tc>
          <w:tcPr>
            <w:tcW w:w="0" w:type="auto"/>
            <w:shd w:val="clear" w:color="auto" w:fill="C2D69B"/>
            <w:vAlign w:val="center"/>
            <w:hideMark/>
          </w:tcPr>
          <w:p w14:paraId="16617262"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336DD373" w14:textId="77777777" w:rsidR="00D44EAC" w:rsidRDefault="00D44EAC" w:rsidP="005560F1">
            <w:pPr>
              <w:rPr>
                <w:rFonts w:ascii="Calibri" w:hAnsi="Calibri" w:cs="Calibri"/>
              </w:rPr>
            </w:pPr>
            <w:r>
              <w:rPr>
                <w:rFonts w:ascii="Calibri" w:hAnsi="Calibri" w:cs="Calibri"/>
                <w:sz w:val="20"/>
                <w:szCs w:val="20"/>
              </w:rPr>
              <w:t>Počet návštevníkov vlastných divadelných predstavení – v priestore Štúdia A2</w:t>
            </w:r>
            <w:r>
              <w:rPr>
                <w:rFonts w:ascii="Calibri" w:hAnsi="Calibri" w:cs="Calibri"/>
              </w:rPr>
              <w:t xml:space="preserve"> </w:t>
            </w:r>
          </w:p>
        </w:tc>
      </w:tr>
      <w:tr w:rsidR="00D44EAC" w:rsidRPr="00D44EAC" w14:paraId="1E6F9683" w14:textId="77777777" w:rsidTr="005560F1">
        <w:trPr>
          <w:tblCellSpacing w:w="15" w:type="dxa"/>
        </w:trPr>
        <w:tc>
          <w:tcPr>
            <w:tcW w:w="0" w:type="auto"/>
            <w:shd w:val="clear" w:color="auto" w:fill="C2D69B"/>
            <w:vAlign w:val="center"/>
            <w:hideMark/>
          </w:tcPr>
          <w:p w14:paraId="4ABF7E48"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2F5C7E3A"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0A634A65"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1E29B792"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41741C54"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6F4484DD" w14:textId="77777777" w:rsidTr="005560F1">
        <w:trPr>
          <w:tblCellSpacing w:w="15" w:type="dxa"/>
        </w:trPr>
        <w:tc>
          <w:tcPr>
            <w:tcW w:w="0" w:type="auto"/>
            <w:shd w:val="clear" w:color="auto" w:fill="C2D69B"/>
            <w:vAlign w:val="center"/>
            <w:hideMark/>
          </w:tcPr>
          <w:p w14:paraId="39EDEAD2"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77563BD9" w14:textId="77777777" w:rsidR="00D44EAC" w:rsidRDefault="00D44EAC" w:rsidP="005560F1">
            <w:pPr>
              <w:jc w:val="center"/>
              <w:rPr>
                <w:rFonts w:ascii="Calibri" w:hAnsi="Calibri" w:cs="Calibri"/>
              </w:rPr>
            </w:pPr>
            <w:r>
              <w:rPr>
                <w:rFonts w:ascii="Calibri" w:hAnsi="Calibri" w:cs="Calibri"/>
                <w:sz w:val="20"/>
                <w:szCs w:val="20"/>
              </w:rPr>
              <w:t> 3 000</w:t>
            </w:r>
            <w:r>
              <w:rPr>
                <w:rFonts w:ascii="Calibri" w:hAnsi="Calibri" w:cs="Calibri"/>
              </w:rPr>
              <w:t xml:space="preserve"> </w:t>
            </w:r>
          </w:p>
        </w:tc>
        <w:tc>
          <w:tcPr>
            <w:tcW w:w="0" w:type="auto"/>
            <w:shd w:val="clear" w:color="auto" w:fill="C2D69B"/>
            <w:noWrap/>
            <w:vAlign w:val="center"/>
            <w:hideMark/>
          </w:tcPr>
          <w:p w14:paraId="4242F190" w14:textId="77777777" w:rsidR="00D44EAC" w:rsidRDefault="00D44EAC" w:rsidP="005560F1">
            <w:pPr>
              <w:jc w:val="center"/>
              <w:rPr>
                <w:rFonts w:ascii="Calibri" w:hAnsi="Calibri" w:cs="Calibri"/>
              </w:rPr>
            </w:pPr>
            <w:r>
              <w:rPr>
                <w:rFonts w:ascii="Calibri" w:hAnsi="Calibri" w:cs="Calibri"/>
                <w:sz w:val="20"/>
                <w:szCs w:val="20"/>
              </w:rPr>
              <w:t> 1 052</w:t>
            </w:r>
            <w:r>
              <w:rPr>
                <w:rFonts w:ascii="Calibri" w:hAnsi="Calibri" w:cs="Calibri"/>
              </w:rPr>
              <w:t xml:space="preserve"> </w:t>
            </w:r>
          </w:p>
        </w:tc>
        <w:tc>
          <w:tcPr>
            <w:tcW w:w="0" w:type="auto"/>
            <w:shd w:val="clear" w:color="auto" w:fill="C2D69B"/>
            <w:vAlign w:val="center"/>
            <w:hideMark/>
          </w:tcPr>
          <w:p w14:paraId="1D39F35D"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5339E64A" w14:textId="77777777" w:rsidR="00D44EAC" w:rsidRDefault="00D44EAC" w:rsidP="005560F1">
            <w:pPr>
              <w:rPr>
                <w:rFonts w:ascii="Calibri" w:hAnsi="Calibri" w:cs="Calibri"/>
              </w:rPr>
            </w:pPr>
            <w:r>
              <w:rPr>
                <w:rFonts w:ascii="Calibri" w:hAnsi="Calibri" w:cs="Calibri"/>
                <w:sz w:val="20"/>
                <w:szCs w:val="20"/>
              </w:rPr>
              <w:t>Cieľ čiastočne splnený</w:t>
            </w:r>
            <w:r>
              <w:rPr>
                <w:rFonts w:ascii="Calibri" w:hAnsi="Calibri" w:cs="Calibri"/>
              </w:rPr>
              <w:t xml:space="preserve"> </w:t>
            </w:r>
          </w:p>
        </w:tc>
      </w:tr>
      <w:tr w:rsidR="00D44EAC" w:rsidRPr="00D44EAC" w14:paraId="3270EDD7" w14:textId="77777777" w:rsidTr="005560F1">
        <w:trPr>
          <w:tblCellSpacing w:w="15" w:type="dxa"/>
        </w:trPr>
        <w:tc>
          <w:tcPr>
            <w:tcW w:w="0" w:type="auto"/>
            <w:shd w:val="clear" w:color="auto" w:fill="C2D69B"/>
            <w:vAlign w:val="center"/>
            <w:hideMark/>
          </w:tcPr>
          <w:p w14:paraId="32AA0646"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3FBF8C2A" w14:textId="77777777" w:rsidR="00D44EAC" w:rsidRDefault="00D44EAC" w:rsidP="005560F1">
            <w:pPr>
              <w:rPr>
                <w:rFonts w:ascii="Calibri" w:hAnsi="Calibri" w:cs="Calibri"/>
              </w:rPr>
            </w:pPr>
            <w:r>
              <w:rPr>
                <w:rFonts w:ascii="Calibri" w:hAnsi="Calibri" w:cs="Calibri"/>
                <w:sz w:val="20"/>
                <w:szCs w:val="20"/>
              </w:rPr>
              <w:t>Počet podporených divadelných zoskupení, v rámci výzvy na predkladanie ponúk začínajúcich mladých umelcov v oblasti scénického umenia</w:t>
            </w:r>
            <w:r>
              <w:rPr>
                <w:rFonts w:ascii="Calibri" w:hAnsi="Calibri" w:cs="Calibri"/>
              </w:rPr>
              <w:t xml:space="preserve"> </w:t>
            </w:r>
          </w:p>
        </w:tc>
      </w:tr>
      <w:tr w:rsidR="00D44EAC" w:rsidRPr="00D44EAC" w14:paraId="462EF5E2" w14:textId="77777777" w:rsidTr="005560F1">
        <w:trPr>
          <w:tblCellSpacing w:w="15" w:type="dxa"/>
        </w:trPr>
        <w:tc>
          <w:tcPr>
            <w:tcW w:w="0" w:type="auto"/>
            <w:shd w:val="clear" w:color="auto" w:fill="C2D69B"/>
            <w:vAlign w:val="center"/>
            <w:hideMark/>
          </w:tcPr>
          <w:p w14:paraId="31612EFE"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78549099"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5F3C44FA"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262F0D5A"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76200A10"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74111834" w14:textId="77777777" w:rsidTr="005560F1">
        <w:trPr>
          <w:tblCellSpacing w:w="15" w:type="dxa"/>
        </w:trPr>
        <w:tc>
          <w:tcPr>
            <w:tcW w:w="0" w:type="auto"/>
            <w:shd w:val="clear" w:color="auto" w:fill="C2D69B"/>
            <w:vAlign w:val="center"/>
            <w:hideMark/>
          </w:tcPr>
          <w:p w14:paraId="129BB280"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7A1B9257" w14:textId="77777777" w:rsidR="00D44EAC" w:rsidRDefault="00D44EAC" w:rsidP="005560F1">
            <w:pPr>
              <w:jc w:val="center"/>
              <w:rPr>
                <w:rFonts w:ascii="Calibri" w:hAnsi="Calibri" w:cs="Calibri"/>
              </w:rPr>
            </w:pPr>
            <w:r>
              <w:rPr>
                <w:rFonts w:ascii="Calibri" w:hAnsi="Calibri" w:cs="Calibri"/>
                <w:sz w:val="20"/>
                <w:szCs w:val="20"/>
              </w:rPr>
              <w:t> 3</w:t>
            </w:r>
            <w:r>
              <w:rPr>
                <w:rFonts w:ascii="Calibri" w:hAnsi="Calibri" w:cs="Calibri"/>
              </w:rPr>
              <w:t xml:space="preserve"> </w:t>
            </w:r>
          </w:p>
        </w:tc>
        <w:tc>
          <w:tcPr>
            <w:tcW w:w="0" w:type="auto"/>
            <w:shd w:val="clear" w:color="auto" w:fill="C2D69B"/>
            <w:noWrap/>
            <w:vAlign w:val="center"/>
            <w:hideMark/>
          </w:tcPr>
          <w:p w14:paraId="0ECA1C81" w14:textId="77777777" w:rsidR="00D44EAC" w:rsidRDefault="00D44EAC" w:rsidP="005560F1">
            <w:pPr>
              <w:jc w:val="center"/>
              <w:rPr>
                <w:rFonts w:ascii="Calibri" w:hAnsi="Calibri" w:cs="Calibri"/>
              </w:rPr>
            </w:pPr>
            <w:r>
              <w:rPr>
                <w:rFonts w:ascii="Calibri" w:hAnsi="Calibri" w:cs="Calibri"/>
                <w:sz w:val="20"/>
                <w:szCs w:val="20"/>
              </w:rPr>
              <w:t> 0</w:t>
            </w:r>
            <w:r>
              <w:rPr>
                <w:rFonts w:ascii="Calibri" w:hAnsi="Calibri" w:cs="Calibri"/>
              </w:rPr>
              <w:t xml:space="preserve"> </w:t>
            </w:r>
          </w:p>
        </w:tc>
        <w:tc>
          <w:tcPr>
            <w:tcW w:w="0" w:type="auto"/>
            <w:shd w:val="clear" w:color="auto" w:fill="C2D69B"/>
            <w:vAlign w:val="center"/>
            <w:hideMark/>
          </w:tcPr>
          <w:p w14:paraId="7AB42EF1"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6D79C896" w14:textId="77777777" w:rsidR="00D44EAC" w:rsidRDefault="00D44EAC" w:rsidP="005560F1">
            <w:pPr>
              <w:rPr>
                <w:rFonts w:ascii="Calibri" w:hAnsi="Calibri" w:cs="Calibri"/>
              </w:rPr>
            </w:pPr>
            <w:r>
              <w:rPr>
                <w:rFonts w:ascii="Calibri" w:hAnsi="Calibri" w:cs="Calibri"/>
                <w:sz w:val="20"/>
                <w:szCs w:val="20"/>
              </w:rPr>
              <w:t xml:space="preserve">Divadlo </w:t>
            </w:r>
            <w:proofErr w:type="spellStart"/>
            <w:r>
              <w:rPr>
                <w:rFonts w:ascii="Calibri" w:hAnsi="Calibri" w:cs="Calibri"/>
                <w:sz w:val="20"/>
                <w:szCs w:val="20"/>
              </w:rPr>
              <w:t>Astorka</w:t>
            </w:r>
            <w:proofErr w:type="spellEnd"/>
            <w:r>
              <w:rPr>
                <w:rFonts w:ascii="Calibri" w:hAnsi="Calibri" w:cs="Calibri"/>
                <w:sz w:val="20"/>
                <w:szCs w:val="20"/>
              </w:rPr>
              <w:t xml:space="preserve"> finančne nepodporilo žiadne divadelné zoskupenie z dôvodu zrušenia tohto </w:t>
            </w:r>
            <w:r>
              <w:rPr>
                <w:rFonts w:ascii="Calibri" w:hAnsi="Calibri" w:cs="Calibri"/>
                <w:sz w:val="20"/>
                <w:szCs w:val="20"/>
              </w:rPr>
              <w:lastRenderedPageBreak/>
              <w:t xml:space="preserve">cieľa zo strany Oddelenia kultúry BSK. Dôvod: financie vyčlenené na túto aktivitu boli presunuté na mesačnú dotáciu pre divadlo na podporu zamestnania Ukrajincov. </w:t>
            </w:r>
          </w:p>
        </w:tc>
      </w:tr>
      <w:tr w:rsidR="00D44EAC" w:rsidRPr="00D44EAC" w14:paraId="0EE16674" w14:textId="77777777" w:rsidTr="005560F1">
        <w:trPr>
          <w:tblCellSpacing w:w="15" w:type="dxa"/>
        </w:trPr>
        <w:tc>
          <w:tcPr>
            <w:tcW w:w="0" w:type="auto"/>
            <w:shd w:val="clear" w:color="auto" w:fill="C2D69B"/>
            <w:vAlign w:val="center"/>
            <w:hideMark/>
          </w:tcPr>
          <w:p w14:paraId="4EDA6A84" w14:textId="77777777" w:rsidR="00D44EAC" w:rsidRDefault="00D44EAC" w:rsidP="005560F1">
            <w:pPr>
              <w:rPr>
                <w:rFonts w:ascii="Calibri" w:hAnsi="Calibri" w:cs="Calibri"/>
              </w:rPr>
            </w:pPr>
            <w:r>
              <w:rPr>
                <w:rFonts w:ascii="Calibri" w:hAnsi="Calibri" w:cs="Calibri"/>
                <w:b/>
                <w:bCs/>
                <w:sz w:val="20"/>
                <w:szCs w:val="20"/>
              </w:rPr>
              <w:lastRenderedPageBreak/>
              <w:t>Merateľný ukazovateľ</w:t>
            </w:r>
          </w:p>
        </w:tc>
        <w:tc>
          <w:tcPr>
            <w:tcW w:w="0" w:type="auto"/>
            <w:gridSpan w:val="4"/>
            <w:shd w:val="clear" w:color="auto" w:fill="C2D69B"/>
            <w:vAlign w:val="center"/>
            <w:hideMark/>
          </w:tcPr>
          <w:p w14:paraId="2C352BE3" w14:textId="77777777" w:rsidR="00D44EAC" w:rsidRDefault="00D44EAC" w:rsidP="005560F1">
            <w:pPr>
              <w:rPr>
                <w:rFonts w:ascii="Calibri" w:hAnsi="Calibri" w:cs="Calibri"/>
              </w:rPr>
            </w:pPr>
            <w:r>
              <w:rPr>
                <w:rFonts w:ascii="Calibri" w:hAnsi="Calibri" w:cs="Calibri"/>
                <w:sz w:val="20"/>
                <w:szCs w:val="20"/>
              </w:rPr>
              <w:t>Počet podaných projektov na dotačné/grantové výzvy na aktivity Divadla ASTORKA KORZO´90</w:t>
            </w:r>
            <w:r>
              <w:rPr>
                <w:rFonts w:ascii="Calibri" w:hAnsi="Calibri" w:cs="Calibri"/>
              </w:rPr>
              <w:t xml:space="preserve"> </w:t>
            </w:r>
          </w:p>
        </w:tc>
      </w:tr>
      <w:tr w:rsidR="00D44EAC" w:rsidRPr="00D44EAC" w14:paraId="7374B5C0" w14:textId="77777777" w:rsidTr="005560F1">
        <w:trPr>
          <w:tblCellSpacing w:w="15" w:type="dxa"/>
        </w:trPr>
        <w:tc>
          <w:tcPr>
            <w:tcW w:w="0" w:type="auto"/>
            <w:shd w:val="clear" w:color="auto" w:fill="C2D69B"/>
            <w:vAlign w:val="center"/>
            <w:hideMark/>
          </w:tcPr>
          <w:p w14:paraId="78243273"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1FB05C77"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4BD81048"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3AF565D6"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735087C0"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5AFA0F60" w14:textId="77777777" w:rsidTr="005560F1">
        <w:trPr>
          <w:tblCellSpacing w:w="15" w:type="dxa"/>
        </w:trPr>
        <w:tc>
          <w:tcPr>
            <w:tcW w:w="0" w:type="auto"/>
            <w:shd w:val="clear" w:color="auto" w:fill="C2D69B"/>
            <w:vAlign w:val="center"/>
            <w:hideMark/>
          </w:tcPr>
          <w:p w14:paraId="5F6D8142"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07049A38" w14:textId="77777777" w:rsidR="00D44EAC" w:rsidRDefault="00D44EAC" w:rsidP="005560F1">
            <w:pPr>
              <w:jc w:val="center"/>
              <w:rPr>
                <w:rFonts w:ascii="Calibri" w:hAnsi="Calibri" w:cs="Calibri"/>
              </w:rPr>
            </w:pPr>
            <w:r>
              <w:rPr>
                <w:rFonts w:ascii="Calibri" w:hAnsi="Calibri" w:cs="Calibri"/>
                <w:sz w:val="20"/>
                <w:szCs w:val="20"/>
              </w:rPr>
              <w:t> 4</w:t>
            </w:r>
            <w:r>
              <w:rPr>
                <w:rFonts w:ascii="Calibri" w:hAnsi="Calibri" w:cs="Calibri"/>
              </w:rPr>
              <w:t xml:space="preserve"> </w:t>
            </w:r>
          </w:p>
        </w:tc>
        <w:tc>
          <w:tcPr>
            <w:tcW w:w="0" w:type="auto"/>
            <w:shd w:val="clear" w:color="auto" w:fill="C2D69B"/>
            <w:noWrap/>
            <w:vAlign w:val="center"/>
            <w:hideMark/>
          </w:tcPr>
          <w:p w14:paraId="569D16A2" w14:textId="77777777" w:rsidR="00D44EAC" w:rsidRDefault="00D44EAC" w:rsidP="005560F1">
            <w:pPr>
              <w:jc w:val="center"/>
              <w:rPr>
                <w:rFonts w:ascii="Calibri" w:hAnsi="Calibri" w:cs="Calibri"/>
              </w:rPr>
            </w:pPr>
            <w:r>
              <w:rPr>
                <w:rFonts w:ascii="Calibri" w:hAnsi="Calibri" w:cs="Calibri"/>
                <w:sz w:val="20"/>
                <w:szCs w:val="20"/>
              </w:rPr>
              <w:t> 3</w:t>
            </w:r>
            <w:r>
              <w:rPr>
                <w:rFonts w:ascii="Calibri" w:hAnsi="Calibri" w:cs="Calibri"/>
              </w:rPr>
              <w:t xml:space="preserve"> </w:t>
            </w:r>
          </w:p>
        </w:tc>
        <w:tc>
          <w:tcPr>
            <w:tcW w:w="0" w:type="auto"/>
            <w:shd w:val="clear" w:color="auto" w:fill="C2D69B"/>
            <w:vAlign w:val="center"/>
            <w:hideMark/>
          </w:tcPr>
          <w:p w14:paraId="637A18D8"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5E18080F" w14:textId="77777777" w:rsidR="00D44EAC" w:rsidRDefault="00D44EAC" w:rsidP="005560F1">
            <w:pPr>
              <w:rPr>
                <w:rFonts w:ascii="Calibri" w:hAnsi="Calibri" w:cs="Calibri"/>
              </w:rPr>
            </w:pPr>
            <w:r>
              <w:rPr>
                <w:rFonts w:ascii="Calibri" w:hAnsi="Calibri" w:cs="Calibri"/>
                <w:sz w:val="20"/>
                <w:szCs w:val="20"/>
              </w:rPr>
              <w:t xml:space="preserve">Finančné prostriedky boli žiadané na: 1. Festival ASTORKA, 2. Naštudovanie a realizácia div. predstavenia Jakub a jeho pán - nepodporené 3. Umenie v exile - mimoriadna výzva FPU - spolupráca </w:t>
            </w:r>
          </w:p>
        </w:tc>
      </w:tr>
      <w:tr w:rsidR="00D44EAC" w:rsidRPr="00D44EAC" w14:paraId="6219F82A" w14:textId="77777777" w:rsidTr="005560F1">
        <w:trPr>
          <w:tblCellSpacing w:w="15" w:type="dxa"/>
        </w:trPr>
        <w:tc>
          <w:tcPr>
            <w:tcW w:w="0" w:type="auto"/>
            <w:shd w:val="clear" w:color="auto" w:fill="C2D69B"/>
            <w:vAlign w:val="center"/>
            <w:hideMark/>
          </w:tcPr>
          <w:p w14:paraId="462CAD3E"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3AFEF56C" w14:textId="77777777" w:rsidR="00D44EAC" w:rsidRDefault="00D44EAC" w:rsidP="005560F1">
            <w:pPr>
              <w:rPr>
                <w:rFonts w:ascii="Calibri" w:hAnsi="Calibri" w:cs="Calibri"/>
              </w:rPr>
            </w:pPr>
            <w:r>
              <w:rPr>
                <w:rFonts w:ascii="Calibri" w:hAnsi="Calibri" w:cs="Calibri"/>
                <w:sz w:val="20"/>
                <w:szCs w:val="20"/>
              </w:rPr>
              <w:t xml:space="preserve">Počet zrealizovaných festivalov (festival </w:t>
            </w:r>
            <w:proofErr w:type="spellStart"/>
            <w:r>
              <w:rPr>
                <w:rFonts w:ascii="Calibri" w:hAnsi="Calibri" w:cs="Calibri"/>
                <w:sz w:val="20"/>
                <w:szCs w:val="20"/>
              </w:rPr>
              <w:t>Astorka</w:t>
            </w:r>
            <w:proofErr w:type="spellEnd"/>
            <w:r>
              <w:rPr>
                <w:rFonts w:ascii="Calibri" w:hAnsi="Calibri" w:cs="Calibri"/>
                <w:sz w:val="20"/>
                <w:szCs w:val="20"/>
              </w:rPr>
              <w:t>)</w:t>
            </w:r>
            <w:r>
              <w:rPr>
                <w:rFonts w:ascii="Calibri" w:hAnsi="Calibri" w:cs="Calibri"/>
              </w:rPr>
              <w:t xml:space="preserve"> </w:t>
            </w:r>
          </w:p>
        </w:tc>
      </w:tr>
      <w:tr w:rsidR="00D44EAC" w:rsidRPr="00D44EAC" w14:paraId="600D0F2F" w14:textId="77777777" w:rsidTr="005560F1">
        <w:trPr>
          <w:tblCellSpacing w:w="15" w:type="dxa"/>
        </w:trPr>
        <w:tc>
          <w:tcPr>
            <w:tcW w:w="0" w:type="auto"/>
            <w:shd w:val="clear" w:color="auto" w:fill="C2D69B"/>
            <w:vAlign w:val="center"/>
            <w:hideMark/>
          </w:tcPr>
          <w:p w14:paraId="19524B7C"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0526A0ED"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35F86583"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155B1C06"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634EC5F4"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36A3EFE1" w14:textId="77777777" w:rsidTr="005560F1">
        <w:trPr>
          <w:tblCellSpacing w:w="15" w:type="dxa"/>
        </w:trPr>
        <w:tc>
          <w:tcPr>
            <w:tcW w:w="0" w:type="auto"/>
            <w:shd w:val="clear" w:color="auto" w:fill="C2D69B"/>
            <w:vAlign w:val="center"/>
            <w:hideMark/>
          </w:tcPr>
          <w:p w14:paraId="700C6D57"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27CB98B2" w14:textId="77777777" w:rsidR="00D44EAC" w:rsidRDefault="00D44EAC" w:rsidP="005560F1">
            <w:pPr>
              <w:jc w:val="center"/>
              <w:rPr>
                <w:rFonts w:ascii="Calibri" w:hAnsi="Calibri" w:cs="Calibri"/>
              </w:rPr>
            </w:pPr>
            <w:r>
              <w:rPr>
                <w:rFonts w:ascii="Calibri" w:hAnsi="Calibri" w:cs="Calibri"/>
                <w:sz w:val="20"/>
                <w:szCs w:val="20"/>
              </w:rPr>
              <w:t> 1</w:t>
            </w:r>
            <w:r>
              <w:rPr>
                <w:rFonts w:ascii="Calibri" w:hAnsi="Calibri" w:cs="Calibri"/>
              </w:rPr>
              <w:t xml:space="preserve"> </w:t>
            </w:r>
          </w:p>
        </w:tc>
        <w:tc>
          <w:tcPr>
            <w:tcW w:w="0" w:type="auto"/>
            <w:shd w:val="clear" w:color="auto" w:fill="C2D69B"/>
            <w:noWrap/>
            <w:vAlign w:val="center"/>
            <w:hideMark/>
          </w:tcPr>
          <w:p w14:paraId="48ADA254" w14:textId="77777777" w:rsidR="00D44EAC" w:rsidRDefault="00D44EAC" w:rsidP="005560F1">
            <w:pPr>
              <w:jc w:val="center"/>
              <w:rPr>
                <w:rFonts w:ascii="Calibri" w:hAnsi="Calibri" w:cs="Calibri"/>
              </w:rPr>
            </w:pPr>
            <w:r>
              <w:rPr>
                <w:rFonts w:ascii="Calibri" w:hAnsi="Calibri" w:cs="Calibri"/>
                <w:sz w:val="20"/>
                <w:szCs w:val="20"/>
              </w:rPr>
              <w:t> 0</w:t>
            </w:r>
            <w:r>
              <w:rPr>
                <w:rFonts w:ascii="Calibri" w:hAnsi="Calibri" w:cs="Calibri"/>
              </w:rPr>
              <w:t xml:space="preserve"> </w:t>
            </w:r>
          </w:p>
        </w:tc>
        <w:tc>
          <w:tcPr>
            <w:tcW w:w="0" w:type="auto"/>
            <w:shd w:val="clear" w:color="auto" w:fill="C2D69B"/>
            <w:vAlign w:val="center"/>
            <w:hideMark/>
          </w:tcPr>
          <w:p w14:paraId="48395D29" w14:textId="77777777" w:rsidR="00D44EAC" w:rsidRDefault="00D44EAC" w:rsidP="005560F1">
            <w:pPr>
              <w:jc w:val="center"/>
              <w:rPr>
                <w:rFonts w:ascii="Calibri" w:hAnsi="Calibri" w:cs="Calibri"/>
              </w:rPr>
            </w:pPr>
            <w:r>
              <w:rPr>
                <w:rFonts w:ascii="Calibri" w:hAnsi="Calibri" w:cs="Calibri"/>
                <w:sz w:val="20"/>
                <w:szCs w:val="20"/>
              </w:rPr>
              <w:t>Nesplnené</w:t>
            </w:r>
            <w:r>
              <w:rPr>
                <w:rFonts w:ascii="Calibri" w:hAnsi="Calibri" w:cs="Calibri"/>
              </w:rPr>
              <w:t xml:space="preserve"> </w:t>
            </w:r>
          </w:p>
        </w:tc>
        <w:tc>
          <w:tcPr>
            <w:tcW w:w="0" w:type="auto"/>
            <w:shd w:val="clear" w:color="auto" w:fill="C2D69B"/>
            <w:vAlign w:val="center"/>
            <w:hideMark/>
          </w:tcPr>
          <w:p w14:paraId="5BB7D645" w14:textId="77777777" w:rsidR="00D44EAC" w:rsidRDefault="00D44EAC" w:rsidP="005560F1">
            <w:pPr>
              <w:rPr>
                <w:rFonts w:ascii="Calibri" w:hAnsi="Calibri" w:cs="Calibri"/>
              </w:rPr>
            </w:pPr>
            <w:r>
              <w:rPr>
                <w:rFonts w:ascii="Calibri" w:hAnsi="Calibri" w:cs="Calibri"/>
                <w:sz w:val="20"/>
                <w:szCs w:val="20"/>
              </w:rPr>
              <w:t>Nesplnené z relevantných dôvodov. Festival bude plánovaný na marec 2023.</w:t>
            </w:r>
            <w:r>
              <w:rPr>
                <w:rFonts w:ascii="Calibri" w:hAnsi="Calibri" w:cs="Calibri"/>
              </w:rPr>
              <w:t xml:space="preserve"> </w:t>
            </w:r>
          </w:p>
        </w:tc>
      </w:tr>
      <w:tr w:rsidR="00D44EAC" w:rsidRPr="00D44EAC" w14:paraId="6E1E38C4" w14:textId="77777777" w:rsidTr="005560F1">
        <w:trPr>
          <w:tblCellSpacing w:w="15" w:type="dxa"/>
        </w:trPr>
        <w:tc>
          <w:tcPr>
            <w:tcW w:w="0" w:type="auto"/>
            <w:shd w:val="clear" w:color="auto" w:fill="C2D69B"/>
            <w:vAlign w:val="center"/>
            <w:hideMark/>
          </w:tcPr>
          <w:p w14:paraId="4A366A46"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2497C99C" w14:textId="77777777" w:rsidR="00D44EAC" w:rsidRDefault="00D44EAC" w:rsidP="005560F1">
            <w:pPr>
              <w:rPr>
                <w:rFonts w:ascii="Calibri" w:hAnsi="Calibri" w:cs="Calibri"/>
              </w:rPr>
            </w:pPr>
            <w:r>
              <w:rPr>
                <w:rFonts w:ascii="Calibri" w:hAnsi="Calibri" w:cs="Calibri"/>
                <w:sz w:val="20"/>
                <w:szCs w:val="20"/>
              </w:rPr>
              <w:t>Počet zrealizovaných nových titulov – v priestore divadla ASTORKA KORZO´90</w:t>
            </w:r>
            <w:r>
              <w:rPr>
                <w:rFonts w:ascii="Calibri" w:hAnsi="Calibri" w:cs="Calibri"/>
              </w:rPr>
              <w:t xml:space="preserve"> </w:t>
            </w:r>
          </w:p>
        </w:tc>
      </w:tr>
      <w:tr w:rsidR="00D44EAC" w:rsidRPr="00D44EAC" w14:paraId="1E27FE03" w14:textId="77777777" w:rsidTr="005560F1">
        <w:trPr>
          <w:tblCellSpacing w:w="15" w:type="dxa"/>
        </w:trPr>
        <w:tc>
          <w:tcPr>
            <w:tcW w:w="0" w:type="auto"/>
            <w:shd w:val="clear" w:color="auto" w:fill="C2D69B"/>
            <w:vAlign w:val="center"/>
            <w:hideMark/>
          </w:tcPr>
          <w:p w14:paraId="1874A1E7"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4D73E792"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72879EE8"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57E82670"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00176FC8"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41D26D7B" w14:textId="77777777" w:rsidTr="005560F1">
        <w:trPr>
          <w:tblCellSpacing w:w="15" w:type="dxa"/>
        </w:trPr>
        <w:tc>
          <w:tcPr>
            <w:tcW w:w="0" w:type="auto"/>
            <w:shd w:val="clear" w:color="auto" w:fill="C2D69B"/>
            <w:vAlign w:val="center"/>
            <w:hideMark/>
          </w:tcPr>
          <w:p w14:paraId="7F486EF6"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18D5D1D9" w14:textId="77777777" w:rsidR="00D44EAC" w:rsidRDefault="00D44EAC" w:rsidP="005560F1">
            <w:pPr>
              <w:jc w:val="center"/>
              <w:rPr>
                <w:rFonts w:ascii="Calibri" w:hAnsi="Calibri" w:cs="Calibri"/>
              </w:rPr>
            </w:pPr>
            <w:r>
              <w:rPr>
                <w:rFonts w:ascii="Calibri" w:hAnsi="Calibri" w:cs="Calibri"/>
                <w:sz w:val="20"/>
                <w:szCs w:val="20"/>
              </w:rPr>
              <w:t> 2</w:t>
            </w:r>
            <w:r>
              <w:rPr>
                <w:rFonts w:ascii="Calibri" w:hAnsi="Calibri" w:cs="Calibri"/>
              </w:rPr>
              <w:t xml:space="preserve"> </w:t>
            </w:r>
          </w:p>
        </w:tc>
        <w:tc>
          <w:tcPr>
            <w:tcW w:w="0" w:type="auto"/>
            <w:shd w:val="clear" w:color="auto" w:fill="C2D69B"/>
            <w:noWrap/>
            <w:vAlign w:val="center"/>
            <w:hideMark/>
          </w:tcPr>
          <w:p w14:paraId="5DE03CAF" w14:textId="77777777" w:rsidR="00D44EAC" w:rsidRDefault="00D44EAC" w:rsidP="005560F1">
            <w:pPr>
              <w:jc w:val="center"/>
              <w:rPr>
                <w:rFonts w:ascii="Calibri" w:hAnsi="Calibri" w:cs="Calibri"/>
              </w:rPr>
            </w:pPr>
            <w:r>
              <w:rPr>
                <w:rFonts w:ascii="Calibri" w:hAnsi="Calibri" w:cs="Calibri"/>
                <w:sz w:val="20"/>
                <w:szCs w:val="20"/>
              </w:rPr>
              <w:t> 2</w:t>
            </w:r>
            <w:r>
              <w:rPr>
                <w:rFonts w:ascii="Calibri" w:hAnsi="Calibri" w:cs="Calibri"/>
              </w:rPr>
              <w:t xml:space="preserve"> </w:t>
            </w:r>
          </w:p>
        </w:tc>
        <w:tc>
          <w:tcPr>
            <w:tcW w:w="0" w:type="auto"/>
            <w:shd w:val="clear" w:color="auto" w:fill="C2D69B"/>
            <w:vAlign w:val="center"/>
            <w:hideMark/>
          </w:tcPr>
          <w:p w14:paraId="7E84F105" w14:textId="77777777" w:rsidR="00D44EAC" w:rsidRDefault="00D44EAC" w:rsidP="005560F1">
            <w:pPr>
              <w:jc w:val="center"/>
              <w:rPr>
                <w:rFonts w:ascii="Calibri" w:hAnsi="Calibri" w:cs="Calibri"/>
              </w:rPr>
            </w:pPr>
            <w:r>
              <w:rPr>
                <w:rFonts w:ascii="Calibri" w:hAnsi="Calibri" w:cs="Calibri"/>
                <w:sz w:val="20"/>
                <w:szCs w:val="20"/>
              </w:rPr>
              <w:t>Splnené</w:t>
            </w:r>
            <w:r>
              <w:rPr>
                <w:rFonts w:ascii="Calibri" w:hAnsi="Calibri" w:cs="Calibri"/>
              </w:rPr>
              <w:t xml:space="preserve"> </w:t>
            </w:r>
          </w:p>
        </w:tc>
        <w:tc>
          <w:tcPr>
            <w:tcW w:w="0" w:type="auto"/>
            <w:shd w:val="clear" w:color="auto" w:fill="C2D69B"/>
            <w:vAlign w:val="center"/>
            <w:hideMark/>
          </w:tcPr>
          <w:p w14:paraId="4D1F38CA" w14:textId="77777777" w:rsidR="00D44EAC" w:rsidRDefault="00D44EAC" w:rsidP="005560F1">
            <w:pPr>
              <w:rPr>
                <w:rFonts w:ascii="Calibri" w:hAnsi="Calibri" w:cs="Calibri"/>
              </w:rPr>
            </w:pPr>
            <w:r>
              <w:rPr>
                <w:rFonts w:ascii="Calibri" w:hAnsi="Calibri" w:cs="Calibri"/>
                <w:sz w:val="20"/>
                <w:szCs w:val="20"/>
              </w:rPr>
              <w:t xml:space="preserve">Divadlo uviedlo v prvom polroku 2 nové tituly v Divadle ASTORKA: 1. Posledná barónka (12.04.2022) 2. </w:t>
            </w:r>
            <w:proofErr w:type="spellStart"/>
            <w:r>
              <w:rPr>
                <w:rFonts w:ascii="Calibri" w:hAnsi="Calibri" w:cs="Calibri"/>
                <w:sz w:val="20"/>
                <w:szCs w:val="20"/>
              </w:rPr>
              <w:t>Halpern</w:t>
            </w:r>
            <w:proofErr w:type="spellEnd"/>
            <w:r>
              <w:rPr>
                <w:rFonts w:ascii="Calibri" w:hAnsi="Calibri" w:cs="Calibri"/>
                <w:sz w:val="20"/>
                <w:szCs w:val="20"/>
              </w:rPr>
              <w:t xml:space="preserve"> a Johnson (14.05.2022)</w:t>
            </w:r>
            <w:r>
              <w:rPr>
                <w:rFonts w:ascii="Calibri" w:hAnsi="Calibri" w:cs="Calibri"/>
              </w:rPr>
              <w:t xml:space="preserve"> </w:t>
            </w:r>
          </w:p>
        </w:tc>
      </w:tr>
      <w:tr w:rsidR="00D44EAC" w:rsidRPr="00D44EAC" w14:paraId="4FA85D5A" w14:textId="77777777" w:rsidTr="005560F1">
        <w:trPr>
          <w:tblCellSpacing w:w="15" w:type="dxa"/>
        </w:trPr>
        <w:tc>
          <w:tcPr>
            <w:tcW w:w="0" w:type="auto"/>
            <w:shd w:val="clear" w:color="auto" w:fill="C2D69B"/>
            <w:vAlign w:val="center"/>
            <w:hideMark/>
          </w:tcPr>
          <w:p w14:paraId="40BEE831"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76DE77D7" w14:textId="77777777" w:rsidR="00D44EAC" w:rsidRDefault="00D44EAC" w:rsidP="005560F1">
            <w:pPr>
              <w:rPr>
                <w:rFonts w:ascii="Calibri" w:hAnsi="Calibri" w:cs="Calibri"/>
              </w:rPr>
            </w:pPr>
            <w:r>
              <w:rPr>
                <w:rFonts w:ascii="Calibri" w:hAnsi="Calibri" w:cs="Calibri"/>
                <w:sz w:val="20"/>
                <w:szCs w:val="20"/>
              </w:rPr>
              <w:t>Počet zrealizovaných nových titulov – v priestore Štúdia A2</w:t>
            </w:r>
            <w:r>
              <w:rPr>
                <w:rFonts w:ascii="Calibri" w:hAnsi="Calibri" w:cs="Calibri"/>
              </w:rPr>
              <w:t xml:space="preserve"> </w:t>
            </w:r>
          </w:p>
        </w:tc>
      </w:tr>
      <w:tr w:rsidR="00D44EAC" w:rsidRPr="00D44EAC" w14:paraId="5F0E1384" w14:textId="77777777" w:rsidTr="005560F1">
        <w:trPr>
          <w:tblCellSpacing w:w="15" w:type="dxa"/>
        </w:trPr>
        <w:tc>
          <w:tcPr>
            <w:tcW w:w="0" w:type="auto"/>
            <w:shd w:val="clear" w:color="auto" w:fill="C2D69B"/>
            <w:vAlign w:val="center"/>
            <w:hideMark/>
          </w:tcPr>
          <w:p w14:paraId="0912356B"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1A97F6AE"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52DF3C83"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59215C7C"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6FE5D44A"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0640439C" w14:textId="77777777" w:rsidTr="005560F1">
        <w:trPr>
          <w:tblCellSpacing w:w="15" w:type="dxa"/>
        </w:trPr>
        <w:tc>
          <w:tcPr>
            <w:tcW w:w="0" w:type="auto"/>
            <w:shd w:val="clear" w:color="auto" w:fill="C2D69B"/>
            <w:vAlign w:val="center"/>
            <w:hideMark/>
          </w:tcPr>
          <w:p w14:paraId="3A0F99E0"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038F07F0" w14:textId="77777777" w:rsidR="00D44EAC" w:rsidRDefault="00D44EAC" w:rsidP="005560F1">
            <w:pPr>
              <w:jc w:val="center"/>
              <w:rPr>
                <w:rFonts w:ascii="Calibri" w:hAnsi="Calibri" w:cs="Calibri"/>
              </w:rPr>
            </w:pPr>
            <w:r>
              <w:rPr>
                <w:rFonts w:ascii="Calibri" w:hAnsi="Calibri" w:cs="Calibri"/>
                <w:sz w:val="20"/>
                <w:szCs w:val="20"/>
              </w:rPr>
              <w:t> 2</w:t>
            </w:r>
            <w:r>
              <w:rPr>
                <w:rFonts w:ascii="Calibri" w:hAnsi="Calibri" w:cs="Calibri"/>
              </w:rPr>
              <w:t xml:space="preserve"> </w:t>
            </w:r>
          </w:p>
        </w:tc>
        <w:tc>
          <w:tcPr>
            <w:tcW w:w="0" w:type="auto"/>
            <w:shd w:val="clear" w:color="auto" w:fill="C2D69B"/>
            <w:noWrap/>
            <w:vAlign w:val="center"/>
            <w:hideMark/>
          </w:tcPr>
          <w:p w14:paraId="21302255" w14:textId="77777777" w:rsidR="00D44EAC" w:rsidRDefault="00D44EAC" w:rsidP="005560F1">
            <w:pPr>
              <w:jc w:val="center"/>
              <w:rPr>
                <w:rFonts w:ascii="Calibri" w:hAnsi="Calibri" w:cs="Calibri"/>
              </w:rPr>
            </w:pPr>
            <w:r>
              <w:rPr>
                <w:rFonts w:ascii="Calibri" w:hAnsi="Calibri" w:cs="Calibri"/>
                <w:sz w:val="20"/>
                <w:szCs w:val="20"/>
              </w:rPr>
              <w:t> 2</w:t>
            </w:r>
            <w:r>
              <w:rPr>
                <w:rFonts w:ascii="Calibri" w:hAnsi="Calibri" w:cs="Calibri"/>
              </w:rPr>
              <w:t xml:space="preserve"> </w:t>
            </w:r>
          </w:p>
        </w:tc>
        <w:tc>
          <w:tcPr>
            <w:tcW w:w="0" w:type="auto"/>
            <w:shd w:val="clear" w:color="auto" w:fill="C2D69B"/>
            <w:vAlign w:val="center"/>
            <w:hideMark/>
          </w:tcPr>
          <w:p w14:paraId="4EA1EDCC" w14:textId="77777777" w:rsidR="00D44EAC" w:rsidRDefault="00D44EAC" w:rsidP="005560F1">
            <w:pPr>
              <w:jc w:val="center"/>
              <w:rPr>
                <w:rFonts w:ascii="Calibri" w:hAnsi="Calibri" w:cs="Calibri"/>
              </w:rPr>
            </w:pPr>
            <w:r>
              <w:rPr>
                <w:rFonts w:ascii="Calibri" w:hAnsi="Calibri" w:cs="Calibri"/>
                <w:sz w:val="20"/>
                <w:szCs w:val="20"/>
              </w:rPr>
              <w:t>Splnené</w:t>
            </w:r>
            <w:r>
              <w:rPr>
                <w:rFonts w:ascii="Calibri" w:hAnsi="Calibri" w:cs="Calibri"/>
              </w:rPr>
              <w:t xml:space="preserve"> </w:t>
            </w:r>
          </w:p>
        </w:tc>
        <w:tc>
          <w:tcPr>
            <w:tcW w:w="0" w:type="auto"/>
            <w:shd w:val="clear" w:color="auto" w:fill="C2D69B"/>
            <w:vAlign w:val="center"/>
            <w:hideMark/>
          </w:tcPr>
          <w:p w14:paraId="352C798F" w14:textId="77777777" w:rsidR="00D44EAC" w:rsidRDefault="00D44EAC" w:rsidP="005560F1">
            <w:pPr>
              <w:rPr>
                <w:rFonts w:ascii="Calibri" w:hAnsi="Calibri" w:cs="Calibri"/>
              </w:rPr>
            </w:pPr>
            <w:r>
              <w:rPr>
                <w:rFonts w:ascii="Calibri" w:hAnsi="Calibri" w:cs="Calibri"/>
                <w:sz w:val="20"/>
                <w:szCs w:val="20"/>
              </w:rPr>
              <w:t>Divadlo uviedlo v priestoroch Štúdia A2 /Nové župné divadlo/ dva nové tituly: 1. Ďakujem, že si ma zabil (14.02.2022) 2. Jeden nemecký život (25.02.2022)</w:t>
            </w:r>
            <w:r>
              <w:rPr>
                <w:rFonts w:ascii="Calibri" w:hAnsi="Calibri" w:cs="Calibri"/>
              </w:rPr>
              <w:t xml:space="preserve"> </w:t>
            </w:r>
          </w:p>
        </w:tc>
      </w:tr>
      <w:tr w:rsidR="00D44EAC" w:rsidRPr="00D44EAC" w14:paraId="638ABDFF" w14:textId="77777777" w:rsidTr="005560F1">
        <w:trPr>
          <w:tblCellSpacing w:w="15" w:type="dxa"/>
        </w:trPr>
        <w:tc>
          <w:tcPr>
            <w:tcW w:w="0" w:type="auto"/>
            <w:shd w:val="clear" w:color="auto" w:fill="C2D69B"/>
            <w:vAlign w:val="center"/>
            <w:hideMark/>
          </w:tcPr>
          <w:p w14:paraId="6A6E7749"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2AE30D87" w14:textId="77777777" w:rsidR="00D44EAC" w:rsidRDefault="00D44EAC" w:rsidP="005560F1">
            <w:pPr>
              <w:rPr>
                <w:rFonts w:ascii="Calibri" w:hAnsi="Calibri" w:cs="Calibri"/>
              </w:rPr>
            </w:pPr>
            <w:r>
              <w:rPr>
                <w:rFonts w:ascii="Calibri" w:hAnsi="Calibri" w:cs="Calibri"/>
                <w:sz w:val="20"/>
                <w:szCs w:val="20"/>
              </w:rPr>
              <w:t>Počet vlastných predstavení v Štúdiu A2</w:t>
            </w:r>
            <w:r>
              <w:rPr>
                <w:rFonts w:ascii="Calibri" w:hAnsi="Calibri" w:cs="Calibri"/>
              </w:rPr>
              <w:t xml:space="preserve"> </w:t>
            </w:r>
          </w:p>
        </w:tc>
      </w:tr>
      <w:tr w:rsidR="00D44EAC" w:rsidRPr="00D44EAC" w14:paraId="4CE3A292" w14:textId="77777777" w:rsidTr="005560F1">
        <w:trPr>
          <w:tblCellSpacing w:w="15" w:type="dxa"/>
        </w:trPr>
        <w:tc>
          <w:tcPr>
            <w:tcW w:w="0" w:type="auto"/>
            <w:shd w:val="clear" w:color="auto" w:fill="C2D69B"/>
            <w:vAlign w:val="center"/>
            <w:hideMark/>
          </w:tcPr>
          <w:p w14:paraId="5CA7C430"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2B1E5C80"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46CF6607"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1D89F7FB"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50FB1F11"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4D7D3C5A" w14:textId="77777777" w:rsidTr="005560F1">
        <w:trPr>
          <w:tblCellSpacing w:w="15" w:type="dxa"/>
        </w:trPr>
        <w:tc>
          <w:tcPr>
            <w:tcW w:w="0" w:type="auto"/>
            <w:shd w:val="clear" w:color="auto" w:fill="C2D69B"/>
            <w:vAlign w:val="center"/>
            <w:hideMark/>
          </w:tcPr>
          <w:p w14:paraId="53E09B3F"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6AB0A26A" w14:textId="77777777" w:rsidR="00D44EAC" w:rsidRDefault="00D44EAC" w:rsidP="005560F1">
            <w:pPr>
              <w:jc w:val="center"/>
              <w:rPr>
                <w:rFonts w:ascii="Calibri" w:hAnsi="Calibri" w:cs="Calibri"/>
              </w:rPr>
            </w:pPr>
            <w:r>
              <w:rPr>
                <w:rFonts w:ascii="Calibri" w:hAnsi="Calibri" w:cs="Calibri"/>
                <w:sz w:val="20"/>
                <w:szCs w:val="20"/>
              </w:rPr>
              <w:t> 20</w:t>
            </w:r>
            <w:r>
              <w:rPr>
                <w:rFonts w:ascii="Calibri" w:hAnsi="Calibri" w:cs="Calibri"/>
              </w:rPr>
              <w:t xml:space="preserve"> </w:t>
            </w:r>
          </w:p>
        </w:tc>
        <w:tc>
          <w:tcPr>
            <w:tcW w:w="0" w:type="auto"/>
            <w:shd w:val="clear" w:color="auto" w:fill="C2D69B"/>
            <w:noWrap/>
            <w:vAlign w:val="center"/>
            <w:hideMark/>
          </w:tcPr>
          <w:p w14:paraId="1553B73E" w14:textId="77777777" w:rsidR="00D44EAC" w:rsidRDefault="00D44EAC" w:rsidP="005560F1">
            <w:pPr>
              <w:jc w:val="center"/>
              <w:rPr>
                <w:rFonts w:ascii="Calibri" w:hAnsi="Calibri" w:cs="Calibri"/>
              </w:rPr>
            </w:pPr>
            <w:r>
              <w:rPr>
                <w:rFonts w:ascii="Calibri" w:hAnsi="Calibri" w:cs="Calibri"/>
                <w:sz w:val="20"/>
                <w:szCs w:val="20"/>
              </w:rPr>
              <w:t> 24</w:t>
            </w:r>
            <w:r>
              <w:rPr>
                <w:rFonts w:ascii="Calibri" w:hAnsi="Calibri" w:cs="Calibri"/>
              </w:rPr>
              <w:t xml:space="preserve"> </w:t>
            </w:r>
          </w:p>
        </w:tc>
        <w:tc>
          <w:tcPr>
            <w:tcW w:w="0" w:type="auto"/>
            <w:shd w:val="clear" w:color="auto" w:fill="C2D69B"/>
            <w:vAlign w:val="center"/>
            <w:hideMark/>
          </w:tcPr>
          <w:p w14:paraId="47A98D3B" w14:textId="77777777" w:rsidR="00D44EAC" w:rsidRDefault="00D44EAC" w:rsidP="005560F1">
            <w:pPr>
              <w:jc w:val="center"/>
              <w:rPr>
                <w:rFonts w:ascii="Calibri" w:hAnsi="Calibri" w:cs="Calibri"/>
              </w:rPr>
            </w:pPr>
            <w:r>
              <w:rPr>
                <w:rFonts w:ascii="Calibri" w:hAnsi="Calibri" w:cs="Calibri"/>
                <w:sz w:val="20"/>
                <w:szCs w:val="20"/>
              </w:rPr>
              <w:t>Splnené</w:t>
            </w:r>
            <w:r>
              <w:rPr>
                <w:rFonts w:ascii="Calibri" w:hAnsi="Calibri" w:cs="Calibri"/>
              </w:rPr>
              <w:t xml:space="preserve"> </w:t>
            </w:r>
          </w:p>
        </w:tc>
        <w:tc>
          <w:tcPr>
            <w:tcW w:w="0" w:type="auto"/>
            <w:shd w:val="clear" w:color="auto" w:fill="C2D69B"/>
            <w:vAlign w:val="center"/>
            <w:hideMark/>
          </w:tcPr>
          <w:p w14:paraId="4E9BE3C1" w14:textId="77777777" w:rsidR="00D44EAC" w:rsidRDefault="00D44EAC" w:rsidP="005560F1">
            <w:pPr>
              <w:rPr>
                <w:rFonts w:ascii="Calibri" w:hAnsi="Calibri" w:cs="Calibri"/>
              </w:rPr>
            </w:pPr>
            <w:r>
              <w:rPr>
                <w:rFonts w:ascii="Calibri" w:hAnsi="Calibri" w:cs="Calibri"/>
                <w:sz w:val="20"/>
                <w:szCs w:val="20"/>
              </w:rPr>
              <w:t xml:space="preserve">Divadlo naplnilo stanovený cieľ pre rok 2022 v prvom polroku. </w:t>
            </w:r>
          </w:p>
        </w:tc>
      </w:tr>
      <w:tr w:rsidR="00D44EAC" w:rsidRPr="00D44EAC" w14:paraId="43F78ABE" w14:textId="77777777" w:rsidTr="005560F1">
        <w:trPr>
          <w:tblCellSpacing w:w="15" w:type="dxa"/>
        </w:trPr>
        <w:tc>
          <w:tcPr>
            <w:tcW w:w="0" w:type="auto"/>
            <w:shd w:val="clear" w:color="auto" w:fill="C2D69B"/>
            <w:vAlign w:val="center"/>
            <w:hideMark/>
          </w:tcPr>
          <w:p w14:paraId="58812F59"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6F023D53" w14:textId="77777777" w:rsidR="00D44EAC" w:rsidRDefault="00D44EAC" w:rsidP="005560F1">
            <w:pPr>
              <w:rPr>
                <w:rFonts w:ascii="Calibri" w:hAnsi="Calibri" w:cs="Calibri"/>
              </w:rPr>
            </w:pPr>
            <w:r>
              <w:rPr>
                <w:rFonts w:ascii="Calibri" w:hAnsi="Calibri" w:cs="Calibri"/>
                <w:sz w:val="20"/>
                <w:szCs w:val="20"/>
              </w:rPr>
              <w:t>Počet vlastných predstavení v Divadle ASTORKA KORZO´90</w:t>
            </w:r>
            <w:r>
              <w:rPr>
                <w:rFonts w:ascii="Calibri" w:hAnsi="Calibri" w:cs="Calibri"/>
              </w:rPr>
              <w:t xml:space="preserve"> </w:t>
            </w:r>
          </w:p>
        </w:tc>
      </w:tr>
      <w:tr w:rsidR="00D44EAC" w:rsidRPr="00D44EAC" w14:paraId="6B139403" w14:textId="77777777" w:rsidTr="005560F1">
        <w:trPr>
          <w:tblCellSpacing w:w="15" w:type="dxa"/>
        </w:trPr>
        <w:tc>
          <w:tcPr>
            <w:tcW w:w="0" w:type="auto"/>
            <w:shd w:val="clear" w:color="auto" w:fill="C2D69B"/>
            <w:vAlign w:val="center"/>
            <w:hideMark/>
          </w:tcPr>
          <w:p w14:paraId="0A9282F4"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31B67BA5"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40B23AD7"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1088120A"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4F28CB7F"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4708BD41" w14:textId="77777777" w:rsidTr="005560F1">
        <w:trPr>
          <w:tblCellSpacing w:w="15" w:type="dxa"/>
        </w:trPr>
        <w:tc>
          <w:tcPr>
            <w:tcW w:w="0" w:type="auto"/>
            <w:shd w:val="clear" w:color="auto" w:fill="C2D69B"/>
            <w:vAlign w:val="center"/>
            <w:hideMark/>
          </w:tcPr>
          <w:p w14:paraId="69221EDD"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5D06F427" w14:textId="77777777" w:rsidR="00D44EAC" w:rsidRDefault="00D44EAC" w:rsidP="005560F1">
            <w:pPr>
              <w:jc w:val="center"/>
              <w:rPr>
                <w:rFonts w:ascii="Calibri" w:hAnsi="Calibri" w:cs="Calibri"/>
              </w:rPr>
            </w:pPr>
            <w:r>
              <w:rPr>
                <w:rFonts w:ascii="Calibri" w:hAnsi="Calibri" w:cs="Calibri"/>
                <w:sz w:val="20"/>
                <w:szCs w:val="20"/>
              </w:rPr>
              <w:t> 100</w:t>
            </w:r>
            <w:r>
              <w:rPr>
                <w:rFonts w:ascii="Calibri" w:hAnsi="Calibri" w:cs="Calibri"/>
              </w:rPr>
              <w:t xml:space="preserve"> </w:t>
            </w:r>
          </w:p>
        </w:tc>
        <w:tc>
          <w:tcPr>
            <w:tcW w:w="0" w:type="auto"/>
            <w:shd w:val="clear" w:color="auto" w:fill="C2D69B"/>
            <w:noWrap/>
            <w:vAlign w:val="center"/>
            <w:hideMark/>
          </w:tcPr>
          <w:p w14:paraId="6ED15D46" w14:textId="77777777" w:rsidR="00D44EAC" w:rsidRDefault="00D44EAC" w:rsidP="005560F1">
            <w:pPr>
              <w:jc w:val="center"/>
              <w:rPr>
                <w:rFonts w:ascii="Calibri" w:hAnsi="Calibri" w:cs="Calibri"/>
              </w:rPr>
            </w:pPr>
            <w:r>
              <w:rPr>
                <w:rFonts w:ascii="Calibri" w:hAnsi="Calibri" w:cs="Calibri"/>
                <w:sz w:val="20"/>
                <w:szCs w:val="20"/>
              </w:rPr>
              <w:t> 67</w:t>
            </w:r>
            <w:r>
              <w:rPr>
                <w:rFonts w:ascii="Calibri" w:hAnsi="Calibri" w:cs="Calibri"/>
              </w:rPr>
              <w:t xml:space="preserve"> </w:t>
            </w:r>
          </w:p>
        </w:tc>
        <w:tc>
          <w:tcPr>
            <w:tcW w:w="0" w:type="auto"/>
            <w:shd w:val="clear" w:color="auto" w:fill="C2D69B"/>
            <w:vAlign w:val="center"/>
            <w:hideMark/>
          </w:tcPr>
          <w:p w14:paraId="70F42FDA"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62DCADE9" w14:textId="77777777" w:rsidR="00D44EAC" w:rsidRDefault="00D44EAC" w:rsidP="005560F1">
            <w:pPr>
              <w:rPr>
                <w:rFonts w:ascii="Calibri" w:hAnsi="Calibri" w:cs="Calibri"/>
              </w:rPr>
            </w:pPr>
            <w:r>
              <w:rPr>
                <w:rFonts w:ascii="Calibri" w:hAnsi="Calibri" w:cs="Calibri"/>
                <w:sz w:val="20"/>
                <w:szCs w:val="20"/>
              </w:rPr>
              <w:t>Očakávame, že divadlo naplní ku koncu sledovaného obdobia stanovený cieľ nad rámec očakávania.</w:t>
            </w:r>
            <w:r>
              <w:rPr>
                <w:rFonts w:ascii="Calibri" w:hAnsi="Calibri" w:cs="Calibri"/>
              </w:rPr>
              <w:t xml:space="preserve"> </w:t>
            </w:r>
          </w:p>
        </w:tc>
      </w:tr>
      <w:tr w:rsidR="00D44EAC" w:rsidRPr="00D44EAC" w14:paraId="07FA0500" w14:textId="77777777" w:rsidTr="005560F1">
        <w:trPr>
          <w:tblCellSpacing w:w="15" w:type="dxa"/>
        </w:trPr>
        <w:tc>
          <w:tcPr>
            <w:tcW w:w="0" w:type="auto"/>
            <w:shd w:val="clear" w:color="auto" w:fill="C2D69B"/>
            <w:vAlign w:val="center"/>
            <w:hideMark/>
          </w:tcPr>
          <w:p w14:paraId="355138E3"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080020E1" w14:textId="77777777" w:rsidR="00D44EAC" w:rsidRDefault="00D44EAC" w:rsidP="005560F1">
            <w:pPr>
              <w:rPr>
                <w:rFonts w:ascii="Calibri" w:hAnsi="Calibri" w:cs="Calibri"/>
              </w:rPr>
            </w:pPr>
            <w:r>
              <w:rPr>
                <w:rFonts w:ascii="Calibri" w:hAnsi="Calibri" w:cs="Calibri"/>
                <w:sz w:val="20"/>
                <w:szCs w:val="20"/>
              </w:rPr>
              <w:t>Počet návštevníkov vlastných divadelných predstavení – v priestore Divadla ASTORKA KORZO´90</w:t>
            </w:r>
            <w:r>
              <w:rPr>
                <w:rFonts w:ascii="Calibri" w:hAnsi="Calibri" w:cs="Calibri"/>
              </w:rPr>
              <w:t xml:space="preserve"> </w:t>
            </w:r>
          </w:p>
        </w:tc>
      </w:tr>
      <w:tr w:rsidR="00D44EAC" w:rsidRPr="00D44EAC" w14:paraId="5C3383CC" w14:textId="77777777" w:rsidTr="005560F1">
        <w:trPr>
          <w:tblCellSpacing w:w="15" w:type="dxa"/>
        </w:trPr>
        <w:tc>
          <w:tcPr>
            <w:tcW w:w="0" w:type="auto"/>
            <w:shd w:val="clear" w:color="auto" w:fill="C2D69B"/>
            <w:vAlign w:val="center"/>
            <w:hideMark/>
          </w:tcPr>
          <w:p w14:paraId="1D9E7964"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63A3A121"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17696AD9"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4234C3F9"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7D4F09AF"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3C79E9D7" w14:textId="77777777" w:rsidTr="005560F1">
        <w:trPr>
          <w:tblCellSpacing w:w="15" w:type="dxa"/>
        </w:trPr>
        <w:tc>
          <w:tcPr>
            <w:tcW w:w="0" w:type="auto"/>
            <w:shd w:val="clear" w:color="auto" w:fill="C2D69B"/>
            <w:vAlign w:val="center"/>
            <w:hideMark/>
          </w:tcPr>
          <w:p w14:paraId="3F540173"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14C8788A" w14:textId="77777777" w:rsidR="00D44EAC" w:rsidRDefault="00D44EAC" w:rsidP="005560F1">
            <w:pPr>
              <w:jc w:val="center"/>
              <w:rPr>
                <w:rFonts w:ascii="Calibri" w:hAnsi="Calibri" w:cs="Calibri"/>
              </w:rPr>
            </w:pPr>
            <w:r>
              <w:rPr>
                <w:rFonts w:ascii="Calibri" w:hAnsi="Calibri" w:cs="Calibri"/>
                <w:sz w:val="20"/>
                <w:szCs w:val="20"/>
              </w:rPr>
              <w:t> 25 000</w:t>
            </w:r>
            <w:r>
              <w:rPr>
                <w:rFonts w:ascii="Calibri" w:hAnsi="Calibri" w:cs="Calibri"/>
              </w:rPr>
              <w:t xml:space="preserve"> </w:t>
            </w:r>
          </w:p>
        </w:tc>
        <w:tc>
          <w:tcPr>
            <w:tcW w:w="0" w:type="auto"/>
            <w:shd w:val="clear" w:color="auto" w:fill="C2D69B"/>
            <w:noWrap/>
            <w:vAlign w:val="center"/>
            <w:hideMark/>
          </w:tcPr>
          <w:p w14:paraId="69C4FEDA" w14:textId="77777777" w:rsidR="00D44EAC" w:rsidRDefault="00D44EAC" w:rsidP="005560F1">
            <w:pPr>
              <w:jc w:val="center"/>
              <w:rPr>
                <w:rFonts w:ascii="Calibri" w:hAnsi="Calibri" w:cs="Calibri"/>
              </w:rPr>
            </w:pPr>
            <w:r>
              <w:rPr>
                <w:rFonts w:ascii="Calibri" w:hAnsi="Calibri" w:cs="Calibri"/>
                <w:sz w:val="20"/>
                <w:szCs w:val="20"/>
              </w:rPr>
              <w:t> 9 182</w:t>
            </w:r>
            <w:r>
              <w:rPr>
                <w:rFonts w:ascii="Calibri" w:hAnsi="Calibri" w:cs="Calibri"/>
              </w:rPr>
              <w:t xml:space="preserve"> </w:t>
            </w:r>
          </w:p>
        </w:tc>
        <w:tc>
          <w:tcPr>
            <w:tcW w:w="0" w:type="auto"/>
            <w:shd w:val="clear" w:color="auto" w:fill="C2D69B"/>
            <w:vAlign w:val="center"/>
            <w:hideMark/>
          </w:tcPr>
          <w:p w14:paraId="4571DE4A"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3C69A8B5" w14:textId="77777777" w:rsidR="00D44EAC" w:rsidRDefault="00D44EAC" w:rsidP="005560F1">
            <w:pPr>
              <w:rPr>
                <w:rFonts w:ascii="Calibri" w:hAnsi="Calibri" w:cs="Calibri"/>
              </w:rPr>
            </w:pPr>
            <w:r>
              <w:rPr>
                <w:rFonts w:ascii="Calibri" w:hAnsi="Calibri" w:cs="Calibri"/>
                <w:sz w:val="20"/>
                <w:szCs w:val="20"/>
              </w:rPr>
              <w:t xml:space="preserve">Divadlo plní stanovený cieľ priebežne. Divadlo hralo v období od január 2022 - február 2022 v obmedzenom režime, čo má za dôsledok nižšie priebežné plnenie, ako by sa očakávalo. </w:t>
            </w:r>
          </w:p>
        </w:tc>
      </w:tr>
    </w:tbl>
    <w:p w14:paraId="2C0CBEE3" w14:textId="77777777" w:rsidR="00D44EAC" w:rsidRDefault="00D44EAC" w:rsidP="00D44EAC">
      <w:pPr>
        <w:jc w:val="both"/>
        <w:rPr>
          <w:rFonts w:ascii="Calibri" w:hAnsi="Calibri" w:cs="Calibri"/>
        </w:rPr>
      </w:pPr>
      <w:r>
        <w:rPr>
          <w:rFonts w:ascii="Calibri" w:hAnsi="Calibri" w:cs="Calibri"/>
          <w:b/>
          <w:bCs/>
        </w:rPr>
        <w:t xml:space="preserve">Komentár: </w:t>
      </w:r>
      <w:r>
        <w:rPr>
          <w:rFonts w:ascii="Calibri" w:hAnsi="Calibri" w:cs="Calibri"/>
        </w:rPr>
        <w:t xml:space="preserve">Divadlo naštartovalo nový kalendárny rok úspešne a realizuje svoje aktivity nad rámce plánovaného rozsahu. Priebežne hodnotenie merateľných ukazovateľov Divadla </w:t>
      </w:r>
      <w:proofErr w:type="spellStart"/>
      <w:r>
        <w:rPr>
          <w:rFonts w:ascii="Calibri" w:hAnsi="Calibri" w:cs="Calibri"/>
        </w:rPr>
        <w:t>Astorka</w:t>
      </w:r>
      <w:proofErr w:type="spellEnd"/>
      <w:r>
        <w:rPr>
          <w:rFonts w:ascii="Calibri" w:hAnsi="Calibri" w:cs="Calibri"/>
        </w:rPr>
        <w:t xml:space="preserve"> Kozro´90 vychádza nad očakávania. V druhom polroku bude BSK v spolupráci s divadlo realizovať každoročnú akciu s názvom Víkend zatvorených hraníc. Divadlo partnersky spolupracuje so 7 divadelnými zoskupeniami - mladých umelcov: Túlavé divadlo </w:t>
      </w:r>
      <w:proofErr w:type="spellStart"/>
      <w:r>
        <w:rPr>
          <w:rFonts w:ascii="Calibri" w:hAnsi="Calibri" w:cs="Calibri"/>
        </w:rPr>
        <w:t>o.z</w:t>
      </w:r>
      <w:proofErr w:type="spellEnd"/>
      <w:r>
        <w:rPr>
          <w:rFonts w:ascii="Calibri" w:hAnsi="Calibri" w:cs="Calibri"/>
        </w:rPr>
        <w:t xml:space="preserve">., AD VISION </w:t>
      </w:r>
      <w:proofErr w:type="spellStart"/>
      <w:r>
        <w:rPr>
          <w:rFonts w:ascii="Calibri" w:hAnsi="Calibri" w:cs="Calibri"/>
        </w:rPr>
        <w:t>Consulting</w:t>
      </w:r>
      <w:proofErr w:type="spellEnd"/>
      <w:r>
        <w:rPr>
          <w:rFonts w:ascii="Calibri" w:hAnsi="Calibri" w:cs="Calibri"/>
        </w:rPr>
        <w:t xml:space="preserve"> </w:t>
      </w:r>
      <w:proofErr w:type="spellStart"/>
      <w:r>
        <w:rPr>
          <w:rFonts w:ascii="Calibri" w:hAnsi="Calibri" w:cs="Calibri"/>
        </w:rPr>
        <w:t>s.r.o</w:t>
      </w:r>
      <w:proofErr w:type="spellEnd"/>
      <w:r>
        <w:rPr>
          <w:rFonts w:ascii="Calibri" w:hAnsi="Calibri" w:cs="Calibri"/>
        </w:rPr>
        <w:t xml:space="preserve">., Divadelné šváby </w:t>
      </w:r>
      <w:proofErr w:type="spellStart"/>
      <w:r>
        <w:rPr>
          <w:rFonts w:ascii="Calibri" w:hAnsi="Calibri" w:cs="Calibri"/>
        </w:rPr>
        <w:t>o.z</w:t>
      </w:r>
      <w:proofErr w:type="spellEnd"/>
      <w:r>
        <w:rPr>
          <w:rFonts w:ascii="Calibri" w:hAnsi="Calibri" w:cs="Calibri"/>
        </w:rPr>
        <w:t xml:space="preserve">., AL </w:t>
      </w:r>
      <w:proofErr w:type="spellStart"/>
      <w:r>
        <w:rPr>
          <w:rFonts w:ascii="Calibri" w:hAnsi="Calibri" w:cs="Calibri"/>
        </w:rPr>
        <w:t>Production</w:t>
      </w:r>
      <w:proofErr w:type="spellEnd"/>
      <w:r>
        <w:rPr>
          <w:rFonts w:ascii="Calibri" w:hAnsi="Calibri" w:cs="Calibri"/>
        </w:rPr>
        <w:t xml:space="preserve"> </w:t>
      </w:r>
      <w:proofErr w:type="spellStart"/>
      <w:r>
        <w:rPr>
          <w:rFonts w:ascii="Calibri" w:hAnsi="Calibri" w:cs="Calibri"/>
        </w:rPr>
        <w:t>s.r.o</w:t>
      </w:r>
      <w:proofErr w:type="spellEnd"/>
      <w:r>
        <w:rPr>
          <w:rFonts w:ascii="Calibri" w:hAnsi="Calibri" w:cs="Calibri"/>
        </w:rPr>
        <w:t xml:space="preserve">., </w:t>
      </w:r>
      <w:proofErr w:type="spellStart"/>
      <w:r>
        <w:rPr>
          <w:rFonts w:ascii="Calibri" w:hAnsi="Calibri" w:cs="Calibri"/>
        </w:rPr>
        <w:t>Krysthalia</w:t>
      </w:r>
      <w:proofErr w:type="spellEnd"/>
      <w:r>
        <w:rPr>
          <w:rFonts w:ascii="Calibri" w:hAnsi="Calibri" w:cs="Calibri"/>
        </w:rPr>
        <w:t xml:space="preserve"> </w:t>
      </w:r>
      <w:proofErr w:type="spellStart"/>
      <w:r>
        <w:rPr>
          <w:rFonts w:ascii="Calibri" w:hAnsi="Calibri" w:cs="Calibri"/>
        </w:rPr>
        <w:t>s.r.o</w:t>
      </w:r>
      <w:proofErr w:type="spellEnd"/>
      <w:r>
        <w:rPr>
          <w:rFonts w:ascii="Calibri" w:hAnsi="Calibri" w:cs="Calibri"/>
        </w:rPr>
        <w:t xml:space="preserve">., </w:t>
      </w:r>
      <w:proofErr w:type="spellStart"/>
      <w:r>
        <w:rPr>
          <w:rFonts w:ascii="Calibri" w:hAnsi="Calibri" w:cs="Calibri"/>
        </w:rPr>
        <w:t>Production</w:t>
      </w:r>
      <w:proofErr w:type="spellEnd"/>
      <w:r>
        <w:rPr>
          <w:rFonts w:ascii="Calibri" w:hAnsi="Calibri" w:cs="Calibri"/>
        </w:rPr>
        <w:t xml:space="preserve"> </w:t>
      </w:r>
      <w:proofErr w:type="spellStart"/>
      <w:r>
        <w:rPr>
          <w:rFonts w:ascii="Calibri" w:hAnsi="Calibri" w:cs="Calibri"/>
        </w:rPr>
        <w:t>Services</w:t>
      </w:r>
      <w:proofErr w:type="spellEnd"/>
      <w:r>
        <w:rPr>
          <w:rFonts w:ascii="Calibri" w:hAnsi="Calibri" w:cs="Calibri"/>
        </w:rPr>
        <w:t xml:space="preserve"> </w:t>
      </w:r>
      <w:proofErr w:type="spellStart"/>
      <w:r>
        <w:rPr>
          <w:rFonts w:ascii="Calibri" w:hAnsi="Calibri" w:cs="Calibri"/>
        </w:rPr>
        <w:t>s.r.o</w:t>
      </w:r>
      <w:proofErr w:type="spellEnd"/>
      <w:r>
        <w:rPr>
          <w:rFonts w:ascii="Calibri" w:hAnsi="Calibri" w:cs="Calibri"/>
        </w:rPr>
        <w:t xml:space="preserve">., Príchod </w:t>
      </w:r>
      <w:proofErr w:type="spellStart"/>
      <w:r>
        <w:rPr>
          <w:rFonts w:ascii="Calibri" w:hAnsi="Calibri" w:cs="Calibri"/>
        </w:rPr>
        <w:t>Godota</w:t>
      </w:r>
      <w:proofErr w:type="spellEnd"/>
      <w:r>
        <w:rPr>
          <w:rFonts w:ascii="Calibri" w:hAnsi="Calibri" w:cs="Calibri"/>
        </w:rPr>
        <w:t xml:space="preserve"> </w:t>
      </w:r>
      <w:proofErr w:type="spellStart"/>
      <w:r>
        <w:rPr>
          <w:rFonts w:ascii="Calibri" w:hAnsi="Calibri" w:cs="Calibri"/>
        </w:rPr>
        <w:t>o.z</w:t>
      </w:r>
      <w:proofErr w:type="spellEnd"/>
      <w:r>
        <w:rPr>
          <w:rFonts w:ascii="Calibri" w:hAnsi="Calibri" w:cs="Calibri"/>
        </w:rPr>
        <w:t xml:space="preserve">. Spomenutým subjektom poskytuje zvýhodnené nájomné formou percentuálneho podielu na tržbách. </w:t>
      </w:r>
    </w:p>
    <w:p w14:paraId="0065B8C9" w14:textId="77777777" w:rsidR="0060536D" w:rsidRDefault="0060536D" w:rsidP="00D44EAC">
      <w:pPr>
        <w:spacing w:before="100" w:beforeAutospacing="1" w:after="100" w:afterAutospacing="1"/>
        <w:outlineLvl w:val="3"/>
        <w:rPr>
          <w:rFonts w:ascii="Calibri" w:hAnsi="Calibri" w:cs="Calibri"/>
          <w:b/>
          <w:bCs/>
          <w:color w:val="244061"/>
        </w:rPr>
      </w:pPr>
    </w:p>
    <w:p w14:paraId="0003E5E2" w14:textId="0928E1A9" w:rsidR="00D44EAC" w:rsidRDefault="00D44EAC" w:rsidP="00D44EAC">
      <w:pPr>
        <w:spacing w:before="100" w:beforeAutospacing="1" w:after="100" w:afterAutospacing="1"/>
        <w:outlineLvl w:val="3"/>
        <w:rPr>
          <w:rFonts w:ascii="Calibri" w:hAnsi="Calibri" w:cs="Calibri"/>
          <w:b/>
          <w:bCs/>
          <w:color w:val="244061"/>
        </w:rPr>
      </w:pPr>
      <w:r>
        <w:rPr>
          <w:rFonts w:ascii="Calibri" w:hAnsi="Calibri" w:cs="Calibri"/>
          <w:b/>
          <w:bCs/>
          <w:color w:val="244061"/>
        </w:rPr>
        <w:lastRenderedPageBreak/>
        <w:t>Prvok 10.3.3: Bratislavské bábkové divadlo</w:t>
      </w:r>
    </w:p>
    <w:p w14:paraId="3096B34B" w14:textId="77777777" w:rsidR="00D44EAC" w:rsidRDefault="00D44EAC" w:rsidP="00D44EAC">
      <w:pPr>
        <w:spacing w:before="100" w:beforeAutospacing="1" w:after="100" w:afterAutospacing="1"/>
        <w:rPr>
          <w:rFonts w:ascii="Calibri" w:hAnsi="Calibri" w:cs="Calibri"/>
        </w:rPr>
      </w:pPr>
      <w:r>
        <w:rPr>
          <w:rFonts w:ascii="Calibri" w:hAnsi="Calibri" w:cs="Calibri"/>
          <w:b/>
          <w:bCs/>
        </w:rPr>
        <w:t xml:space="preserve">Zámer: </w:t>
      </w:r>
      <w:r>
        <w:rPr>
          <w:rFonts w:ascii="Calibri" w:hAnsi="Calibri" w:cs="Calibri"/>
        </w:rPr>
        <w:t xml:space="preserve">Zabezpečiť divadelnú programovú ponuku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78"/>
        <w:gridCol w:w="2282"/>
        <w:gridCol w:w="1892"/>
        <w:gridCol w:w="1856"/>
        <w:gridCol w:w="1601"/>
        <w:gridCol w:w="1657"/>
      </w:tblGrid>
      <w:tr w:rsidR="00D44EAC" w:rsidRPr="00D44EAC" w14:paraId="7C81B3C6" w14:textId="77777777" w:rsidTr="005560F1">
        <w:trPr>
          <w:tblCellSpacing w:w="15" w:type="dxa"/>
        </w:trPr>
        <w:tc>
          <w:tcPr>
            <w:tcW w:w="0" w:type="auto"/>
            <w:shd w:val="clear" w:color="auto" w:fill="C6DBF7"/>
            <w:vAlign w:val="center"/>
            <w:hideMark/>
          </w:tcPr>
          <w:p w14:paraId="206913D3" w14:textId="77777777" w:rsidR="00D44EAC" w:rsidRDefault="00D44EAC" w:rsidP="005560F1">
            <w:pPr>
              <w:jc w:val="center"/>
              <w:rPr>
                <w:rFonts w:ascii="Calibri" w:hAnsi="Calibri" w:cs="Calibri"/>
              </w:rPr>
            </w:pPr>
            <w:r>
              <w:rPr>
                <w:rFonts w:ascii="Calibri" w:hAnsi="Calibri" w:cs="Calibri"/>
                <w:b/>
                <w:bCs/>
                <w:sz w:val="20"/>
                <w:szCs w:val="20"/>
              </w:rPr>
              <w:t>Kód EK</w:t>
            </w:r>
          </w:p>
        </w:tc>
        <w:tc>
          <w:tcPr>
            <w:tcW w:w="1098" w:type="pct"/>
            <w:shd w:val="clear" w:color="auto" w:fill="C6DBF7"/>
            <w:vAlign w:val="center"/>
            <w:hideMark/>
          </w:tcPr>
          <w:p w14:paraId="7A2A4334" w14:textId="77777777" w:rsidR="00D44EAC" w:rsidRDefault="00D44EAC" w:rsidP="005560F1">
            <w:pPr>
              <w:jc w:val="center"/>
              <w:rPr>
                <w:rFonts w:ascii="Calibri" w:hAnsi="Calibri" w:cs="Calibri"/>
              </w:rPr>
            </w:pPr>
            <w:r>
              <w:rPr>
                <w:rFonts w:ascii="Calibri" w:hAnsi="Calibri" w:cs="Calibri"/>
                <w:b/>
                <w:bCs/>
                <w:sz w:val="20"/>
                <w:szCs w:val="20"/>
              </w:rPr>
              <w:t>Ekonomická klasifikácia</w:t>
            </w:r>
          </w:p>
        </w:tc>
        <w:tc>
          <w:tcPr>
            <w:tcW w:w="908" w:type="pct"/>
            <w:shd w:val="clear" w:color="auto" w:fill="C6DBF7"/>
            <w:vAlign w:val="center"/>
            <w:hideMark/>
          </w:tcPr>
          <w:p w14:paraId="42611744" w14:textId="77777777" w:rsidR="00D44EAC" w:rsidRDefault="00D44EAC"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890" w:type="pct"/>
            <w:shd w:val="clear" w:color="auto" w:fill="C6DBF7"/>
            <w:vAlign w:val="center"/>
            <w:hideMark/>
          </w:tcPr>
          <w:p w14:paraId="21C66731" w14:textId="77777777" w:rsidR="00D44EAC" w:rsidRDefault="00D44EAC"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766" w:type="pct"/>
            <w:shd w:val="clear" w:color="auto" w:fill="C6DBF7"/>
            <w:vAlign w:val="center"/>
            <w:hideMark/>
          </w:tcPr>
          <w:p w14:paraId="53719452" w14:textId="77777777" w:rsidR="00D44EAC" w:rsidRDefault="00D44EAC"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786" w:type="pct"/>
            <w:shd w:val="clear" w:color="auto" w:fill="C6DBF7"/>
            <w:vAlign w:val="center"/>
            <w:hideMark/>
          </w:tcPr>
          <w:p w14:paraId="4753FF9B" w14:textId="77777777" w:rsidR="00D44EAC" w:rsidRDefault="00D44EAC"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D44EAC" w:rsidRPr="00D44EAC" w14:paraId="57BDCAE4" w14:textId="77777777" w:rsidTr="005560F1">
        <w:trPr>
          <w:tblCellSpacing w:w="15" w:type="dxa"/>
        </w:trPr>
        <w:tc>
          <w:tcPr>
            <w:tcW w:w="0" w:type="auto"/>
            <w:shd w:val="clear" w:color="auto" w:fill="D9D9D9"/>
            <w:noWrap/>
            <w:vAlign w:val="center"/>
            <w:hideMark/>
          </w:tcPr>
          <w:p w14:paraId="16DAA44D" w14:textId="77777777" w:rsidR="00D44EAC" w:rsidRDefault="00D44EAC" w:rsidP="005560F1">
            <w:pPr>
              <w:jc w:val="center"/>
              <w:rPr>
                <w:rFonts w:ascii="Calibri" w:hAnsi="Calibri" w:cs="Calibri"/>
              </w:rPr>
            </w:pPr>
          </w:p>
        </w:tc>
        <w:tc>
          <w:tcPr>
            <w:tcW w:w="0" w:type="auto"/>
            <w:shd w:val="clear" w:color="auto" w:fill="D9D9D9"/>
            <w:vAlign w:val="center"/>
            <w:hideMark/>
          </w:tcPr>
          <w:p w14:paraId="5CDDCAB4" w14:textId="77777777" w:rsidR="00D44EAC" w:rsidRDefault="00D44EAC"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908" w:type="pct"/>
            <w:shd w:val="clear" w:color="auto" w:fill="D9D9D9"/>
            <w:noWrap/>
            <w:vAlign w:val="center"/>
            <w:hideMark/>
          </w:tcPr>
          <w:p w14:paraId="43B64617" w14:textId="77777777" w:rsidR="00D44EAC" w:rsidRDefault="00D44EAC" w:rsidP="005560F1">
            <w:pPr>
              <w:jc w:val="right"/>
              <w:rPr>
                <w:rFonts w:ascii="Calibri" w:hAnsi="Calibri" w:cs="Calibri"/>
              </w:rPr>
            </w:pPr>
            <w:r>
              <w:rPr>
                <w:rFonts w:ascii="Calibri" w:hAnsi="Calibri" w:cs="Calibri"/>
                <w:b/>
                <w:bCs/>
                <w:sz w:val="20"/>
                <w:szCs w:val="20"/>
              </w:rPr>
              <w:t>894 510,00</w:t>
            </w:r>
            <w:r>
              <w:rPr>
                <w:rFonts w:ascii="Calibri" w:hAnsi="Calibri" w:cs="Calibri"/>
              </w:rPr>
              <w:t xml:space="preserve"> </w:t>
            </w:r>
          </w:p>
        </w:tc>
        <w:tc>
          <w:tcPr>
            <w:tcW w:w="890" w:type="pct"/>
            <w:shd w:val="clear" w:color="auto" w:fill="D9D9D9"/>
            <w:noWrap/>
            <w:vAlign w:val="center"/>
            <w:hideMark/>
          </w:tcPr>
          <w:p w14:paraId="42ABAD02" w14:textId="77777777" w:rsidR="00D44EAC" w:rsidRDefault="00D44EAC" w:rsidP="005560F1">
            <w:pPr>
              <w:jc w:val="right"/>
              <w:rPr>
                <w:rFonts w:ascii="Calibri" w:hAnsi="Calibri" w:cs="Calibri"/>
              </w:rPr>
            </w:pPr>
            <w:r>
              <w:rPr>
                <w:rFonts w:ascii="Calibri" w:hAnsi="Calibri" w:cs="Calibri"/>
                <w:b/>
                <w:bCs/>
                <w:sz w:val="20"/>
                <w:szCs w:val="20"/>
              </w:rPr>
              <w:t>894 510,00</w:t>
            </w:r>
            <w:r>
              <w:rPr>
                <w:rFonts w:ascii="Calibri" w:hAnsi="Calibri" w:cs="Calibri"/>
              </w:rPr>
              <w:t xml:space="preserve"> </w:t>
            </w:r>
          </w:p>
        </w:tc>
        <w:tc>
          <w:tcPr>
            <w:tcW w:w="766" w:type="pct"/>
            <w:shd w:val="clear" w:color="auto" w:fill="D9D9D9"/>
            <w:noWrap/>
            <w:vAlign w:val="center"/>
            <w:hideMark/>
          </w:tcPr>
          <w:p w14:paraId="4F18F899" w14:textId="77777777" w:rsidR="00D44EAC" w:rsidRDefault="00D44EAC" w:rsidP="005560F1">
            <w:pPr>
              <w:jc w:val="right"/>
              <w:rPr>
                <w:rFonts w:ascii="Calibri" w:hAnsi="Calibri" w:cs="Calibri"/>
              </w:rPr>
            </w:pPr>
            <w:r>
              <w:rPr>
                <w:rFonts w:ascii="Calibri" w:hAnsi="Calibri" w:cs="Calibri"/>
                <w:b/>
                <w:bCs/>
                <w:sz w:val="20"/>
                <w:szCs w:val="20"/>
              </w:rPr>
              <w:t>447 252,00</w:t>
            </w:r>
            <w:r>
              <w:rPr>
                <w:rFonts w:ascii="Calibri" w:hAnsi="Calibri" w:cs="Calibri"/>
              </w:rPr>
              <w:t xml:space="preserve"> </w:t>
            </w:r>
          </w:p>
        </w:tc>
        <w:tc>
          <w:tcPr>
            <w:tcW w:w="786" w:type="pct"/>
            <w:shd w:val="clear" w:color="auto" w:fill="D9D9D9"/>
            <w:noWrap/>
            <w:vAlign w:val="center"/>
            <w:hideMark/>
          </w:tcPr>
          <w:p w14:paraId="0C05DB61" w14:textId="77777777" w:rsidR="00D44EAC" w:rsidRDefault="00D44EAC" w:rsidP="005560F1">
            <w:pPr>
              <w:jc w:val="right"/>
              <w:rPr>
                <w:rFonts w:ascii="Calibri" w:hAnsi="Calibri" w:cs="Calibri"/>
              </w:rPr>
            </w:pPr>
            <w:r>
              <w:rPr>
                <w:rFonts w:ascii="Calibri" w:hAnsi="Calibri" w:cs="Calibri"/>
                <w:b/>
                <w:bCs/>
                <w:sz w:val="20"/>
                <w:szCs w:val="20"/>
              </w:rPr>
              <w:t>50,00</w:t>
            </w:r>
            <w:r>
              <w:rPr>
                <w:rFonts w:ascii="Calibri" w:hAnsi="Calibri" w:cs="Calibri"/>
              </w:rPr>
              <w:t xml:space="preserve"> </w:t>
            </w:r>
          </w:p>
        </w:tc>
      </w:tr>
      <w:tr w:rsidR="00D44EAC" w:rsidRPr="00D44EAC" w14:paraId="0F32EE44" w14:textId="77777777" w:rsidTr="005560F1">
        <w:trPr>
          <w:tblCellSpacing w:w="15" w:type="dxa"/>
        </w:trPr>
        <w:tc>
          <w:tcPr>
            <w:tcW w:w="0" w:type="auto"/>
            <w:shd w:val="clear" w:color="auto" w:fill="D9D9D9"/>
            <w:noWrap/>
            <w:vAlign w:val="center"/>
            <w:hideMark/>
          </w:tcPr>
          <w:p w14:paraId="271D5E94" w14:textId="77777777" w:rsidR="00D44EAC" w:rsidRDefault="00D44EAC"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2CC20DC3" w14:textId="77777777" w:rsidR="00D44EAC" w:rsidRDefault="00D44EAC"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908" w:type="pct"/>
            <w:shd w:val="clear" w:color="auto" w:fill="D9D9D9"/>
            <w:noWrap/>
            <w:vAlign w:val="center"/>
            <w:hideMark/>
          </w:tcPr>
          <w:p w14:paraId="2B96BBF2" w14:textId="77777777" w:rsidR="00D44EAC" w:rsidRDefault="00D44EAC" w:rsidP="005560F1">
            <w:pPr>
              <w:jc w:val="right"/>
              <w:rPr>
                <w:rFonts w:ascii="Calibri" w:hAnsi="Calibri" w:cs="Calibri"/>
              </w:rPr>
            </w:pPr>
            <w:r>
              <w:rPr>
                <w:rFonts w:ascii="Calibri" w:hAnsi="Calibri" w:cs="Calibri"/>
                <w:b/>
                <w:bCs/>
                <w:sz w:val="20"/>
                <w:szCs w:val="20"/>
              </w:rPr>
              <w:t>894 510,00</w:t>
            </w:r>
            <w:r>
              <w:rPr>
                <w:rFonts w:ascii="Calibri" w:hAnsi="Calibri" w:cs="Calibri"/>
              </w:rPr>
              <w:t xml:space="preserve"> </w:t>
            </w:r>
          </w:p>
        </w:tc>
        <w:tc>
          <w:tcPr>
            <w:tcW w:w="890" w:type="pct"/>
            <w:shd w:val="clear" w:color="auto" w:fill="D9D9D9"/>
            <w:noWrap/>
            <w:vAlign w:val="center"/>
            <w:hideMark/>
          </w:tcPr>
          <w:p w14:paraId="50B4FF0A" w14:textId="77777777" w:rsidR="00D44EAC" w:rsidRDefault="00D44EAC" w:rsidP="005560F1">
            <w:pPr>
              <w:jc w:val="right"/>
              <w:rPr>
                <w:rFonts w:ascii="Calibri" w:hAnsi="Calibri" w:cs="Calibri"/>
              </w:rPr>
            </w:pPr>
            <w:r>
              <w:rPr>
                <w:rFonts w:ascii="Calibri" w:hAnsi="Calibri" w:cs="Calibri"/>
                <w:b/>
                <w:bCs/>
                <w:sz w:val="20"/>
                <w:szCs w:val="20"/>
              </w:rPr>
              <w:t>894 510,00</w:t>
            </w:r>
            <w:r>
              <w:rPr>
                <w:rFonts w:ascii="Calibri" w:hAnsi="Calibri" w:cs="Calibri"/>
              </w:rPr>
              <w:t xml:space="preserve"> </w:t>
            </w:r>
          </w:p>
        </w:tc>
        <w:tc>
          <w:tcPr>
            <w:tcW w:w="766" w:type="pct"/>
            <w:shd w:val="clear" w:color="auto" w:fill="D9D9D9"/>
            <w:noWrap/>
            <w:vAlign w:val="center"/>
            <w:hideMark/>
          </w:tcPr>
          <w:p w14:paraId="4AA91174" w14:textId="77777777" w:rsidR="00D44EAC" w:rsidRDefault="00D44EAC" w:rsidP="005560F1">
            <w:pPr>
              <w:jc w:val="right"/>
              <w:rPr>
                <w:rFonts w:ascii="Calibri" w:hAnsi="Calibri" w:cs="Calibri"/>
              </w:rPr>
            </w:pPr>
            <w:r>
              <w:rPr>
                <w:rFonts w:ascii="Calibri" w:hAnsi="Calibri" w:cs="Calibri"/>
                <w:b/>
                <w:bCs/>
                <w:sz w:val="20"/>
                <w:szCs w:val="20"/>
              </w:rPr>
              <w:t>447 252,00</w:t>
            </w:r>
            <w:r>
              <w:rPr>
                <w:rFonts w:ascii="Calibri" w:hAnsi="Calibri" w:cs="Calibri"/>
              </w:rPr>
              <w:t xml:space="preserve"> </w:t>
            </w:r>
          </w:p>
        </w:tc>
        <w:tc>
          <w:tcPr>
            <w:tcW w:w="786" w:type="pct"/>
            <w:shd w:val="clear" w:color="auto" w:fill="D9D9D9"/>
            <w:noWrap/>
            <w:vAlign w:val="center"/>
            <w:hideMark/>
          </w:tcPr>
          <w:p w14:paraId="530F5B6B" w14:textId="77777777" w:rsidR="00D44EAC" w:rsidRDefault="00D44EAC" w:rsidP="005560F1">
            <w:pPr>
              <w:jc w:val="right"/>
              <w:rPr>
                <w:rFonts w:ascii="Calibri" w:hAnsi="Calibri" w:cs="Calibri"/>
              </w:rPr>
            </w:pPr>
            <w:r>
              <w:rPr>
                <w:rFonts w:ascii="Calibri" w:hAnsi="Calibri" w:cs="Calibri"/>
                <w:b/>
                <w:bCs/>
                <w:sz w:val="20"/>
                <w:szCs w:val="20"/>
              </w:rPr>
              <w:t>50,00</w:t>
            </w:r>
            <w:r>
              <w:rPr>
                <w:rFonts w:ascii="Calibri" w:hAnsi="Calibri" w:cs="Calibri"/>
              </w:rPr>
              <w:t xml:space="preserve"> </w:t>
            </w:r>
          </w:p>
        </w:tc>
      </w:tr>
      <w:tr w:rsidR="00D44EAC" w:rsidRPr="00D44EAC" w14:paraId="5C827905" w14:textId="77777777" w:rsidTr="005560F1">
        <w:trPr>
          <w:tblCellSpacing w:w="15" w:type="dxa"/>
        </w:trPr>
        <w:tc>
          <w:tcPr>
            <w:tcW w:w="0" w:type="auto"/>
            <w:shd w:val="clear" w:color="auto" w:fill="EFEFEF"/>
            <w:noWrap/>
            <w:vAlign w:val="center"/>
            <w:hideMark/>
          </w:tcPr>
          <w:p w14:paraId="2FEB6ABD" w14:textId="77777777" w:rsidR="00D44EAC" w:rsidRDefault="00D44EAC" w:rsidP="005560F1">
            <w:pPr>
              <w:rPr>
                <w:rFonts w:ascii="Calibri" w:hAnsi="Calibri" w:cs="Calibri"/>
              </w:rPr>
            </w:pPr>
            <w:r>
              <w:rPr>
                <w:rFonts w:ascii="Calibri" w:hAnsi="Calibri" w:cs="Calibri"/>
                <w:sz w:val="20"/>
                <w:szCs w:val="20"/>
              </w:rPr>
              <w:t>640</w:t>
            </w:r>
            <w:r>
              <w:rPr>
                <w:rFonts w:ascii="Calibri" w:hAnsi="Calibri" w:cs="Calibri"/>
              </w:rPr>
              <w:t xml:space="preserve"> </w:t>
            </w:r>
          </w:p>
        </w:tc>
        <w:tc>
          <w:tcPr>
            <w:tcW w:w="0" w:type="auto"/>
            <w:shd w:val="clear" w:color="auto" w:fill="EFEFEF"/>
            <w:vAlign w:val="center"/>
            <w:hideMark/>
          </w:tcPr>
          <w:p w14:paraId="756AABCC" w14:textId="77777777" w:rsidR="00D44EAC" w:rsidRDefault="00D44EAC" w:rsidP="005560F1">
            <w:pPr>
              <w:rPr>
                <w:rFonts w:ascii="Calibri" w:hAnsi="Calibri" w:cs="Calibri"/>
              </w:rPr>
            </w:pPr>
            <w:r>
              <w:rPr>
                <w:rFonts w:ascii="Calibri" w:hAnsi="Calibri" w:cs="Calibri"/>
                <w:sz w:val="20"/>
                <w:szCs w:val="20"/>
              </w:rPr>
              <w:t>Bežné transfery</w:t>
            </w:r>
            <w:r>
              <w:rPr>
                <w:rFonts w:ascii="Calibri" w:hAnsi="Calibri" w:cs="Calibri"/>
              </w:rPr>
              <w:t xml:space="preserve"> </w:t>
            </w:r>
          </w:p>
        </w:tc>
        <w:tc>
          <w:tcPr>
            <w:tcW w:w="908" w:type="pct"/>
            <w:shd w:val="clear" w:color="auto" w:fill="EFEFEF"/>
            <w:noWrap/>
            <w:vAlign w:val="center"/>
            <w:hideMark/>
          </w:tcPr>
          <w:p w14:paraId="184DBAD5" w14:textId="77777777" w:rsidR="00D44EAC" w:rsidRDefault="00D44EAC" w:rsidP="005560F1">
            <w:pPr>
              <w:jc w:val="right"/>
              <w:rPr>
                <w:rFonts w:ascii="Calibri" w:hAnsi="Calibri" w:cs="Calibri"/>
              </w:rPr>
            </w:pPr>
            <w:r>
              <w:rPr>
                <w:rFonts w:ascii="Calibri" w:hAnsi="Calibri" w:cs="Calibri"/>
                <w:sz w:val="20"/>
                <w:szCs w:val="20"/>
              </w:rPr>
              <w:t>894 510,00</w:t>
            </w:r>
            <w:r>
              <w:rPr>
                <w:rFonts w:ascii="Calibri" w:hAnsi="Calibri" w:cs="Calibri"/>
              </w:rPr>
              <w:t xml:space="preserve"> </w:t>
            </w:r>
          </w:p>
        </w:tc>
        <w:tc>
          <w:tcPr>
            <w:tcW w:w="890" w:type="pct"/>
            <w:shd w:val="clear" w:color="auto" w:fill="EFEFEF"/>
            <w:noWrap/>
            <w:vAlign w:val="center"/>
            <w:hideMark/>
          </w:tcPr>
          <w:p w14:paraId="79052B75" w14:textId="77777777" w:rsidR="00D44EAC" w:rsidRDefault="00D44EAC" w:rsidP="005560F1">
            <w:pPr>
              <w:jc w:val="right"/>
              <w:rPr>
                <w:rFonts w:ascii="Calibri" w:hAnsi="Calibri" w:cs="Calibri"/>
              </w:rPr>
            </w:pPr>
            <w:r>
              <w:rPr>
                <w:rFonts w:ascii="Calibri" w:hAnsi="Calibri" w:cs="Calibri"/>
                <w:sz w:val="20"/>
                <w:szCs w:val="20"/>
              </w:rPr>
              <w:t>894 510,00</w:t>
            </w:r>
            <w:r>
              <w:rPr>
                <w:rFonts w:ascii="Calibri" w:hAnsi="Calibri" w:cs="Calibri"/>
              </w:rPr>
              <w:t xml:space="preserve"> </w:t>
            </w:r>
          </w:p>
        </w:tc>
        <w:tc>
          <w:tcPr>
            <w:tcW w:w="766" w:type="pct"/>
            <w:shd w:val="clear" w:color="auto" w:fill="EFEFEF"/>
            <w:noWrap/>
            <w:vAlign w:val="center"/>
            <w:hideMark/>
          </w:tcPr>
          <w:p w14:paraId="56611C8A" w14:textId="77777777" w:rsidR="00D44EAC" w:rsidRDefault="00D44EAC" w:rsidP="005560F1">
            <w:pPr>
              <w:jc w:val="right"/>
              <w:rPr>
                <w:rFonts w:ascii="Calibri" w:hAnsi="Calibri" w:cs="Calibri"/>
              </w:rPr>
            </w:pPr>
            <w:r>
              <w:rPr>
                <w:rFonts w:ascii="Calibri" w:hAnsi="Calibri" w:cs="Calibri"/>
                <w:sz w:val="20"/>
                <w:szCs w:val="20"/>
              </w:rPr>
              <w:t>447 252,00</w:t>
            </w:r>
            <w:r>
              <w:rPr>
                <w:rFonts w:ascii="Calibri" w:hAnsi="Calibri" w:cs="Calibri"/>
              </w:rPr>
              <w:t xml:space="preserve"> </w:t>
            </w:r>
          </w:p>
        </w:tc>
        <w:tc>
          <w:tcPr>
            <w:tcW w:w="786" w:type="pct"/>
            <w:shd w:val="clear" w:color="auto" w:fill="EFEFEF"/>
            <w:noWrap/>
            <w:vAlign w:val="center"/>
            <w:hideMark/>
          </w:tcPr>
          <w:p w14:paraId="6690CFD8" w14:textId="77777777" w:rsidR="00D44EAC" w:rsidRDefault="00D44EAC" w:rsidP="005560F1">
            <w:pPr>
              <w:jc w:val="right"/>
              <w:rPr>
                <w:rFonts w:ascii="Calibri" w:hAnsi="Calibri" w:cs="Calibri"/>
              </w:rPr>
            </w:pPr>
            <w:r>
              <w:rPr>
                <w:rFonts w:ascii="Calibri" w:hAnsi="Calibri" w:cs="Calibri"/>
                <w:sz w:val="20"/>
                <w:szCs w:val="20"/>
              </w:rPr>
              <w:t>50,00</w:t>
            </w:r>
            <w:r>
              <w:rPr>
                <w:rFonts w:ascii="Calibri" w:hAnsi="Calibri" w:cs="Calibri"/>
              </w:rPr>
              <w:t xml:space="preserve"> </w:t>
            </w:r>
          </w:p>
        </w:tc>
      </w:tr>
    </w:tbl>
    <w:p w14:paraId="14698FB5" w14:textId="77777777" w:rsidR="00D44EAC" w:rsidRDefault="00D44EAC" w:rsidP="00D44EAC">
      <w:pPr>
        <w:rPr>
          <w:rFonts w:ascii="Calibri" w:hAnsi="Calibri" w:cs="Calibr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43"/>
        <w:gridCol w:w="938"/>
        <w:gridCol w:w="1412"/>
        <w:gridCol w:w="1214"/>
        <w:gridCol w:w="4159"/>
      </w:tblGrid>
      <w:tr w:rsidR="00D44EAC" w:rsidRPr="00D44EAC" w14:paraId="5654A7B8" w14:textId="77777777" w:rsidTr="005560F1">
        <w:trPr>
          <w:tblCellSpacing w:w="15" w:type="dxa"/>
        </w:trPr>
        <w:tc>
          <w:tcPr>
            <w:tcW w:w="0" w:type="auto"/>
            <w:shd w:val="clear" w:color="auto" w:fill="C2D69B"/>
            <w:vAlign w:val="center"/>
            <w:hideMark/>
          </w:tcPr>
          <w:p w14:paraId="30BAD2E5" w14:textId="77777777" w:rsidR="00D44EAC" w:rsidRDefault="00D44EAC" w:rsidP="005560F1">
            <w:pPr>
              <w:rPr>
                <w:rFonts w:ascii="Calibri" w:hAnsi="Calibri" w:cs="Calibri"/>
              </w:rPr>
            </w:pPr>
            <w:r>
              <w:rPr>
                <w:rFonts w:ascii="Calibri" w:hAnsi="Calibri" w:cs="Calibri"/>
                <w:b/>
                <w:bCs/>
                <w:sz w:val="20"/>
                <w:szCs w:val="20"/>
              </w:rPr>
              <w:t>Zodpovednosť</w:t>
            </w:r>
          </w:p>
        </w:tc>
        <w:tc>
          <w:tcPr>
            <w:tcW w:w="0" w:type="auto"/>
            <w:gridSpan w:val="4"/>
            <w:shd w:val="clear" w:color="auto" w:fill="C2D69B"/>
            <w:vAlign w:val="center"/>
            <w:hideMark/>
          </w:tcPr>
          <w:p w14:paraId="0A396141" w14:textId="77777777" w:rsidR="00D44EAC" w:rsidRDefault="00D44EAC" w:rsidP="005560F1">
            <w:pPr>
              <w:rPr>
                <w:rFonts w:ascii="Calibri" w:hAnsi="Calibri" w:cs="Calibri"/>
              </w:rPr>
            </w:pPr>
            <w:r>
              <w:rPr>
                <w:rFonts w:ascii="Calibri" w:hAnsi="Calibri" w:cs="Calibri"/>
                <w:sz w:val="20"/>
                <w:szCs w:val="20"/>
              </w:rPr>
              <w:t>Riaditeľ zariadenia</w:t>
            </w:r>
            <w:r>
              <w:rPr>
                <w:rFonts w:ascii="Calibri" w:hAnsi="Calibri" w:cs="Calibri"/>
              </w:rPr>
              <w:t xml:space="preserve"> </w:t>
            </w:r>
          </w:p>
        </w:tc>
      </w:tr>
      <w:tr w:rsidR="00D44EAC" w:rsidRPr="00D44EAC" w14:paraId="2674F8D1" w14:textId="77777777" w:rsidTr="005560F1">
        <w:trPr>
          <w:tblCellSpacing w:w="15" w:type="dxa"/>
        </w:trPr>
        <w:tc>
          <w:tcPr>
            <w:tcW w:w="0" w:type="auto"/>
            <w:shd w:val="clear" w:color="auto" w:fill="C2D69B"/>
            <w:vAlign w:val="center"/>
            <w:hideMark/>
          </w:tcPr>
          <w:p w14:paraId="08B32506" w14:textId="77777777" w:rsidR="00D44EAC" w:rsidRDefault="00D44EAC"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5BA00F3A" w14:textId="77777777" w:rsidR="00D44EAC" w:rsidRDefault="00D44EAC" w:rsidP="005560F1">
            <w:pPr>
              <w:rPr>
                <w:rFonts w:ascii="Calibri" w:hAnsi="Calibri" w:cs="Calibri"/>
              </w:rPr>
            </w:pPr>
            <w:r>
              <w:rPr>
                <w:rFonts w:ascii="Calibri" w:hAnsi="Calibri" w:cs="Calibri"/>
                <w:sz w:val="20"/>
                <w:szCs w:val="20"/>
              </w:rPr>
              <w:t>Zabezpečiť divadelnú programovú ponuku</w:t>
            </w:r>
            <w:r>
              <w:rPr>
                <w:rFonts w:ascii="Calibri" w:hAnsi="Calibri" w:cs="Calibri"/>
              </w:rPr>
              <w:t xml:space="preserve"> </w:t>
            </w:r>
          </w:p>
        </w:tc>
      </w:tr>
      <w:tr w:rsidR="00D44EAC" w:rsidRPr="00D44EAC" w14:paraId="4F99EB70" w14:textId="77777777" w:rsidTr="005560F1">
        <w:trPr>
          <w:tblCellSpacing w:w="15" w:type="dxa"/>
        </w:trPr>
        <w:tc>
          <w:tcPr>
            <w:tcW w:w="0" w:type="auto"/>
            <w:shd w:val="clear" w:color="auto" w:fill="C2D69B"/>
            <w:vAlign w:val="center"/>
            <w:hideMark/>
          </w:tcPr>
          <w:p w14:paraId="707A2E1C"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1A47CD41" w14:textId="77777777" w:rsidR="00D44EAC" w:rsidRDefault="00D44EAC" w:rsidP="005560F1">
            <w:pPr>
              <w:rPr>
                <w:rFonts w:ascii="Calibri" w:hAnsi="Calibri" w:cs="Calibri"/>
              </w:rPr>
            </w:pPr>
            <w:r>
              <w:rPr>
                <w:rFonts w:ascii="Calibri" w:hAnsi="Calibri" w:cs="Calibri"/>
                <w:sz w:val="20"/>
                <w:szCs w:val="20"/>
              </w:rPr>
              <w:t>Počet podaných projektov na dotačné/grantové výzvy na aktivity Bratislavského bábkového divadla</w:t>
            </w:r>
            <w:r>
              <w:rPr>
                <w:rFonts w:ascii="Calibri" w:hAnsi="Calibri" w:cs="Calibri"/>
              </w:rPr>
              <w:t xml:space="preserve"> </w:t>
            </w:r>
          </w:p>
        </w:tc>
      </w:tr>
      <w:tr w:rsidR="00D44EAC" w:rsidRPr="00D44EAC" w14:paraId="19761746" w14:textId="77777777" w:rsidTr="005560F1">
        <w:trPr>
          <w:tblCellSpacing w:w="15" w:type="dxa"/>
        </w:trPr>
        <w:tc>
          <w:tcPr>
            <w:tcW w:w="0" w:type="auto"/>
            <w:shd w:val="clear" w:color="auto" w:fill="C2D69B"/>
            <w:vAlign w:val="center"/>
            <w:hideMark/>
          </w:tcPr>
          <w:p w14:paraId="5EEA03B3"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529CC5F7"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636369B3"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77DAD11D"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2095449E"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54491710" w14:textId="77777777" w:rsidTr="005560F1">
        <w:trPr>
          <w:tblCellSpacing w:w="15" w:type="dxa"/>
        </w:trPr>
        <w:tc>
          <w:tcPr>
            <w:tcW w:w="0" w:type="auto"/>
            <w:shd w:val="clear" w:color="auto" w:fill="C2D69B"/>
            <w:vAlign w:val="center"/>
            <w:hideMark/>
          </w:tcPr>
          <w:p w14:paraId="6267A2E8"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3CE18D40" w14:textId="77777777" w:rsidR="00D44EAC" w:rsidRDefault="00D44EAC" w:rsidP="005560F1">
            <w:pPr>
              <w:jc w:val="center"/>
              <w:rPr>
                <w:rFonts w:ascii="Calibri" w:hAnsi="Calibri" w:cs="Calibri"/>
              </w:rPr>
            </w:pPr>
            <w:r>
              <w:rPr>
                <w:rFonts w:ascii="Calibri" w:hAnsi="Calibri" w:cs="Calibri"/>
                <w:sz w:val="20"/>
                <w:szCs w:val="20"/>
              </w:rPr>
              <w:t> 4</w:t>
            </w:r>
            <w:r>
              <w:rPr>
                <w:rFonts w:ascii="Calibri" w:hAnsi="Calibri" w:cs="Calibri"/>
              </w:rPr>
              <w:t xml:space="preserve"> </w:t>
            </w:r>
          </w:p>
        </w:tc>
        <w:tc>
          <w:tcPr>
            <w:tcW w:w="0" w:type="auto"/>
            <w:shd w:val="clear" w:color="auto" w:fill="C2D69B"/>
            <w:noWrap/>
            <w:vAlign w:val="center"/>
            <w:hideMark/>
          </w:tcPr>
          <w:p w14:paraId="33F4AA77" w14:textId="77777777" w:rsidR="00D44EAC" w:rsidRDefault="00D44EAC" w:rsidP="005560F1">
            <w:pPr>
              <w:jc w:val="center"/>
              <w:rPr>
                <w:rFonts w:ascii="Calibri" w:hAnsi="Calibri" w:cs="Calibri"/>
              </w:rPr>
            </w:pPr>
            <w:r>
              <w:rPr>
                <w:rFonts w:ascii="Calibri" w:hAnsi="Calibri" w:cs="Calibri"/>
                <w:sz w:val="20"/>
                <w:szCs w:val="20"/>
              </w:rPr>
              <w:t> 4</w:t>
            </w:r>
            <w:r>
              <w:rPr>
                <w:rFonts w:ascii="Calibri" w:hAnsi="Calibri" w:cs="Calibri"/>
              </w:rPr>
              <w:t xml:space="preserve"> </w:t>
            </w:r>
          </w:p>
        </w:tc>
        <w:tc>
          <w:tcPr>
            <w:tcW w:w="0" w:type="auto"/>
            <w:shd w:val="clear" w:color="auto" w:fill="C2D69B"/>
            <w:vAlign w:val="center"/>
            <w:hideMark/>
          </w:tcPr>
          <w:p w14:paraId="4C3C6561" w14:textId="77777777" w:rsidR="00D44EAC" w:rsidRDefault="00D44EAC" w:rsidP="005560F1">
            <w:pPr>
              <w:jc w:val="center"/>
              <w:rPr>
                <w:rFonts w:ascii="Calibri" w:hAnsi="Calibri" w:cs="Calibri"/>
              </w:rPr>
            </w:pPr>
            <w:r>
              <w:rPr>
                <w:rFonts w:ascii="Calibri" w:hAnsi="Calibri" w:cs="Calibri"/>
                <w:sz w:val="20"/>
                <w:szCs w:val="20"/>
              </w:rPr>
              <w:t>Splnené</w:t>
            </w:r>
            <w:r>
              <w:rPr>
                <w:rFonts w:ascii="Calibri" w:hAnsi="Calibri" w:cs="Calibri"/>
              </w:rPr>
              <w:t xml:space="preserve"> </w:t>
            </w:r>
          </w:p>
        </w:tc>
        <w:tc>
          <w:tcPr>
            <w:tcW w:w="0" w:type="auto"/>
            <w:shd w:val="clear" w:color="auto" w:fill="C2D69B"/>
            <w:vAlign w:val="center"/>
            <w:hideMark/>
          </w:tcPr>
          <w:p w14:paraId="440A2563" w14:textId="77777777" w:rsidR="00D44EAC" w:rsidRDefault="00D44EAC" w:rsidP="005560F1">
            <w:pPr>
              <w:rPr>
                <w:rFonts w:ascii="Calibri" w:hAnsi="Calibri" w:cs="Calibri"/>
              </w:rPr>
            </w:pPr>
            <w:r>
              <w:rPr>
                <w:rFonts w:ascii="Calibri" w:hAnsi="Calibri" w:cs="Calibri"/>
                <w:sz w:val="20"/>
                <w:szCs w:val="20"/>
              </w:rPr>
              <w:t>Divadlo v prvom polroku splnilo cieľ na rok 2022, požiadať o minimálne 4 žiadosti o dotáciu.</w:t>
            </w:r>
            <w:r>
              <w:rPr>
                <w:rFonts w:ascii="Calibri" w:hAnsi="Calibri" w:cs="Calibri"/>
              </w:rPr>
              <w:t xml:space="preserve"> </w:t>
            </w:r>
          </w:p>
        </w:tc>
      </w:tr>
      <w:tr w:rsidR="00D44EAC" w:rsidRPr="00D44EAC" w14:paraId="22451544" w14:textId="77777777" w:rsidTr="005560F1">
        <w:trPr>
          <w:tblCellSpacing w:w="15" w:type="dxa"/>
        </w:trPr>
        <w:tc>
          <w:tcPr>
            <w:tcW w:w="0" w:type="auto"/>
            <w:shd w:val="clear" w:color="auto" w:fill="C2D69B"/>
            <w:vAlign w:val="center"/>
            <w:hideMark/>
          </w:tcPr>
          <w:p w14:paraId="1306A153"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00679ED6" w14:textId="77777777" w:rsidR="00D44EAC" w:rsidRDefault="00D44EAC" w:rsidP="005560F1">
            <w:pPr>
              <w:rPr>
                <w:rFonts w:ascii="Calibri" w:hAnsi="Calibri" w:cs="Calibri"/>
              </w:rPr>
            </w:pPr>
            <w:r>
              <w:rPr>
                <w:rFonts w:ascii="Calibri" w:hAnsi="Calibri" w:cs="Calibri"/>
                <w:sz w:val="20"/>
                <w:szCs w:val="20"/>
              </w:rPr>
              <w:t>Počet inscenovaných čítaní v knižniciach na území BSK</w:t>
            </w:r>
            <w:r>
              <w:rPr>
                <w:rFonts w:ascii="Calibri" w:hAnsi="Calibri" w:cs="Calibri"/>
              </w:rPr>
              <w:t xml:space="preserve"> </w:t>
            </w:r>
          </w:p>
        </w:tc>
      </w:tr>
      <w:tr w:rsidR="00D44EAC" w:rsidRPr="00D44EAC" w14:paraId="53F1C432" w14:textId="77777777" w:rsidTr="005560F1">
        <w:trPr>
          <w:tblCellSpacing w:w="15" w:type="dxa"/>
        </w:trPr>
        <w:tc>
          <w:tcPr>
            <w:tcW w:w="0" w:type="auto"/>
            <w:shd w:val="clear" w:color="auto" w:fill="C2D69B"/>
            <w:vAlign w:val="center"/>
            <w:hideMark/>
          </w:tcPr>
          <w:p w14:paraId="4F4D9AE9"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6F3CB043"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0642EF75"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50E90B62"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17668B11"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01653231" w14:textId="77777777" w:rsidTr="005560F1">
        <w:trPr>
          <w:tblCellSpacing w:w="15" w:type="dxa"/>
        </w:trPr>
        <w:tc>
          <w:tcPr>
            <w:tcW w:w="0" w:type="auto"/>
            <w:shd w:val="clear" w:color="auto" w:fill="C2D69B"/>
            <w:vAlign w:val="center"/>
            <w:hideMark/>
          </w:tcPr>
          <w:p w14:paraId="7D0094C4"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1A5824E8" w14:textId="77777777" w:rsidR="00D44EAC" w:rsidRDefault="00D44EAC" w:rsidP="005560F1">
            <w:pPr>
              <w:jc w:val="center"/>
              <w:rPr>
                <w:rFonts w:ascii="Calibri" w:hAnsi="Calibri" w:cs="Calibri"/>
              </w:rPr>
            </w:pPr>
            <w:r>
              <w:rPr>
                <w:rFonts w:ascii="Calibri" w:hAnsi="Calibri" w:cs="Calibri"/>
                <w:sz w:val="20"/>
                <w:szCs w:val="20"/>
              </w:rPr>
              <w:t> 4</w:t>
            </w:r>
            <w:r>
              <w:rPr>
                <w:rFonts w:ascii="Calibri" w:hAnsi="Calibri" w:cs="Calibri"/>
              </w:rPr>
              <w:t xml:space="preserve"> </w:t>
            </w:r>
          </w:p>
        </w:tc>
        <w:tc>
          <w:tcPr>
            <w:tcW w:w="0" w:type="auto"/>
            <w:shd w:val="clear" w:color="auto" w:fill="C2D69B"/>
            <w:noWrap/>
            <w:vAlign w:val="center"/>
            <w:hideMark/>
          </w:tcPr>
          <w:p w14:paraId="428C9BF1" w14:textId="77777777" w:rsidR="00D44EAC" w:rsidRDefault="00D44EAC" w:rsidP="005560F1">
            <w:pPr>
              <w:jc w:val="center"/>
              <w:rPr>
                <w:rFonts w:ascii="Calibri" w:hAnsi="Calibri" w:cs="Calibri"/>
              </w:rPr>
            </w:pPr>
            <w:r>
              <w:rPr>
                <w:rFonts w:ascii="Calibri" w:hAnsi="Calibri" w:cs="Calibri"/>
                <w:sz w:val="20"/>
                <w:szCs w:val="20"/>
              </w:rPr>
              <w:t> 2</w:t>
            </w:r>
            <w:r>
              <w:rPr>
                <w:rFonts w:ascii="Calibri" w:hAnsi="Calibri" w:cs="Calibri"/>
              </w:rPr>
              <w:t xml:space="preserve"> </w:t>
            </w:r>
          </w:p>
        </w:tc>
        <w:tc>
          <w:tcPr>
            <w:tcW w:w="0" w:type="auto"/>
            <w:shd w:val="clear" w:color="auto" w:fill="C2D69B"/>
            <w:vAlign w:val="center"/>
            <w:hideMark/>
          </w:tcPr>
          <w:p w14:paraId="27474737"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7483DA93" w14:textId="77777777" w:rsidR="00D44EAC" w:rsidRDefault="00D44EAC" w:rsidP="005560F1">
            <w:pPr>
              <w:rPr>
                <w:rFonts w:ascii="Calibri" w:hAnsi="Calibri" w:cs="Calibri"/>
              </w:rPr>
            </w:pPr>
            <w:r>
              <w:rPr>
                <w:rFonts w:ascii="Calibri" w:hAnsi="Calibri" w:cs="Calibri"/>
                <w:sz w:val="20"/>
                <w:szCs w:val="20"/>
              </w:rPr>
              <w:t>Divadlo zrealizovalo 2 inscenované čítania na území BSK. Ďalšie 3 inscenované čítania zrealizovalo na území Trnavského samosprávneho kraja.</w:t>
            </w:r>
            <w:r>
              <w:rPr>
                <w:rFonts w:ascii="Calibri" w:hAnsi="Calibri" w:cs="Calibri"/>
              </w:rPr>
              <w:t xml:space="preserve"> </w:t>
            </w:r>
          </w:p>
        </w:tc>
      </w:tr>
      <w:tr w:rsidR="00D44EAC" w:rsidRPr="00D44EAC" w14:paraId="6A667B0E" w14:textId="77777777" w:rsidTr="005560F1">
        <w:trPr>
          <w:tblCellSpacing w:w="15" w:type="dxa"/>
        </w:trPr>
        <w:tc>
          <w:tcPr>
            <w:tcW w:w="0" w:type="auto"/>
            <w:shd w:val="clear" w:color="auto" w:fill="C2D69B"/>
            <w:vAlign w:val="center"/>
            <w:hideMark/>
          </w:tcPr>
          <w:p w14:paraId="22432DC9"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06404367" w14:textId="77777777" w:rsidR="00D44EAC" w:rsidRDefault="00D44EAC" w:rsidP="005560F1">
            <w:pPr>
              <w:rPr>
                <w:rFonts w:ascii="Calibri" w:hAnsi="Calibri" w:cs="Calibri"/>
              </w:rPr>
            </w:pPr>
            <w:r>
              <w:rPr>
                <w:rFonts w:ascii="Calibri" w:hAnsi="Calibri" w:cs="Calibri"/>
                <w:sz w:val="20"/>
                <w:szCs w:val="20"/>
              </w:rPr>
              <w:t>Počet zrealizovaných nových titulov</w:t>
            </w:r>
            <w:r>
              <w:rPr>
                <w:rFonts w:ascii="Calibri" w:hAnsi="Calibri" w:cs="Calibri"/>
              </w:rPr>
              <w:t xml:space="preserve"> </w:t>
            </w:r>
          </w:p>
        </w:tc>
      </w:tr>
      <w:tr w:rsidR="00D44EAC" w:rsidRPr="00D44EAC" w14:paraId="13493652" w14:textId="77777777" w:rsidTr="005560F1">
        <w:trPr>
          <w:tblCellSpacing w:w="15" w:type="dxa"/>
        </w:trPr>
        <w:tc>
          <w:tcPr>
            <w:tcW w:w="0" w:type="auto"/>
            <w:shd w:val="clear" w:color="auto" w:fill="C2D69B"/>
            <w:vAlign w:val="center"/>
            <w:hideMark/>
          </w:tcPr>
          <w:p w14:paraId="788BA5DB"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2066BBF2"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2044F048"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0FC2CAEF"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3EEFDEF5"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51C842AA" w14:textId="77777777" w:rsidTr="005560F1">
        <w:trPr>
          <w:tblCellSpacing w:w="15" w:type="dxa"/>
        </w:trPr>
        <w:tc>
          <w:tcPr>
            <w:tcW w:w="0" w:type="auto"/>
            <w:shd w:val="clear" w:color="auto" w:fill="C2D69B"/>
            <w:vAlign w:val="center"/>
            <w:hideMark/>
          </w:tcPr>
          <w:p w14:paraId="7AB5AF0B"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27092F3C" w14:textId="77777777" w:rsidR="00D44EAC" w:rsidRDefault="00D44EAC" w:rsidP="005560F1">
            <w:pPr>
              <w:jc w:val="center"/>
              <w:rPr>
                <w:rFonts w:ascii="Calibri" w:hAnsi="Calibri" w:cs="Calibri"/>
              </w:rPr>
            </w:pPr>
            <w:r>
              <w:rPr>
                <w:rFonts w:ascii="Calibri" w:hAnsi="Calibri" w:cs="Calibri"/>
                <w:sz w:val="20"/>
                <w:szCs w:val="20"/>
              </w:rPr>
              <w:t> 3</w:t>
            </w:r>
            <w:r>
              <w:rPr>
                <w:rFonts w:ascii="Calibri" w:hAnsi="Calibri" w:cs="Calibri"/>
              </w:rPr>
              <w:t xml:space="preserve"> </w:t>
            </w:r>
          </w:p>
        </w:tc>
        <w:tc>
          <w:tcPr>
            <w:tcW w:w="0" w:type="auto"/>
            <w:shd w:val="clear" w:color="auto" w:fill="C2D69B"/>
            <w:noWrap/>
            <w:vAlign w:val="center"/>
            <w:hideMark/>
          </w:tcPr>
          <w:p w14:paraId="2665DC8D" w14:textId="77777777" w:rsidR="00D44EAC" w:rsidRDefault="00D44EAC" w:rsidP="005560F1">
            <w:pPr>
              <w:jc w:val="center"/>
              <w:rPr>
                <w:rFonts w:ascii="Calibri" w:hAnsi="Calibri" w:cs="Calibri"/>
              </w:rPr>
            </w:pPr>
            <w:r>
              <w:rPr>
                <w:rFonts w:ascii="Calibri" w:hAnsi="Calibri" w:cs="Calibri"/>
                <w:sz w:val="20"/>
                <w:szCs w:val="20"/>
              </w:rPr>
              <w:t> 2</w:t>
            </w:r>
            <w:r>
              <w:rPr>
                <w:rFonts w:ascii="Calibri" w:hAnsi="Calibri" w:cs="Calibri"/>
              </w:rPr>
              <w:t xml:space="preserve"> </w:t>
            </w:r>
          </w:p>
        </w:tc>
        <w:tc>
          <w:tcPr>
            <w:tcW w:w="0" w:type="auto"/>
            <w:shd w:val="clear" w:color="auto" w:fill="C2D69B"/>
            <w:vAlign w:val="center"/>
            <w:hideMark/>
          </w:tcPr>
          <w:p w14:paraId="2CCAD934"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7CFB5A68" w14:textId="77777777" w:rsidR="00D44EAC" w:rsidRDefault="00D44EAC" w:rsidP="005560F1">
            <w:pPr>
              <w:rPr>
                <w:rFonts w:ascii="Calibri" w:hAnsi="Calibri" w:cs="Calibri"/>
              </w:rPr>
            </w:pPr>
            <w:r>
              <w:rPr>
                <w:rFonts w:ascii="Calibri" w:hAnsi="Calibri" w:cs="Calibri"/>
                <w:sz w:val="20"/>
                <w:szCs w:val="20"/>
              </w:rPr>
              <w:t xml:space="preserve">Divadlo uviedlo v prvom polroku dva nové tituly: 1. </w:t>
            </w:r>
            <w:proofErr w:type="spellStart"/>
            <w:r>
              <w:rPr>
                <w:rFonts w:ascii="Calibri" w:hAnsi="Calibri" w:cs="Calibri"/>
                <w:sz w:val="20"/>
                <w:szCs w:val="20"/>
              </w:rPr>
              <w:t>OkololO</w:t>
            </w:r>
            <w:proofErr w:type="spellEnd"/>
            <w:r>
              <w:rPr>
                <w:rFonts w:ascii="Calibri" w:hAnsi="Calibri" w:cs="Calibri"/>
                <w:sz w:val="20"/>
                <w:szCs w:val="20"/>
              </w:rPr>
              <w:t xml:space="preserve"> (01. 04. 2022), 2. </w:t>
            </w:r>
            <w:proofErr w:type="spellStart"/>
            <w:r>
              <w:rPr>
                <w:rFonts w:ascii="Calibri" w:hAnsi="Calibri" w:cs="Calibri"/>
                <w:sz w:val="20"/>
                <w:szCs w:val="20"/>
              </w:rPr>
              <w:t>Vodníček</w:t>
            </w:r>
            <w:proofErr w:type="spellEnd"/>
            <w:r>
              <w:rPr>
                <w:rFonts w:ascii="Calibri" w:hAnsi="Calibri" w:cs="Calibri"/>
                <w:sz w:val="20"/>
                <w:szCs w:val="20"/>
              </w:rPr>
              <w:t xml:space="preserve"> (03.06.2022) . Tretí titul uvedie v druhom polroku 2022.</w:t>
            </w:r>
            <w:r>
              <w:rPr>
                <w:rFonts w:ascii="Calibri" w:hAnsi="Calibri" w:cs="Calibri"/>
              </w:rPr>
              <w:t xml:space="preserve"> </w:t>
            </w:r>
          </w:p>
        </w:tc>
      </w:tr>
      <w:tr w:rsidR="00D44EAC" w:rsidRPr="00D44EAC" w14:paraId="21DD4521" w14:textId="77777777" w:rsidTr="005560F1">
        <w:trPr>
          <w:tblCellSpacing w:w="15" w:type="dxa"/>
        </w:trPr>
        <w:tc>
          <w:tcPr>
            <w:tcW w:w="0" w:type="auto"/>
            <w:shd w:val="clear" w:color="auto" w:fill="C2D69B"/>
            <w:vAlign w:val="center"/>
            <w:hideMark/>
          </w:tcPr>
          <w:p w14:paraId="0AB24968"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74B6BF7E" w14:textId="77777777" w:rsidR="00D44EAC" w:rsidRDefault="00D44EAC" w:rsidP="005560F1">
            <w:pPr>
              <w:rPr>
                <w:rFonts w:ascii="Calibri" w:hAnsi="Calibri" w:cs="Calibri"/>
              </w:rPr>
            </w:pPr>
            <w:r>
              <w:rPr>
                <w:rFonts w:ascii="Calibri" w:hAnsi="Calibri" w:cs="Calibri"/>
                <w:sz w:val="20"/>
                <w:szCs w:val="20"/>
              </w:rPr>
              <w:t>Počet vlastných divadelných predstavení</w:t>
            </w:r>
            <w:r>
              <w:rPr>
                <w:rFonts w:ascii="Calibri" w:hAnsi="Calibri" w:cs="Calibri"/>
              </w:rPr>
              <w:t xml:space="preserve"> </w:t>
            </w:r>
          </w:p>
        </w:tc>
      </w:tr>
      <w:tr w:rsidR="00D44EAC" w:rsidRPr="00D44EAC" w14:paraId="7D3211C3" w14:textId="77777777" w:rsidTr="005560F1">
        <w:trPr>
          <w:tblCellSpacing w:w="15" w:type="dxa"/>
        </w:trPr>
        <w:tc>
          <w:tcPr>
            <w:tcW w:w="0" w:type="auto"/>
            <w:shd w:val="clear" w:color="auto" w:fill="C2D69B"/>
            <w:vAlign w:val="center"/>
            <w:hideMark/>
          </w:tcPr>
          <w:p w14:paraId="40B1BC4F"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7D91FAD0"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644FEEC7"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698833D0"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2938A581"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1AEAC419" w14:textId="77777777" w:rsidTr="005560F1">
        <w:trPr>
          <w:tblCellSpacing w:w="15" w:type="dxa"/>
        </w:trPr>
        <w:tc>
          <w:tcPr>
            <w:tcW w:w="0" w:type="auto"/>
            <w:shd w:val="clear" w:color="auto" w:fill="C2D69B"/>
            <w:vAlign w:val="center"/>
            <w:hideMark/>
          </w:tcPr>
          <w:p w14:paraId="04E0661F"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2FBA658A" w14:textId="77777777" w:rsidR="00D44EAC" w:rsidRDefault="00D44EAC" w:rsidP="005560F1">
            <w:pPr>
              <w:jc w:val="center"/>
              <w:rPr>
                <w:rFonts w:ascii="Calibri" w:hAnsi="Calibri" w:cs="Calibri"/>
              </w:rPr>
            </w:pPr>
            <w:r>
              <w:rPr>
                <w:rFonts w:ascii="Calibri" w:hAnsi="Calibri" w:cs="Calibri"/>
                <w:sz w:val="20"/>
                <w:szCs w:val="20"/>
              </w:rPr>
              <w:t> 150</w:t>
            </w:r>
            <w:r>
              <w:rPr>
                <w:rFonts w:ascii="Calibri" w:hAnsi="Calibri" w:cs="Calibri"/>
              </w:rPr>
              <w:t xml:space="preserve"> </w:t>
            </w:r>
          </w:p>
        </w:tc>
        <w:tc>
          <w:tcPr>
            <w:tcW w:w="0" w:type="auto"/>
            <w:shd w:val="clear" w:color="auto" w:fill="C2D69B"/>
            <w:noWrap/>
            <w:vAlign w:val="center"/>
            <w:hideMark/>
          </w:tcPr>
          <w:p w14:paraId="1CD63467" w14:textId="77777777" w:rsidR="00D44EAC" w:rsidRDefault="00D44EAC" w:rsidP="005560F1">
            <w:pPr>
              <w:jc w:val="center"/>
              <w:rPr>
                <w:rFonts w:ascii="Calibri" w:hAnsi="Calibri" w:cs="Calibri"/>
              </w:rPr>
            </w:pPr>
            <w:r>
              <w:rPr>
                <w:rFonts w:ascii="Calibri" w:hAnsi="Calibri" w:cs="Calibri"/>
                <w:sz w:val="20"/>
                <w:szCs w:val="20"/>
              </w:rPr>
              <w:t> 138</w:t>
            </w:r>
            <w:r>
              <w:rPr>
                <w:rFonts w:ascii="Calibri" w:hAnsi="Calibri" w:cs="Calibri"/>
              </w:rPr>
              <w:t xml:space="preserve"> </w:t>
            </w:r>
          </w:p>
        </w:tc>
        <w:tc>
          <w:tcPr>
            <w:tcW w:w="0" w:type="auto"/>
            <w:shd w:val="clear" w:color="auto" w:fill="C2D69B"/>
            <w:vAlign w:val="center"/>
            <w:hideMark/>
          </w:tcPr>
          <w:p w14:paraId="60A52204"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3A16E20C" w14:textId="77777777" w:rsidR="00D44EAC" w:rsidRDefault="00D44EAC" w:rsidP="005560F1">
            <w:pPr>
              <w:rPr>
                <w:rFonts w:ascii="Calibri" w:hAnsi="Calibri" w:cs="Calibri"/>
              </w:rPr>
            </w:pPr>
            <w:r>
              <w:rPr>
                <w:rFonts w:ascii="Calibri" w:hAnsi="Calibri" w:cs="Calibri"/>
                <w:sz w:val="20"/>
                <w:szCs w:val="20"/>
              </w:rPr>
              <w:t xml:space="preserve">Divadlo v prvom polroku realizovalo spolu 138 repríz. Z toho: 6 online, 15 zájazdy Slovensko, 4 zájazdy v zahraničí. </w:t>
            </w:r>
          </w:p>
        </w:tc>
      </w:tr>
      <w:tr w:rsidR="00D44EAC" w:rsidRPr="00D44EAC" w14:paraId="3C741F24" w14:textId="77777777" w:rsidTr="005560F1">
        <w:trPr>
          <w:tblCellSpacing w:w="15" w:type="dxa"/>
        </w:trPr>
        <w:tc>
          <w:tcPr>
            <w:tcW w:w="0" w:type="auto"/>
            <w:shd w:val="clear" w:color="auto" w:fill="C2D69B"/>
            <w:vAlign w:val="center"/>
            <w:hideMark/>
          </w:tcPr>
          <w:p w14:paraId="3B71AF7A"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13659E3C" w14:textId="77777777" w:rsidR="00D44EAC" w:rsidRDefault="00D44EAC" w:rsidP="005560F1">
            <w:pPr>
              <w:rPr>
                <w:rFonts w:ascii="Calibri" w:hAnsi="Calibri" w:cs="Calibri"/>
              </w:rPr>
            </w:pPr>
            <w:r>
              <w:rPr>
                <w:rFonts w:ascii="Calibri" w:hAnsi="Calibri" w:cs="Calibri"/>
                <w:sz w:val="20"/>
                <w:szCs w:val="20"/>
              </w:rPr>
              <w:t>Počet návštevníkov divadelných predstavení</w:t>
            </w:r>
            <w:r>
              <w:rPr>
                <w:rFonts w:ascii="Calibri" w:hAnsi="Calibri" w:cs="Calibri"/>
              </w:rPr>
              <w:t xml:space="preserve"> </w:t>
            </w:r>
          </w:p>
        </w:tc>
      </w:tr>
      <w:tr w:rsidR="00D44EAC" w:rsidRPr="00D44EAC" w14:paraId="2F396831" w14:textId="77777777" w:rsidTr="005560F1">
        <w:trPr>
          <w:tblCellSpacing w:w="15" w:type="dxa"/>
        </w:trPr>
        <w:tc>
          <w:tcPr>
            <w:tcW w:w="0" w:type="auto"/>
            <w:shd w:val="clear" w:color="auto" w:fill="C2D69B"/>
            <w:vAlign w:val="center"/>
            <w:hideMark/>
          </w:tcPr>
          <w:p w14:paraId="4DDB7C86"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7844EF5A"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079F4543"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0430CEAB"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5F7539DB"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442C6245" w14:textId="77777777" w:rsidTr="005560F1">
        <w:trPr>
          <w:tblCellSpacing w:w="15" w:type="dxa"/>
        </w:trPr>
        <w:tc>
          <w:tcPr>
            <w:tcW w:w="0" w:type="auto"/>
            <w:shd w:val="clear" w:color="auto" w:fill="C2D69B"/>
            <w:vAlign w:val="center"/>
            <w:hideMark/>
          </w:tcPr>
          <w:p w14:paraId="485EED47"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7CC18F96" w14:textId="77777777" w:rsidR="00D44EAC" w:rsidRDefault="00D44EAC" w:rsidP="005560F1">
            <w:pPr>
              <w:jc w:val="center"/>
              <w:rPr>
                <w:rFonts w:ascii="Calibri" w:hAnsi="Calibri" w:cs="Calibri"/>
              </w:rPr>
            </w:pPr>
            <w:r>
              <w:rPr>
                <w:rFonts w:ascii="Calibri" w:hAnsi="Calibri" w:cs="Calibri"/>
                <w:sz w:val="20"/>
                <w:szCs w:val="20"/>
              </w:rPr>
              <w:t> 30 000</w:t>
            </w:r>
            <w:r>
              <w:rPr>
                <w:rFonts w:ascii="Calibri" w:hAnsi="Calibri" w:cs="Calibri"/>
              </w:rPr>
              <w:t xml:space="preserve"> </w:t>
            </w:r>
          </w:p>
        </w:tc>
        <w:tc>
          <w:tcPr>
            <w:tcW w:w="0" w:type="auto"/>
            <w:shd w:val="clear" w:color="auto" w:fill="C2D69B"/>
            <w:noWrap/>
            <w:vAlign w:val="center"/>
            <w:hideMark/>
          </w:tcPr>
          <w:p w14:paraId="28AE62AF" w14:textId="77777777" w:rsidR="00D44EAC" w:rsidRDefault="00D44EAC" w:rsidP="005560F1">
            <w:pPr>
              <w:jc w:val="center"/>
              <w:rPr>
                <w:rFonts w:ascii="Calibri" w:hAnsi="Calibri" w:cs="Calibri"/>
              </w:rPr>
            </w:pPr>
            <w:r>
              <w:rPr>
                <w:rFonts w:ascii="Calibri" w:hAnsi="Calibri" w:cs="Calibri"/>
                <w:sz w:val="20"/>
                <w:szCs w:val="20"/>
              </w:rPr>
              <w:t> 11 609</w:t>
            </w:r>
            <w:r>
              <w:rPr>
                <w:rFonts w:ascii="Calibri" w:hAnsi="Calibri" w:cs="Calibri"/>
              </w:rPr>
              <w:t xml:space="preserve"> </w:t>
            </w:r>
          </w:p>
        </w:tc>
        <w:tc>
          <w:tcPr>
            <w:tcW w:w="0" w:type="auto"/>
            <w:shd w:val="clear" w:color="auto" w:fill="C2D69B"/>
            <w:vAlign w:val="center"/>
            <w:hideMark/>
          </w:tcPr>
          <w:p w14:paraId="450C8A59"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0D2449B5" w14:textId="77777777" w:rsidR="00D44EAC" w:rsidRDefault="00D44EAC" w:rsidP="005560F1">
            <w:pPr>
              <w:rPr>
                <w:rFonts w:ascii="Calibri" w:hAnsi="Calibri" w:cs="Calibri"/>
              </w:rPr>
            </w:pPr>
            <w:r>
              <w:rPr>
                <w:rFonts w:ascii="Calibri" w:hAnsi="Calibri" w:cs="Calibri"/>
                <w:sz w:val="20"/>
                <w:szCs w:val="20"/>
              </w:rPr>
              <w:t>V termínoch od 12. januára 2022 - 25. februára 2022 hralo divadlo v režime OP 50% kapacity.</w:t>
            </w:r>
            <w:r>
              <w:rPr>
                <w:rFonts w:ascii="Calibri" w:hAnsi="Calibri" w:cs="Calibri"/>
              </w:rPr>
              <w:t xml:space="preserve"> </w:t>
            </w:r>
          </w:p>
        </w:tc>
      </w:tr>
      <w:tr w:rsidR="00D44EAC" w:rsidRPr="00D44EAC" w14:paraId="068C0800" w14:textId="77777777" w:rsidTr="005560F1">
        <w:trPr>
          <w:tblCellSpacing w:w="15" w:type="dxa"/>
        </w:trPr>
        <w:tc>
          <w:tcPr>
            <w:tcW w:w="0" w:type="auto"/>
            <w:shd w:val="clear" w:color="auto" w:fill="C2D69B"/>
            <w:vAlign w:val="center"/>
            <w:hideMark/>
          </w:tcPr>
          <w:p w14:paraId="75C2CFC6"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4DA9CF8C" w14:textId="77777777" w:rsidR="00D44EAC" w:rsidRDefault="00D44EAC" w:rsidP="005560F1">
            <w:pPr>
              <w:rPr>
                <w:rFonts w:ascii="Calibri" w:hAnsi="Calibri" w:cs="Calibri"/>
              </w:rPr>
            </w:pPr>
            <w:r>
              <w:rPr>
                <w:rFonts w:ascii="Calibri" w:hAnsi="Calibri" w:cs="Calibri"/>
                <w:sz w:val="20"/>
                <w:szCs w:val="20"/>
              </w:rPr>
              <w:t>Počet zrealizovaných vzdelávacích aktivít mimo hlavnú činnosť (workshopy, tvorivé dielne, čítania)</w:t>
            </w:r>
            <w:r>
              <w:rPr>
                <w:rFonts w:ascii="Calibri" w:hAnsi="Calibri" w:cs="Calibri"/>
              </w:rPr>
              <w:t xml:space="preserve"> </w:t>
            </w:r>
          </w:p>
        </w:tc>
      </w:tr>
      <w:tr w:rsidR="00D44EAC" w:rsidRPr="00D44EAC" w14:paraId="26133959" w14:textId="77777777" w:rsidTr="005560F1">
        <w:trPr>
          <w:tblCellSpacing w:w="15" w:type="dxa"/>
        </w:trPr>
        <w:tc>
          <w:tcPr>
            <w:tcW w:w="0" w:type="auto"/>
            <w:shd w:val="clear" w:color="auto" w:fill="C2D69B"/>
            <w:vAlign w:val="center"/>
            <w:hideMark/>
          </w:tcPr>
          <w:p w14:paraId="451BAF2F"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521C66FB"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26A77AE9"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0222FA51"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12E99559"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2EA7AA98" w14:textId="77777777" w:rsidTr="005560F1">
        <w:trPr>
          <w:tblCellSpacing w:w="15" w:type="dxa"/>
        </w:trPr>
        <w:tc>
          <w:tcPr>
            <w:tcW w:w="0" w:type="auto"/>
            <w:shd w:val="clear" w:color="auto" w:fill="C2D69B"/>
            <w:vAlign w:val="center"/>
            <w:hideMark/>
          </w:tcPr>
          <w:p w14:paraId="4A8BD6C9"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71BBB37C" w14:textId="77777777" w:rsidR="00D44EAC" w:rsidRDefault="00D44EAC" w:rsidP="005560F1">
            <w:pPr>
              <w:jc w:val="center"/>
              <w:rPr>
                <w:rFonts w:ascii="Calibri" w:hAnsi="Calibri" w:cs="Calibri"/>
              </w:rPr>
            </w:pPr>
            <w:r>
              <w:rPr>
                <w:rFonts w:ascii="Calibri" w:hAnsi="Calibri" w:cs="Calibri"/>
                <w:sz w:val="20"/>
                <w:szCs w:val="20"/>
              </w:rPr>
              <w:t> 10</w:t>
            </w:r>
            <w:r>
              <w:rPr>
                <w:rFonts w:ascii="Calibri" w:hAnsi="Calibri" w:cs="Calibri"/>
              </w:rPr>
              <w:t xml:space="preserve"> </w:t>
            </w:r>
          </w:p>
        </w:tc>
        <w:tc>
          <w:tcPr>
            <w:tcW w:w="0" w:type="auto"/>
            <w:shd w:val="clear" w:color="auto" w:fill="C2D69B"/>
            <w:noWrap/>
            <w:vAlign w:val="center"/>
            <w:hideMark/>
          </w:tcPr>
          <w:p w14:paraId="48E18D6A" w14:textId="77777777" w:rsidR="00D44EAC" w:rsidRDefault="00D44EAC" w:rsidP="005560F1">
            <w:pPr>
              <w:jc w:val="center"/>
              <w:rPr>
                <w:rFonts w:ascii="Calibri" w:hAnsi="Calibri" w:cs="Calibri"/>
              </w:rPr>
            </w:pPr>
            <w:r>
              <w:rPr>
                <w:rFonts w:ascii="Calibri" w:hAnsi="Calibri" w:cs="Calibri"/>
                <w:sz w:val="20"/>
                <w:szCs w:val="20"/>
              </w:rPr>
              <w:t> 1</w:t>
            </w:r>
            <w:r>
              <w:rPr>
                <w:rFonts w:ascii="Calibri" w:hAnsi="Calibri" w:cs="Calibri"/>
              </w:rPr>
              <w:t xml:space="preserve"> </w:t>
            </w:r>
          </w:p>
        </w:tc>
        <w:tc>
          <w:tcPr>
            <w:tcW w:w="0" w:type="auto"/>
            <w:shd w:val="clear" w:color="auto" w:fill="C2D69B"/>
            <w:vAlign w:val="center"/>
            <w:hideMark/>
          </w:tcPr>
          <w:p w14:paraId="0FFAEE9B"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28A074A5" w14:textId="77777777" w:rsidR="00D44EAC" w:rsidRDefault="00D44EAC" w:rsidP="005560F1">
            <w:pPr>
              <w:rPr>
                <w:rFonts w:ascii="Calibri" w:hAnsi="Calibri" w:cs="Calibri"/>
              </w:rPr>
            </w:pPr>
            <w:r>
              <w:rPr>
                <w:rFonts w:ascii="Calibri" w:hAnsi="Calibri" w:cs="Calibri"/>
                <w:sz w:val="20"/>
                <w:szCs w:val="20"/>
              </w:rPr>
              <w:t xml:space="preserve">Nízke plnenie z dôvodu neočakávaného množstva tuzemských a zahraničných zájazdov. </w:t>
            </w:r>
          </w:p>
        </w:tc>
      </w:tr>
      <w:tr w:rsidR="00D44EAC" w:rsidRPr="00D44EAC" w14:paraId="5C68EEE5" w14:textId="77777777" w:rsidTr="005560F1">
        <w:trPr>
          <w:tblCellSpacing w:w="15" w:type="dxa"/>
        </w:trPr>
        <w:tc>
          <w:tcPr>
            <w:tcW w:w="0" w:type="auto"/>
            <w:shd w:val="clear" w:color="auto" w:fill="C2D69B"/>
            <w:vAlign w:val="center"/>
            <w:hideMark/>
          </w:tcPr>
          <w:p w14:paraId="71485C16"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0001B427" w14:textId="77777777" w:rsidR="00D44EAC" w:rsidRDefault="00D44EAC" w:rsidP="005560F1">
            <w:pPr>
              <w:rPr>
                <w:rFonts w:ascii="Calibri" w:hAnsi="Calibri" w:cs="Calibri"/>
              </w:rPr>
            </w:pPr>
            <w:r>
              <w:rPr>
                <w:rFonts w:ascii="Calibri" w:hAnsi="Calibri" w:cs="Calibri"/>
                <w:sz w:val="20"/>
                <w:szCs w:val="20"/>
              </w:rPr>
              <w:t>Počet vytvorených rozhlasových hier pre deti (</w:t>
            </w:r>
            <w:proofErr w:type="spellStart"/>
            <w:r>
              <w:rPr>
                <w:rFonts w:ascii="Calibri" w:hAnsi="Calibri" w:cs="Calibri"/>
                <w:sz w:val="20"/>
                <w:szCs w:val="20"/>
              </w:rPr>
              <w:t>youtube</w:t>
            </w:r>
            <w:proofErr w:type="spellEnd"/>
            <w:r>
              <w:rPr>
                <w:rFonts w:ascii="Calibri" w:hAnsi="Calibri" w:cs="Calibri"/>
                <w:sz w:val="20"/>
                <w:szCs w:val="20"/>
              </w:rPr>
              <w:t>/</w:t>
            </w:r>
            <w:proofErr w:type="spellStart"/>
            <w:r>
              <w:rPr>
                <w:rFonts w:ascii="Calibri" w:hAnsi="Calibri" w:cs="Calibri"/>
                <w:sz w:val="20"/>
                <w:szCs w:val="20"/>
              </w:rPr>
              <w:t>spotify</w:t>
            </w:r>
            <w:proofErr w:type="spellEnd"/>
            <w:r>
              <w:rPr>
                <w:rFonts w:ascii="Calibri" w:hAnsi="Calibri" w:cs="Calibri"/>
                <w:sz w:val="20"/>
                <w:szCs w:val="20"/>
              </w:rPr>
              <w:t>/Podcasty a pod.)</w:t>
            </w:r>
            <w:r>
              <w:rPr>
                <w:rFonts w:ascii="Calibri" w:hAnsi="Calibri" w:cs="Calibri"/>
              </w:rPr>
              <w:t xml:space="preserve"> </w:t>
            </w:r>
          </w:p>
        </w:tc>
      </w:tr>
      <w:tr w:rsidR="00D44EAC" w:rsidRPr="00D44EAC" w14:paraId="6CEDA127" w14:textId="77777777" w:rsidTr="005560F1">
        <w:trPr>
          <w:tblCellSpacing w:w="15" w:type="dxa"/>
        </w:trPr>
        <w:tc>
          <w:tcPr>
            <w:tcW w:w="0" w:type="auto"/>
            <w:shd w:val="clear" w:color="auto" w:fill="C2D69B"/>
            <w:vAlign w:val="center"/>
            <w:hideMark/>
          </w:tcPr>
          <w:p w14:paraId="40A19FE8"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13807162"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418A77DF"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7825737C"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4FCC5535"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44CB103E" w14:textId="77777777" w:rsidTr="005560F1">
        <w:trPr>
          <w:tblCellSpacing w:w="15" w:type="dxa"/>
        </w:trPr>
        <w:tc>
          <w:tcPr>
            <w:tcW w:w="0" w:type="auto"/>
            <w:shd w:val="clear" w:color="auto" w:fill="C2D69B"/>
            <w:vAlign w:val="center"/>
            <w:hideMark/>
          </w:tcPr>
          <w:p w14:paraId="734C3945" w14:textId="77777777" w:rsidR="00D44EAC" w:rsidRDefault="00D44EAC" w:rsidP="005560F1">
            <w:pPr>
              <w:jc w:val="both"/>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4E3DFFAE" w14:textId="77777777" w:rsidR="00D44EAC" w:rsidRDefault="00D44EAC" w:rsidP="005560F1">
            <w:pPr>
              <w:jc w:val="both"/>
              <w:rPr>
                <w:rFonts w:ascii="Calibri" w:hAnsi="Calibri" w:cs="Calibri"/>
              </w:rPr>
            </w:pPr>
            <w:r>
              <w:rPr>
                <w:rFonts w:ascii="Calibri" w:hAnsi="Calibri" w:cs="Calibri"/>
                <w:sz w:val="20"/>
                <w:szCs w:val="20"/>
              </w:rPr>
              <w:t> 4</w:t>
            </w:r>
            <w:r>
              <w:rPr>
                <w:rFonts w:ascii="Calibri" w:hAnsi="Calibri" w:cs="Calibri"/>
              </w:rPr>
              <w:t xml:space="preserve"> </w:t>
            </w:r>
          </w:p>
        </w:tc>
        <w:tc>
          <w:tcPr>
            <w:tcW w:w="0" w:type="auto"/>
            <w:shd w:val="clear" w:color="auto" w:fill="C2D69B"/>
            <w:noWrap/>
            <w:vAlign w:val="center"/>
            <w:hideMark/>
          </w:tcPr>
          <w:p w14:paraId="3B869A8A" w14:textId="77777777" w:rsidR="00D44EAC" w:rsidRDefault="00D44EAC" w:rsidP="005560F1">
            <w:pPr>
              <w:jc w:val="both"/>
              <w:rPr>
                <w:rFonts w:ascii="Calibri" w:hAnsi="Calibri" w:cs="Calibri"/>
              </w:rPr>
            </w:pPr>
            <w:r>
              <w:rPr>
                <w:rFonts w:ascii="Calibri" w:hAnsi="Calibri" w:cs="Calibri"/>
                <w:sz w:val="20"/>
                <w:szCs w:val="20"/>
              </w:rPr>
              <w:t> 5</w:t>
            </w:r>
            <w:r>
              <w:rPr>
                <w:rFonts w:ascii="Calibri" w:hAnsi="Calibri" w:cs="Calibri"/>
              </w:rPr>
              <w:t xml:space="preserve"> </w:t>
            </w:r>
          </w:p>
        </w:tc>
        <w:tc>
          <w:tcPr>
            <w:tcW w:w="0" w:type="auto"/>
            <w:shd w:val="clear" w:color="auto" w:fill="C2D69B"/>
            <w:vAlign w:val="center"/>
            <w:hideMark/>
          </w:tcPr>
          <w:p w14:paraId="35E3824A" w14:textId="77777777" w:rsidR="00D44EAC" w:rsidRDefault="00D44EAC" w:rsidP="005560F1">
            <w:pPr>
              <w:jc w:val="both"/>
              <w:rPr>
                <w:rFonts w:ascii="Calibri" w:hAnsi="Calibri" w:cs="Calibri"/>
              </w:rPr>
            </w:pPr>
            <w:r>
              <w:rPr>
                <w:rFonts w:ascii="Calibri" w:hAnsi="Calibri" w:cs="Calibri"/>
                <w:sz w:val="20"/>
                <w:szCs w:val="20"/>
              </w:rPr>
              <w:t>Splnené</w:t>
            </w:r>
            <w:r>
              <w:rPr>
                <w:rFonts w:ascii="Calibri" w:hAnsi="Calibri" w:cs="Calibri"/>
              </w:rPr>
              <w:t xml:space="preserve"> </w:t>
            </w:r>
          </w:p>
        </w:tc>
        <w:tc>
          <w:tcPr>
            <w:tcW w:w="0" w:type="auto"/>
            <w:shd w:val="clear" w:color="auto" w:fill="C2D69B"/>
            <w:vAlign w:val="center"/>
            <w:hideMark/>
          </w:tcPr>
          <w:p w14:paraId="740A28C5" w14:textId="77777777" w:rsidR="00D44EAC" w:rsidRDefault="00D44EAC" w:rsidP="005560F1">
            <w:pPr>
              <w:jc w:val="both"/>
              <w:rPr>
                <w:rFonts w:ascii="Calibri" w:hAnsi="Calibri" w:cs="Calibri"/>
              </w:rPr>
            </w:pPr>
            <w:r>
              <w:rPr>
                <w:rFonts w:ascii="Calibri" w:hAnsi="Calibri" w:cs="Calibri"/>
                <w:sz w:val="20"/>
                <w:szCs w:val="20"/>
              </w:rPr>
              <w:t xml:space="preserve">Divadlo sa sústredilo na online stream divadelných inscenácií Popolvár, </w:t>
            </w:r>
            <w:proofErr w:type="spellStart"/>
            <w:r>
              <w:rPr>
                <w:rFonts w:ascii="Calibri" w:hAnsi="Calibri" w:cs="Calibri"/>
                <w:sz w:val="20"/>
                <w:szCs w:val="20"/>
              </w:rPr>
              <w:t>Chronoškriatkovia</w:t>
            </w:r>
            <w:proofErr w:type="spellEnd"/>
            <w:r>
              <w:rPr>
                <w:rFonts w:ascii="Calibri" w:hAnsi="Calibri" w:cs="Calibri"/>
                <w:sz w:val="20"/>
                <w:szCs w:val="20"/>
              </w:rPr>
              <w:t xml:space="preserve"> a Rozprávky o Malej tučnej víle. </w:t>
            </w:r>
          </w:p>
        </w:tc>
      </w:tr>
    </w:tbl>
    <w:p w14:paraId="3D3AEBF9" w14:textId="77777777" w:rsidR="00D44EAC" w:rsidRDefault="00D44EAC" w:rsidP="00D44EAC">
      <w:pPr>
        <w:jc w:val="both"/>
        <w:rPr>
          <w:rFonts w:ascii="Calibri" w:hAnsi="Calibri" w:cs="Calibri"/>
        </w:rPr>
      </w:pPr>
      <w:r>
        <w:rPr>
          <w:rFonts w:ascii="Calibri" w:hAnsi="Calibri" w:cs="Calibri"/>
          <w:b/>
          <w:bCs/>
        </w:rPr>
        <w:t xml:space="preserve">Komentár: </w:t>
      </w:r>
      <w:r>
        <w:rPr>
          <w:rFonts w:ascii="Calibri" w:hAnsi="Calibri" w:cs="Calibri"/>
        </w:rPr>
        <w:t>Budova Bratislavského bábkového divadla na Dunajskej ulici je v rekonštrukcii. Plánované ukončenie rekonštrukcie je odhadované na divadelnú sezónu 2023/2024. Rekonštrukcia je rozdelená do dvoch častí:</w:t>
      </w:r>
    </w:p>
    <w:p w14:paraId="187B73F2" w14:textId="77777777" w:rsidR="00D44EAC" w:rsidRDefault="00D44EAC" w:rsidP="00D44EAC">
      <w:pPr>
        <w:jc w:val="both"/>
        <w:rPr>
          <w:rFonts w:ascii="Calibri" w:hAnsi="Calibri" w:cs="Calibri"/>
        </w:rPr>
      </w:pPr>
      <w:r>
        <w:rPr>
          <w:rFonts w:ascii="Calibri" w:hAnsi="Calibri" w:cs="Calibri"/>
        </w:rPr>
        <w:lastRenderedPageBreak/>
        <w:t>1. výstavba novej divadelnej sály a zázemia: táto časť napreduje bez komplikácií,</w:t>
      </w:r>
      <w:r>
        <w:rPr>
          <w:rFonts w:ascii="Calibri" w:hAnsi="Calibri" w:cs="Calibri"/>
        </w:rPr>
        <w:br/>
        <w:t xml:space="preserve">2. rekonštrukcia historickej budovy - administratívnej časti divadla: počas rekonštrukcie sme narazili na niekoľko problémov, ktoré súvisia so statikou. </w:t>
      </w:r>
    </w:p>
    <w:p w14:paraId="531BBF23" w14:textId="77777777" w:rsidR="00D44EAC" w:rsidRDefault="00D44EAC" w:rsidP="00D44EAC">
      <w:pPr>
        <w:jc w:val="both"/>
        <w:rPr>
          <w:rFonts w:ascii="Calibri" w:hAnsi="Calibri" w:cs="Calibri"/>
        </w:rPr>
      </w:pPr>
      <w:r>
        <w:rPr>
          <w:rFonts w:ascii="Calibri" w:hAnsi="Calibri" w:cs="Calibri"/>
        </w:rPr>
        <w:br/>
        <w:t>Oddelenie kultúry spolupracuje s externou firmou, ktorá realizuje úpravy projektu interiéru z dôvodu morálne zastaraného pôvodného projektu. Úprava sa týka aj navrhovanej divadelnej technológie, ktorá bola navrhnutá v pôvodnom projekte. Aktuálne legislatíva a energetické štandardy nútia investora k úprave predmetnej technológie. Všetky komplikácie riešime operatívne v spolupráci so zhotoviteľom a v súlade so zákonom o verejnom obstarávaní. Oddelenie kultúry dbá na efektivitu vynaložených prostriedkov na rekonštrukciu divadla.</w:t>
      </w:r>
    </w:p>
    <w:p w14:paraId="6A8092B4" w14:textId="77777777" w:rsidR="00D44EAC" w:rsidRDefault="00D44EAC" w:rsidP="00D44EAC">
      <w:pPr>
        <w:jc w:val="both"/>
        <w:rPr>
          <w:rFonts w:ascii="Calibri" w:hAnsi="Calibri" w:cs="Calibri"/>
          <w:b/>
          <w:bCs/>
          <w:color w:val="244061"/>
        </w:rPr>
      </w:pPr>
      <w:r>
        <w:rPr>
          <w:rFonts w:ascii="Calibri" w:hAnsi="Calibri" w:cs="Calibri"/>
        </w:rPr>
        <w:br/>
      </w:r>
      <w:r>
        <w:rPr>
          <w:rFonts w:ascii="Calibri" w:hAnsi="Calibri" w:cs="Calibri"/>
          <w:b/>
          <w:bCs/>
          <w:color w:val="244061"/>
        </w:rPr>
        <w:t>Prvok 10.3.4: Divadlo LUDUS</w:t>
      </w:r>
    </w:p>
    <w:p w14:paraId="6189004B" w14:textId="77777777" w:rsidR="00D44EAC" w:rsidRDefault="00D44EAC" w:rsidP="00D44EAC">
      <w:pPr>
        <w:spacing w:before="100" w:beforeAutospacing="1" w:after="100" w:afterAutospacing="1"/>
        <w:rPr>
          <w:rFonts w:ascii="Calibri" w:hAnsi="Calibri" w:cs="Calibri"/>
        </w:rPr>
      </w:pPr>
      <w:r>
        <w:rPr>
          <w:rFonts w:ascii="Calibri" w:hAnsi="Calibri" w:cs="Calibri"/>
          <w:b/>
          <w:bCs/>
        </w:rPr>
        <w:t xml:space="preserve">Zámer: </w:t>
      </w:r>
      <w:r>
        <w:rPr>
          <w:rFonts w:ascii="Calibri" w:hAnsi="Calibri" w:cs="Calibri"/>
        </w:rPr>
        <w:t>Zabezpečiť divadelnú programovú ponuku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78"/>
        <w:gridCol w:w="2282"/>
        <w:gridCol w:w="1892"/>
        <w:gridCol w:w="1698"/>
        <w:gridCol w:w="1759"/>
        <w:gridCol w:w="1657"/>
      </w:tblGrid>
      <w:tr w:rsidR="00D44EAC" w:rsidRPr="00D44EAC" w14:paraId="5F97A842" w14:textId="77777777" w:rsidTr="005560F1">
        <w:trPr>
          <w:tblCellSpacing w:w="15" w:type="dxa"/>
        </w:trPr>
        <w:tc>
          <w:tcPr>
            <w:tcW w:w="0" w:type="auto"/>
            <w:shd w:val="clear" w:color="auto" w:fill="C6DBF7"/>
            <w:vAlign w:val="center"/>
            <w:hideMark/>
          </w:tcPr>
          <w:p w14:paraId="5FDD3594" w14:textId="77777777" w:rsidR="00D44EAC" w:rsidRDefault="00D44EAC" w:rsidP="005560F1">
            <w:pPr>
              <w:jc w:val="center"/>
              <w:rPr>
                <w:rFonts w:ascii="Calibri" w:hAnsi="Calibri" w:cs="Calibri"/>
              </w:rPr>
            </w:pPr>
            <w:r>
              <w:rPr>
                <w:rFonts w:ascii="Calibri" w:hAnsi="Calibri" w:cs="Calibri"/>
                <w:b/>
                <w:bCs/>
                <w:sz w:val="20"/>
                <w:szCs w:val="20"/>
              </w:rPr>
              <w:t>Kód EK</w:t>
            </w:r>
          </w:p>
        </w:tc>
        <w:tc>
          <w:tcPr>
            <w:tcW w:w="1098" w:type="pct"/>
            <w:shd w:val="clear" w:color="auto" w:fill="C6DBF7"/>
            <w:vAlign w:val="center"/>
            <w:hideMark/>
          </w:tcPr>
          <w:p w14:paraId="445D6407" w14:textId="77777777" w:rsidR="00D44EAC" w:rsidRDefault="00D44EAC" w:rsidP="005560F1">
            <w:pPr>
              <w:jc w:val="center"/>
              <w:rPr>
                <w:rFonts w:ascii="Calibri" w:hAnsi="Calibri" w:cs="Calibri"/>
              </w:rPr>
            </w:pPr>
            <w:r>
              <w:rPr>
                <w:rFonts w:ascii="Calibri" w:hAnsi="Calibri" w:cs="Calibri"/>
                <w:b/>
                <w:bCs/>
                <w:sz w:val="20"/>
                <w:szCs w:val="20"/>
              </w:rPr>
              <w:t>Ekonomická klasifikácia</w:t>
            </w:r>
          </w:p>
        </w:tc>
        <w:tc>
          <w:tcPr>
            <w:tcW w:w="908" w:type="pct"/>
            <w:shd w:val="clear" w:color="auto" w:fill="C6DBF7"/>
            <w:vAlign w:val="center"/>
            <w:hideMark/>
          </w:tcPr>
          <w:p w14:paraId="4DD344A6" w14:textId="77777777" w:rsidR="00D44EAC" w:rsidRDefault="00D44EAC"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813" w:type="pct"/>
            <w:shd w:val="clear" w:color="auto" w:fill="C6DBF7"/>
            <w:vAlign w:val="center"/>
            <w:hideMark/>
          </w:tcPr>
          <w:p w14:paraId="3CFD618E" w14:textId="77777777" w:rsidR="00D44EAC" w:rsidRDefault="00D44EAC"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843" w:type="pct"/>
            <w:shd w:val="clear" w:color="auto" w:fill="C6DBF7"/>
            <w:vAlign w:val="center"/>
            <w:hideMark/>
          </w:tcPr>
          <w:p w14:paraId="5F9468D7" w14:textId="77777777" w:rsidR="00D44EAC" w:rsidRDefault="00D44EAC"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786" w:type="pct"/>
            <w:shd w:val="clear" w:color="auto" w:fill="C6DBF7"/>
            <w:vAlign w:val="center"/>
            <w:hideMark/>
          </w:tcPr>
          <w:p w14:paraId="5B86DB4B" w14:textId="77777777" w:rsidR="00D44EAC" w:rsidRDefault="00D44EAC"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D44EAC" w:rsidRPr="00D44EAC" w14:paraId="0F682DFC" w14:textId="77777777" w:rsidTr="005560F1">
        <w:trPr>
          <w:tblCellSpacing w:w="15" w:type="dxa"/>
        </w:trPr>
        <w:tc>
          <w:tcPr>
            <w:tcW w:w="0" w:type="auto"/>
            <w:shd w:val="clear" w:color="auto" w:fill="D9D9D9"/>
            <w:noWrap/>
            <w:vAlign w:val="center"/>
            <w:hideMark/>
          </w:tcPr>
          <w:p w14:paraId="581EC7EA" w14:textId="77777777" w:rsidR="00D44EAC" w:rsidRDefault="00D44EAC" w:rsidP="005560F1">
            <w:pPr>
              <w:jc w:val="center"/>
              <w:rPr>
                <w:rFonts w:ascii="Calibri" w:hAnsi="Calibri" w:cs="Calibri"/>
              </w:rPr>
            </w:pPr>
          </w:p>
        </w:tc>
        <w:tc>
          <w:tcPr>
            <w:tcW w:w="0" w:type="auto"/>
            <w:shd w:val="clear" w:color="auto" w:fill="D9D9D9"/>
            <w:vAlign w:val="center"/>
            <w:hideMark/>
          </w:tcPr>
          <w:p w14:paraId="2FE830FA" w14:textId="77777777" w:rsidR="00D44EAC" w:rsidRDefault="00D44EAC"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908" w:type="pct"/>
            <w:shd w:val="clear" w:color="auto" w:fill="D9D9D9"/>
            <w:noWrap/>
            <w:vAlign w:val="center"/>
            <w:hideMark/>
          </w:tcPr>
          <w:p w14:paraId="79ABBFE8" w14:textId="77777777" w:rsidR="00D44EAC" w:rsidRDefault="00D44EAC" w:rsidP="005560F1">
            <w:pPr>
              <w:jc w:val="right"/>
              <w:rPr>
                <w:rFonts w:ascii="Calibri" w:hAnsi="Calibri" w:cs="Calibri"/>
              </w:rPr>
            </w:pPr>
            <w:r>
              <w:rPr>
                <w:rFonts w:ascii="Calibri" w:hAnsi="Calibri" w:cs="Calibri"/>
                <w:b/>
                <w:bCs/>
                <w:sz w:val="20"/>
                <w:szCs w:val="20"/>
              </w:rPr>
              <w:t>404 580,00</w:t>
            </w:r>
            <w:r>
              <w:rPr>
                <w:rFonts w:ascii="Calibri" w:hAnsi="Calibri" w:cs="Calibri"/>
              </w:rPr>
              <w:t xml:space="preserve"> </w:t>
            </w:r>
          </w:p>
        </w:tc>
        <w:tc>
          <w:tcPr>
            <w:tcW w:w="813" w:type="pct"/>
            <w:shd w:val="clear" w:color="auto" w:fill="D9D9D9"/>
            <w:noWrap/>
            <w:vAlign w:val="center"/>
            <w:hideMark/>
          </w:tcPr>
          <w:p w14:paraId="4CEE265C" w14:textId="77777777" w:rsidR="00D44EAC" w:rsidRDefault="00D44EAC" w:rsidP="005560F1">
            <w:pPr>
              <w:jc w:val="right"/>
              <w:rPr>
                <w:rFonts w:ascii="Calibri" w:hAnsi="Calibri" w:cs="Calibri"/>
              </w:rPr>
            </w:pPr>
            <w:r>
              <w:rPr>
                <w:rFonts w:ascii="Calibri" w:hAnsi="Calibri" w:cs="Calibri"/>
                <w:b/>
                <w:bCs/>
                <w:sz w:val="20"/>
                <w:szCs w:val="20"/>
              </w:rPr>
              <w:t>380 160,00</w:t>
            </w:r>
            <w:r>
              <w:rPr>
                <w:rFonts w:ascii="Calibri" w:hAnsi="Calibri" w:cs="Calibri"/>
              </w:rPr>
              <w:t xml:space="preserve"> </w:t>
            </w:r>
          </w:p>
        </w:tc>
        <w:tc>
          <w:tcPr>
            <w:tcW w:w="843" w:type="pct"/>
            <w:shd w:val="clear" w:color="auto" w:fill="D9D9D9"/>
            <w:noWrap/>
            <w:vAlign w:val="center"/>
            <w:hideMark/>
          </w:tcPr>
          <w:p w14:paraId="674273A8" w14:textId="77777777" w:rsidR="00D44EAC" w:rsidRDefault="00D44EAC" w:rsidP="005560F1">
            <w:pPr>
              <w:jc w:val="right"/>
              <w:rPr>
                <w:rFonts w:ascii="Calibri" w:hAnsi="Calibri" w:cs="Calibri"/>
              </w:rPr>
            </w:pPr>
            <w:r>
              <w:rPr>
                <w:rFonts w:ascii="Calibri" w:hAnsi="Calibri" w:cs="Calibri"/>
                <w:b/>
                <w:bCs/>
                <w:sz w:val="20"/>
                <w:szCs w:val="20"/>
              </w:rPr>
              <w:t>198 802,00</w:t>
            </w:r>
            <w:r>
              <w:rPr>
                <w:rFonts w:ascii="Calibri" w:hAnsi="Calibri" w:cs="Calibri"/>
              </w:rPr>
              <w:t xml:space="preserve"> </w:t>
            </w:r>
          </w:p>
        </w:tc>
        <w:tc>
          <w:tcPr>
            <w:tcW w:w="786" w:type="pct"/>
            <w:shd w:val="clear" w:color="auto" w:fill="D9D9D9"/>
            <w:noWrap/>
            <w:vAlign w:val="center"/>
            <w:hideMark/>
          </w:tcPr>
          <w:p w14:paraId="7B5BE4DF" w14:textId="77777777" w:rsidR="00D44EAC" w:rsidRDefault="00D44EAC" w:rsidP="005560F1">
            <w:pPr>
              <w:jc w:val="right"/>
              <w:rPr>
                <w:rFonts w:ascii="Calibri" w:hAnsi="Calibri" w:cs="Calibri"/>
              </w:rPr>
            </w:pPr>
            <w:r>
              <w:rPr>
                <w:rFonts w:ascii="Calibri" w:hAnsi="Calibri" w:cs="Calibri"/>
                <w:b/>
                <w:bCs/>
                <w:sz w:val="20"/>
                <w:szCs w:val="20"/>
              </w:rPr>
              <w:t>52,29</w:t>
            </w:r>
            <w:r>
              <w:rPr>
                <w:rFonts w:ascii="Calibri" w:hAnsi="Calibri" w:cs="Calibri"/>
              </w:rPr>
              <w:t xml:space="preserve"> </w:t>
            </w:r>
          </w:p>
        </w:tc>
      </w:tr>
      <w:tr w:rsidR="00D44EAC" w:rsidRPr="00D44EAC" w14:paraId="3E7EB9C2" w14:textId="77777777" w:rsidTr="005560F1">
        <w:trPr>
          <w:tblCellSpacing w:w="15" w:type="dxa"/>
        </w:trPr>
        <w:tc>
          <w:tcPr>
            <w:tcW w:w="0" w:type="auto"/>
            <w:shd w:val="clear" w:color="auto" w:fill="D9D9D9"/>
            <w:noWrap/>
            <w:vAlign w:val="center"/>
            <w:hideMark/>
          </w:tcPr>
          <w:p w14:paraId="2AB8D079" w14:textId="77777777" w:rsidR="00D44EAC" w:rsidRDefault="00D44EAC"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0F228714" w14:textId="77777777" w:rsidR="00D44EAC" w:rsidRDefault="00D44EAC"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908" w:type="pct"/>
            <w:shd w:val="clear" w:color="auto" w:fill="D9D9D9"/>
            <w:noWrap/>
            <w:vAlign w:val="center"/>
            <w:hideMark/>
          </w:tcPr>
          <w:p w14:paraId="3AA4CAEE" w14:textId="77777777" w:rsidR="00D44EAC" w:rsidRDefault="00D44EAC" w:rsidP="005560F1">
            <w:pPr>
              <w:jc w:val="right"/>
              <w:rPr>
                <w:rFonts w:ascii="Calibri" w:hAnsi="Calibri" w:cs="Calibri"/>
              </w:rPr>
            </w:pPr>
            <w:r>
              <w:rPr>
                <w:rFonts w:ascii="Calibri" w:hAnsi="Calibri" w:cs="Calibri"/>
                <w:b/>
                <w:bCs/>
                <w:sz w:val="20"/>
                <w:szCs w:val="20"/>
              </w:rPr>
              <w:t>404 580,00</w:t>
            </w:r>
            <w:r>
              <w:rPr>
                <w:rFonts w:ascii="Calibri" w:hAnsi="Calibri" w:cs="Calibri"/>
              </w:rPr>
              <w:t xml:space="preserve"> </w:t>
            </w:r>
          </w:p>
        </w:tc>
        <w:tc>
          <w:tcPr>
            <w:tcW w:w="813" w:type="pct"/>
            <w:shd w:val="clear" w:color="auto" w:fill="D9D9D9"/>
            <w:noWrap/>
            <w:vAlign w:val="center"/>
            <w:hideMark/>
          </w:tcPr>
          <w:p w14:paraId="5F09DCEF" w14:textId="77777777" w:rsidR="00D44EAC" w:rsidRDefault="00D44EAC" w:rsidP="005560F1">
            <w:pPr>
              <w:jc w:val="right"/>
              <w:rPr>
                <w:rFonts w:ascii="Calibri" w:hAnsi="Calibri" w:cs="Calibri"/>
              </w:rPr>
            </w:pPr>
            <w:r>
              <w:rPr>
                <w:rFonts w:ascii="Calibri" w:hAnsi="Calibri" w:cs="Calibri"/>
                <w:b/>
                <w:bCs/>
                <w:sz w:val="20"/>
                <w:szCs w:val="20"/>
              </w:rPr>
              <w:t>380 160,00</w:t>
            </w:r>
            <w:r>
              <w:rPr>
                <w:rFonts w:ascii="Calibri" w:hAnsi="Calibri" w:cs="Calibri"/>
              </w:rPr>
              <w:t xml:space="preserve"> </w:t>
            </w:r>
          </w:p>
        </w:tc>
        <w:tc>
          <w:tcPr>
            <w:tcW w:w="843" w:type="pct"/>
            <w:shd w:val="clear" w:color="auto" w:fill="D9D9D9"/>
            <w:noWrap/>
            <w:vAlign w:val="center"/>
            <w:hideMark/>
          </w:tcPr>
          <w:p w14:paraId="186D99D0" w14:textId="77777777" w:rsidR="00D44EAC" w:rsidRDefault="00D44EAC" w:rsidP="005560F1">
            <w:pPr>
              <w:jc w:val="right"/>
              <w:rPr>
                <w:rFonts w:ascii="Calibri" w:hAnsi="Calibri" w:cs="Calibri"/>
              </w:rPr>
            </w:pPr>
            <w:r>
              <w:rPr>
                <w:rFonts w:ascii="Calibri" w:hAnsi="Calibri" w:cs="Calibri"/>
                <w:b/>
                <w:bCs/>
                <w:sz w:val="20"/>
                <w:szCs w:val="20"/>
              </w:rPr>
              <w:t>198 802,00</w:t>
            </w:r>
            <w:r>
              <w:rPr>
                <w:rFonts w:ascii="Calibri" w:hAnsi="Calibri" w:cs="Calibri"/>
              </w:rPr>
              <w:t xml:space="preserve"> </w:t>
            </w:r>
          </w:p>
        </w:tc>
        <w:tc>
          <w:tcPr>
            <w:tcW w:w="786" w:type="pct"/>
            <w:shd w:val="clear" w:color="auto" w:fill="D9D9D9"/>
            <w:noWrap/>
            <w:vAlign w:val="center"/>
            <w:hideMark/>
          </w:tcPr>
          <w:p w14:paraId="3FB28400" w14:textId="77777777" w:rsidR="00D44EAC" w:rsidRDefault="00D44EAC" w:rsidP="005560F1">
            <w:pPr>
              <w:jc w:val="right"/>
              <w:rPr>
                <w:rFonts w:ascii="Calibri" w:hAnsi="Calibri" w:cs="Calibri"/>
              </w:rPr>
            </w:pPr>
            <w:r>
              <w:rPr>
                <w:rFonts w:ascii="Calibri" w:hAnsi="Calibri" w:cs="Calibri"/>
                <w:b/>
                <w:bCs/>
                <w:sz w:val="20"/>
                <w:szCs w:val="20"/>
              </w:rPr>
              <w:t>52,29</w:t>
            </w:r>
            <w:r>
              <w:rPr>
                <w:rFonts w:ascii="Calibri" w:hAnsi="Calibri" w:cs="Calibri"/>
              </w:rPr>
              <w:t xml:space="preserve"> </w:t>
            </w:r>
          </w:p>
        </w:tc>
      </w:tr>
      <w:tr w:rsidR="00D44EAC" w:rsidRPr="00D44EAC" w14:paraId="61F361A6" w14:textId="77777777" w:rsidTr="005560F1">
        <w:trPr>
          <w:tblCellSpacing w:w="15" w:type="dxa"/>
        </w:trPr>
        <w:tc>
          <w:tcPr>
            <w:tcW w:w="0" w:type="auto"/>
            <w:shd w:val="clear" w:color="auto" w:fill="EFEFEF"/>
            <w:noWrap/>
            <w:vAlign w:val="center"/>
            <w:hideMark/>
          </w:tcPr>
          <w:p w14:paraId="1EA92570" w14:textId="77777777" w:rsidR="00D44EAC" w:rsidRDefault="00D44EAC" w:rsidP="005560F1">
            <w:pPr>
              <w:rPr>
                <w:rFonts w:ascii="Calibri" w:hAnsi="Calibri" w:cs="Calibri"/>
              </w:rPr>
            </w:pPr>
            <w:r>
              <w:rPr>
                <w:rFonts w:ascii="Calibri" w:hAnsi="Calibri" w:cs="Calibri"/>
                <w:sz w:val="20"/>
                <w:szCs w:val="20"/>
              </w:rPr>
              <w:t>640</w:t>
            </w:r>
            <w:r>
              <w:rPr>
                <w:rFonts w:ascii="Calibri" w:hAnsi="Calibri" w:cs="Calibri"/>
              </w:rPr>
              <w:t xml:space="preserve"> </w:t>
            </w:r>
          </w:p>
        </w:tc>
        <w:tc>
          <w:tcPr>
            <w:tcW w:w="0" w:type="auto"/>
            <w:shd w:val="clear" w:color="auto" w:fill="EFEFEF"/>
            <w:vAlign w:val="center"/>
            <w:hideMark/>
          </w:tcPr>
          <w:p w14:paraId="5A0E0AFC" w14:textId="77777777" w:rsidR="00D44EAC" w:rsidRDefault="00D44EAC" w:rsidP="005560F1">
            <w:pPr>
              <w:rPr>
                <w:rFonts w:ascii="Calibri" w:hAnsi="Calibri" w:cs="Calibri"/>
              </w:rPr>
            </w:pPr>
            <w:r>
              <w:rPr>
                <w:rFonts w:ascii="Calibri" w:hAnsi="Calibri" w:cs="Calibri"/>
                <w:sz w:val="20"/>
                <w:szCs w:val="20"/>
              </w:rPr>
              <w:t>Bežné transfery</w:t>
            </w:r>
            <w:r>
              <w:rPr>
                <w:rFonts w:ascii="Calibri" w:hAnsi="Calibri" w:cs="Calibri"/>
              </w:rPr>
              <w:t xml:space="preserve"> </w:t>
            </w:r>
          </w:p>
        </w:tc>
        <w:tc>
          <w:tcPr>
            <w:tcW w:w="908" w:type="pct"/>
            <w:shd w:val="clear" w:color="auto" w:fill="EFEFEF"/>
            <w:noWrap/>
            <w:vAlign w:val="center"/>
            <w:hideMark/>
          </w:tcPr>
          <w:p w14:paraId="67C84275" w14:textId="77777777" w:rsidR="00D44EAC" w:rsidRDefault="00D44EAC" w:rsidP="005560F1">
            <w:pPr>
              <w:jc w:val="right"/>
              <w:rPr>
                <w:rFonts w:ascii="Calibri" w:hAnsi="Calibri" w:cs="Calibri"/>
              </w:rPr>
            </w:pPr>
            <w:r>
              <w:rPr>
                <w:rFonts w:ascii="Calibri" w:hAnsi="Calibri" w:cs="Calibri"/>
                <w:sz w:val="20"/>
                <w:szCs w:val="20"/>
              </w:rPr>
              <w:t>404 580,00</w:t>
            </w:r>
            <w:r>
              <w:rPr>
                <w:rFonts w:ascii="Calibri" w:hAnsi="Calibri" w:cs="Calibri"/>
              </w:rPr>
              <w:t xml:space="preserve"> </w:t>
            </w:r>
          </w:p>
        </w:tc>
        <w:tc>
          <w:tcPr>
            <w:tcW w:w="813" w:type="pct"/>
            <w:shd w:val="clear" w:color="auto" w:fill="EFEFEF"/>
            <w:noWrap/>
            <w:vAlign w:val="center"/>
            <w:hideMark/>
          </w:tcPr>
          <w:p w14:paraId="08AA6557" w14:textId="77777777" w:rsidR="00D44EAC" w:rsidRDefault="00D44EAC" w:rsidP="005560F1">
            <w:pPr>
              <w:jc w:val="right"/>
              <w:rPr>
                <w:rFonts w:ascii="Calibri" w:hAnsi="Calibri" w:cs="Calibri"/>
              </w:rPr>
            </w:pPr>
            <w:r>
              <w:rPr>
                <w:rFonts w:ascii="Calibri" w:hAnsi="Calibri" w:cs="Calibri"/>
                <w:sz w:val="20"/>
                <w:szCs w:val="20"/>
              </w:rPr>
              <w:t>380 160,00</w:t>
            </w:r>
            <w:r>
              <w:rPr>
                <w:rFonts w:ascii="Calibri" w:hAnsi="Calibri" w:cs="Calibri"/>
              </w:rPr>
              <w:t xml:space="preserve"> </w:t>
            </w:r>
          </w:p>
        </w:tc>
        <w:tc>
          <w:tcPr>
            <w:tcW w:w="843" w:type="pct"/>
            <w:shd w:val="clear" w:color="auto" w:fill="EFEFEF"/>
            <w:noWrap/>
            <w:vAlign w:val="center"/>
            <w:hideMark/>
          </w:tcPr>
          <w:p w14:paraId="0BFE5E20" w14:textId="77777777" w:rsidR="00D44EAC" w:rsidRDefault="00D44EAC" w:rsidP="005560F1">
            <w:pPr>
              <w:jc w:val="right"/>
              <w:rPr>
                <w:rFonts w:ascii="Calibri" w:hAnsi="Calibri" w:cs="Calibri"/>
              </w:rPr>
            </w:pPr>
            <w:r>
              <w:rPr>
                <w:rFonts w:ascii="Calibri" w:hAnsi="Calibri" w:cs="Calibri"/>
                <w:sz w:val="20"/>
                <w:szCs w:val="20"/>
              </w:rPr>
              <w:t>198 802,00</w:t>
            </w:r>
            <w:r>
              <w:rPr>
                <w:rFonts w:ascii="Calibri" w:hAnsi="Calibri" w:cs="Calibri"/>
              </w:rPr>
              <w:t xml:space="preserve"> </w:t>
            </w:r>
          </w:p>
        </w:tc>
        <w:tc>
          <w:tcPr>
            <w:tcW w:w="786" w:type="pct"/>
            <w:shd w:val="clear" w:color="auto" w:fill="EFEFEF"/>
            <w:noWrap/>
            <w:vAlign w:val="center"/>
            <w:hideMark/>
          </w:tcPr>
          <w:p w14:paraId="386DA8D9" w14:textId="77777777" w:rsidR="00D44EAC" w:rsidRDefault="00D44EAC" w:rsidP="005560F1">
            <w:pPr>
              <w:jc w:val="right"/>
              <w:rPr>
                <w:rFonts w:ascii="Calibri" w:hAnsi="Calibri" w:cs="Calibri"/>
              </w:rPr>
            </w:pPr>
            <w:r>
              <w:rPr>
                <w:rFonts w:ascii="Calibri" w:hAnsi="Calibri" w:cs="Calibri"/>
                <w:sz w:val="20"/>
                <w:szCs w:val="20"/>
              </w:rPr>
              <w:t>52,29</w:t>
            </w:r>
            <w:r>
              <w:rPr>
                <w:rFonts w:ascii="Calibri" w:hAnsi="Calibri" w:cs="Calibri"/>
              </w:rPr>
              <w:t xml:space="preserve"> </w:t>
            </w:r>
          </w:p>
        </w:tc>
      </w:tr>
    </w:tbl>
    <w:p w14:paraId="50F60ED2" w14:textId="77777777" w:rsidR="00D44EAC" w:rsidRDefault="00D44EAC" w:rsidP="00D44EAC">
      <w:pPr>
        <w:rPr>
          <w:rFonts w:ascii="Calibri" w:hAnsi="Calibri" w:cs="Calibr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60"/>
        <w:gridCol w:w="794"/>
        <w:gridCol w:w="1419"/>
        <w:gridCol w:w="1334"/>
        <w:gridCol w:w="4159"/>
      </w:tblGrid>
      <w:tr w:rsidR="00D44EAC" w:rsidRPr="00D44EAC" w14:paraId="15C1F766" w14:textId="77777777" w:rsidTr="005560F1">
        <w:trPr>
          <w:tblCellSpacing w:w="15" w:type="dxa"/>
        </w:trPr>
        <w:tc>
          <w:tcPr>
            <w:tcW w:w="0" w:type="auto"/>
            <w:shd w:val="clear" w:color="auto" w:fill="C2D69B"/>
            <w:vAlign w:val="center"/>
            <w:hideMark/>
          </w:tcPr>
          <w:p w14:paraId="0AA36F40" w14:textId="77777777" w:rsidR="00D44EAC" w:rsidRDefault="00D44EAC" w:rsidP="005560F1">
            <w:pPr>
              <w:rPr>
                <w:rFonts w:ascii="Calibri" w:hAnsi="Calibri" w:cs="Calibri"/>
              </w:rPr>
            </w:pPr>
            <w:r>
              <w:rPr>
                <w:rFonts w:ascii="Calibri" w:hAnsi="Calibri" w:cs="Calibri"/>
                <w:b/>
                <w:bCs/>
                <w:sz w:val="20"/>
                <w:szCs w:val="20"/>
              </w:rPr>
              <w:t>Zodpovednosť</w:t>
            </w:r>
          </w:p>
        </w:tc>
        <w:tc>
          <w:tcPr>
            <w:tcW w:w="0" w:type="auto"/>
            <w:gridSpan w:val="4"/>
            <w:shd w:val="clear" w:color="auto" w:fill="C2D69B"/>
            <w:vAlign w:val="center"/>
            <w:hideMark/>
          </w:tcPr>
          <w:p w14:paraId="3AEF9F60" w14:textId="77777777" w:rsidR="00D44EAC" w:rsidRDefault="00D44EAC" w:rsidP="005560F1">
            <w:pPr>
              <w:rPr>
                <w:rFonts w:ascii="Calibri" w:hAnsi="Calibri" w:cs="Calibri"/>
              </w:rPr>
            </w:pPr>
            <w:r>
              <w:rPr>
                <w:rFonts w:ascii="Calibri" w:hAnsi="Calibri" w:cs="Calibri"/>
                <w:sz w:val="20"/>
                <w:szCs w:val="20"/>
              </w:rPr>
              <w:t>Riaditeľ zariadenia</w:t>
            </w:r>
            <w:r>
              <w:rPr>
                <w:rFonts w:ascii="Calibri" w:hAnsi="Calibri" w:cs="Calibri"/>
              </w:rPr>
              <w:t xml:space="preserve"> </w:t>
            </w:r>
          </w:p>
        </w:tc>
      </w:tr>
      <w:tr w:rsidR="00D44EAC" w:rsidRPr="00D44EAC" w14:paraId="3C7C6BAB" w14:textId="77777777" w:rsidTr="005560F1">
        <w:trPr>
          <w:tblCellSpacing w:w="15" w:type="dxa"/>
        </w:trPr>
        <w:tc>
          <w:tcPr>
            <w:tcW w:w="0" w:type="auto"/>
            <w:shd w:val="clear" w:color="auto" w:fill="C2D69B"/>
            <w:vAlign w:val="center"/>
            <w:hideMark/>
          </w:tcPr>
          <w:p w14:paraId="4D3CCF82" w14:textId="77777777" w:rsidR="00D44EAC" w:rsidRDefault="00D44EAC"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30F184B2" w14:textId="77777777" w:rsidR="00D44EAC" w:rsidRDefault="00D44EAC" w:rsidP="005560F1">
            <w:pPr>
              <w:rPr>
                <w:rFonts w:ascii="Calibri" w:hAnsi="Calibri" w:cs="Calibri"/>
              </w:rPr>
            </w:pPr>
            <w:r>
              <w:rPr>
                <w:rFonts w:ascii="Calibri" w:hAnsi="Calibri" w:cs="Calibri"/>
                <w:sz w:val="20"/>
                <w:szCs w:val="20"/>
              </w:rPr>
              <w:t>Zabezpečiť divadelnú programovú ponuku</w:t>
            </w:r>
            <w:r>
              <w:rPr>
                <w:rFonts w:ascii="Calibri" w:hAnsi="Calibri" w:cs="Calibri"/>
              </w:rPr>
              <w:t xml:space="preserve"> </w:t>
            </w:r>
          </w:p>
        </w:tc>
      </w:tr>
      <w:tr w:rsidR="00D44EAC" w:rsidRPr="00D44EAC" w14:paraId="3B9D5FF9" w14:textId="77777777" w:rsidTr="005560F1">
        <w:trPr>
          <w:tblCellSpacing w:w="15" w:type="dxa"/>
        </w:trPr>
        <w:tc>
          <w:tcPr>
            <w:tcW w:w="0" w:type="auto"/>
            <w:shd w:val="clear" w:color="auto" w:fill="C2D69B"/>
            <w:vAlign w:val="center"/>
            <w:hideMark/>
          </w:tcPr>
          <w:p w14:paraId="0C3B5225"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5ACB12CE" w14:textId="77777777" w:rsidR="00D44EAC" w:rsidRDefault="00D44EAC" w:rsidP="005560F1">
            <w:pPr>
              <w:rPr>
                <w:rFonts w:ascii="Calibri" w:hAnsi="Calibri" w:cs="Calibri"/>
              </w:rPr>
            </w:pPr>
            <w:r>
              <w:rPr>
                <w:rFonts w:ascii="Calibri" w:hAnsi="Calibri" w:cs="Calibri"/>
                <w:sz w:val="20"/>
                <w:szCs w:val="20"/>
              </w:rPr>
              <w:t>Počet zrealizovaných vzdelávacích aktivít mimo hlavnú činnosť (workshopy, prednášky, diskusie)</w:t>
            </w:r>
            <w:r>
              <w:rPr>
                <w:rFonts w:ascii="Calibri" w:hAnsi="Calibri" w:cs="Calibri"/>
              </w:rPr>
              <w:t xml:space="preserve"> </w:t>
            </w:r>
          </w:p>
        </w:tc>
      </w:tr>
      <w:tr w:rsidR="00D44EAC" w:rsidRPr="00D44EAC" w14:paraId="40F35746" w14:textId="77777777" w:rsidTr="005560F1">
        <w:trPr>
          <w:tblCellSpacing w:w="15" w:type="dxa"/>
        </w:trPr>
        <w:tc>
          <w:tcPr>
            <w:tcW w:w="0" w:type="auto"/>
            <w:shd w:val="clear" w:color="auto" w:fill="C2D69B"/>
            <w:vAlign w:val="center"/>
            <w:hideMark/>
          </w:tcPr>
          <w:p w14:paraId="1F77A5F5"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4C265AF4"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767C3042"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15544A37"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5DAFEBBB"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313AE5FB" w14:textId="77777777" w:rsidTr="005560F1">
        <w:trPr>
          <w:tblCellSpacing w:w="15" w:type="dxa"/>
        </w:trPr>
        <w:tc>
          <w:tcPr>
            <w:tcW w:w="0" w:type="auto"/>
            <w:shd w:val="clear" w:color="auto" w:fill="C2D69B"/>
            <w:vAlign w:val="center"/>
            <w:hideMark/>
          </w:tcPr>
          <w:p w14:paraId="5267F950"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79D44694" w14:textId="77777777" w:rsidR="00D44EAC" w:rsidRDefault="00D44EAC" w:rsidP="005560F1">
            <w:pPr>
              <w:jc w:val="center"/>
              <w:rPr>
                <w:rFonts w:ascii="Calibri" w:hAnsi="Calibri" w:cs="Calibri"/>
              </w:rPr>
            </w:pPr>
            <w:r>
              <w:rPr>
                <w:rFonts w:ascii="Calibri" w:hAnsi="Calibri" w:cs="Calibri"/>
                <w:sz w:val="20"/>
                <w:szCs w:val="20"/>
              </w:rPr>
              <w:t> 10</w:t>
            </w:r>
            <w:r>
              <w:rPr>
                <w:rFonts w:ascii="Calibri" w:hAnsi="Calibri" w:cs="Calibri"/>
              </w:rPr>
              <w:t xml:space="preserve"> </w:t>
            </w:r>
          </w:p>
        </w:tc>
        <w:tc>
          <w:tcPr>
            <w:tcW w:w="0" w:type="auto"/>
            <w:shd w:val="clear" w:color="auto" w:fill="C2D69B"/>
            <w:noWrap/>
            <w:vAlign w:val="center"/>
            <w:hideMark/>
          </w:tcPr>
          <w:p w14:paraId="5FA497C5" w14:textId="77777777" w:rsidR="00D44EAC" w:rsidRDefault="00D44EAC" w:rsidP="005560F1">
            <w:pPr>
              <w:jc w:val="center"/>
              <w:rPr>
                <w:rFonts w:ascii="Calibri" w:hAnsi="Calibri" w:cs="Calibri"/>
              </w:rPr>
            </w:pPr>
            <w:r>
              <w:rPr>
                <w:rFonts w:ascii="Calibri" w:hAnsi="Calibri" w:cs="Calibri"/>
                <w:sz w:val="20"/>
                <w:szCs w:val="20"/>
              </w:rPr>
              <w:t> 0</w:t>
            </w:r>
            <w:r>
              <w:rPr>
                <w:rFonts w:ascii="Calibri" w:hAnsi="Calibri" w:cs="Calibri"/>
              </w:rPr>
              <w:t xml:space="preserve"> </w:t>
            </w:r>
          </w:p>
        </w:tc>
        <w:tc>
          <w:tcPr>
            <w:tcW w:w="0" w:type="auto"/>
            <w:shd w:val="clear" w:color="auto" w:fill="C2D69B"/>
            <w:vAlign w:val="center"/>
            <w:hideMark/>
          </w:tcPr>
          <w:p w14:paraId="485F5215" w14:textId="77777777" w:rsidR="00D44EAC" w:rsidRDefault="00D44EAC" w:rsidP="005560F1">
            <w:pPr>
              <w:jc w:val="center"/>
              <w:rPr>
                <w:rFonts w:ascii="Calibri" w:hAnsi="Calibri" w:cs="Calibri"/>
              </w:rPr>
            </w:pPr>
            <w:r>
              <w:rPr>
                <w:rFonts w:ascii="Calibri" w:hAnsi="Calibri" w:cs="Calibri"/>
                <w:sz w:val="20"/>
                <w:szCs w:val="20"/>
              </w:rPr>
              <w:t>Nesplnené</w:t>
            </w:r>
            <w:r>
              <w:rPr>
                <w:rFonts w:ascii="Calibri" w:hAnsi="Calibri" w:cs="Calibri"/>
              </w:rPr>
              <w:t xml:space="preserve"> </w:t>
            </w:r>
          </w:p>
        </w:tc>
        <w:tc>
          <w:tcPr>
            <w:tcW w:w="0" w:type="auto"/>
            <w:shd w:val="clear" w:color="auto" w:fill="C2D69B"/>
            <w:vAlign w:val="center"/>
            <w:hideMark/>
          </w:tcPr>
          <w:p w14:paraId="0BDCD097" w14:textId="77777777" w:rsidR="00D44EAC" w:rsidRDefault="00D44EAC" w:rsidP="005560F1">
            <w:pPr>
              <w:rPr>
                <w:rFonts w:ascii="Calibri" w:hAnsi="Calibri" w:cs="Calibri"/>
              </w:rPr>
            </w:pPr>
            <w:r>
              <w:rPr>
                <w:rFonts w:ascii="Calibri" w:hAnsi="Calibri" w:cs="Calibri"/>
                <w:sz w:val="20"/>
                <w:szCs w:val="20"/>
              </w:rPr>
              <w:t xml:space="preserve">Divadlo v prvom polroku nezrealizovalo žiadnu vzdelávaciu aktivitu mimo hlavnej činnosti. Divadlo sa podarilo zrealizovať 7 lektorských prednášok po/pred divadelnými predstaveniami. </w:t>
            </w:r>
          </w:p>
        </w:tc>
      </w:tr>
      <w:tr w:rsidR="00D44EAC" w:rsidRPr="00D44EAC" w14:paraId="4553FDB9" w14:textId="77777777" w:rsidTr="005560F1">
        <w:trPr>
          <w:tblCellSpacing w:w="15" w:type="dxa"/>
        </w:trPr>
        <w:tc>
          <w:tcPr>
            <w:tcW w:w="0" w:type="auto"/>
            <w:shd w:val="clear" w:color="auto" w:fill="C2D69B"/>
            <w:vAlign w:val="center"/>
            <w:hideMark/>
          </w:tcPr>
          <w:p w14:paraId="3B959FB5"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761CAE34" w14:textId="77777777" w:rsidR="00D44EAC" w:rsidRDefault="00D44EAC" w:rsidP="005560F1">
            <w:pPr>
              <w:rPr>
                <w:rFonts w:ascii="Calibri" w:hAnsi="Calibri" w:cs="Calibri"/>
              </w:rPr>
            </w:pPr>
            <w:r>
              <w:rPr>
                <w:rFonts w:ascii="Calibri" w:hAnsi="Calibri" w:cs="Calibri"/>
                <w:sz w:val="20"/>
                <w:szCs w:val="20"/>
              </w:rPr>
              <w:t>Počet podaných projektov na dotačné/grantové výzvy na aktivity Divadla LUDUS</w:t>
            </w:r>
            <w:r>
              <w:rPr>
                <w:rFonts w:ascii="Calibri" w:hAnsi="Calibri" w:cs="Calibri"/>
              </w:rPr>
              <w:t xml:space="preserve"> </w:t>
            </w:r>
          </w:p>
        </w:tc>
      </w:tr>
      <w:tr w:rsidR="00D44EAC" w:rsidRPr="00D44EAC" w14:paraId="51896273" w14:textId="77777777" w:rsidTr="005560F1">
        <w:trPr>
          <w:tblCellSpacing w:w="15" w:type="dxa"/>
        </w:trPr>
        <w:tc>
          <w:tcPr>
            <w:tcW w:w="0" w:type="auto"/>
            <w:shd w:val="clear" w:color="auto" w:fill="C2D69B"/>
            <w:vAlign w:val="center"/>
            <w:hideMark/>
          </w:tcPr>
          <w:p w14:paraId="42396D5C"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30254361"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2096BBBA"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51ACA017"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6686842B"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1B3923CC" w14:textId="77777777" w:rsidTr="005560F1">
        <w:trPr>
          <w:tblCellSpacing w:w="15" w:type="dxa"/>
        </w:trPr>
        <w:tc>
          <w:tcPr>
            <w:tcW w:w="0" w:type="auto"/>
            <w:shd w:val="clear" w:color="auto" w:fill="C2D69B"/>
            <w:vAlign w:val="center"/>
            <w:hideMark/>
          </w:tcPr>
          <w:p w14:paraId="1E92C725"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7FEEA975" w14:textId="77777777" w:rsidR="00D44EAC" w:rsidRDefault="00D44EAC" w:rsidP="005560F1">
            <w:pPr>
              <w:jc w:val="center"/>
              <w:rPr>
                <w:rFonts w:ascii="Calibri" w:hAnsi="Calibri" w:cs="Calibri"/>
              </w:rPr>
            </w:pPr>
            <w:r>
              <w:rPr>
                <w:rFonts w:ascii="Calibri" w:hAnsi="Calibri" w:cs="Calibri"/>
                <w:sz w:val="20"/>
                <w:szCs w:val="20"/>
              </w:rPr>
              <w:t> 6</w:t>
            </w:r>
            <w:r>
              <w:rPr>
                <w:rFonts w:ascii="Calibri" w:hAnsi="Calibri" w:cs="Calibri"/>
              </w:rPr>
              <w:t xml:space="preserve"> </w:t>
            </w:r>
          </w:p>
        </w:tc>
        <w:tc>
          <w:tcPr>
            <w:tcW w:w="0" w:type="auto"/>
            <w:shd w:val="clear" w:color="auto" w:fill="C2D69B"/>
            <w:noWrap/>
            <w:vAlign w:val="center"/>
            <w:hideMark/>
          </w:tcPr>
          <w:p w14:paraId="01E7F79A" w14:textId="77777777" w:rsidR="00D44EAC" w:rsidRDefault="00D44EAC" w:rsidP="005560F1">
            <w:pPr>
              <w:jc w:val="center"/>
              <w:rPr>
                <w:rFonts w:ascii="Calibri" w:hAnsi="Calibri" w:cs="Calibri"/>
              </w:rPr>
            </w:pPr>
            <w:r>
              <w:rPr>
                <w:rFonts w:ascii="Calibri" w:hAnsi="Calibri" w:cs="Calibri"/>
                <w:sz w:val="20"/>
                <w:szCs w:val="20"/>
              </w:rPr>
              <w:t> 2</w:t>
            </w:r>
            <w:r>
              <w:rPr>
                <w:rFonts w:ascii="Calibri" w:hAnsi="Calibri" w:cs="Calibri"/>
              </w:rPr>
              <w:t xml:space="preserve"> </w:t>
            </w:r>
          </w:p>
        </w:tc>
        <w:tc>
          <w:tcPr>
            <w:tcW w:w="0" w:type="auto"/>
            <w:shd w:val="clear" w:color="auto" w:fill="C2D69B"/>
            <w:vAlign w:val="center"/>
            <w:hideMark/>
          </w:tcPr>
          <w:p w14:paraId="3B12796E"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4EC94A6D" w14:textId="77777777" w:rsidR="00D44EAC" w:rsidRDefault="00D44EAC" w:rsidP="005560F1">
            <w:pPr>
              <w:rPr>
                <w:rFonts w:ascii="Calibri" w:hAnsi="Calibri" w:cs="Calibri"/>
              </w:rPr>
            </w:pPr>
            <w:r>
              <w:rPr>
                <w:rFonts w:ascii="Calibri" w:hAnsi="Calibri" w:cs="Calibri"/>
                <w:sz w:val="20"/>
                <w:szCs w:val="20"/>
              </w:rPr>
              <w:t>Boli podané 2 žiadosti na FPU: na tvorbu inscenácií Dejiny násilia a Dospelosť. Obe žiadosti boli podporené.</w:t>
            </w:r>
            <w:r>
              <w:rPr>
                <w:rFonts w:ascii="Calibri" w:hAnsi="Calibri" w:cs="Calibri"/>
              </w:rPr>
              <w:t xml:space="preserve"> </w:t>
            </w:r>
          </w:p>
        </w:tc>
      </w:tr>
      <w:tr w:rsidR="00D44EAC" w:rsidRPr="00D44EAC" w14:paraId="3B42D49E" w14:textId="77777777" w:rsidTr="005560F1">
        <w:trPr>
          <w:tblCellSpacing w:w="15" w:type="dxa"/>
        </w:trPr>
        <w:tc>
          <w:tcPr>
            <w:tcW w:w="0" w:type="auto"/>
            <w:shd w:val="clear" w:color="auto" w:fill="C2D69B"/>
            <w:vAlign w:val="center"/>
            <w:hideMark/>
          </w:tcPr>
          <w:p w14:paraId="7A1F07AC"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13764507" w14:textId="77777777" w:rsidR="00D44EAC" w:rsidRDefault="00D44EAC" w:rsidP="005560F1">
            <w:pPr>
              <w:rPr>
                <w:rFonts w:ascii="Calibri" w:hAnsi="Calibri" w:cs="Calibri"/>
              </w:rPr>
            </w:pPr>
            <w:r>
              <w:rPr>
                <w:rFonts w:ascii="Calibri" w:hAnsi="Calibri" w:cs="Calibri"/>
                <w:sz w:val="20"/>
                <w:szCs w:val="20"/>
              </w:rPr>
              <w:t>Počet vytvorených profesionálnych záznamov divadelných inscenácií z repertoáru Divadla LUDUS</w:t>
            </w:r>
            <w:r>
              <w:rPr>
                <w:rFonts w:ascii="Calibri" w:hAnsi="Calibri" w:cs="Calibri"/>
              </w:rPr>
              <w:t xml:space="preserve"> </w:t>
            </w:r>
          </w:p>
        </w:tc>
      </w:tr>
      <w:tr w:rsidR="00D44EAC" w:rsidRPr="00D44EAC" w14:paraId="66AA8925" w14:textId="77777777" w:rsidTr="005560F1">
        <w:trPr>
          <w:tblCellSpacing w:w="15" w:type="dxa"/>
        </w:trPr>
        <w:tc>
          <w:tcPr>
            <w:tcW w:w="0" w:type="auto"/>
            <w:shd w:val="clear" w:color="auto" w:fill="C2D69B"/>
            <w:vAlign w:val="center"/>
            <w:hideMark/>
          </w:tcPr>
          <w:p w14:paraId="0DE37849"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6A8A358D"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5335426E"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3D42587E"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3549AE25"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03710CE7" w14:textId="77777777" w:rsidTr="005560F1">
        <w:trPr>
          <w:tblCellSpacing w:w="15" w:type="dxa"/>
        </w:trPr>
        <w:tc>
          <w:tcPr>
            <w:tcW w:w="0" w:type="auto"/>
            <w:shd w:val="clear" w:color="auto" w:fill="C2D69B"/>
            <w:vAlign w:val="center"/>
            <w:hideMark/>
          </w:tcPr>
          <w:p w14:paraId="375C4A20"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6A9486DD" w14:textId="77777777" w:rsidR="00D44EAC" w:rsidRDefault="00D44EAC" w:rsidP="005560F1">
            <w:pPr>
              <w:jc w:val="center"/>
              <w:rPr>
                <w:rFonts w:ascii="Calibri" w:hAnsi="Calibri" w:cs="Calibri"/>
              </w:rPr>
            </w:pPr>
            <w:r>
              <w:rPr>
                <w:rFonts w:ascii="Calibri" w:hAnsi="Calibri" w:cs="Calibri"/>
                <w:sz w:val="20"/>
                <w:szCs w:val="20"/>
              </w:rPr>
              <w:t> 5</w:t>
            </w:r>
            <w:r>
              <w:rPr>
                <w:rFonts w:ascii="Calibri" w:hAnsi="Calibri" w:cs="Calibri"/>
              </w:rPr>
              <w:t xml:space="preserve"> </w:t>
            </w:r>
          </w:p>
        </w:tc>
        <w:tc>
          <w:tcPr>
            <w:tcW w:w="0" w:type="auto"/>
            <w:shd w:val="clear" w:color="auto" w:fill="C2D69B"/>
            <w:noWrap/>
            <w:vAlign w:val="center"/>
            <w:hideMark/>
          </w:tcPr>
          <w:p w14:paraId="5F06B2EF" w14:textId="77777777" w:rsidR="00D44EAC" w:rsidRDefault="00D44EAC" w:rsidP="005560F1">
            <w:pPr>
              <w:jc w:val="center"/>
              <w:rPr>
                <w:rFonts w:ascii="Calibri" w:hAnsi="Calibri" w:cs="Calibri"/>
              </w:rPr>
            </w:pPr>
            <w:r>
              <w:rPr>
                <w:rFonts w:ascii="Calibri" w:hAnsi="Calibri" w:cs="Calibri"/>
                <w:sz w:val="20"/>
                <w:szCs w:val="20"/>
              </w:rPr>
              <w:t> 3</w:t>
            </w:r>
            <w:r>
              <w:rPr>
                <w:rFonts w:ascii="Calibri" w:hAnsi="Calibri" w:cs="Calibri"/>
              </w:rPr>
              <w:t xml:space="preserve"> </w:t>
            </w:r>
          </w:p>
        </w:tc>
        <w:tc>
          <w:tcPr>
            <w:tcW w:w="0" w:type="auto"/>
            <w:shd w:val="clear" w:color="auto" w:fill="C2D69B"/>
            <w:vAlign w:val="center"/>
            <w:hideMark/>
          </w:tcPr>
          <w:p w14:paraId="1F0B752F"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159B574E" w14:textId="77777777" w:rsidR="00D44EAC" w:rsidRDefault="00D44EAC" w:rsidP="005560F1">
            <w:pPr>
              <w:rPr>
                <w:rFonts w:ascii="Calibri" w:hAnsi="Calibri" w:cs="Calibri"/>
              </w:rPr>
            </w:pPr>
            <w:r>
              <w:rPr>
                <w:rFonts w:ascii="Calibri" w:hAnsi="Calibri" w:cs="Calibri"/>
                <w:sz w:val="20"/>
                <w:szCs w:val="20"/>
              </w:rPr>
              <w:t xml:space="preserve">Divadlo zrealizovalo 3 záznamy, v priebehu druhého polroka 2022 bude divadlo realizovať ďalšie záznamy divadelných inscenácií. </w:t>
            </w:r>
          </w:p>
        </w:tc>
      </w:tr>
      <w:tr w:rsidR="00D44EAC" w:rsidRPr="00D44EAC" w14:paraId="5FEF9BC8" w14:textId="77777777" w:rsidTr="005560F1">
        <w:trPr>
          <w:tblCellSpacing w:w="15" w:type="dxa"/>
        </w:trPr>
        <w:tc>
          <w:tcPr>
            <w:tcW w:w="0" w:type="auto"/>
            <w:shd w:val="clear" w:color="auto" w:fill="C2D69B"/>
            <w:vAlign w:val="center"/>
            <w:hideMark/>
          </w:tcPr>
          <w:p w14:paraId="2308AAEC"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1E91F1A2" w14:textId="77777777" w:rsidR="00D44EAC" w:rsidRDefault="00D44EAC" w:rsidP="005560F1">
            <w:pPr>
              <w:rPr>
                <w:rFonts w:ascii="Calibri" w:hAnsi="Calibri" w:cs="Calibri"/>
              </w:rPr>
            </w:pPr>
            <w:r>
              <w:rPr>
                <w:rFonts w:ascii="Calibri" w:hAnsi="Calibri" w:cs="Calibri"/>
                <w:sz w:val="20"/>
                <w:szCs w:val="20"/>
              </w:rPr>
              <w:t>Počet zrealizovaných nových titulov</w:t>
            </w:r>
            <w:r>
              <w:rPr>
                <w:rFonts w:ascii="Calibri" w:hAnsi="Calibri" w:cs="Calibri"/>
              </w:rPr>
              <w:t xml:space="preserve"> </w:t>
            </w:r>
          </w:p>
        </w:tc>
      </w:tr>
      <w:tr w:rsidR="00D44EAC" w:rsidRPr="00D44EAC" w14:paraId="27F0699E" w14:textId="77777777" w:rsidTr="005560F1">
        <w:trPr>
          <w:tblCellSpacing w:w="15" w:type="dxa"/>
        </w:trPr>
        <w:tc>
          <w:tcPr>
            <w:tcW w:w="0" w:type="auto"/>
            <w:shd w:val="clear" w:color="auto" w:fill="C2D69B"/>
            <w:vAlign w:val="center"/>
            <w:hideMark/>
          </w:tcPr>
          <w:p w14:paraId="06382FE3"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3491BDFB"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56320798"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585A4203"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19A3473B"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187CE45E" w14:textId="77777777" w:rsidTr="005560F1">
        <w:trPr>
          <w:tblCellSpacing w:w="15" w:type="dxa"/>
        </w:trPr>
        <w:tc>
          <w:tcPr>
            <w:tcW w:w="0" w:type="auto"/>
            <w:shd w:val="clear" w:color="auto" w:fill="C2D69B"/>
            <w:vAlign w:val="center"/>
            <w:hideMark/>
          </w:tcPr>
          <w:p w14:paraId="4D109B4E"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1122CF10" w14:textId="77777777" w:rsidR="00D44EAC" w:rsidRDefault="00D44EAC" w:rsidP="005560F1">
            <w:pPr>
              <w:jc w:val="center"/>
              <w:rPr>
                <w:rFonts w:ascii="Calibri" w:hAnsi="Calibri" w:cs="Calibri"/>
              </w:rPr>
            </w:pPr>
            <w:r>
              <w:rPr>
                <w:rFonts w:ascii="Calibri" w:hAnsi="Calibri" w:cs="Calibri"/>
                <w:sz w:val="20"/>
                <w:szCs w:val="20"/>
              </w:rPr>
              <w:t> 4</w:t>
            </w:r>
            <w:r>
              <w:rPr>
                <w:rFonts w:ascii="Calibri" w:hAnsi="Calibri" w:cs="Calibri"/>
              </w:rPr>
              <w:t xml:space="preserve"> </w:t>
            </w:r>
          </w:p>
        </w:tc>
        <w:tc>
          <w:tcPr>
            <w:tcW w:w="0" w:type="auto"/>
            <w:shd w:val="clear" w:color="auto" w:fill="C2D69B"/>
            <w:noWrap/>
            <w:vAlign w:val="center"/>
            <w:hideMark/>
          </w:tcPr>
          <w:p w14:paraId="7F6E567A" w14:textId="77777777" w:rsidR="00D44EAC" w:rsidRDefault="00D44EAC" w:rsidP="005560F1">
            <w:pPr>
              <w:jc w:val="center"/>
              <w:rPr>
                <w:rFonts w:ascii="Calibri" w:hAnsi="Calibri" w:cs="Calibri"/>
              </w:rPr>
            </w:pPr>
            <w:r>
              <w:rPr>
                <w:rFonts w:ascii="Calibri" w:hAnsi="Calibri" w:cs="Calibri"/>
                <w:sz w:val="20"/>
                <w:szCs w:val="20"/>
              </w:rPr>
              <w:t> 3</w:t>
            </w:r>
            <w:r>
              <w:rPr>
                <w:rFonts w:ascii="Calibri" w:hAnsi="Calibri" w:cs="Calibri"/>
              </w:rPr>
              <w:t xml:space="preserve"> </w:t>
            </w:r>
          </w:p>
        </w:tc>
        <w:tc>
          <w:tcPr>
            <w:tcW w:w="0" w:type="auto"/>
            <w:shd w:val="clear" w:color="auto" w:fill="C2D69B"/>
            <w:vAlign w:val="center"/>
            <w:hideMark/>
          </w:tcPr>
          <w:p w14:paraId="46F872F7"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445F5641" w14:textId="77777777" w:rsidR="00D44EAC" w:rsidRDefault="00D44EAC" w:rsidP="005560F1">
            <w:pPr>
              <w:rPr>
                <w:rFonts w:ascii="Calibri" w:hAnsi="Calibri" w:cs="Calibri"/>
              </w:rPr>
            </w:pPr>
            <w:r>
              <w:rPr>
                <w:rFonts w:ascii="Calibri" w:hAnsi="Calibri" w:cs="Calibri"/>
                <w:sz w:val="20"/>
                <w:szCs w:val="20"/>
              </w:rPr>
              <w:t>Divadlo uviedlo 3 nové tituly: Stano a zlá noha /1.6.2022/ Peter a Lucia / 26. 4. 2022/ Máj /11. 6. 2022/</w:t>
            </w:r>
            <w:r>
              <w:rPr>
                <w:rFonts w:ascii="Calibri" w:hAnsi="Calibri" w:cs="Calibri"/>
              </w:rPr>
              <w:t xml:space="preserve"> </w:t>
            </w:r>
          </w:p>
        </w:tc>
      </w:tr>
      <w:tr w:rsidR="00D44EAC" w:rsidRPr="00D44EAC" w14:paraId="464E5F37" w14:textId="77777777" w:rsidTr="005560F1">
        <w:trPr>
          <w:tblCellSpacing w:w="15" w:type="dxa"/>
        </w:trPr>
        <w:tc>
          <w:tcPr>
            <w:tcW w:w="0" w:type="auto"/>
            <w:shd w:val="clear" w:color="auto" w:fill="C2D69B"/>
            <w:vAlign w:val="center"/>
            <w:hideMark/>
          </w:tcPr>
          <w:p w14:paraId="0A519B15"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77B71931" w14:textId="77777777" w:rsidR="00D44EAC" w:rsidRDefault="00D44EAC" w:rsidP="005560F1">
            <w:pPr>
              <w:rPr>
                <w:rFonts w:ascii="Calibri" w:hAnsi="Calibri" w:cs="Calibri"/>
              </w:rPr>
            </w:pPr>
            <w:r>
              <w:rPr>
                <w:rFonts w:ascii="Calibri" w:hAnsi="Calibri" w:cs="Calibri"/>
                <w:sz w:val="20"/>
                <w:szCs w:val="20"/>
              </w:rPr>
              <w:t>Počet divadelných predstavení – Štúdio L+S</w:t>
            </w:r>
            <w:r>
              <w:rPr>
                <w:rFonts w:ascii="Calibri" w:hAnsi="Calibri" w:cs="Calibri"/>
              </w:rPr>
              <w:t xml:space="preserve"> </w:t>
            </w:r>
          </w:p>
        </w:tc>
      </w:tr>
      <w:tr w:rsidR="00D44EAC" w:rsidRPr="00D44EAC" w14:paraId="010DA3D5" w14:textId="77777777" w:rsidTr="005560F1">
        <w:trPr>
          <w:tblCellSpacing w:w="15" w:type="dxa"/>
        </w:trPr>
        <w:tc>
          <w:tcPr>
            <w:tcW w:w="0" w:type="auto"/>
            <w:shd w:val="clear" w:color="auto" w:fill="C2D69B"/>
            <w:vAlign w:val="center"/>
            <w:hideMark/>
          </w:tcPr>
          <w:p w14:paraId="47A7A8E8"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0607A3A7"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6E1DE933"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0C8837D3"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60D25B83"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52107C0A" w14:textId="77777777" w:rsidTr="005560F1">
        <w:trPr>
          <w:tblCellSpacing w:w="15" w:type="dxa"/>
        </w:trPr>
        <w:tc>
          <w:tcPr>
            <w:tcW w:w="0" w:type="auto"/>
            <w:shd w:val="clear" w:color="auto" w:fill="C2D69B"/>
            <w:vAlign w:val="center"/>
            <w:hideMark/>
          </w:tcPr>
          <w:p w14:paraId="0352E3CC"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1DF9AC2E" w14:textId="77777777" w:rsidR="00D44EAC" w:rsidRDefault="00D44EAC" w:rsidP="005560F1">
            <w:pPr>
              <w:jc w:val="center"/>
              <w:rPr>
                <w:rFonts w:ascii="Calibri" w:hAnsi="Calibri" w:cs="Calibri"/>
              </w:rPr>
            </w:pPr>
            <w:r>
              <w:rPr>
                <w:rFonts w:ascii="Calibri" w:hAnsi="Calibri" w:cs="Calibri"/>
                <w:sz w:val="20"/>
                <w:szCs w:val="20"/>
              </w:rPr>
              <w:t> 40</w:t>
            </w:r>
            <w:r>
              <w:rPr>
                <w:rFonts w:ascii="Calibri" w:hAnsi="Calibri" w:cs="Calibri"/>
              </w:rPr>
              <w:t xml:space="preserve"> </w:t>
            </w:r>
          </w:p>
        </w:tc>
        <w:tc>
          <w:tcPr>
            <w:tcW w:w="0" w:type="auto"/>
            <w:shd w:val="clear" w:color="auto" w:fill="C2D69B"/>
            <w:noWrap/>
            <w:vAlign w:val="center"/>
            <w:hideMark/>
          </w:tcPr>
          <w:p w14:paraId="0E4F1FFD" w14:textId="77777777" w:rsidR="00D44EAC" w:rsidRDefault="00D44EAC" w:rsidP="005560F1">
            <w:pPr>
              <w:jc w:val="center"/>
              <w:rPr>
                <w:rFonts w:ascii="Calibri" w:hAnsi="Calibri" w:cs="Calibri"/>
              </w:rPr>
            </w:pPr>
            <w:r>
              <w:rPr>
                <w:rFonts w:ascii="Calibri" w:hAnsi="Calibri" w:cs="Calibri"/>
                <w:sz w:val="20"/>
                <w:szCs w:val="20"/>
              </w:rPr>
              <w:t> 31</w:t>
            </w:r>
            <w:r>
              <w:rPr>
                <w:rFonts w:ascii="Calibri" w:hAnsi="Calibri" w:cs="Calibri"/>
              </w:rPr>
              <w:t xml:space="preserve"> </w:t>
            </w:r>
          </w:p>
        </w:tc>
        <w:tc>
          <w:tcPr>
            <w:tcW w:w="0" w:type="auto"/>
            <w:shd w:val="clear" w:color="auto" w:fill="C2D69B"/>
            <w:vAlign w:val="center"/>
            <w:hideMark/>
          </w:tcPr>
          <w:p w14:paraId="0C8AEBBE"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4882840B" w14:textId="77777777" w:rsidR="00D44EAC" w:rsidRDefault="00D44EAC" w:rsidP="005560F1">
            <w:pPr>
              <w:rPr>
                <w:rFonts w:ascii="Calibri" w:hAnsi="Calibri" w:cs="Calibri"/>
              </w:rPr>
            </w:pPr>
            <w:r>
              <w:rPr>
                <w:rFonts w:ascii="Calibri" w:hAnsi="Calibri" w:cs="Calibri"/>
                <w:sz w:val="20"/>
                <w:szCs w:val="20"/>
              </w:rPr>
              <w:t>Divadlo plní plán podľa očakávaní.</w:t>
            </w:r>
            <w:r>
              <w:rPr>
                <w:rFonts w:ascii="Calibri" w:hAnsi="Calibri" w:cs="Calibri"/>
              </w:rPr>
              <w:t xml:space="preserve"> </w:t>
            </w:r>
          </w:p>
        </w:tc>
      </w:tr>
      <w:tr w:rsidR="00D44EAC" w:rsidRPr="00D44EAC" w14:paraId="2CA831EE" w14:textId="77777777" w:rsidTr="005560F1">
        <w:trPr>
          <w:tblCellSpacing w:w="15" w:type="dxa"/>
        </w:trPr>
        <w:tc>
          <w:tcPr>
            <w:tcW w:w="0" w:type="auto"/>
            <w:shd w:val="clear" w:color="auto" w:fill="C2D69B"/>
            <w:vAlign w:val="center"/>
            <w:hideMark/>
          </w:tcPr>
          <w:p w14:paraId="5D736C4A"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300E38DD" w14:textId="77777777" w:rsidR="00D44EAC" w:rsidRDefault="00D44EAC" w:rsidP="005560F1">
            <w:pPr>
              <w:rPr>
                <w:rFonts w:ascii="Calibri" w:hAnsi="Calibri" w:cs="Calibri"/>
              </w:rPr>
            </w:pPr>
            <w:r>
              <w:rPr>
                <w:rFonts w:ascii="Calibri" w:hAnsi="Calibri" w:cs="Calibri"/>
                <w:sz w:val="20"/>
                <w:szCs w:val="20"/>
              </w:rPr>
              <w:t>Počet divadelných predstavení – zájazdy v regióne BSK</w:t>
            </w:r>
            <w:r>
              <w:rPr>
                <w:rFonts w:ascii="Calibri" w:hAnsi="Calibri" w:cs="Calibri"/>
              </w:rPr>
              <w:t xml:space="preserve"> </w:t>
            </w:r>
          </w:p>
        </w:tc>
      </w:tr>
      <w:tr w:rsidR="00D44EAC" w:rsidRPr="00D44EAC" w14:paraId="1698C705" w14:textId="77777777" w:rsidTr="005560F1">
        <w:trPr>
          <w:tblCellSpacing w:w="15" w:type="dxa"/>
        </w:trPr>
        <w:tc>
          <w:tcPr>
            <w:tcW w:w="0" w:type="auto"/>
            <w:shd w:val="clear" w:color="auto" w:fill="C2D69B"/>
            <w:vAlign w:val="center"/>
            <w:hideMark/>
          </w:tcPr>
          <w:p w14:paraId="4B90416A"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782A640F"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0D4D8A84"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72C78F31"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6CCD2F34"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3FFA5638" w14:textId="77777777" w:rsidTr="005560F1">
        <w:trPr>
          <w:tblCellSpacing w:w="15" w:type="dxa"/>
        </w:trPr>
        <w:tc>
          <w:tcPr>
            <w:tcW w:w="0" w:type="auto"/>
            <w:shd w:val="clear" w:color="auto" w:fill="C2D69B"/>
            <w:vAlign w:val="center"/>
            <w:hideMark/>
          </w:tcPr>
          <w:p w14:paraId="7E17B84B" w14:textId="77777777" w:rsidR="00D44EAC" w:rsidRDefault="00D44EAC" w:rsidP="005560F1">
            <w:pPr>
              <w:jc w:val="center"/>
              <w:rPr>
                <w:rFonts w:ascii="Calibri" w:hAnsi="Calibri" w:cs="Calibri"/>
              </w:rPr>
            </w:pPr>
            <w:r>
              <w:rPr>
                <w:rFonts w:ascii="Calibri" w:hAnsi="Calibri" w:cs="Calibri"/>
                <w:sz w:val="20"/>
                <w:szCs w:val="20"/>
              </w:rPr>
              <w:lastRenderedPageBreak/>
              <w:t>2022</w:t>
            </w:r>
            <w:r>
              <w:rPr>
                <w:rFonts w:ascii="Calibri" w:hAnsi="Calibri" w:cs="Calibri"/>
              </w:rPr>
              <w:t xml:space="preserve"> </w:t>
            </w:r>
          </w:p>
        </w:tc>
        <w:tc>
          <w:tcPr>
            <w:tcW w:w="0" w:type="auto"/>
            <w:shd w:val="clear" w:color="auto" w:fill="C2D69B"/>
            <w:noWrap/>
            <w:vAlign w:val="center"/>
            <w:hideMark/>
          </w:tcPr>
          <w:p w14:paraId="6F061F43" w14:textId="77777777" w:rsidR="00D44EAC" w:rsidRDefault="00D44EAC" w:rsidP="005560F1">
            <w:pPr>
              <w:jc w:val="center"/>
              <w:rPr>
                <w:rFonts w:ascii="Calibri" w:hAnsi="Calibri" w:cs="Calibri"/>
              </w:rPr>
            </w:pPr>
            <w:r>
              <w:rPr>
                <w:rFonts w:ascii="Calibri" w:hAnsi="Calibri" w:cs="Calibri"/>
                <w:sz w:val="20"/>
                <w:szCs w:val="20"/>
              </w:rPr>
              <w:t> 40</w:t>
            </w:r>
            <w:r>
              <w:rPr>
                <w:rFonts w:ascii="Calibri" w:hAnsi="Calibri" w:cs="Calibri"/>
              </w:rPr>
              <w:t xml:space="preserve"> </w:t>
            </w:r>
          </w:p>
        </w:tc>
        <w:tc>
          <w:tcPr>
            <w:tcW w:w="0" w:type="auto"/>
            <w:shd w:val="clear" w:color="auto" w:fill="C2D69B"/>
            <w:noWrap/>
            <w:vAlign w:val="center"/>
            <w:hideMark/>
          </w:tcPr>
          <w:p w14:paraId="58EA3DA8" w14:textId="77777777" w:rsidR="00D44EAC" w:rsidRDefault="00D44EAC" w:rsidP="005560F1">
            <w:pPr>
              <w:jc w:val="center"/>
              <w:rPr>
                <w:rFonts w:ascii="Calibri" w:hAnsi="Calibri" w:cs="Calibri"/>
              </w:rPr>
            </w:pPr>
            <w:r>
              <w:rPr>
                <w:rFonts w:ascii="Calibri" w:hAnsi="Calibri" w:cs="Calibri"/>
                <w:sz w:val="20"/>
                <w:szCs w:val="20"/>
              </w:rPr>
              <w:t> 15</w:t>
            </w:r>
            <w:r>
              <w:rPr>
                <w:rFonts w:ascii="Calibri" w:hAnsi="Calibri" w:cs="Calibri"/>
              </w:rPr>
              <w:t xml:space="preserve"> </w:t>
            </w:r>
          </w:p>
        </w:tc>
        <w:tc>
          <w:tcPr>
            <w:tcW w:w="0" w:type="auto"/>
            <w:shd w:val="clear" w:color="auto" w:fill="C2D69B"/>
            <w:vAlign w:val="center"/>
            <w:hideMark/>
          </w:tcPr>
          <w:p w14:paraId="2D4C3AA9"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60733D0F" w14:textId="77777777" w:rsidR="00D44EAC" w:rsidRDefault="00D44EAC" w:rsidP="005560F1">
            <w:pPr>
              <w:rPr>
                <w:rFonts w:ascii="Calibri" w:hAnsi="Calibri" w:cs="Calibri"/>
              </w:rPr>
            </w:pPr>
            <w:r>
              <w:rPr>
                <w:rFonts w:ascii="Calibri" w:hAnsi="Calibri" w:cs="Calibri"/>
                <w:sz w:val="20"/>
                <w:szCs w:val="20"/>
              </w:rPr>
              <w:t xml:space="preserve">Divadlo plní plán priebežne podľa očakávaní. </w:t>
            </w:r>
          </w:p>
        </w:tc>
      </w:tr>
      <w:tr w:rsidR="00D44EAC" w:rsidRPr="00D44EAC" w14:paraId="2223ACFC" w14:textId="77777777" w:rsidTr="005560F1">
        <w:trPr>
          <w:tblCellSpacing w:w="15" w:type="dxa"/>
        </w:trPr>
        <w:tc>
          <w:tcPr>
            <w:tcW w:w="0" w:type="auto"/>
            <w:shd w:val="clear" w:color="auto" w:fill="C2D69B"/>
            <w:vAlign w:val="center"/>
            <w:hideMark/>
          </w:tcPr>
          <w:p w14:paraId="01CA8028"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50A341E4" w14:textId="77777777" w:rsidR="00D44EAC" w:rsidRDefault="00D44EAC" w:rsidP="005560F1">
            <w:pPr>
              <w:rPr>
                <w:rFonts w:ascii="Calibri" w:hAnsi="Calibri" w:cs="Calibri"/>
              </w:rPr>
            </w:pPr>
            <w:r>
              <w:rPr>
                <w:rFonts w:ascii="Calibri" w:hAnsi="Calibri" w:cs="Calibri"/>
                <w:sz w:val="20"/>
                <w:szCs w:val="20"/>
              </w:rPr>
              <w:t>Počet návštevníkov predstavení – Štúdio L+S</w:t>
            </w:r>
            <w:r>
              <w:rPr>
                <w:rFonts w:ascii="Calibri" w:hAnsi="Calibri" w:cs="Calibri"/>
              </w:rPr>
              <w:t xml:space="preserve"> </w:t>
            </w:r>
          </w:p>
        </w:tc>
      </w:tr>
      <w:tr w:rsidR="00D44EAC" w:rsidRPr="00D44EAC" w14:paraId="7EEC2953" w14:textId="77777777" w:rsidTr="005560F1">
        <w:trPr>
          <w:tblCellSpacing w:w="15" w:type="dxa"/>
        </w:trPr>
        <w:tc>
          <w:tcPr>
            <w:tcW w:w="0" w:type="auto"/>
            <w:shd w:val="clear" w:color="auto" w:fill="C2D69B"/>
            <w:vAlign w:val="center"/>
            <w:hideMark/>
          </w:tcPr>
          <w:p w14:paraId="4DB01244"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76B9A8EB"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4B9246FE"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45BA4F6C"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1785B136"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1D91861E" w14:textId="77777777" w:rsidTr="005560F1">
        <w:trPr>
          <w:tblCellSpacing w:w="15" w:type="dxa"/>
        </w:trPr>
        <w:tc>
          <w:tcPr>
            <w:tcW w:w="0" w:type="auto"/>
            <w:shd w:val="clear" w:color="auto" w:fill="C2D69B"/>
            <w:vAlign w:val="center"/>
            <w:hideMark/>
          </w:tcPr>
          <w:p w14:paraId="44FA44A5"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50285292" w14:textId="77777777" w:rsidR="00D44EAC" w:rsidRDefault="00D44EAC" w:rsidP="005560F1">
            <w:pPr>
              <w:jc w:val="center"/>
              <w:rPr>
                <w:rFonts w:ascii="Calibri" w:hAnsi="Calibri" w:cs="Calibri"/>
              </w:rPr>
            </w:pPr>
            <w:r>
              <w:rPr>
                <w:rFonts w:ascii="Calibri" w:hAnsi="Calibri" w:cs="Calibri"/>
                <w:sz w:val="20"/>
                <w:szCs w:val="20"/>
              </w:rPr>
              <w:t> 7 000</w:t>
            </w:r>
            <w:r>
              <w:rPr>
                <w:rFonts w:ascii="Calibri" w:hAnsi="Calibri" w:cs="Calibri"/>
              </w:rPr>
              <w:t xml:space="preserve"> </w:t>
            </w:r>
          </w:p>
        </w:tc>
        <w:tc>
          <w:tcPr>
            <w:tcW w:w="0" w:type="auto"/>
            <w:shd w:val="clear" w:color="auto" w:fill="C2D69B"/>
            <w:noWrap/>
            <w:vAlign w:val="center"/>
            <w:hideMark/>
          </w:tcPr>
          <w:p w14:paraId="35F482B5" w14:textId="77777777" w:rsidR="00D44EAC" w:rsidRDefault="00D44EAC" w:rsidP="005560F1">
            <w:pPr>
              <w:jc w:val="center"/>
              <w:rPr>
                <w:rFonts w:ascii="Calibri" w:hAnsi="Calibri" w:cs="Calibri"/>
              </w:rPr>
            </w:pPr>
            <w:r>
              <w:rPr>
                <w:rFonts w:ascii="Calibri" w:hAnsi="Calibri" w:cs="Calibri"/>
                <w:sz w:val="20"/>
                <w:szCs w:val="20"/>
              </w:rPr>
              <w:t> 4 011</w:t>
            </w:r>
            <w:r>
              <w:rPr>
                <w:rFonts w:ascii="Calibri" w:hAnsi="Calibri" w:cs="Calibri"/>
              </w:rPr>
              <w:t xml:space="preserve"> </w:t>
            </w:r>
          </w:p>
        </w:tc>
        <w:tc>
          <w:tcPr>
            <w:tcW w:w="0" w:type="auto"/>
            <w:shd w:val="clear" w:color="auto" w:fill="C2D69B"/>
            <w:vAlign w:val="center"/>
            <w:hideMark/>
          </w:tcPr>
          <w:p w14:paraId="0047212A"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43CFFFB4" w14:textId="77777777" w:rsidR="00D44EAC" w:rsidRDefault="00D44EAC" w:rsidP="005560F1">
            <w:pPr>
              <w:rPr>
                <w:rFonts w:ascii="Calibri" w:hAnsi="Calibri" w:cs="Calibri"/>
              </w:rPr>
            </w:pPr>
            <w:r>
              <w:rPr>
                <w:rFonts w:ascii="Calibri" w:hAnsi="Calibri" w:cs="Calibri"/>
                <w:sz w:val="20"/>
                <w:szCs w:val="20"/>
              </w:rPr>
              <w:t xml:space="preserve">Návštevnosť mohla byť ovplyvnená pandémiou v začiatku roka. </w:t>
            </w:r>
          </w:p>
        </w:tc>
      </w:tr>
      <w:tr w:rsidR="00D44EAC" w:rsidRPr="00D44EAC" w14:paraId="350578D2" w14:textId="77777777" w:rsidTr="005560F1">
        <w:trPr>
          <w:tblCellSpacing w:w="15" w:type="dxa"/>
        </w:trPr>
        <w:tc>
          <w:tcPr>
            <w:tcW w:w="0" w:type="auto"/>
            <w:shd w:val="clear" w:color="auto" w:fill="C2D69B"/>
            <w:vAlign w:val="center"/>
            <w:hideMark/>
          </w:tcPr>
          <w:p w14:paraId="72D2FA12"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22D08831" w14:textId="77777777" w:rsidR="00D44EAC" w:rsidRDefault="00D44EAC" w:rsidP="005560F1">
            <w:pPr>
              <w:rPr>
                <w:rFonts w:ascii="Calibri" w:hAnsi="Calibri" w:cs="Calibri"/>
              </w:rPr>
            </w:pPr>
            <w:r>
              <w:rPr>
                <w:rFonts w:ascii="Calibri" w:hAnsi="Calibri" w:cs="Calibri"/>
                <w:sz w:val="20"/>
                <w:szCs w:val="20"/>
              </w:rPr>
              <w:t>Počet návštevníkov predstavení – zájazdy v regióne BSK</w:t>
            </w:r>
            <w:r>
              <w:rPr>
                <w:rFonts w:ascii="Calibri" w:hAnsi="Calibri" w:cs="Calibri"/>
              </w:rPr>
              <w:t xml:space="preserve"> </w:t>
            </w:r>
          </w:p>
        </w:tc>
      </w:tr>
      <w:tr w:rsidR="00D44EAC" w:rsidRPr="00D44EAC" w14:paraId="52EA657B" w14:textId="77777777" w:rsidTr="005560F1">
        <w:trPr>
          <w:tblCellSpacing w:w="15" w:type="dxa"/>
        </w:trPr>
        <w:tc>
          <w:tcPr>
            <w:tcW w:w="0" w:type="auto"/>
            <w:shd w:val="clear" w:color="auto" w:fill="C2D69B"/>
            <w:vAlign w:val="center"/>
            <w:hideMark/>
          </w:tcPr>
          <w:p w14:paraId="2DF8F2E5"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428B1687"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6CEC22FD"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3A073DF8"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42E128E3"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3C78242A" w14:textId="77777777" w:rsidTr="005560F1">
        <w:trPr>
          <w:tblCellSpacing w:w="15" w:type="dxa"/>
        </w:trPr>
        <w:tc>
          <w:tcPr>
            <w:tcW w:w="0" w:type="auto"/>
            <w:shd w:val="clear" w:color="auto" w:fill="C2D69B"/>
            <w:vAlign w:val="center"/>
            <w:hideMark/>
          </w:tcPr>
          <w:p w14:paraId="0543F16F"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1A91E952" w14:textId="77777777" w:rsidR="00D44EAC" w:rsidRDefault="00D44EAC" w:rsidP="005560F1">
            <w:pPr>
              <w:jc w:val="center"/>
              <w:rPr>
                <w:rFonts w:ascii="Calibri" w:hAnsi="Calibri" w:cs="Calibri"/>
              </w:rPr>
            </w:pPr>
            <w:r>
              <w:rPr>
                <w:rFonts w:ascii="Calibri" w:hAnsi="Calibri" w:cs="Calibri"/>
                <w:sz w:val="20"/>
                <w:szCs w:val="20"/>
              </w:rPr>
              <w:t> 8 000</w:t>
            </w:r>
            <w:r>
              <w:rPr>
                <w:rFonts w:ascii="Calibri" w:hAnsi="Calibri" w:cs="Calibri"/>
              </w:rPr>
              <w:t xml:space="preserve"> </w:t>
            </w:r>
          </w:p>
        </w:tc>
        <w:tc>
          <w:tcPr>
            <w:tcW w:w="0" w:type="auto"/>
            <w:shd w:val="clear" w:color="auto" w:fill="C2D69B"/>
            <w:noWrap/>
            <w:vAlign w:val="center"/>
            <w:hideMark/>
          </w:tcPr>
          <w:p w14:paraId="6AB0B8E4" w14:textId="77777777" w:rsidR="00D44EAC" w:rsidRDefault="00D44EAC" w:rsidP="005560F1">
            <w:pPr>
              <w:jc w:val="center"/>
              <w:rPr>
                <w:rFonts w:ascii="Calibri" w:hAnsi="Calibri" w:cs="Calibri"/>
              </w:rPr>
            </w:pPr>
            <w:r>
              <w:rPr>
                <w:rFonts w:ascii="Calibri" w:hAnsi="Calibri" w:cs="Calibri"/>
                <w:sz w:val="20"/>
                <w:szCs w:val="20"/>
              </w:rPr>
              <w:t> 1 022</w:t>
            </w:r>
            <w:r>
              <w:rPr>
                <w:rFonts w:ascii="Calibri" w:hAnsi="Calibri" w:cs="Calibri"/>
              </w:rPr>
              <w:t xml:space="preserve"> </w:t>
            </w:r>
          </w:p>
        </w:tc>
        <w:tc>
          <w:tcPr>
            <w:tcW w:w="0" w:type="auto"/>
            <w:shd w:val="clear" w:color="auto" w:fill="C2D69B"/>
            <w:vAlign w:val="center"/>
            <w:hideMark/>
          </w:tcPr>
          <w:p w14:paraId="18B1F552"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7E1D133E" w14:textId="77777777" w:rsidR="00D44EAC" w:rsidRDefault="00D44EAC" w:rsidP="005560F1">
            <w:pPr>
              <w:rPr>
                <w:rFonts w:ascii="Calibri" w:hAnsi="Calibri" w:cs="Calibri"/>
              </w:rPr>
            </w:pPr>
            <w:r>
              <w:rPr>
                <w:rFonts w:ascii="Calibri" w:hAnsi="Calibri" w:cs="Calibri"/>
                <w:sz w:val="20"/>
                <w:szCs w:val="20"/>
              </w:rPr>
              <w:t xml:space="preserve">Divadlo plní plán priebežne, avšak s výhľadom, že tento cieľ divadlo ku koncu roka 2022 nesplní. </w:t>
            </w:r>
          </w:p>
        </w:tc>
      </w:tr>
    </w:tbl>
    <w:p w14:paraId="681035CC" w14:textId="77777777" w:rsidR="00D44EAC" w:rsidRDefault="00D44EAC" w:rsidP="00D44EAC">
      <w:pPr>
        <w:spacing w:before="100" w:beforeAutospacing="1" w:after="100" w:afterAutospacing="1"/>
        <w:jc w:val="both"/>
        <w:rPr>
          <w:rFonts w:ascii="Calibri" w:hAnsi="Calibri" w:cs="Calibri"/>
        </w:rPr>
      </w:pPr>
      <w:r>
        <w:rPr>
          <w:rFonts w:ascii="Calibri" w:hAnsi="Calibri" w:cs="Calibri"/>
          <w:b/>
          <w:bCs/>
        </w:rPr>
        <w:t xml:space="preserve">Komentár: </w:t>
      </w:r>
      <w:r>
        <w:rPr>
          <w:rFonts w:ascii="Calibri" w:hAnsi="Calibri" w:cs="Calibri"/>
        </w:rPr>
        <w:t>Oddelenie kultúry BSK aktívne sledovalo činnosť Divadla LUDUS na základe výzvy poslancov BSK z roku 2021. Oddelenie kultúry nezistilo zásadné zlepšenie činnosti divadla. Z tohto dôvodu bola do divadla zaslaná kontrola, ktorá preverí hospodárenie a činnosti príspevkovej organizácie. Výsledky kontroly očakávame najneskôr v 3.Q 2022.</w:t>
      </w:r>
    </w:p>
    <w:p w14:paraId="50ECCB72" w14:textId="77777777" w:rsidR="00D44EAC" w:rsidRDefault="00D44EAC" w:rsidP="00D44EAC">
      <w:pPr>
        <w:spacing w:before="100" w:beforeAutospacing="1" w:after="100" w:afterAutospacing="1"/>
        <w:jc w:val="both"/>
        <w:rPr>
          <w:rFonts w:ascii="Calibri" w:hAnsi="Calibri" w:cs="Calibri"/>
        </w:rPr>
      </w:pPr>
      <w:r>
        <w:rPr>
          <w:rFonts w:ascii="Calibri" w:hAnsi="Calibri" w:cs="Calibri"/>
        </w:rPr>
        <w:t xml:space="preserve">Okrem kontroly sa Oddelenie kultúry BSK aktívne usiluje o nájdenie divadelného priestoru pre Divadlo LUDUS. Očakávame, že v druhej polovici roka 2022 BSK získa do dlhodobého prenájmu priestory divadla Malá scéna STU. Tieto priestory poskytne BSK Divadlu LUDUS, ako svoju domovskú divadelnú scénu. </w:t>
      </w:r>
    </w:p>
    <w:p w14:paraId="2745A351" w14:textId="77777777" w:rsidR="00D44EAC" w:rsidRDefault="00D44EAC" w:rsidP="00D44EAC">
      <w:pPr>
        <w:spacing w:before="100" w:beforeAutospacing="1" w:after="100" w:afterAutospacing="1"/>
        <w:outlineLvl w:val="2"/>
        <w:rPr>
          <w:rFonts w:ascii="Calibri" w:hAnsi="Calibri" w:cs="Calibri"/>
          <w:b/>
          <w:bCs/>
          <w:color w:val="4F6228"/>
          <w:sz w:val="27"/>
          <w:szCs w:val="27"/>
        </w:rPr>
      </w:pPr>
      <w:r>
        <w:rPr>
          <w:rFonts w:ascii="Calibri" w:hAnsi="Calibri" w:cs="Calibri"/>
          <w:b/>
          <w:bCs/>
          <w:color w:val="4F6228"/>
          <w:sz w:val="27"/>
          <w:szCs w:val="27"/>
        </w:rPr>
        <w:t>Podprogram 10.4: Malokarpatské múzeum v Pezinku</w:t>
      </w:r>
    </w:p>
    <w:p w14:paraId="3597182B" w14:textId="77777777" w:rsidR="00D44EAC" w:rsidRDefault="00D44EAC" w:rsidP="00D44EAC">
      <w:pPr>
        <w:spacing w:before="100" w:beforeAutospacing="1" w:after="100" w:afterAutospacing="1"/>
        <w:jc w:val="both"/>
        <w:rPr>
          <w:rFonts w:ascii="Calibri" w:hAnsi="Calibri" w:cs="Calibri"/>
        </w:rPr>
      </w:pPr>
      <w:r>
        <w:rPr>
          <w:rFonts w:ascii="Calibri" w:hAnsi="Calibri" w:cs="Calibri"/>
          <w:b/>
          <w:bCs/>
        </w:rPr>
        <w:t xml:space="preserve">Zámer: </w:t>
      </w:r>
      <w:r>
        <w:rPr>
          <w:rFonts w:ascii="Calibri" w:hAnsi="Calibri" w:cs="Calibri"/>
        </w:rPr>
        <w:t>Nadobúdať, ochraňovať a sprístupňovať predmety kultúrneho dedičstva v Bratislavskom samosprávnom kraji.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78"/>
        <w:gridCol w:w="2282"/>
        <w:gridCol w:w="2052"/>
        <w:gridCol w:w="1696"/>
        <w:gridCol w:w="1601"/>
        <w:gridCol w:w="1657"/>
      </w:tblGrid>
      <w:tr w:rsidR="00D44EAC" w:rsidRPr="00D44EAC" w14:paraId="61647DBB" w14:textId="77777777" w:rsidTr="005560F1">
        <w:trPr>
          <w:tblCellSpacing w:w="15" w:type="dxa"/>
        </w:trPr>
        <w:tc>
          <w:tcPr>
            <w:tcW w:w="0" w:type="auto"/>
            <w:shd w:val="clear" w:color="auto" w:fill="C6DBF7"/>
            <w:vAlign w:val="center"/>
            <w:hideMark/>
          </w:tcPr>
          <w:p w14:paraId="0086F6E0" w14:textId="77777777" w:rsidR="00D44EAC" w:rsidRDefault="00D44EAC" w:rsidP="005560F1">
            <w:pPr>
              <w:jc w:val="center"/>
              <w:rPr>
                <w:rFonts w:ascii="Calibri" w:hAnsi="Calibri" w:cs="Calibri"/>
              </w:rPr>
            </w:pPr>
            <w:r>
              <w:rPr>
                <w:rFonts w:ascii="Calibri" w:hAnsi="Calibri" w:cs="Calibri"/>
                <w:b/>
                <w:bCs/>
                <w:sz w:val="20"/>
                <w:szCs w:val="20"/>
              </w:rPr>
              <w:t>Kód EK</w:t>
            </w:r>
          </w:p>
        </w:tc>
        <w:tc>
          <w:tcPr>
            <w:tcW w:w="1098" w:type="pct"/>
            <w:shd w:val="clear" w:color="auto" w:fill="C6DBF7"/>
            <w:vAlign w:val="center"/>
            <w:hideMark/>
          </w:tcPr>
          <w:p w14:paraId="54B9AD44" w14:textId="77777777" w:rsidR="00D44EAC" w:rsidRDefault="00D44EAC" w:rsidP="005560F1">
            <w:pPr>
              <w:jc w:val="center"/>
              <w:rPr>
                <w:rFonts w:ascii="Calibri" w:hAnsi="Calibri" w:cs="Calibri"/>
              </w:rPr>
            </w:pPr>
            <w:r>
              <w:rPr>
                <w:rFonts w:ascii="Calibri" w:hAnsi="Calibri" w:cs="Calibri"/>
                <w:b/>
                <w:bCs/>
                <w:sz w:val="20"/>
                <w:szCs w:val="20"/>
              </w:rPr>
              <w:t>Ekonomická klasifikácia</w:t>
            </w:r>
          </w:p>
        </w:tc>
        <w:tc>
          <w:tcPr>
            <w:tcW w:w="986" w:type="pct"/>
            <w:shd w:val="clear" w:color="auto" w:fill="C6DBF7"/>
            <w:vAlign w:val="center"/>
            <w:hideMark/>
          </w:tcPr>
          <w:p w14:paraId="7238E4E4" w14:textId="77777777" w:rsidR="00D44EAC" w:rsidRDefault="00D44EAC"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812" w:type="pct"/>
            <w:shd w:val="clear" w:color="auto" w:fill="C6DBF7"/>
            <w:vAlign w:val="center"/>
            <w:hideMark/>
          </w:tcPr>
          <w:p w14:paraId="0BB1E64F" w14:textId="77777777" w:rsidR="00D44EAC" w:rsidRDefault="00D44EAC"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766" w:type="pct"/>
            <w:shd w:val="clear" w:color="auto" w:fill="C6DBF7"/>
            <w:vAlign w:val="center"/>
            <w:hideMark/>
          </w:tcPr>
          <w:p w14:paraId="42DD1255" w14:textId="77777777" w:rsidR="00D44EAC" w:rsidRDefault="00D44EAC"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786" w:type="pct"/>
            <w:shd w:val="clear" w:color="auto" w:fill="C6DBF7"/>
            <w:vAlign w:val="center"/>
            <w:hideMark/>
          </w:tcPr>
          <w:p w14:paraId="3615121C" w14:textId="77777777" w:rsidR="00D44EAC" w:rsidRDefault="00D44EAC"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D44EAC" w:rsidRPr="00D44EAC" w14:paraId="4C6AF79B" w14:textId="77777777" w:rsidTr="005560F1">
        <w:trPr>
          <w:tblCellSpacing w:w="15" w:type="dxa"/>
        </w:trPr>
        <w:tc>
          <w:tcPr>
            <w:tcW w:w="0" w:type="auto"/>
            <w:shd w:val="clear" w:color="auto" w:fill="D9D9D9"/>
            <w:noWrap/>
            <w:vAlign w:val="center"/>
            <w:hideMark/>
          </w:tcPr>
          <w:p w14:paraId="67386CA9" w14:textId="77777777" w:rsidR="00D44EAC" w:rsidRDefault="00D44EAC" w:rsidP="005560F1">
            <w:pPr>
              <w:jc w:val="center"/>
              <w:rPr>
                <w:rFonts w:ascii="Calibri" w:hAnsi="Calibri" w:cs="Calibri"/>
              </w:rPr>
            </w:pPr>
          </w:p>
        </w:tc>
        <w:tc>
          <w:tcPr>
            <w:tcW w:w="0" w:type="auto"/>
            <w:shd w:val="clear" w:color="auto" w:fill="D9D9D9"/>
            <w:vAlign w:val="center"/>
            <w:hideMark/>
          </w:tcPr>
          <w:p w14:paraId="7AAD87A7" w14:textId="77777777" w:rsidR="00D44EAC" w:rsidRDefault="00D44EAC"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986" w:type="pct"/>
            <w:shd w:val="clear" w:color="auto" w:fill="D9D9D9"/>
            <w:noWrap/>
            <w:vAlign w:val="center"/>
            <w:hideMark/>
          </w:tcPr>
          <w:p w14:paraId="6E39FFF6" w14:textId="77777777" w:rsidR="00D44EAC" w:rsidRDefault="00D44EAC" w:rsidP="005560F1">
            <w:pPr>
              <w:jc w:val="right"/>
              <w:rPr>
                <w:rFonts w:ascii="Calibri" w:hAnsi="Calibri" w:cs="Calibri"/>
              </w:rPr>
            </w:pPr>
            <w:r>
              <w:rPr>
                <w:rFonts w:ascii="Calibri" w:hAnsi="Calibri" w:cs="Calibri"/>
                <w:b/>
                <w:bCs/>
                <w:sz w:val="20"/>
                <w:szCs w:val="20"/>
              </w:rPr>
              <w:t>474 634,00</w:t>
            </w:r>
            <w:r>
              <w:rPr>
                <w:rFonts w:ascii="Calibri" w:hAnsi="Calibri" w:cs="Calibri"/>
              </w:rPr>
              <w:t xml:space="preserve"> </w:t>
            </w:r>
          </w:p>
        </w:tc>
        <w:tc>
          <w:tcPr>
            <w:tcW w:w="812" w:type="pct"/>
            <w:shd w:val="clear" w:color="auto" w:fill="D9D9D9"/>
            <w:noWrap/>
            <w:vAlign w:val="center"/>
            <w:hideMark/>
          </w:tcPr>
          <w:p w14:paraId="421D6898" w14:textId="77777777" w:rsidR="00D44EAC" w:rsidRDefault="00D44EAC" w:rsidP="005560F1">
            <w:pPr>
              <w:jc w:val="right"/>
              <w:rPr>
                <w:rFonts w:ascii="Calibri" w:hAnsi="Calibri" w:cs="Calibri"/>
              </w:rPr>
            </w:pPr>
            <w:r>
              <w:rPr>
                <w:rFonts w:ascii="Calibri" w:hAnsi="Calibri" w:cs="Calibri"/>
                <w:b/>
                <w:bCs/>
                <w:sz w:val="20"/>
                <w:szCs w:val="20"/>
              </w:rPr>
              <w:t>474 634,00</w:t>
            </w:r>
            <w:r>
              <w:rPr>
                <w:rFonts w:ascii="Calibri" w:hAnsi="Calibri" w:cs="Calibri"/>
              </w:rPr>
              <w:t xml:space="preserve"> </w:t>
            </w:r>
          </w:p>
        </w:tc>
        <w:tc>
          <w:tcPr>
            <w:tcW w:w="766" w:type="pct"/>
            <w:shd w:val="clear" w:color="auto" w:fill="D9D9D9"/>
            <w:noWrap/>
            <w:vAlign w:val="center"/>
            <w:hideMark/>
          </w:tcPr>
          <w:p w14:paraId="7D425C2B" w14:textId="77777777" w:rsidR="00D44EAC" w:rsidRDefault="00D44EAC" w:rsidP="005560F1">
            <w:pPr>
              <w:jc w:val="right"/>
              <w:rPr>
                <w:rFonts w:ascii="Calibri" w:hAnsi="Calibri" w:cs="Calibri"/>
              </w:rPr>
            </w:pPr>
            <w:r>
              <w:rPr>
                <w:rFonts w:ascii="Calibri" w:hAnsi="Calibri" w:cs="Calibri"/>
                <w:b/>
                <w:bCs/>
                <w:sz w:val="20"/>
                <w:szCs w:val="20"/>
              </w:rPr>
              <w:t>237 312,00</w:t>
            </w:r>
            <w:r>
              <w:rPr>
                <w:rFonts w:ascii="Calibri" w:hAnsi="Calibri" w:cs="Calibri"/>
              </w:rPr>
              <w:t xml:space="preserve"> </w:t>
            </w:r>
          </w:p>
        </w:tc>
        <w:tc>
          <w:tcPr>
            <w:tcW w:w="786" w:type="pct"/>
            <w:shd w:val="clear" w:color="auto" w:fill="D9D9D9"/>
            <w:noWrap/>
            <w:vAlign w:val="center"/>
            <w:hideMark/>
          </w:tcPr>
          <w:p w14:paraId="75D6CC5D" w14:textId="77777777" w:rsidR="00D44EAC" w:rsidRDefault="00D44EAC" w:rsidP="005560F1">
            <w:pPr>
              <w:jc w:val="right"/>
              <w:rPr>
                <w:rFonts w:ascii="Calibri" w:hAnsi="Calibri" w:cs="Calibri"/>
              </w:rPr>
            </w:pPr>
            <w:r>
              <w:rPr>
                <w:rFonts w:ascii="Calibri" w:hAnsi="Calibri" w:cs="Calibri"/>
                <w:b/>
                <w:bCs/>
                <w:sz w:val="20"/>
                <w:szCs w:val="20"/>
              </w:rPr>
              <w:t>50,00</w:t>
            </w:r>
            <w:r>
              <w:rPr>
                <w:rFonts w:ascii="Calibri" w:hAnsi="Calibri" w:cs="Calibri"/>
              </w:rPr>
              <w:t xml:space="preserve"> </w:t>
            </w:r>
          </w:p>
        </w:tc>
      </w:tr>
      <w:tr w:rsidR="00D44EAC" w:rsidRPr="00D44EAC" w14:paraId="6558413A" w14:textId="77777777" w:rsidTr="005560F1">
        <w:trPr>
          <w:tblCellSpacing w:w="15" w:type="dxa"/>
        </w:trPr>
        <w:tc>
          <w:tcPr>
            <w:tcW w:w="0" w:type="auto"/>
            <w:shd w:val="clear" w:color="auto" w:fill="D9D9D9"/>
            <w:noWrap/>
            <w:vAlign w:val="center"/>
            <w:hideMark/>
          </w:tcPr>
          <w:p w14:paraId="3EA9DDD5" w14:textId="77777777" w:rsidR="00D44EAC" w:rsidRDefault="00D44EAC"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15B01D22" w14:textId="77777777" w:rsidR="00D44EAC" w:rsidRDefault="00D44EAC"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986" w:type="pct"/>
            <w:shd w:val="clear" w:color="auto" w:fill="D9D9D9"/>
            <w:noWrap/>
            <w:vAlign w:val="center"/>
            <w:hideMark/>
          </w:tcPr>
          <w:p w14:paraId="205A5248" w14:textId="77777777" w:rsidR="00D44EAC" w:rsidRDefault="00D44EAC" w:rsidP="005560F1">
            <w:pPr>
              <w:jc w:val="right"/>
              <w:rPr>
                <w:rFonts w:ascii="Calibri" w:hAnsi="Calibri" w:cs="Calibri"/>
              </w:rPr>
            </w:pPr>
            <w:r>
              <w:rPr>
                <w:rFonts w:ascii="Calibri" w:hAnsi="Calibri" w:cs="Calibri"/>
                <w:b/>
                <w:bCs/>
                <w:sz w:val="20"/>
                <w:szCs w:val="20"/>
              </w:rPr>
              <w:t>474 634,00</w:t>
            </w:r>
            <w:r>
              <w:rPr>
                <w:rFonts w:ascii="Calibri" w:hAnsi="Calibri" w:cs="Calibri"/>
              </w:rPr>
              <w:t xml:space="preserve"> </w:t>
            </w:r>
          </w:p>
        </w:tc>
        <w:tc>
          <w:tcPr>
            <w:tcW w:w="812" w:type="pct"/>
            <w:shd w:val="clear" w:color="auto" w:fill="D9D9D9"/>
            <w:noWrap/>
            <w:vAlign w:val="center"/>
            <w:hideMark/>
          </w:tcPr>
          <w:p w14:paraId="44135F16" w14:textId="77777777" w:rsidR="00D44EAC" w:rsidRDefault="00D44EAC" w:rsidP="005560F1">
            <w:pPr>
              <w:jc w:val="right"/>
              <w:rPr>
                <w:rFonts w:ascii="Calibri" w:hAnsi="Calibri" w:cs="Calibri"/>
              </w:rPr>
            </w:pPr>
            <w:r>
              <w:rPr>
                <w:rFonts w:ascii="Calibri" w:hAnsi="Calibri" w:cs="Calibri"/>
                <w:b/>
                <w:bCs/>
                <w:sz w:val="20"/>
                <w:szCs w:val="20"/>
              </w:rPr>
              <w:t>474 634,00</w:t>
            </w:r>
            <w:r>
              <w:rPr>
                <w:rFonts w:ascii="Calibri" w:hAnsi="Calibri" w:cs="Calibri"/>
              </w:rPr>
              <w:t xml:space="preserve"> </w:t>
            </w:r>
          </w:p>
        </w:tc>
        <w:tc>
          <w:tcPr>
            <w:tcW w:w="766" w:type="pct"/>
            <w:shd w:val="clear" w:color="auto" w:fill="D9D9D9"/>
            <w:noWrap/>
            <w:vAlign w:val="center"/>
            <w:hideMark/>
          </w:tcPr>
          <w:p w14:paraId="36339B0C" w14:textId="77777777" w:rsidR="00D44EAC" w:rsidRDefault="00D44EAC" w:rsidP="005560F1">
            <w:pPr>
              <w:jc w:val="right"/>
              <w:rPr>
                <w:rFonts w:ascii="Calibri" w:hAnsi="Calibri" w:cs="Calibri"/>
              </w:rPr>
            </w:pPr>
            <w:r>
              <w:rPr>
                <w:rFonts w:ascii="Calibri" w:hAnsi="Calibri" w:cs="Calibri"/>
                <w:b/>
                <w:bCs/>
                <w:sz w:val="20"/>
                <w:szCs w:val="20"/>
              </w:rPr>
              <w:t>237 312,00</w:t>
            </w:r>
            <w:r>
              <w:rPr>
                <w:rFonts w:ascii="Calibri" w:hAnsi="Calibri" w:cs="Calibri"/>
              </w:rPr>
              <w:t xml:space="preserve"> </w:t>
            </w:r>
          </w:p>
        </w:tc>
        <w:tc>
          <w:tcPr>
            <w:tcW w:w="786" w:type="pct"/>
            <w:shd w:val="clear" w:color="auto" w:fill="D9D9D9"/>
            <w:noWrap/>
            <w:vAlign w:val="center"/>
            <w:hideMark/>
          </w:tcPr>
          <w:p w14:paraId="74CFDCD8" w14:textId="77777777" w:rsidR="00D44EAC" w:rsidRDefault="00D44EAC" w:rsidP="005560F1">
            <w:pPr>
              <w:jc w:val="right"/>
              <w:rPr>
                <w:rFonts w:ascii="Calibri" w:hAnsi="Calibri" w:cs="Calibri"/>
              </w:rPr>
            </w:pPr>
            <w:r>
              <w:rPr>
                <w:rFonts w:ascii="Calibri" w:hAnsi="Calibri" w:cs="Calibri"/>
                <w:b/>
                <w:bCs/>
                <w:sz w:val="20"/>
                <w:szCs w:val="20"/>
              </w:rPr>
              <w:t>50,00</w:t>
            </w:r>
            <w:r>
              <w:rPr>
                <w:rFonts w:ascii="Calibri" w:hAnsi="Calibri" w:cs="Calibri"/>
              </w:rPr>
              <w:t xml:space="preserve"> </w:t>
            </w:r>
          </w:p>
        </w:tc>
      </w:tr>
      <w:tr w:rsidR="00D44EAC" w:rsidRPr="00D44EAC" w14:paraId="5499E53A" w14:textId="77777777" w:rsidTr="005560F1">
        <w:trPr>
          <w:tblCellSpacing w:w="15" w:type="dxa"/>
        </w:trPr>
        <w:tc>
          <w:tcPr>
            <w:tcW w:w="0" w:type="auto"/>
            <w:shd w:val="clear" w:color="auto" w:fill="EFEFEF"/>
            <w:noWrap/>
            <w:vAlign w:val="center"/>
            <w:hideMark/>
          </w:tcPr>
          <w:p w14:paraId="05CB4A88" w14:textId="77777777" w:rsidR="00D44EAC" w:rsidRDefault="00D44EAC" w:rsidP="005560F1">
            <w:pPr>
              <w:rPr>
                <w:rFonts w:ascii="Calibri" w:hAnsi="Calibri" w:cs="Calibri"/>
              </w:rPr>
            </w:pPr>
            <w:r>
              <w:rPr>
                <w:rFonts w:ascii="Calibri" w:hAnsi="Calibri" w:cs="Calibri"/>
                <w:sz w:val="20"/>
                <w:szCs w:val="20"/>
              </w:rPr>
              <w:t>640</w:t>
            </w:r>
            <w:r>
              <w:rPr>
                <w:rFonts w:ascii="Calibri" w:hAnsi="Calibri" w:cs="Calibri"/>
              </w:rPr>
              <w:t xml:space="preserve"> </w:t>
            </w:r>
          </w:p>
        </w:tc>
        <w:tc>
          <w:tcPr>
            <w:tcW w:w="0" w:type="auto"/>
            <w:shd w:val="clear" w:color="auto" w:fill="EFEFEF"/>
            <w:vAlign w:val="center"/>
            <w:hideMark/>
          </w:tcPr>
          <w:p w14:paraId="62F6EB91" w14:textId="77777777" w:rsidR="00D44EAC" w:rsidRDefault="00D44EAC" w:rsidP="005560F1">
            <w:pPr>
              <w:rPr>
                <w:rFonts w:ascii="Calibri" w:hAnsi="Calibri" w:cs="Calibri"/>
              </w:rPr>
            </w:pPr>
            <w:r>
              <w:rPr>
                <w:rFonts w:ascii="Calibri" w:hAnsi="Calibri" w:cs="Calibri"/>
                <w:sz w:val="20"/>
                <w:szCs w:val="20"/>
              </w:rPr>
              <w:t>Bežné transfery</w:t>
            </w:r>
            <w:r>
              <w:rPr>
                <w:rFonts w:ascii="Calibri" w:hAnsi="Calibri" w:cs="Calibri"/>
              </w:rPr>
              <w:t xml:space="preserve"> </w:t>
            </w:r>
          </w:p>
        </w:tc>
        <w:tc>
          <w:tcPr>
            <w:tcW w:w="986" w:type="pct"/>
            <w:shd w:val="clear" w:color="auto" w:fill="EFEFEF"/>
            <w:noWrap/>
            <w:vAlign w:val="center"/>
            <w:hideMark/>
          </w:tcPr>
          <w:p w14:paraId="35B8014D" w14:textId="77777777" w:rsidR="00D44EAC" w:rsidRDefault="00D44EAC" w:rsidP="005560F1">
            <w:pPr>
              <w:jc w:val="right"/>
              <w:rPr>
                <w:rFonts w:ascii="Calibri" w:hAnsi="Calibri" w:cs="Calibri"/>
              </w:rPr>
            </w:pPr>
            <w:r>
              <w:rPr>
                <w:rFonts w:ascii="Calibri" w:hAnsi="Calibri" w:cs="Calibri"/>
                <w:sz w:val="20"/>
                <w:szCs w:val="20"/>
              </w:rPr>
              <w:t>474 634,00</w:t>
            </w:r>
            <w:r>
              <w:rPr>
                <w:rFonts w:ascii="Calibri" w:hAnsi="Calibri" w:cs="Calibri"/>
              </w:rPr>
              <w:t xml:space="preserve"> </w:t>
            </w:r>
          </w:p>
        </w:tc>
        <w:tc>
          <w:tcPr>
            <w:tcW w:w="812" w:type="pct"/>
            <w:shd w:val="clear" w:color="auto" w:fill="EFEFEF"/>
            <w:noWrap/>
            <w:vAlign w:val="center"/>
            <w:hideMark/>
          </w:tcPr>
          <w:p w14:paraId="6F16C8D4" w14:textId="77777777" w:rsidR="00D44EAC" w:rsidRDefault="00D44EAC" w:rsidP="005560F1">
            <w:pPr>
              <w:jc w:val="right"/>
              <w:rPr>
                <w:rFonts w:ascii="Calibri" w:hAnsi="Calibri" w:cs="Calibri"/>
              </w:rPr>
            </w:pPr>
            <w:r>
              <w:rPr>
                <w:rFonts w:ascii="Calibri" w:hAnsi="Calibri" w:cs="Calibri"/>
                <w:sz w:val="20"/>
                <w:szCs w:val="20"/>
              </w:rPr>
              <w:t>474 634,00</w:t>
            </w:r>
            <w:r>
              <w:rPr>
                <w:rFonts w:ascii="Calibri" w:hAnsi="Calibri" w:cs="Calibri"/>
              </w:rPr>
              <w:t xml:space="preserve"> </w:t>
            </w:r>
          </w:p>
        </w:tc>
        <w:tc>
          <w:tcPr>
            <w:tcW w:w="766" w:type="pct"/>
            <w:shd w:val="clear" w:color="auto" w:fill="EFEFEF"/>
            <w:noWrap/>
            <w:vAlign w:val="center"/>
            <w:hideMark/>
          </w:tcPr>
          <w:p w14:paraId="58234F65" w14:textId="77777777" w:rsidR="00D44EAC" w:rsidRDefault="00D44EAC" w:rsidP="005560F1">
            <w:pPr>
              <w:jc w:val="right"/>
              <w:rPr>
                <w:rFonts w:ascii="Calibri" w:hAnsi="Calibri" w:cs="Calibri"/>
              </w:rPr>
            </w:pPr>
            <w:r>
              <w:rPr>
                <w:rFonts w:ascii="Calibri" w:hAnsi="Calibri" w:cs="Calibri"/>
                <w:sz w:val="20"/>
                <w:szCs w:val="20"/>
              </w:rPr>
              <w:t>237 312,00</w:t>
            </w:r>
            <w:r>
              <w:rPr>
                <w:rFonts w:ascii="Calibri" w:hAnsi="Calibri" w:cs="Calibri"/>
              </w:rPr>
              <w:t xml:space="preserve"> </w:t>
            </w:r>
          </w:p>
        </w:tc>
        <w:tc>
          <w:tcPr>
            <w:tcW w:w="786" w:type="pct"/>
            <w:shd w:val="clear" w:color="auto" w:fill="EFEFEF"/>
            <w:noWrap/>
            <w:vAlign w:val="center"/>
            <w:hideMark/>
          </w:tcPr>
          <w:p w14:paraId="5DA9C290" w14:textId="77777777" w:rsidR="00D44EAC" w:rsidRDefault="00D44EAC" w:rsidP="005560F1">
            <w:pPr>
              <w:jc w:val="right"/>
              <w:rPr>
                <w:rFonts w:ascii="Calibri" w:hAnsi="Calibri" w:cs="Calibri"/>
              </w:rPr>
            </w:pPr>
            <w:r>
              <w:rPr>
                <w:rFonts w:ascii="Calibri" w:hAnsi="Calibri" w:cs="Calibri"/>
                <w:sz w:val="20"/>
                <w:szCs w:val="20"/>
              </w:rPr>
              <w:t>50,00</w:t>
            </w:r>
            <w:r>
              <w:rPr>
                <w:rFonts w:ascii="Calibri" w:hAnsi="Calibri" w:cs="Calibri"/>
              </w:rPr>
              <w:t xml:space="preserve"> </w:t>
            </w:r>
          </w:p>
        </w:tc>
      </w:tr>
    </w:tbl>
    <w:p w14:paraId="2EFBD6E3" w14:textId="77777777" w:rsidR="00D44EAC" w:rsidRDefault="00D44EAC" w:rsidP="00D44EAC">
      <w:pPr>
        <w:rPr>
          <w:rFonts w:ascii="Calibri" w:hAnsi="Calibri" w:cs="Calibr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33"/>
        <w:gridCol w:w="849"/>
        <w:gridCol w:w="1519"/>
        <w:gridCol w:w="1306"/>
        <w:gridCol w:w="4159"/>
      </w:tblGrid>
      <w:tr w:rsidR="00D44EAC" w:rsidRPr="00D44EAC" w14:paraId="5C41B825" w14:textId="77777777" w:rsidTr="005560F1">
        <w:trPr>
          <w:tblCellSpacing w:w="15" w:type="dxa"/>
        </w:trPr>
        <w:tc>
          <w:tcPr>
            <w:tcW w:w="0" w:type="auto"/>
            <w:shd w:val="clear" w:color="auto" w:fill="C2D69B"/>
            <w:vAlign w:val="center"/>
            <w:hideMark/>
          </w:tcPr>
          <w:p w14:paraId="0E6F7CC3" w14:textId="77777777" w:rsidR="00D44EAC" w:rsidRDefault="00D44EAC" w:rsidP="005560F1">
            <w:pPr>
              <w:rPr>
                <w:rFonts w:ascii="Calibri" w:hAnsi="Calibri" w:cs="Calibri"/>
              </w:rPr>
            </w:pPr>
            <w:r>
              <w:rPr>
                <w:rFonts w:ascii="Calibri" w:hAnsi="Calibri" w:cs="Calibri"/>
                <w:b/>
                <w:bCs/>
                <w:sz w:val="20"/>
                <w:szCs w:val="20"/>
              </w:rPr>
              <w:t>Zodpovednosť</w:t>
            </w:r>
          </w:p>
        </w:tc>
        <w:tc>
          <w:tcPr>
            <w:tcW w:w="0" w:type="auto"/>
            <w:gridSpan w:val="4"/>
            <w:shd w:val="clear" w:color="auto" w:fill="C2D69B"/>
            <w:vAlign w:val="center"/>
            <w:hideMark/>
          </w:tcPr>
          <w:p w14:paraId="66120474" w14:textId="77777777" w:rsidR="00D44EAC" w:rsidRDefault="00D44EAC" w:rsidP="005560F1">
            <w:pPr>
              <w:rPr>
                <w:rFonts w:ascii="Calibri" w:hAnsi="Calibri" w:cs="Calibri"/>
              </w:rPr>
            </w:pPr>
            <w:r>
              <w:rPr>
                <w:rFonts w:ascii="Calibri" w:hAnsi="Calibri" w:cs="Calibri"/>
                <w:sz w:val="20"/>
                <w:szCs w:val="20"/>
              </w:rPr>
              <w:t>Riaditeľ zariadenia</w:t>
            </w:r>
            <w:r>
              <w:rPr>
                <w:rFonts w:ascii="Calibri" w:hAnsi="Calibri" w:cs="Calibri"/>
              </w:rPr>
              <w:t xml:space="preserve"> </w:t>
            </w:r>
          </w:p>
        </w:tc>
      </w:tr>
      <w:tr w:rsidR="00D44EAC" w:rsidRPr="00D44EAC" w14:paraId="2C50E99B" w14:textId="77777777" w:rsidTr="005560F1">
        <w:trPr>
          <w:tblCellSpacing w:w="15" w:type="dxa"/>
        </w:trPr>
        <w:tc>
          <w:tcPr>
            <w:tcW w:w="0" w:type="auto"/>
            <w:shd w:val="clear" w:color="auto" w:fill="C2D69B"/>
            <w:vAlign w:val="center"/>
            <w:hideMark/>
          </w:tcPr>
          <w:p w14:paraId="604253C2" w14:textId="77777777" w:rsidR="00D44EAC" w:rsidRDefault="00D44EAC"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6B941E07" w14:textId="77777777" w:rsidR="00D44EAC" w:rsidRDefault="00D44EAC" w:rsidP="005560F1">
            <w:pPr>
              <w:rPr>
                <w:rFonts w:ascii="Calibri" w:hAnsi="Calibri" w:cs="Calibri"/>
              </w:rPr>
            </w:pPr>
            <w:r>
              <w:rPr>
                <w:rFonts w:ascii="Calibri" w:hAnsi="Calibri" w:cs="Calibri"/>
                <w:sz w:val="20"/>
                <w:szCs w:val="20"/>
              </w:rPr>
              <w:t>Sprístupniť verejnosti kultúrne hodnoty vytvorené na území regiónu a prispievať k ochrane kultúrneho dedičstva v Bratislavskom samosprávnom kraji.</w:t>
            </w:r>
            <w:r>
              <w:rPr>
                <w:rFonts w:ascii="Calibri" w:hAnsi="Calibri" w:cs="Calibri"/>
              </w:rPr>
              <w:t xml:space="preserve"> </w:t>
            </w:r>
          </w:p>
        </w:tc>
      </w:tr>
      <w:tr w:rsidR="00D44EAC" w:rsidRPr="00D44EAC" w14:paraId="54BC627C" w14:textId="77777777" w:rsidTr="005560F1">
        <w:trPr>
          <w:tblCellSpacing w:w="15" w:type="dxa"/>
        </w:trPr>
        <w:tc>
          <w:tcPr>
            <w:tcW w:w="0" w:type="auto"/>
            <w:shd w:val="clear" w:color="auto" w:fill="C2D69B"/>
            <w:vAlign w:val="center"/>
            <w:hideMark/>
          </w:tcPr>
          <w:p w14:paraId="371EAAEA"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2E8F910D" w14:textId="77777777" w:rsidR="00D44EAC" w:rsidRDefault="00D44EAC" w:rsidP="005560F1">
            <w:pPr>
              <w:rPr>
                <w:rFonts w:ascii="Calibri" w:hAnsi="Calibri" w:cs="Calibri"/>
              </w:rPr>
            </w:pPr>
            <w:r>
              <w:rPr>
                <w:rFonts w:ascii="Calibri" w:hAnsi="Calibri" w:cs="Calibri"/>
                <w:sz w:val="20"/>
                <w:szCs w:val="20"/>
              </w:rPr>
              <w:t>Počet všetkých návštevníkov múzea</w:t>
            </w:r>
            <w:r>
              <w:rPr>
                <w:rFonts w:ascii="Calibri" w:hAnsi="Calibri" w:cs="Calibri"/>
              </w:rPr>
              <w:t xml:space="preserve"> </w:t>
            </w:r>
          </w:p>
        </w:tc>
      </w:tr>
      <w:tr w:rsidR="00D44EAC" w:rsidRPr="00D44EAC" w14:paraId="67D8B7BC" w14:textId="77777777" w:rsidTr="005560F1">
        <w:trPr>
          <w:tblCellSpacing w:w="15" w:type="dxa"/>
        </w:trPr>
        <w:tc>
          <w:tcPr>
            <w:tcW w:w="0" w:type="auto"/>
            <w:shd w:val="clear" w:color="auto" w:fill="C2D69B"/>
            <w:vAlign w:val="center"/>
            <w:hideMark/>
          </w:tcPr>
          <w:p w14:paraId="5A1B02D1"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5947E89C"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36B39CF6"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23995F9D"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4DF5C022"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7A4812B5" w14:textId="77777777" w:rsidTr="005560F1">
        <w:trPr>
          <w:tblCellSpacing w:w="15" w:type="dxa"/>
        </w:trPr>
        <w:tc>
          <w:tcPr>
            <w:tcW w:w="0" w:type="auto"/>
            <w:shd w:val="clear" w:color="auto" w:fill="C2D69B"/>
            <w:vAlign w:val="center"/>
            <w:hideMark/>
          </w:tcPr>
          <w:p w14:paraId="000D89E8"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22703E42" w14:textId="77777777" w:rsidR="00D44EAC" w:rsidRDefault="00D44EAC" w:rsidP="005560F1">
            <w:pPr>
              <w:jc w:val="center"/>
              <w:rPr>
                <w:rFonts w:ascii="Calibri" w:hAnsi="Calibri" w:cs="Calibri"/>
              </w:rPr>
            </w:pPr>
            <w:r>
              <w:rPr>
                <w:rFonts w:ascii="Calibri" w:hAnsi="Calibri" w:cs="Calibri"/>
                <w:sz w:val="20"/>
                <w:szCs w:val="20"/>
              </w:rPr>
              <w:t> 7 500</w:t>
            </w:r>
            <w:r>
              <w:rPr>
                <w:rFonts w:ascii="Calibri" w:hAnsi="Calibri" w:cs="Calibri"/>
              </w:rPr>
              <w:t xml:space="preserve"> </w:t>
            </w:r>
          </w:p>
        </w:tc>
        <w:tc>
          <w:tcPr>
            <w:tcW w:w="0" w:type="auto"/>
            <w:shd w:val="clear" w:color="auto" w:fill="C2D69B"/>
            <w:noWrap/>
            <w:vAlign w:val="center"/>
            <w:hideMark/>
          </w:tcPr>
          <w:p w14:paraId="47112D90" w14:textId="77777777" w:rsidR="00D44EAC" w:rsidRDefault="00D44EAC" w:rsidP="005560F1">
            <w:pPr>
              <w:jc w:val="center"/>
              <w:rPr>
                <w:rFonts w:ascii="Calibri" w:hAnsi="Calibri" w:cs="Calibri"/>
              </w:rPr>
            </w:pPr>
            <w:r>
              <w:rPr>
                <w:rFonts w:ascii="Calibri" w:hAnsi="Calibri" w:cs="Calibri"/>
                <w:sz w:val="20"/>
                <w:szCs w:val="20"/>
              </w:rPr>
              <w:t> 1 784</w:t>
            </w:r>
            <w:r>
              <w:rPr>
                <w:rFonts w:ascii="Calibri" w:hAnsi="Calibri" w:cs="Calibri"/>
              </w:rPr>
              <w:t xml:space="preserve"> </w:t>
            </w:r>
          </w:p>
        </w:tc>
        <w:tc>
          <w:tcPr>
            <w:tcW w:w="0" w:type="auto"/>
            <w:shd w:val="clear" w:color="auto" w:fill="C2D69B"/>
            <w:vAlign w:val="center"/>
            <w:hideMark/>
          </w:tcPr>
          <w:p w14:paraId="790DCEA4"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21BD67E9" w14:textId="77777777" w:rsidR="00D44EAC" w:rsidRDefault="00D44EAC" w:rsidP="005560F1">
            <w:pPr>
              <w:jc w:val="center"/>
              <w:rPr>
                <w:rFonts w:ascii="Calibri" w:hAnsi="Calibri" w:cs="Calibri"/>
              </w:rPr>
            </w:pPr>
          </w:p>
        </w:tc>
      </w:tr>
      <w:tr w:rsidR="00D44EAC" w:rsidRPr="00D44EAC" w14:paraId="1F707AE7" w14:textId="77777777" w:rsidTr="005560F1">
        <w:trPr>
          <w:tblCellSpacing w:w="15" w:type="dxa"/>
        </w:trPr>
        <w:tc>
          <w:tcPr>
            <w:tcW w:w="0" w:type="auto"/>
            <w:shd w:val="clear" w:color="auto" w:fill="C2D69B"/>
            <w:vAlign w:val="center"/>
            <w:hideMark/>
          </w:tcPr>
          <w:p w14:paraId="3A02AB61"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13758B5F" w14:textId="77777777" w:rsidR="00D44EAC" w:rsidRDefault="00D44EAC" w:rsidP="005560F1">
            <w:pPr>
              <w:rPr>
                <w:rFonts w:ascii="Calibri" w:hAnsi="Calibri" w:cs="Calibri"/>
              </w:rPr>
            </w:pPr>
            <w:r>
              <w:rPr>
                <w:rFonts w:ascii="Calibri" w:hAnsi="Calibri" w:cs="Calibri"/>
                <w:sz w:val="20"/>
                <w:szCs w:val="20"/>
              </w:rPr>
              <w:t xml:space="preserve">Počet </w:t>
            </w:r>
            <w:proofErr w:type="spellStart"/>
            <w:r>
              <w:rPr>
                <w:rFonts w:ascii="Calibri" w:hAnsi="Calibri" w:cs="Calibri"/>
                <w:sz w:val="20"/>
                <w:szCs w:val="20"/>
              </w:rPr>
              <w:t>degustačných</w:t>
            </w:r>
            <w:proofErr w:type="spellEnd"/>
            <w:r>
              <w:rPr>
                <w:rFonts w:ascii="Calibri" w:hAnsi="Calibri" w:cs="Calibri"/>
                <w:sz w:val="20"/>
                <w:szCs w:val="20"/>
              </w:rPr>
              <w:t xml:space="preserve"> a vínnych podujatí</w:t>
            </w:r>
            <w:r>
              <w:rPr>
                <w:rFonts w:ascii="Calibri" w:hAnsi="Calibri" w:cs="Calibri"/>
              </w:rPr>
              <w:t xml:space="preserve"> </w:t>
            </w:r>
          </w:p>
        </w:tc>
      </w:tr>
      <w:tr w:rsidR="00D44EAC" w:rsidRPr="00D44EAC" w14:paraId="4F4FC783" w14:textId="77777777" w:rsidTr="005560F1">
        <w:trPr>
          <w:tblCellSpacing w:w="15" w:type="dxa"/>
        </w:trPr>
        <w:tc>
          <w:tcPr>
            <w:tcW w:w="0" w:type="auto"/>
            <w:shd w:val="clear" w:color="auto" w:fill="C2D69B"/>
            <w:vAlign w:val="center"/>
            <w:hideMark/>
          </w:tcPr>
          <w:p w14:paraId="3927BD05"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448B3F22"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2D01DEC8"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3BCC79EB"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2E6E0F5A"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11A02C59" w14:textId="77777777" w:rsidTr="005560F1">
        <w:trPr>
          <w:tblCellSpacing w:w="15" w:type="dxa"/>
        </w:trPr>
        <w:tc>
          <w:tcPr>
            <w:tcW w:w="0" w:type="auto"/>
            <w:shd w:val="clear" w:color="auto" w:fill="C2D69B"/>
            <w:vAlign w:val="center"/>
            <w:hideMark/>
          </w:tcPr>
          <w:p w14:paraId="42A5C1EF"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6C0DC364" w14:textId="77777777" w:rsidR="00D44EAC" w:rsidRDefault="00D44EAC" w:rsidP="005560F1">
            <w:pPr>
              <w:jc w:val="center"/>
              <w:rPr>
                <w:rFonts w:ascii="Calibri" w:hAnsi="Calibri" w:cs="Calibri"/>
              </w:rPr>
            </w:pPr>
            <w:r>
              <w:rPr>
                <w:rFonts w:ascii="Calibri" w:hAnsi="Calibri" w:cs="Calibri"/>
                <w:sz w:val="20"/>
                <w:szCs w:val="20"/>
              </w:rPr>
              <w:t> 5</w:t>
            </w:r>
            <w:r>
              <w:rPr>
                <w:rFonts w:ascii="Calibri" w:hAnsi="Calibri" w:cs="Calibri"/>
              </w:rPr>
              <w:t xml:space="preserve"> </w:t>
            </w:r>
          </w:p>
        </w:tc>
        <w:tc>
          <w:tcPr>
            <w:tcW w:w="0" w:type="auto"/>
            <w:shd w:val="clear" w:color="auto" w:fill="C2D69B"/>
            <w:noWrap/>
            <w:vAlign w:val="center"/>
            <w:hideMark/>
          </w:tcPr>
          <w:p w14:paraId="670DBDCD" w14:textId="77777777" w:rsidR="00D44EAC" w:rsidRDefault="00D44EAC" w:rsidP="005560F1">
            <w:pPr>
              <w:jc w:val="center"/>
              <w:rPr>
                <w:rFonts w:ascii="Calibri" w:hAnsi="Calibri" w:cs="Calibri"/>
              </w:rPr>
            </w:pPr>
            <w:r>
              <w:rPr>
                <w:rFonts w:ascii="Calibri" w:hAnsi="Calibri" w:cs="Calibri"/>
                <w:sz w:val="20"/>
                <w:szCs w:val="20"/>
              </w:rPr>
              <w:t> 5</w:t>
            </w:r>
            <w:r>
              <w:rPr>
                <w:rFonts w:ascii="Calibri" w:hAnsi="Calibri" w:cs="Calibri"/>
              </w:rPr>
              <w:t xml:space="preserve"> </w:t>
            </w:r>
          </w:p>
        </w:tc>
        <w:tc>
          <w:tcPr>
            <w:tcW w:w="0" w:type="auto"/>
            <w:shd w:val="clear" w:color="auto" w:fill="C2D69B"/>
            <w:vAlign w:val="center"/>
            <w:hideMark/>
          </w:tcPr>
          <w:p w14:paraId="15373FA9" w14:textId="77777777" w:rsidR="00D44EAC" w:rsidRDefault="00D44EAC" w:rsidP="005560F1">
            <w:pPr>
              <w:jc w:val="center"/>
              <w:rPr>
                <w:rFonts w:ascii="Calibri" w:hAnsi="Calibri" w:cs="Calibri"/>
              </w:rPr>
            </w:pPr>
            <w:r>
              <w:rPr>
                <w:rFonts w:ascii="Calibri" w:hAnsi="Calibri" w:cs="Calibri"/>
                <w:sz w:val="20"/>
                <w:szCs w:val="20"/>
              </w:rPr>
              <w:t>Splnené</w:t>
            </w:r>
            <w:r>
              <w:rPr>
                <w:rFonts w:ascii="Calibri" w:hAnsi="Calibri" w:cs="Calibri"/>
              </w:rPr>
              <w:t xml:space="preserve"> </w:t>
            </w:r>
          </w:p>
        </w:tc>
        <w:tc>
          <w:tcPr>
            <w:tcW w:w="0" w:type="auto"/>
            <w:shd w:val="clear" w:color="auto" w:fill="C2D69B"/>
            <w:vAlign w:val="center"/>
            <w:hideMark/>
          </w:tcPr>
          <w:p w14:paraId="0391F63D" w14:textId="77777777" w:rsidR="00D44EAC" w:rsidRDefault="00D44EAC" w:rsidP="005560F1">
            <w:pPr>
              <w:rPr>
                <w:rFonts w:ascii="Calibri" w:hAnsi="Calibri" w:cs="Calibri"/>
              </w:rPr>
            </w:pPr>
            <w:r>
              <w:rPr>
                <w:rFonts w:ascii="Calibri" w:hAnsi="Calibri" w:cs="Calibri"/>
                <w:sz w:val="20"/>
                <w:szCs w:val="20"/>
              </w:rPr>
              <w:t>Múzeum splnilo merateľný ciel v prvom polroku 2022.</w:t>
            </w:r>
            <w:r>
              <w:rPr>
                <w:rFonts w:ascii="Calibri" w:hAnsi="Calibri" w:cs="Calibri"/>
              </w:rPr>
              <w:t xml:space="preserve"> </w:t>
            </w:r>
          </w:p>
        </w:tc>
      </w:tr>
      <w:tr w:rsidR="00D44EAC" w:rsidRPr="00D44EAC" w14:paraId="1897C6A5" w14:textId="77777777" w:rsidTr="005560F1">
        <w:trPr>
          <w:tblCellSpacing w:w="15" w:type="dxa"/>
        </w:trPr>
        <w:tc>
          <w:tcPr>
            <w:tcW w:w="0" w:type="auto"/>
            <w:shd w:val="clear" w:color="auto" w:fill="C2D69B"/>
            <w:vAlign w:val="center"/>
            <w:hideMark/>
          </w:tcPr>
          <w:p w14:paraId="48D20FEC"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3DB9B66A" w14:textId="77777777" w:rsidR="00D44EAC" w:rsidRDefault="00D44EAC" w:rsidP="005560F1">
            <w:pPr>
              <w:rPr>
                <w:rFonts w:ascii="Calibri" w:hAnsi="Calibri" w:cs="Calibri"/>
              </w:rPr>
            </w:pPr>
            <w:r>
              <w:rPr>
                <w:rFonts w:ascii="Calibri" w:hAnsi="Calibri" w:cs="Calibri"/>
                <w:sz w:val="20"/>
                <w:szCs w:val="20"/>
              </w:rPr>
              <w:t>Počet výstupov vedeckej a výskumnej činnosti</w:t>
            </w:r>
            <w:r>
              <w:rPr>
                <w:rFonts w:ascii="Calibri" w:hAnsi="Calibri" w:cs="Calibri"/>
              </w:rPr>
              <w:t xml:space="preserve"> </w:t>
            </w:r>
          </w:p>
        </w:tc>
      </w:tr>
      <w:tr w:rsidR="00D44EAC" w:rsidRPr="00D44EAC" w14:paraId="5DFB4250" w14:textId="77777777" w:rsidTr="005560F1">
        <w:trPr>
          <w:tblCellSpacing w:w="15" w:type="dxa"/>
        </w:trPr>
        <w:tc>
          <w:tcPr>
            <w:tcW w:w="0" w:type="auto"/>
            <w:shd w:val="clear" w:color="auto" w:fill="C2D69B"/>
            <w:vAlign w:val="center"/>
            <w:hideMark/>
          </w:tcPr>
          <w:p w14:paraId="11AC5C05"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1C52E883"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33AEA203"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4D8A1E50"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46B9B901"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2BCE9519" w14:textId="77777777" w:rsidTr="005560F1">
        <w:trPr>
          <w:tblCellSpacing w:w="15" w:type="dxa"/>
        </w:trPr>
        <w:tc>
          <w:tcPr>
            <w:tcW w:w="0" w:type="auto"/>
            <w:shd w:val="clear" w:color="auto" w:fill="C2D69B"/>
            <w:vAlign w:val="center"/>
            <w:hideMark/>
          </w:tcPr>
          <w:p w14:paraId="0B2BE6EF"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2E471992" w14:textId="77777777" w:rsidR="00D44EAC" w:rsidRDefault="00D44EAC" w:rsidP="005560F1">
            <w:pPr>
              <w:jc w:val="center"/>
              <w:rPr>
                <w:rFonts w:ascii="Calibri" w:hAnsi="Calibri" w:cs="Calibri"/>
              </w:rPr>
            </w:pPr>
            <w:r>
              <w:rPr>
                <w:rFonts w:ascii="Calibri" w:hAnsi="Calibri" w:cs="Calibri"/>
                <w:sz w:val="20"/>
                <w:szCs w:val="20"/>
              </w:rPr>
              <w:t> 15</w:t>
            </w:r>
            <w:r>
              <w:rPr>
                <w:rFonts w:ascii="Calibri" w:hAnsi="Calibri" w:cs="Calibri"/>
              </w:rPr>
              <w:t xml:space="preserve"> </w:t>
            </w:r>
          </w:p>
        </w:tc>
        <w:tc>
          <w:tcPr>
            <w:tcW w:w="0" w:type="auto"/>
            <w:shd w:val="clear" w:color="auto" w:fill="C2D69B"/>
            <w:noWrap/>
            <w:vAlign w:val="center"/>
            <w:hideMark/>
          </w:tcPr>
          <w:p w14:paraId="78ACB919" w14:textId="77777777" w:rsidR="00D44EAC" w:rsidRDefault="00D44EAC" w:rsidP="005560F1">
            <w:pPr>
              <w:jc w:val="center"/>
              <w:rPr>
                <w:rFonts w:ascii="Calibri" w:hAnsi="Calibri" w:cs="Calibri"/>
              </w:rPr>
            </w:pPr>
            <w:r>
              <w:rPr>
                <w:rFonts w:ascii="Calibri" w:hAnsi="Calibri" w:cs="Calibri"/>
                <w:sz w:val="20"/>
                <w:szCs w:val="20"/>
              </w:rPr>
              <w:t> 6</w:t>
            </w:r>
            <w:r>
              <w:rPr>
                <w:rFonts w:ascii="Calibri" w:hAnsi="Calibri" w:cs="Calibri"/>
              </w:rPr>
              <w:t xml:space="preserve"> </w:t>
            </w:r>
          </w:p>
        </w:tc>
        <w:tc>
          <w:tcPr>
            <w:tcW w:w="0" w:type="auto"/>
            <w:shd w:val="clear" w:color="auto" w:fill="C2D69B"/>
            <w:vAlign w:val="center"/>
            <w:hideMark/>
          </w:tcPr>
          <w:p w14:paraId="1545E3BA"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353E22EC" w14:textId="77777777" w:rsidR="00D44EAC" w:rsidRDefault="00D44EAC" w:rsidP="005560F1">
            <w:pPr>
              <w:rPr>
                <w:rFonts w:ascii="Calibri" w:hAnsi="Calibri" w:cs="Calibri"/>
              </w:rPr>
            </w:pPr>
            <w:r>
              <w:rPr>
                <w:rFonts w:ascii="Calibri" w:hAnsi="Calibri" w:cs="Calibri"/>
                <w:sz w:val="20"/>
                <w:szCs w:val="20"/>
              </w:rPr>
              <w:t>Múzeum plní merateľný cieľ priebežne, s predpokladom naplnenia cieľa ku koncu sledovaného obdobia.</w:t>
            </w:r>
            <w:r>
              <w:rPr>
                <w:rFonts w:ascii="Calibri" w:hAnsi="Calibri" w:cs="Calibri"/>
              </w:rPr>
              <w:t xml:space="preserve"> </w:t>
            </w:r>
          </w:p>
        </w:tc>
      </w:tr>
      <w:tr w:rsidR="00D44EAC" w:rsidRPr="00D44EAC" w14:paraId="0E1CA501" w14:textId="77777777" w:rsidTr="005560F1">
        <w:trPr>
          <w:tblCellSpacing w:w="15" w:type="dxa"/>
        </w:trPr>
        <w:tc>
          <w:tcPr>
            <w:tcW w:w="0" w:type="auto"/>
            <w:shd w:val="clear" w:color="auto" w:fill="C2D69B"/>
            <w:vAlign w:val="center"/>
            <w:hideMark/>
          </w:tcPr>
          <w:p w14:paraId="2F3A9FFF"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7718D126" w14:textId="77777777" w:rsidR="00D44EAC" w:rsidRDefault="00D44EAC" w:rsidP="005560F1">
            <w:pPr>
              <w:rPr>
                <w:rFonts w:ascii="Calibri" w:hAnsi="Calibri" w:cs="Calibri"/>
              </w:rPr>
            </w:pPr>
            <w:r>
              <w:rPr>
                <w:rFonts w:ascii="Calibri" w:hAnsi="Calibri" w:cs="Calibri"/>
                <w:sz w:val="20"/>
                <w:szCs w:val="20"/>
              </w:rPr>
              <w:t>Počet konzervovaných zbierkových predmetov</w:t>
            </w:r>
            <w:r>
              <w:rPr>
                <w:rFonts w:ascii="Calibri" w:hAnsi="Calibri" w:cs="Calibri"/>
              </w:rPr>
              <w:t xml:space="preserve"> </w:t>
            </w:r>
          </w:p>
        </w:tc>
      </w:tr>
      <w:tr w:rsidR="00D44EAC" w:rsidRPr="00D44EAC" w14:paraId="47551F1C" w14:textId="77777777" w:rsidTr="005560F1">
        <w:trPr>
          <w:tblCellSpacing w:w="15" w:type="dxa"/>
        </w:trPr>
        <w:tc>
          <w:tcPr>
            <w:tcW w:w="0" w:type="auto"/>
            <w:shd w:val="clear" w:color="auto" w:fill="C2D69B"/>
            <w:vAlign w:val="center"/>
            <w:hideMark/>
          </w:tcPr>
          <w:p w14:paraId="7BF2D720"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2E33D692"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15BB60E7"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50814ACB"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0B1F3586"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295FC44D" w14:textId="77777777" w:rsidTr="005560F1">
        <w:trPr>
          <w:tblCellSpacing w:w="15" w:type="dxa"/>
        </w:trPr>
        <w:tc>
          <w:tcPr>
            <w:tcW w:w="0" w:type="auto"/>
            <w:shd w:val="clear" w:color="auto" w:fill="C2D69B"/>
            <w:vAlign w:val="center"/>
            <w:hideMark/>
          </w:tcPr>
          <w:p w14:paraId="27974F50"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72CA773E" w14:textId="77777777" w:rsidR="00D44EAC" w:rsidRDefault="00D44EAC" w:rsidP="005560F1">
            <w:pPr>
              <w:jc w:val="center"/>
              <w:rPr>
                <w:rFonts w:ascii="Calibri" w:hAnsi="Calibri" w:cs="Calibri"/>
              </w:rPr>
            </w:pPr>
            <w:r>
              <w:rPr>
                <w:rFonts w:ascii="Calibri" w:hAnsi="Calibri" w:cs="Calibri"/>
                <w:sz w:val="20"/>
                <w:szCs w:val="20"/>
              </w:rPr>
              <w:t> 29</w:t>
            </w:r>
            <w:r>
              <w:rPr>
                <w:rFonts w:ascii="Calibri" w:hAnsi="Calibri" w:cs="Calibri"/>
              </w:rPr>
              <w:t xml:space="preserve"> </w:t>
            </w:r>
          </w:p>
        </w:tc>
        <w:tc>
          <w:tcPr>
            <w:tcW w:w="0" w:type="auto"/>
            <w:shd w:val="clear" w:color="auto" w:fill="C2D69B"/>
            <w:noWrap/>
            <w:vAlign w:val="center"/>
            <w:hideMark/>
          </w:tcPr>
          <w:p w14:paraId="5C4D74CA" w14:textId="77777777" w:rsidR="00D44EAC" w:rsidRDefault="00D44EAC" w:rsidP="005560F1">
            <w:pPr>
              <w:jc w:val="center"/>
              <w:rPr>
                <w:rFonts w:ascii="Calibri" w:hAnsi="Calibri" w:cs="Calibri"/>
              </w:rPr>
            </w:pPr>
            <w:r>
              <w:rPr>
                <w:rFonts w:ascii="Calibri" w:hAnsi="Calibri" w:cs="Calibri"/>
                <w:sz w:val="20"/>
                <w:szCs w:val="20"/>
              </w:rPr>
              <w:t> 14</w:t>
            </w:r>
            <w:r>
              <w:rPr>
                <w:rFonts w:ascii="Calibri" w:hAnsi="Calibri" w:cs="Calibri"/>
              </w:rPr>
              <w:t xml:space="preserve"> </w:t>
            </w:r>
          </w:p>
        </w:tc>
        <w:tc>
          <w:tcPr>
            <w:tcW w:w="0" w:type="auto"/>
            <w:shd w:val="clear" w:color="auto" w:fill="C2D69B"/>
            <w:vAlign w:val="center"/>
            <w:hideMark/>
          </w:tcPr>
          <w:p w14:paraId="22865F8C"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180C427F" w14:textId="77777777" w:rsidR="00D44EAC" w:rsidRDefault="00D44EAC" w:rsidP="005560F1">
            <w:pPr>
              <w:rPr>
                <w:rFonts w:ascii="Calibri" w:hAnsi="Calibri" w:cs="Calibri"/>
              </w:rPr>
            </w:pPr>
            <w:r>
              <w:rPr>
                <w:rFonts w:ascii="Calibri" w:hAnsi="Calibri" w:cs="Calibri"/>
                <w:sz w:val="20"/>
                <w:szCs w:val="20"/>
              </w:rPr>
              <w:t>Múzeum plní merateľný cieľ priebežne.</w:t>
            </w:r>
            <w:r>
              <w:rPr>
                <w:rFonts w:ascii="Calibri" w:hAnsi="Calibri" w:cs="Calibri"/>
              </w:rPr>
              <w:t xml:space="preserve"> </w:t>
            </w:r>
          </w:p>
        </w:tc>
      </w:tr>
      <w:tr w:rsidR="00D44EAC" w:rsidRPr="00D44EAC" w14:paraId="7DC2D768" w14:textId="77777777" w:rsidTr="005560F1">
        <w:trPr>
          <w:tblCellSpacing w:w="15" w:type="dxa"/>
        </w:trPr>
        <w:tc>
          <w:tcPr>
            <w:tcW w:w="0" w:type="auto"/>
            <w:shd w:val="clear" w:color="auto" w:fill="C2D69B"/>
            <w:vAlign w:val="center"/>
            <w:hideMark/>
          </w:tcPr>
          <w:p w14:paraId="59FA805C"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7A1B20B6" w14:textId="77777777" w:rsidR="00D44EAC" w:rsidRDefault="00D44EAC" w:rsidP="005560F1">
            <w:pPr>
              <w:rPr>
                <w:rFonts w:ascii="Calibri" w:hAnsi="Calibri" w:cs="Calibri"/>
              </w:rPr>
            </w:pPr>
            <w:r>
              <w:rPr>
                <w:rFonts w:ascii="Calibri" w:hAnsi="Calibri" w:cs="Calibri"/>
                <w:sz w:val="20"/>
                <w:szCs w:val="20"/>
              </w:rPr>
              <w:t>Počet reštaurovaných zbierkových predmetov</w:t>
            </w:r>
            <w:r>
              <w:rPr>
                <w:rFonts w:ascii="Calibri" w:hAnsi="Calibri" w:cs="Calibri"/>
              </w:rPr>
              <w:t xml:space="preserve"> </w:t>
            </w:r>
          </w:p>
        </w:tc>
      </w:tr>
      <w:tr w:rsidR="00D44EAC" w:rsidRPr="00D44EAC" w14:paraId="29179EE3" w14:textId="77777777" w:rsidTr="005560F1">
        <w:trPr>
          <w:tblCellSpacing w:w="15" w:type="dxa"/>
        </w:trPr>
        <w:tc>
          <w:tcPr>
            <w:tcW w:w="0" w:type="auto"/>
            <w:shd w:val="clear" w:color="auto" w:fill="C2D69B"/>
            <w:vAlign w:val="center"/>
            <w:hideMark/>
          </w:tcPr>
          <w:p w14:paraId="36CEA333"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30579D17"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2C3252B9"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219C551B"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0579B4BE"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3A0ABAC6" w14:textId="77777777" w:rsidTr="005560F1">
        <w:trPr>
          <w:tblCellSpacing w:w="15" w:type="dxa"/>
        </w:trPr>
        <w:tc>
          <w:tcPr>
            <w:tcW w:w="0" w:type="auto"/>
            <w:shd w:val="clear" w:color="auto" w:fill="C2D69B"/>
            <w:vAlign w:val="center"/>
            <w:hideMark/>
          </w:tcPr>
          <w:p w14:paraId="0A373758" w14:textId="77777777" w:rsidR="00D44EAC" w:rsidRDefault="00D44EAC" w:rsidP="005560F1">
            <w:pPr>
              <w:jc w:val="center"/>
              <w:rPr>
                <w:rFonts w:ascii="Calibri" w:hAnsi="Calibri" w:cs="Calibri"/>
              </w:rPr>
            </w:pPr>
            <w:r>
              <w:rPr>
                <w:rFonts w:ascii="Calibri" w:hAnsi="Calibri" w:cs="Calibri"/>
                <w:sz w:val="20"/>
                <w:szCs w:val="20"/>
              </w:rPr>
              <w:lastRenderedPageBreak/>
              <w:t>2022</w:t>
            </w:r>
            <w:r>
              <w:rPr>
                <w:rFonts w:ascii="Calibri" w:hAnsi="Calibri" w:cs="Calibri"/>
              </w:rPr>
              <w:t xml:space="preserve"> </w:t>
            </w:r>
          </w:p>
        </w:tc>
        <w:tc>
          <w:tcPr>
            <w:tcW w:w="0" w:type="auto"/>
            <w:shd w:val="clear" w:color="auto" w:fill="C2D69B"/>
            <w:noWrap/>
            <w:vAlign w:val="center"/>
            <w:hideMark/>
          </w:tcPr>
          <w:p w14:paraId="0352EC63" w14:textId="77777777" w:rsidR="00D44EAC" w:rsidRDefault="00D44EAC" w:rsidP="005560F1">
            <w:pPr>
              <w:jc w:val="center"/>
              <w:rPr>
                <w:rFonts w:ascii="Calibri" w:hAnsi="Calibri" w:cs="Calibri"/>
              </w:rPr>
            </w:pPr>
            <w:r>
              <w:rPr>
                <w:rFonts w:ascii="Calibri" w:hAnsi="Calibri" w:cs="Calibri"/>
                <w:sz w:val="20"/>
                <w:szCs w:val="20"/>
              </w:rPr>
              <w:t> 1</w:t>
            </w:r>
            <w:r>
              <w:rPr>
                <w:rFonts w:ascii="Calibri" w:hAnsi="Calibri" w:cs="Calibri"/>
              </w:rPr>
              <w:t xml:space="preserve"> </w:t>
            </w:r>
          </w:p>
        </w:tc>
        <w:tc>
          <w:tcPr>
            <w:tcW w:w="0" w:type="auto"/>
            <w:shd w:val="clear" w:color="auto" w:fill="C2D69B"/>
            <w:noWrap/>
            <w:vAlign w:val="center"/>
            <w:hideMark/>
          </w:tcPr>
          <w:p w14:paraId="1F433509" w14:textId="77777777" w:rsidR="00D44EAC" w:rsidRDefault="00D44EAC" w:rsidP="005560F1">
            <w:pPr>
              <w:jc w:val="center"/>
              <w:rPr>
                <w:rFonts w:ascii="Calibri" w:hAnsi="Calibri" w:cs="Calibri"/>
              </w:rPr>
            </w:pPr>
            <w:r>
              <w:rPr>
                <w:rFonts w:ascii="Calibri" w:hAnsi="Calibri" w:cs="Calibri"/>
                <w:sz w:val="20"/>
                <w:szCs w:val="20"/>
              </w:rPr>
              <w:t> 0</w:t>
            </w:r>
            <w:r>
              <w:rPr>
                <w:rFonts w:ascii="Calibri" w:hAnsi="Calibri" w:cs="Calibri"/>
              </w:rPr>
              <w:t xml:space="preserve"> </w:t>
            </w:r>
          </w:p>
        </w:tc>
        <w:tc>
          <w:tcPr>
            <w:tcW w:w="0" w:type="auto"/>
            <w:shd w:val="clear" w:color="auto" w:fill="C2D69B"/>
            <w:vAlign w:val="center"/>
            <w:hideMark/>
          </w:tcPr>
          <w:p w14:paraId="70564E0B"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39FD008C" w14:textId="77777777" w:rsidR="00D44EAC" w:rsidRDefault="00D44EAC" w:rsidP="005560F1">
            <w:pPr>
              <w:rPr>
                <w:rFonts w:ascii="Calibri" w:hAnsi="Calibri" w:cs="Calibri"/>
              </w:rPr>
            </w:pPr>
            <w:r>
              <w:rPr>
                <w:rFonts w:ascii="Calibri" w:hAnsi="Calibri" w:cs="Calibri"/>
                <w:sz w:val="20"/>
                <w:szCs w:val="20"/>
              </w:rPr>
              <w:t xml:space="preserve">Plnenie nastaveného cieľa prebehne v druhom polroku 2022. </w:t>
            </w:r>
          </w:p>
        </w:tc>
      </w:tr>
      <w:tr w:rsidR="00D44EAC" w:rsidRPr="00D44EAC" w14:paraId="2CF3D4F1" w14:textId="77777777" w:rsidTr="005560F1">
        <w:trPr>
          <w:tblCellSpacing w:w="15" w:type="dxa"/>
        </w:trPr>
        <w:tc>
          <w:tcPr>
            <w:tcW w:w="0" w:type="auto"/>
            <w:shd w:val="clear" w:color="auto" w:fill="C2D69B"/>
            <w:vAlign w:val="center"/>
            <w:hideMark/>
          </w:tcPr>
          <w:p w14:paraId="48AC1572"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0CBF9640" w14:textId="77777777" w:rsidR="00D44EAC" w:rsidRDefault="00D44EAC" w:rsidP="005560F1">
            <w:pPr>
              <w:rPr>
                <w:rFonts w:ascii="Calibri" w:hAnsi="Calibri" w:cs="Calibri"/>
              </w:rPr>
            </w:pPr>
            <w:r>
              <w:rPr>
                <w:rFonts w:ascii="Calibri" w:hAnsi="Calibri" w:cs="Calibri"/>
                <w:sz w:val="20"/>
                <w:szCs w:val="20"/>
              </w:rPr>
              <w:t>Počet nadobudnutých predmetov spolu</w:t>
            </w:r>
            <w:r>
              <w:rPr>
                <w:rFonts w:ascii="Calibri" w:hAnsi="Calibri" w:cs="Calibri"/>
              </w:rPr>
              <w:t xml:space="preserve"> </w:t>
            </w:r>
          </w:p>
        </w:tc>
      </w:tr>
      <w:tr w:rsidR="00D44EAC" w:rsidRPr="00D44EAC" w14:paraId="0196DB55" w14:textId="77777777" w:rsidTr="005560F1">
        <w:trPr>
          <w:tblCellSpacing w:w="15" w:type="dxa"/>
        </w:trPr>
        <w:tc>
          <w:tcPr>
            <w:tcW w:w="0" w:type="auto"/>
            <w:shd w:val="clear" w:color="auto" w:fill="C2D69B"/>
            <w:vAlign w:val="center"/>
            <w:hideMark/>
          </w:tcPr>
          <w:p w14:paraId="213CE42A"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3809E517"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6EA68848"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05C725B3"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43FDFB1A"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3AFC025E" w14:textId="77777777" w:rsidTr="005560F1">
        <w:trPr>
          <w:tblCellSpacing w:w="15" w:type="dxa"/>
        </w:trPr>
        <w:tc>
          <w:tcPr>
            <w:tcW w:w="0" w:type="auto"/>
            <w:shd w:val="clear" w:color="auto" w:fill="C2D69B"/>
            <w:vAlign w:val="center"/>
            <w:hideMark/>
          </w:tcPr>
          <w:p w14:paraId="1368F8EA"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3D21E2DB" w14:textId="77777777" w:rsidR="00D44EAC" w:rsidRDefault="00D44EAC" w:rsidP="005560F1">
            <w:pPr>
              <w:jc w:val="center"/>
              <w:rPr>
                <w:rFonts w:ascii="Calibri" w:hAnsi="Calibri" w:cs="Calibri"/>
              </w:rPr>
            </w:pPr>
            <w:r>
              <w:rPr>
                <w:rFonts w:ascii="Calibri" w:hAnsi="Calibri" w:cs="Calibri"/>
                <w:sz w:val="20"/>
                <w:szCs w:val="20"/>
              </w:rPr>
              <w:t> 40</w:t>
            </w:r>
            <w:r>
              <w:rPr>
                <w:rFonts w:ascii="Calibri" w:hAnsi="Calibri" w:cs="Calibri"/>
              </w:rPr>
              <w:t xml:space="preserve"> </w:t>
            </w:r>
          </w:p>
        </w:tc>
        <w:tc>
          <w:tcPr>
            <w:tcW w:w="0" w:type="auto"/>
            <w:shd w:val="clear" w:color="auto" w:fill="C2D69B"/>
            <w:noWrap/>
            <w:vAlign w:val="center"/>
            <w:hideMark/>
          </w:tcPr>
          <w:p w14:paraId="5808B33A" w14:textId="77777777" w:rsidR="00D44EAC" w:rsidRDefault="00D44EAC" w:rsidP="005560F1">
            <w:pPr>
              <w:jc w:val="center"/>
              <w:rPr>
                <w:rFonts w:ascii="Calibri" w:hAnsi="Calibri" w:cs="Calibri"/>
              </w:rPr>
            </w:pPr>
            <w:r>
              <w:rPr>
                <w:rFonts w:ascii="Calibri" w:hAnsi="Calibri" w:cs="Calibri"/>
                <w:sz w:val="20"/>
                <w:szCs w:val="20"/>
              </w:rPr>
              <w:t> 0</w:t>
            </w:r>
            <w:r>
              <w:rPr>
                <w:rFonts w:ascii="Calibri" w:hAnsi="Calibri" w:cs="Calibri"/>
              </w:rPr>
              <w:t xml:space="preserve"> </w:t>
            </w:r>
          </w:p>
        </w:tc>
        <w:tc>
          <w:tcPr>
            <w:tcW w:w="0" w:type="auto"/>
            <w:shd w:val="clear" w:color="auto" w:fill="C2D69B"/>
            <w:vAlign w:val="center"/>
            <w:hideMark/>
          </w:tcPr>
          <w:p w14:paraId="60D09B20"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3DDBF969" w14:textId="77777777" w:rsidR="00D44EAC" w:rsidRDefault="00D44EAC" w:rsidP="005560F1">
            <w:pPr>
              <w:rPr>
                <w:rFonts w:ascii="Calibri" w:hAnsi="Calibri" w:cs="Calibri"/>
              </w:rPr>
            </w:pPr>
            <w:r>
              <w:rPr>
                <w:rFonts w:ascii="Calibri" w:hAnsi="Calibri" w:cs="Calibri"/>
                <w:sz w:val="20"/>
                <w:szCs w:val="20"/>
              </w:rPr>
              <w:t xml:space="preserve">Plnenie sa očakáva v druhom polroku 2022. Nákupné komisia múzea sa schádza pravidelne 1x do roka. </w:t>
            </w:r>
          </w:p>
        </w:tc>
      </w:tr>
      <w:tr w:rsidR="00D44EAC" w:rsidRPr="00D44EAC" w14:paraId="481A4B5B" w14:textId="77777777" w:rsidTr="005560F1">
        <w:trPr>
          <w:tblCellSpacing w:w="15" w:type="dxa"/>
        </w:trPr>
        <w:tc>
          <w:tcPr>
            <w:tcW w:w="0" w:type="auto"/>
            <w:shd w:val="clear" w:color="auto" w:fill="C2D69B"/>
            <w:vAlign w:val="center"/>
            <w:hideMark/>
          </w:tcPr>
          <w:p w14:paraId="70F3A617"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4E37A74E" w14:textId="77777777" w:rsidR="00D44EAC" w:rsidRDefault="00D44EAC" w:rsidP="005560F1">
            <w:pPr>
              <w:rPr>
                <w:rFonts w:ascii="Calibri" w:hAnsi="Calibri" w:cs="Calibri"/>
              </w:rPr>
            </w:pPr>
            <w:r>
              <w:rPr>
                <w:rFonts w:ascii="Calibri" w:hAnsi="Calibri" w:cs="Calibri"/>
                <w:sz w:val="20"/>
                <w:szCs w:val="20"/>
              </w:rPr>
              <w:t>Počet nadobudnutých zbierkových predmetov vlastným výskumom</w:t>
            </w:r>
            <w:r>
              <w:rPr>
                <w:rFonts w:ascii="Calibri" w:hAnsi="Calibri" w:cs="Calibri"/>
              </w:rPr>
              <w:t xml:space="preserve"> </w:t>
            </w:r>
          </w:p>
        </w:tc>
      </w:tr>
      <w:tr w:rsidR="00D44EAC" w:rsidRPr="00D44EAC" w14:paraId="4DF8D73B" w14:textId="77777777" w:rsidTr="005560F1">
        <w:trPr>
          <w:tblCellSpacing w:w="15" w:type="dxa"/>
        </w:trPr>
        <w:tc>
          <w:tcPr>
            <w:tcW w:w="0" w:type="auto"/>
            <w:shd w:val="clear" w:color="auto" w:fill="C2D69B"/>
            <w:vAlign w:val="center"/>
            <w:hideMark/>
          </w:tcPr>
          <w:p w14:paraId="33C9AABD"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5AA7F5D7"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788F297F"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2737D8A9"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247F980C"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5F11D528" w14:textId="77777777" w:rsidTr="005560F1">
        <w:trPr>
          <w:tblCellSpacing w:w="15" w:type="dxa"/>
        </w:trPr>
        <w:tc>
          <w:tcPr>
            <w:tcW w:w="0" w:type="auto"/>
            <w:shd w:val="clear" w:color="auto" w:fill="C2D69B"/>
            <w:vAlign w:val="center"/>
            <w:hideMark/>
          </w:tcPr>
          <w:p w14:paraId="5E65C83A"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01BF3217" w14:textId="77777777" w:rsidR="00D44EAC" w:rsidRDefault="00D44EAC" w:rsidP="005560F1">
            <w:pPr>
              <w:jc w:val="center"/>
              <w:rPr>
                <w:rFonts w:ascii="Calibri" w:hAnsi="Calibri" w:cs="Calibri"/>
              </w:rPr>
            </w:pPr>
            <w:r>
              <w:rPr>
                <w:rFonts w:ascii="Calibri" w:hAnsi="Calibri" w:cs="Calibri"/>
                <w:sz w:val="20"/>
                <w:szCs w:val="20"/>
              </w:rPr>
              <w:t> 30</w:t>
            </w:r>
            <w:r>
              <w:rPr>
                <w:rFonts w:ascii="Calibri" w:hAnsi="Calibri" w:cs="Calibri"/>
              </w:rPr>
              <w:t xml:space="preserve"> </w:t>
            </w:r>
          </w:p>
        </w:tc>
        <w:tc>
          <w:tcPr>
            <w:tcW w:w="0" w:type="auto"/>
            <w:shd w:val="clear" w:color="auto" w:fill="C2D69B"/>
            <w:noWrap/>
            <w:vAlign w:val="center"/>
            <w:hideMark/>
          </w:tcPr>
          <w:p w14:paraId="1EF147BE" w14:textId="77777777" w:rsidR="00D44EAC" w:rsidRDefault="00D44EAC" w:rsidP="005560F1">
            <w:pPr>
              <w:jc w:val="center"/>
              <w:rPr>
                <w:rFonts w:ascii="Calibri" w:hAnsi="Calibri" w:cs="Calibri"/>
              </w:rPr>
            </w:pPr>
            <w:r>
              <w:rPr>
                <w:rFonts w:ascii="Calibri" w:hAnsi="Calibri" w:cs="Calibri"/>
                <w:sz w:val="20"/>
                <w:szCs w:val="20"/>
              </w:rPr>
              <w:t> 0</w:t>
            </w:r>
            <w:r>
              <w:rPr>
                <w:rFonts w:ascii="Calibri" w:hAnsi="Calibri" w:cs="Calibri"/>
              </w:rPr>
              <w:t xml:space="preserve"> </w:t>
            </w:r>
          </w:p>
        </w:tc>
        <w:tc>
          <w:tcPr>
            <w:tcW w:w="0" w:type="auto"/>
            <w:shd w:val="clear" w:color="auto" w:fill="C2D69B"/>
            <w:vAlign w:val="center"/>
            <w:hideMark/>
          </w:tcPr>
          <w:p w14:paraId="2959FE06"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7C72E6EC" w14:textId="77777777" w:rsidR="00D44EAC" w:rsidRDefault="00D44EAC" w:rsidP="005560F1">
            <w:pPr>
              <w:rPr>
                <w:rFonts w:ascii="Calibri" w:hAnsi="Calibri" w:cs="Calibri"/>
              </w:rPr>
            </w:pPr>
            <w:r>
              <w:rPr>
                <w:rFonts w:ascii="Calibri" w:hAnsi="Calibri" w:cs="Calibri"/>
                <w:sz w:val="20"/>
                <w:szCs w:val="20"/>
              </w:rPr>
              <w:t xml:space="preserve">Plnenie sa očakáva v druhom polroku 2022. Nákupné komisia múzea sa schádza pravidelne 1x do roka. </w:t>
            </w:r>
          </w:p>
        </w:tc>
      </w:tr>
      <w:tr w:rsidR="00D44EAC" w:rsidRPr="00D44EAC" w14:paraId="6C518389" w14:textId="77777777" w:rsidTr="005560F1">
        <w:trPr>
          <w:tblCellSpacing w:w="15" w:type="dxa"/>
        </w:trPr>
        <w:tc>
          <w:tcPr>
            <w:tcW w:w="0" w:type="auto"/>
            <w:shd w:val="clear" w:color="auto" w:fill="C2D69B"/>
            <w:vAlign w:val="center"/>
            <w:hideMark/>
          </w:tcPr>
          <w:p w14:paraId="4A2B4F40"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7A8C1D6B" w14:textId="77777777" w:rsidR="00D44EAC" w:rsidRDefault="00D44EAC" w:rsidP="005560F1">
            <w:pPr>
              <w:rPr>
                <w:rFonts w:ascii="Calibri" w:hAnsi="Calibri" w:cs="Calibri"/>
              </w:rPr>
            </w:pPr>
            <w:r>
              <w:rPr>
                <w:rFonts w:ascii="Calibri" w:hAnsi="Calibri" w:cs="Calibri"/>
                <w:sz w:val="20"/>
                <w:szCs w:val="20"/>
              </w:rPr>
              <w:t>Počet nadobudnutých zbierkových predmetov kúpou</w:t>
            </w:r>
            <w:r>
              <w:rPr>
                <w:rFonts w:ascii="Calibri" w:hAnsi="Calibri" w:cs="Calibri"/>
              </w:rPr>
              <w:t xml:space="preserve"> </w:t>
            </w:r>
          </w:p>
        </w:tc>
      </w:tr>
      <w:tr w:rsidR="00D44EAC" w:rsidRPr="00D44EAC" w14:paraId="17A6386A" w14:textId="77777777" w:rsidTr="005560F1">
        <w:trPr>
          <w:tblCellSpacing w:w="15" w:type="dxa"/>
        </w:trPr>
        <w:tc>
          <w:tcPr>
            <w:tcW w:w="0" w:type="auto"/>
            <w:shd w:val="clear" w:color="auto" w:fill="C2D69B"/>
            <w:vAlign w:val="center"/>
            <w:hideMark/>
          </w:tcPr>
          <w:p w14:paraId="0E300DBE"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648BE5F2"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66017065"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6041B9B7"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547E9851"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14110260" w14:textId="77777777" w:rsidTr="005560F1">
        <w:trPr>
          <w:tblCellSpacing w:w="15" w:type="dxa"/>
        </w:trPr>
        <w:tc>
          <w:tcPr>
            <w:tcW w:w="0" w:type="auto"/>
            <w:shd w:val="clear" w:color="auto" w:fill="C2D69B"/>
            <w:vAlign w:val="center"/>
            <w:hideMark/>
          </w:tcPr>
          <w:p w14:paraId="5ECEFDF1"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45F0F2AC" w14:textId="77777777" w:rsidR="00D44EAC" w:rsidRDefault="00D44EAC" w:rsidP="005560F1">
            <w:pPr>
              <w:jc w:val="center"/>
              <w:rPr>
                <w:rFonts w:ascii="Calibri" w:hAnsi="Calibri" w:cs="Calibri"/>
              </w:rPr>
            </w:pPr>
            <w:r>
              <w:rPr>
                <w:rFonts w:ascii="Calibri" w:hAnsi="Calibri" w:cs="Calibri"/>
                <w:sz w:val="20"/>
                <w:szCs w:val="20"/>
              </w:rPr>
              <w:t> 5</w:t>
            </w:r>
            <w:r>
              <w:rPr>
                <w:rFonts w:ascii="Calibri" w:hAnsi="Calibri" w:cs="Calibri"/>
              </w:rPr>
              <w:t xml:space="preserve"> </w:t>
            </w:r>
          </w:p>
        </w:tc>
        <w:tc>
          <w:tcPr>
            <w:tcW w:w="0" w:type="auto"/>
            <w:shd w:val="clear" w:color="auto" w:fill="C2D69B"/>
            <w:noWrap/>
            <w:vAlign w:val="center"/>
            <w:hideMark/>
          </w:tcPr>
          <w:p w14:paraId="479A8E72" w14:textId="77777777" w:rsidR="00D44EAC" w:rsidRDefault="00D44EAC" w:rsidP="005560F1">
            <w:pPr>
              <w:jc w:val="center"/>
              <w:rPr>
                <w:rFonts w:ascii="Calibri" w:hAnsi="Calibri" w:cs="Calibri"/>
              </w:rPr>
            </w:pPr>
            <w:r>
              <w:rPr>
                <w:rFonts w:ascii="Calibri" w:hAnsi="Calibri" w:cs="Calibri"/>
                <w:sz w:val="20"/>
                <w:szCs w:val="20"/>
              </w:rPr>
              <w:t> 0</w:t>
            </w:r>
            <w:r>
              <w:rPr>
                <w:rFonts w:ascii="Calibri" w:hAnsi="Calibri" w:cs="Calibri"/>
              </w:rPr>
              <w:t xml:space="preserve"> </w:t>
            </w:r>
          </w:p>
        </w:tc>
        <w:tc>
          <w:tcPr>
            <w:tcW w:w="0" w:type="auto"/>
            <w:shd w:val="clear" w:color="auto" w:fill="C2D69B"/>
            <w:vAlign w:val="center"/>
            <w:hideMark/>
          </w:tcPr>
          <w:p w14:paraId="0F577CB7"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2A582F08" w14:textId="77777777" w:rsidR="00D44EAC" w:rsidRDefault="00D44EAC" w:rsidP="005560F1">
            <w:pPr>
              <w:rPr>
                <w:rFonts w:ascii="Calibri" w:hAnsi="Calibri" w:cs="Calibri"/>
              </w:rPr>
            </w:pPr>
            <w:r>
              <w:rPr>
                <w:rFonts w:ascii="Calibri" w:hAnsi="Calibri" w:cs="Calibri"/>
                <w:sz w:val="20"/>
                <w:szCs w:val="20"/>
              </w:rPr>
              <w:t xml:space="preserve">Plnenie sa očakáva v druhom polroku 2022. Nákupné komisia múzea sa schádza pravidelne 1x do roka. </w:t>
            </w:r>
          </w:p>
        </w:tc>
      </w:tr>
      <w:tr w:rsidR="00D44EAC" w:rsidRPr="00D44EAC" w14:paraId="2CE242EC" w14:textId="77777777" w:rsidTr="005560F1">
        <w:trPr>
          <w:tblCellSpacing w:w="15" w:type="dxa"/>
        </w:trPr>
        <w:tc>
          <w:tcPr>
            <w:tcW w:w="0" w:type="auto"/>
            <w:shd w:val="clear" w:color="auto" w:fill="C2D69B"/>
            <w:vAlign w:val="center"/>
            <w:hideMark/>
          </w:tcPr>
          <w:p w14:paraId="6B94E6C1"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4A6557B3" w14:textId="77777777" w:rsidR="00D44EAC" w:rsidRDefault="00D44EAC" w:rsidP="005560F1">
            <w:pPr>
              <w:rPr>
                <w:rFonts w:ascii="Calibri" w:hAnsi="Calibri" w:cs="Calibri"/>
              </w:rPr>
            </w:pPr>
            <w:r>
              <w:rPr>
                <w:rFonts w:ascii="Calibri" w:hAnsi="Calibri" w:cs="Calibri"/>
                <w:sz w:val="20"/>
                <w:szCs w:val="20"/>
              </w:rPr>
              <w:t>Počet nadobudnutých zbierkových predmetov darom</w:t>
            </w:r>
            <w:r>
              <w:rPr>
                <w:rFonts w:ascii="Calibri" w:hAnsi="Calibri" w:cs="Calibri"/>
              </w:rPr>
              <w:t xml:space="preserve"> </w:t>
            </w:r>
          </w:p>
        </w:tc>
      </w:tr>
      <w:tr w:rsidR="00D44EAC" w:rsidRPr="00D44EAC" w14:paraId="6E9932EE" w14:textId="77777777" w:rsidTr="005560F1">
        <w:trPr>
          <w:tblCellSpacing w:w="15" w:type="dxa"/>
        </w:trPr>
        <w:tc>
          <w:tcPr>
            <w:tcW w:w="0" w:type="auto"/>
            <w:shd w:val="clear" w:color="auto" w:fill="C2D69B"/>
            <w:vAlign w:val="center"/>
            <w:hideMark/>
          </w:tcPr>
          <w:p w14:paraId="7F2E29DA"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29089365"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490B65A1"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5546A675"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126CAF99"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1FD6B68C" w14:textId="77777777" w:rsidTr="005560F1">
        <w:trPr>
          <w:tblCellSpacing w:w="15" w:type="dxa"/>
        </w:trPr>
        <w:tc>
          <w:tcPr>
            <w:tcW w:w="0" w:type="auto"/>
            <w:shd w:val="clear" w:color="auto" w:fill="C2D69B"/>
            <w:vAlign w:val="center"/>
            <w:hideMark/>
          </w:tcPr>
          <w:p w14:paraId="0643D711"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739E4B5D" w14:textId="77777777" w:rsidR="00D44EAC" w:rsidRDefault="00D44EAC" w:rsidP="005560F1">
            <w:pPr>
              <w:jc w:val="center"/>
              <w:rPr>
                <w:rFonts w:ascii="Calibri" w:hAnsi="Calibri" w:cs="Calibri"/>
              </w:rPr>
            </w:pPr>
            <w:r>
              <w:rPr>
                <w:rFonts w:ascii="Calibri" w:hAnsi="Calibri" w:cs="Calibri"/>
                <w:sz w:val="20"/>
                <w:szCs w:val="20"/>
              </w:rPr>
              <w:t> 5</w:t>
            </w:r>
            <w:r>
              <w:rPr>
                <w:rFonts w:ascii="Calibri" w:hAnsi="Calibri" w:cs="Calibri"/>
              </w:rPr>
              <w:t xml:space="preserve"> </w:t>
            </w:r>
          </w:p>
        </w:tc>
        <w:tc>
          <w:tcPr>
            <w:tcW w:w="0" w:type="auto"/>
            <w:shd w:val="clear" w:color="auto" w:fill="C2D69B"/>
            <w:noWrap/>
            <w:vAlign w:val="center"/>
            <w:hideMark/>
          </w:tcPr>
          <w:p w14:paraId="1ABE24BA" w14:textId="77777777" w:rsidR="00D44EAC" w:rsidRDefault="00D44EAC" w:rsidP="005560F1">
            <w:pPr>
              <w:jc w:val="center"/>
              <w:rPr>
                <w:rFonts w:ascii="Calibri" w:hAnsi="Calibri" w:cs="Calibri"/>
              </w:rPr>
            </w:pPr>
            <w:r>
              <w:rPr>
                <w:rFonts w:ascii="Calibri" w:hAnsi="Calibri" w:cs="Calibri"/>
                <w:sz w:val="20"/>
                <w:szCs w:val="20"/>
              </w:rPr>
              <w:t> 0</w:t>
            </w:r>
            <w:r>
              <w:rPr>
                <w:rFonts w:ascii="Calibri" w:hAnsi="Calibri" w:cs="Calibri"/>
              </w:rPr>
              <w:t xml:space="preserve"> </w:t>
            </w:r>
          </w:p>
        </w:tc>
        <w:tc>
          <w:tcPr>
            <w:tcW w:w="0" w:type="auto"/>
            <w:shd w:val="clear" w:color="auto" w:fill="C2D69B"/>
            <w:vAlign w:val="center"/>
            <w:hideMark/>
          </w:tcPr>
          <w:p w14:paraId="0B93A374"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39F24F3D" w14:textId="77777777" w:rsidR="00D44EAC" w:rsidRDefault="00D44EAC" w:rsidP="005560F1">
            <w:pPr>
              <w:rPr>
                <w:rFonts w:ascii="Calibri" w:hAnsi="Calibri" w:cs="Calibri"/>
              </w:rPr>
            </w:pPr>
            <w:r>
              <w:rPr>
                <w:rFonts w:ascii="Calibri" w:hAnsi="Calibri" w:cs="Calibri"/>
                <w:sz w:val="20"/>
                <w:szCs w:val="20"/>
              </w:rPr>
              <w:t xml:space="preserve">Plnenie sa očakáva v druhom polroku 2022. Nákupné komisia múzea sa schádza pravidelne 1x do roka. </w:t>
            </w:r>
          </w:p>
        </w:tc>
      </w:tr>
      <w:tr w:rsidR="00D44EAC" w:rsidRPr="00D44EAC" w14:paraId="06B5DF9C" w14:textId="77777777" w:rsidTr="005560F1">
        <w:trPr>
          <w:tblCellSpacing w:w="15" w:type="dxa"/>
        </w:trPr>
        <w:tc>
          <w:tcPr>
            <w:tcW w:w="0" w:type="auto"/>
            <w:shd w:val="clear" w:color="auto" w:fill="C2D69B"/>
            <w:vAlign w:val="center"/>
            <w:hideMark/>
          </w:tcPr>
          <w:p w14:paraId="0B25D51B"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456D21C8" w14:textId="77777777" w:rsidR="00D44EAC" w:rsidRDefault="00D44EAC" w:rsidP="005560F1">
            <w:pPr>
              <w:rPr>
                <w:rFonts w:ascii="Calibri" w:hAnsi="Calibri" w:cs="Calibri"/>
              </w:rPr>
            </w:pPr>
            <w:r>
              <w:rPr>
                <w:rFonts w:ascii="Calibri" w:hAnsi="Calibri" w:cs="Calibri"/>
                <w:sz w:val="20"/>
                <w:szCs w:val="20"/>
              </w:rPr>
              <w:t>Počet nových prvkov expozície</w:t>
            </w:r>
            <w:r>
              <w:rPr>
                <w:rFonts w:ascii="Calibri" w:hAnsi="Calibri" w:cs="Calibri"/>
              </w:rPr>
              <w:t xml:space="preserve"> </w:t>
            </w:r>
          </w:p>
        </w:tc>
      </w:tr>
      <w:tr w:rsidR="00D44EAC" w:rsidRPr="00D44EAC" w14:paraId="6B93DCDB" w14:textId="77777777" w:rsidTr="005560F1">
        <w:trPr>
          <w:tblCellSpacing w:w="15" w:type="dxa"/>
        </w:trPr>
        <w:tc>
          <w:tcPr>
            <w:tcW w:w="0" w:type="auto"/>
            <w:shd w:val="clear" w:color="auto" w:fill="C2D69B"/>
            <w:vAlign w:val="center"/>
            <w:hideMark/>
          </w:tcPr>
          <w:p w14:paraId="0A501102"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3CA92915"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4099DCAD"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69B3AEB7"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2D428277"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7167E931" w14:textId="77777777" w:rsidTr="005560F1">
        <w:trPr>
          <w:tblCellSpacing w:w="15" w:type="dxa"/>
        </w:trPr>
        <w:tc>
          <w:tcPr>
            <w:tcW w:w="0" w:type="auto"/>
            <w:shd w:val="clear" w:color="auto" w:fill="C2D69B"/>
            <w:vAlign w:val="center"/>
            <w:hideMark/>
          </w:tcPr>
          <w:p w14:paraId="228C9E4B"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07A169E8" w14:textId="77777777" w:rsidR="00D44EAC" w:rsidRDefault="00D44EAC" w:rsidP="005560F1">
            <w:pPr>
              <w:jc w:val="center"/>
              <w:rPr>
                <w:rFonts w:ascii="Calibri" w:hAnsi="Calibri" w:cs="Calibri"/>
              </w:rPr>
            </w:pPr>
            <w:r>
              <w:rPr>
                <w:rFonts w:ascii="Calibri" w:hAnsi="Calibri" w:cs="Calibri"/>
                <w:sz w:val="20"/>
                <w:szCs w:val="20"/>
              </w:rPr>
              <w:t> 1</w:t>
            </w:r>
            <w:r>
              <w:rPr>
                <w:rFonts w:ascii="Calibri" w:hAnsi="Calibri" w:cs="Calibri"/>
              </w:rPr>
              <w:t xml:space="preserve"> </w:t>
            </w:r>
          </w:p>
        </w:tc>
        <w:tc>
          <w:tcPr>
            <w:tcW w:w="0" w:type="auto"/>
            <w:shd w:val="clear" w:color="auto" w:fill="C2D69B"/>
            <w:noWrap/>
            <w:vAlign w:val="center"/>
            <w:hideMark/>
          </w:tcPr>
          <w:p w14:paraId="5668A7C5" w14:textId="77777777" w:rsidR="00D44EAC" w:rsidRDefault="00D44EAC" w:rsidP="005560F1">
            <w:pPr>
              <w:jc w:val="center"/>
              <w:rPr>
                <w:rFonts w:ascii="Calibri" w:hAnsi="Calibri" w:cs="Calibri"/>
              </w:rPr>
            </w:pPr>
            <w:r>
              <w:rPr>
                <w:rFonts w:ascii="Calibri" w:hAnsi="Calibri" w:cs="Calibri"/>
                <w:sz w:val="20"/>
                <w:szCs w:val="20"/>
              </w:rPr>
              <w:t> 2</w:t>
            </w:r>
            <w:r>
              <w:rPr>
                <w:rFonts w:ascii="Calibri" w:hAnsi="Calibri" w:cs="Calibri"/>
              </w:rPr>
              <w:t xml:space="preserve"> </w:t>
            </w:r>
          </w:p>
        </w:tc>
        <w:tc>
          <w:tcPr>
            <w:tcW w:w="0" w:type="auto"/>
            <w:shd w:val="clear" w:color="auto" w:fill="C2D69B"/>
            <w:vAlign w:val="center"/>
            <w:hideMark/>
          </w:tcPr>
          <w:p w14:paraId="07F91D24"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7ADFA91E" w14:textId="77777777" w:rsidR="00D44EAC" w:rsidRDefault="00D44EAC" w:rsidP="005560F1">
            <w:pPr>
              <w:rPr>
                <w:rFonts w:ascii="Calibri" w:hAnsi="Calibri" w:cs="Calibri"/>
              </w:rPr>
            </w:pPr>
            <w:r>
              <w:rPr>
                <w:rFonts w:ascii="Calibri" w:hAnsi="Calibri" w:cs="Calibri"/>
                <w:sz w:val="20"/>
                <w:szCs w:val="20"/>
              </w:rPr>
              <w:t>Merateľný cieľ múzeum splnilo v prvej polovici sledovaného obdobia.</w:t>
            </w:r>
            <w:r>
              <w:rPr>
                <w:rFonts w:ascii="Calibri" w:hAnsi="Calibri" w:cs="Calibri"/>
              </w:rPr>
              <w:t xml:space="preserve"> </w:t>
            </w:r>
          </w:p>
        </w:tc>
      </w:tr>
      <w:tr w:rsidR="00D44EAC" w:rsidRPr="00D44EAC" w14:paraId="3F6597A8" w14:textId="77777777" w:rsidTr="005560F1">
        <w:trPr>
          <w:tblCellSpacing w:w="15" w:type="dxa"/>
        </w:trPr>
        <w:tc>
          <w:tcPr>
            <w:tcW w:w="0" w:type="auto"/>
            <w:shd w:val="clear" w:color="auto" w:fill="C2D69B"/>
            <w:vAlign w:val="center"/>
            <w:hideMark/>
          </w:tcPr>
          <w:p w14:paraId="3A6A0266"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0FEAD7CD" w14:textId="77777777" w:rsidR="00D44EAC" w:rsidRDefault="00D44EAC" w:rsidP="005560F1">
            <w:pPr>
              <w:rPr>
                <w:rFonts w:ascii="Calibri" w:hAnsi="Calibri" w:cs="Calibri"/>
              </w:rPr>
            </w:pPr>
            <w:r>
              <w:rPr>
                <w:rFonts w:ascii="Calibri" w:hAnsi="Calibri" w:cs="Calibri"/>
                <w:sz w:val="20"/>
                <w:szCs w:val="20"/>
              </w:rPr>
              <w:t>Počet zdigitalizovaných predmetov</w:t>
            </w:r>
            <w:r>
              <w:rPr>
                <w:rFonts w:ascii="Calibri" w:hAnsi="Calibri" w:cs="Calibri"/>
              </w:rPr>
              <w:t xml:space="preserve"> </w:t>
            </w:r>
          </w:p>
        </w:tc>
      </w:tr>
      <w:tr w:rsidR="00D44EAC" w:rsidRPr="00D44EAC" w14:paraId="51B5086B" w14:textId="77777777" w:rsidTr="005560F1">
        <w:trPr>
          <w:tblCellSpacing w:w="15" w:type="dxa"/>
        </w:trPr>
        <w:tc>
          <w:tcPr>
            <w:tcW w:w="0" w:type="auto"/>
            <w:shd w:val="clear" w:color="auto" w:fill="C2D69B"/>
            <w:vAlign w:val="center"/>
            <w:hideMark/>
          </w:tcPr>
          <w:p w14:paraId="3777ED1C"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0ED0264A"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62599390"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217EDB5F"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1AB2A01C"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3C553B2C" w14:textId="77777777" w:rsidTr="005560F1">
        <w:trPr>
          <w:tblCellSpacing w:w="15" w:type="dxa"/>
        </w:trPr>
        <w:tc>
          <w:tcPr>
            <w:tcW w:w="0" w:type="auto"/>
            <w:shd w:val="clear" w:color="auto" w:fill="C2D69B"/>
            <w:vAlign w:val="center"/>
            <w:hideMark/>
          </w:tcPr>
          <w:p w14:paraId="2910DE31"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0728D82B" w14:textId="77777777" w:rsidR="00D44EAC" w:rsidRDefault="00D44EAC" w:rsidP="005560F1">
            <w:pPr>
              <w:jc w:val="center"/>
              <w:rPr>
                <w:rFonts w:ascii="Calibri" w:hAnsi="Calibri" w:cs="Calibri"/>
              </w:rPr>
            </w:pPr>
            <w:r>
              <w:rPr>
                <w:rFonts w:ascii="Calibri" w:hAnsi="Calibri" w:cs="Calibri"/>
                <w:sz w:val="20"/>
                <w:szCs w:val="20"/>
              </w:rPr>
              <w:t> 30</w:t>
            </w:r>
            <w:r>
              <w:rPr>
                <w:rFonts w:ascii="Calibri" w:hAnsi="Calibri" w:cs="Calibri"/>
              </w:rPr>
              <w:t xml:space="preserve"> </w:t>
            </w:r>
          </w:p>
        </w:tc>
        <w:tc>
          <w:tcPr>
            <w:tcW w:w="0" w:type="auto"/>
            <w:shd w:val="clear" w:color="auto" w:fill="C2D69B"/>
            <w:noWrap/>
            <w:vAlign w:val="center"/>
            <w:hideMark/>
          </w:tcPr>
          <w:p w14:paraId="44F99F58" w14:textId="77777777" w:rsidR="00D44EAC" w:rsidRDefault="00D44EAC" w:rsidP="005560F1">
            <w:pPr>
              <w:jc w:val="center"/>
              <w:rPr>
                <w:rFonts w:ascii="Calibri" w:hAnsi="Calibri" w:cs="Calibri"/>
              </w:rPr>
            </w:pPr>
            <w:r>
              <w:rPr>
                <w:rFonts w:ascii="Calibri" w:hAnsi="Calibri" w:cs="Calibri"/>
                <w:sz w:val="20"/>
                <w:szCs w:val="20"/>
              </w:rPr>
              <w:t> 14</w:t>
            </w:r>
            <w:r>
              <w:rPr>
                <w:rFonts w:ascii="Calibri" w:hAnsi="Calibri" w:cs="Calibri"/>
              </w:rPr>
              <w:t xml:space="preserve"> </w:t>
            </w:r>
          </w:p>
        </w:tc>
        <w:tc>
          <w:tcPr>
            <w:tcW w:w="0" w:type="auto"/>
            <w:shd w:val="clear" w:color="auto" w:fill="C2D69B"/>
            <w:vAlign w:val="center"/>
            <w:hideMark/>
          </w:tcPr>
          <w:p w14:paraId="3762D5E0"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65B3C338" w14:textId="77777777" w:rsidR="00D44EAC" w:rsidRDefault="00D44EAC" w:rsidP="005560F1">
            <w:pPr>
              <w:rPr>
                <w:rFonts w:ascii="Calibri" w:hAnsi="Calibri" w:cs="Calibri"/>
              </w:rPr>
            </w:pPr>
            <w:r>
              <w:rPr>
                <w:rFonts w:ascii="Calibri" w:hAnsi="Calibri" w:cs="Calibri"/>
                <w:sz w:val="20"/>
                <w:szCs w:val="20"/>
              </w:rPr>
              <w:t>Múzeum plní merateľný cieľ priebežne s predpokladom splnenia ku koncu sledovaného obdobia.</w:t>
            </w:r>
            <w:r>
              <w:rPr>
                <w:rFonts w:ascii="Calibri" w:hAnsi="Calibri" w:cs="Calibri"/>
              </w:rPr>
              <w:t xml:space="preserve"> </w:t>
            </w:r>
          </w:p>
        </w:tc>
      </w:tr>
      <w:tr w:rsidR="00D44EAC" w:rsidRPr="00D44EAC" w14:paraId="2E433452" w14:textId="77777777" w:rsidTr="005560F1">
        <w:trPr>
          <w:tblCellSpacing w:w="15" w:type="dxa"/>
        </w:trPr>
        <w:tc>
          <w:tcPr>
            <w:tcW w:w="0" w:type="auto"/>
            <w:shd w:val="clear" w:color="auto" w:fill="C2D69B"/>
            <w:vAlign w:val="center"/>
            <w:hideMark/>
          </w:tcPr>
          <w:p w14:paraId="2CCBDC2E"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23CA9858" w14:textId="77777777" w:rsidR="00D44EAC" w:rsidRDefault="00D44EAC" w:rsidP="005560F1">
            <w:pPr>
              <w:rPr>
                <w:rFonts w:ascii="Calibri" w:hAnsi="Calibri" w:cs="Calibri"/>
              </w:rPr>
            </w:pPr>
            <w:r>
              <w:rPr>
                <w:rFonts w:ascii="Calibri" w:hAnsi="Calibri" w:cs="Calibri"/>
                <w:sz w:val="20"/>
                <w:szCs w:val="20"/>
              </w:rPr>
              <w:t>Počet platiacich návštevníkov múzea</w:t>
            </w:r>
            <w:r>
              <w:rPr>
                <w:rFonts w:ascii="Calibri" w:hAnsi="Calibri" w:cs="Calibri"/>
              </w:rPr>
              <w:t xml:space="preserve"> </w:t>
            </w:r>
          </w:p>
        </w:tc>
      </w:tr>
      <w:tr w:rsidR="00D44EAC" w:rsidRPr="00D44EAC" w14:paraId="6FD089A8" w14:textId="77777777" w:rsidTr="005560F1">
        <w:trPr>
          <w:tblCellSpacing w:w="15" w:type="dxa"/>
        </w:trPr>
        <w:tc>
          <w:tcPr>
            <w:tcW w:w="0" w:type="auto"/>
            <w:shd w:val="clear" w:color="auto" w:fill="C2D69B"/>
            <w:vAlign w:val="center"/>
            <w:hideMark/>
          </w:tcPr>
          <w:p w14:paraId="633B0B26"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6B279714"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68DBD825"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54FFE346"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77BEDA7B"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57C098CE" w14:textId="77777777" w:rsidTr="005560F1">
        <w:trPr>
          <w:tblCellSpacing w:w="15" w:type="dxa"/>
        </w:trPr>
        <w:tc>
          <w:tcPr>
            <w:tcW w:w="0" w:type="auto"/>
            <w:shd w:val="clear" w:color="auto" w:fill="C2D69B"/>
            <w:vAlign w:val="center"/>
            <w:hideMark/>
          </w:tcPr>
          <w:p w14:paraId="2E3DDE4E"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16861BF2" w14:textId="77777777" w:rsidR="00D44EAC" w:rsidRDefault="00D44EAC" w:rsidP="005560F1">
            <w:pPr>
              <w:jc w:val="center"/>
              <w:rPr>
                <w:rFonts w:ascii="Calibri" w:hAnsi="Calibri" w:cs="Calibri"/>
              </w:rPr>
            </w:pPr>
            <w:r>
              <w:rPr>
                <w:rFonts w:ascii="Calibri" w:hAnsi="Calibri" w:cs="Calibri"/>
                <w:sz w:val="20"/>
                <w:szCs w:val="20"/>
              </w:rPr>
              <w:t> 5 000</w:t>
            </w:r>
            <w:r>
              <w:rPr>
                <w:rFonts w:ascii="Calibri" w:hAnsi="Calibri" w:cs="Calibri"/>
              </w:rPr>
              <w:t xml:space="preserve"> </w:t>
            </w:r>
          </w:p>
        </w:tc>
        <w:tc>
          <w:tcPr>
            <w:tcW w:w="0" w:type="auto"/>
            <w:shd w:val="clear" w:color="auto" w:fill="C2D69B"/>
            <w:noWrap/>
            <w:vAlign w:val="center"/>
            <w:hideMark/>
          </w:tcPr>
          <w:p w14:paraId="31EAE2F0" w14:textId="77777777" w:rsidR="00D44EAC" w:rsidRDefault="00D44EAC" w:rsidP="005560F1">
            <w:pPr>
              <w:jc w:val="center"/>
              <w:rPr>
                <w:rFonts w:ascii="Calibri" w:hAnsi="Calibri" w:cs="Calibri"/>
              </w:rPr>
            </w:pPr>
            <w:r>
              <w:rPr>
                <w:rFonts w:ascii="Calibri" w:hAnsi="Calibri" w:cs="Calibri"/>
                <w:sz w:val="20"/>
                <w:szCs w:val="20"/>
              </w:rPr>
              <w:t> 1 668</w:t>
            </w:r>
            <w:r>
              <w:rPr>
                <w:rFonts w:ascii="Calibri" w:hAnsi="Calibri" w:cs="Calibri"/>
              </w:rPr>
              <w:t xml:space="preserve"> </w:t>
            </w:r>
          </w:p>
        </w:tc>
        <w:tc>
          <w:tcPr>
            <w:tcW w:w="0" w:type="auto"/>
            <w:shd w:val="clear" w:color="auto" w:fill="C2D69B"/>
            <w:vAlign w:val="center"/>
            <w:hideMark/>
          </w:tcPr>
          <w:p w14:paraId="1B10EABB"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7309BDBB" w14:textId="77777777" w:rsidR="00D44EAC" w:rsidRDefault="00D44EAC" w:rsidP="005560F1">
            <w:pPr>
              <w:rPr>
                <w:rFonts w:ascii="Calibri" w:hAnsi="Calibri" w:cs="Calibri"/>
              </w:rPr>
            </w:pPr>
            <w:r>
              <w:rPr>
                <w:rFonts w:ascii="Calibri" w:hAnsi="Calibri" w:cs="Calibri"/>
                <w:sz w:val="20"/>
                <w:szCs w:val="20"/>
              </w:rPr>
              <w:t>Múzeum plní cieľ priebežne.</w:t>
            </w:r>
            <w:r>
              <w:rPr>
                <w:rFonts w:ascii="Calibri" w:hAnsi="Calibri" w:cs="Calibri"/>
              </w:rPr>
              <w:t xml:space="preserve"> </w:t>
            </w:r>
          </w:p>
        </w:tc>
      </w:tr>
      <w:tr w:rsidR="00D44EAC" w:rsidRPr="00D44EAC" w14:paraId="2B0E0CC0" w14:textId="77777777" w:rsidTr="005560F1">
        <w:trPr>
          <w:tblCellSpacing w:w="15" w:type="dxa"/>
        </w:trPr>
        <w:tc>
          <w:tcPr>
            <w:tcW w:w="0" w:type="auto"/>
            <w:shd w:val="clear" w:color="auto" w:fill="C2D69B"/>
            <w:vAlign w:val="center"/>
            <w:hideMark/>
          </w:tcPr>
          <w:p w14:paraId="12B30A01"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799382CE" w14:textId="77777777" w:rsidR="00D44EAC" w:rsidRDefault="00D44EAC" w:rsidP="005560F1">
            <w:pPr>
              <w:rPr>
                <w:rFonts w:ascii="Calibri" w:hAnsi="Calibri" w:cs="Calibri"/>
              </w:rPr>
            </w:pPr>
            <w:r>
              <w:rPr>
                <w:rFonts w:ascii="Calibri" w:hAnsi="Calibri" w:cs="Calibri"/>
                <w:sz w:val="20"/>
                <w:szCs w:val="20"/>
              </w:rPr>
              <w:t>Počet platiacich návštevníkov múzea vo vekovej kategórii do 15 rokov</w:t>
            </w:r>
            <w:r>
              <w:rPr>
                <w:rFonts w:ascii="Calibri" w:hAnsi="Calibri" w:cs="Calibri"/>
              </w:rPr>
              <w:t xml:space="preserve"> </w:t>
            </w:r>
          </w:p>
        </w:tc>
      </w:tr>
      <w:tr w:rsidR="00D44EAC" w:rsidRPr="00D44EAC" w14:paraId="3DD8C3CC" w14:textId="77777777" w:rsidTr="005560F1">
        <w:trPr>
          <w:tblCellSpacing w:w="15" w:type="dxa"/>
        </w:trPr>
        <w:tc>
          <w:tcPr>
            <w:tcW w:w="0" w:type="auto"/>
            <w:shd w:val="clear" w:color="auto" w:fill="C2D69B"/>
            <w:vAlign w:val="center"/>
            <w:hideMark/>
          </w:tcPr>
          <w:p w14:paraId="550BFB97"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47BFA187"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1DA4916F"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4D6C1D8D"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47B675FA"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08DEC18B" w14:textId="77777777" w:rsidTr="005560F1">
        <w:trPr>
          <w:tblCellSpacing w:w="15" w:type="dxa"/>
        </w:trPr>
        <w:tc>
          <w:tcPr>
            <w:tcW w:w="0" w:type="auto"/>
            <w:shd w:val="clear" w:color="auto" w:fill="C2D69B"/>
            <w:vAlign w:val="center"/>
            <w:hideMark/>
          </w:tcPr>
          <w:p w14:paraId="3FDC49FE"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010F69CC" w14:textId="77777777" w:rsidR="00D44EAC" w:rsidRDefault="00D44EAC" w:rsidP="005560F1">
            <w:pPr>
              <w:jc w:val="center"/>
              <w:rPr>
                <w:rFonts w:ascii="Calibri" w:hAnsi="Calibri" w:cs="Calibri"/>
              </w:rPr>
            </w:pPr>
            <w:r>
              <w:rPr>
                <w:rFonts w:ascii="Calibri" w:hAnsi="Calibri" w:cs="Calibri"/>
                <w:sz w:val="20"/>
                <w:szCs w:val="20"/>
              </w:rPr>
              <w:t> 1 700</w:t>
            </w:r>
            <w:r>
              <w:rPr>
                <w:rFonts w:ascii="Calibri" w:hAnsi="Calibri" w:cs="Calibri"/>
              </w:rPr>
              <w:t xml:space="preserve"> </w:t>
            </w:r>
          </w:p>
        </w:tc>
        <w:tc>
          <w:tcPr>
            <w:tcW w:w="0" w:type="auto"/>
            <w:shd w:val="clear" w:color="auto" w:fill="C2D69B"/>
            <w:noWrap/>
            <w:vAlign w:val="center"/>
            <w:hideMark/>
          </w:tcPr>
          <w:p w14:paraId="475A6664" w14:textId="77777777" w:rsidR="00D44EAC" w:rsidRDefault="00D44EAC" w:rsidP="005560F1">
            <w:pPr>
              <w:jc w:val="center"/>
              <w:rPr>
                <w:rFonts w:ascii="Calibri" w:hAnsi="Calibri" w:cs="Calibri"/>
              </w:rPr>
            </w:pPr>
            <w:r>
              <w:rPr>
                <w:rFonts w:ascii="Calibri" w:hAnsi="Calibri" w:cs="Calibri"/>
                <w:sz w:val="20"/>
                <w:szCs w:val="20"/>
              </w:rPr>
              <w:t> 918</w:t>
            </w:r>
            <w:r>
              <w:rPr>
                <w:rFonts w:ascii="Calibri" w:hAnsi="Calibri" w:cs="Calibri"/>
              </w:rPr>
              <w:t xml:space="preserve"> </w:t>
            </w:r>
          </w:p>
        </w:tc>
        <w:tc>
          <w:tcPr>
            <w:tcW w:w="0" w:type="auto"/>
            <w:shd w:val="clear" w:color="auto" w:fill="C2D69B"/>
            <w:vAlign w:val="center"/>
            <w:hideMark/>
          </w:tcPr>
          <w:p w14:paraId="7216D568"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7105DC3B" w14:textId="77777777" w:rsidR="00D44EAC" w:rsidRDefault="00D44EAC" w:rsidP="005560F1">
            <w:pPr>
              <w:rPr>
                <w:rFonts w:ascii="Calibri" w:hAnsi="Calibri" w:cs="Calibri"/>
              </w:rPr>
            </w:pPr>
            <w:r>
              <w:rPr>
                <w:rFonts w:ascii="Calibri" w:hAnsi="Calibri" w:cs="Calibri"/>
                <w:sz w:val="20"/>
                <w:szCs w:val="20"/>
              </w:rPr>
              <w:t>Múzeum plní cieľ priebežne.</w:t>
            </w:r>
            <w:r>
              <w:rPr>
                <w:rFonts w:ascii="Calibri" w:hAnsi="Calibri" w:cs="Calibri"/>
              </w:rPr>
              <w:t xml:space="preserve"> </w:t>
            </w:r>
          </w:p>
        </w:tc>
      </w:tr>
      <w:tr w:rsidR="00D44EAC" w:rsidRPr="00D44EAC" w14:paraId="00A50A00" w14:textId="77777777" w:rsidTr="005560F1">
        <w:trPr>
          <w:tblCellSpacing w:w="15" w:type="dxa"/>
        </w:trPr>
        <w:tc>
          <w:tcPr>
            <w:tcW w:w="0" w:type="auto"/>
            <w:shd w:val="clear" w:color="auto" w:fill="C2D69B"/>
            <w:vAlign w:val="center"/>
            <w:hideMark/>
          </w:tcPr>
          <w:p w14:paraId="64B39995"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5917C9C9" w14:textId="77777777" w:rsidR="00D44EAC" w:rsidRDefault="00D44EAC" w:rsidP="005560F1">
            <w:pPr>
              <w:rPr>
                <w:rFonts w:ascii="Calibri" w:hAnsi="Calibri" w:cs="Calibri"/>
              </w:rPr>
            </w:pPr>
            <w:r>
              <w:rPr>
                <w:rFonts w:ascii="Calibri" w:hAnsi="Calibri" w:cs="Calibri"/>
                <w:sz w:val="20"/>
                <w:szCs w:val="20"/>
              </w:rPr>
              <w:t>Počet platiacich návštevníkov múzea vo vekovej kategórii 15-65 rokov</w:t>
            </w:r>
            <w:r>
              <w:rPr>
                <w:rFonts w:ascii="Calibri" w:hAnsi="Calibri" w:cs="Calibri"/>
              </w:rPr>
              <w:t xml:space="preserve"> </w:t>
            </w:r>
          </w:p>
        </w:tc>
      </w:tr>
      <w:tr w:rsidR="00D44EAC" w:rsidRPr="00D44EAC" w14:paraId="593C1AC6" w14:textId="77777777" w:rsidTr="005560F1">
        <w:trPr>
          <w:tblCellSpacing w:w="15" w:type="dxa"/>
        </w:trPr>
        <w:tc>
          <w:tcPr>
            <w:tcW w:w="0" w:type="auto"/>
            <w:shd w:val="clear" w:color="auto" w:fill="C2D69B"/>
            <w:vAlign w:val="center"/>
            <w:hideMark/>
          </w:tcPr>
          <w:p w14:paraId="567D5DA4"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227E4CE6"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6258DD35"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062B294D"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40DC29CB"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01BF1074" w14:textId="77777777" w:rsidTr="005560F1">
        <w:trPr>
          <w:tblCellSpacing w:w="15" w:type="dxa"/>
        </w:trPr>
        <w:tc>
          <w:tcPr>
            <w:tcW w:w="0" w:type="auto"/>
            <w:shd w:val="clear" w:color="auto" w:fill="C2D69B"/>
            <w:vAlign w:val="center"/>
            <w:hideMark/>
          </w:tcPr>
          <w:p w14:paraId="71DC0973"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216373B8" w14:textId="77777777" w:rsidR="00D44EAC" w:rsidRDefault="00D44EAC" w:rsidP="005560F1">
            <w:pPr>
              <w:jc w:val="center"/>
              <w:rPr>
                <w:rFonts w:ascii="Calibri" w:hAnsi="Calibri" w:cs="Calibri"/>
              </w:rPr>
            </w:pPr>
            <w:r>
              <w:rPr>
                <w:rFonts w:ascii="Calibri" w:hAnsi="Calibri" w:cs="Calibri"/>
                <w:sz w:val="20"/>
                <w:szCs w:val="20"/>
              </w:rPr>
              <w:t> 3 000</w:t>
            </w:r>
            <w:r>
              <w:rPr>
                <w:rFonts w:ascii="Calibri" w:hAnsi="Calibri" w:cs="Calibri"/>
              </w:rPr>
              <w:t xml:space="preserve"> </w:t>
            </w:r>
          </w:p>
        </w:tc>
        <w:tc>
          <w:tcPr>
            <w:tcW w:w="0" w:type="auto"/>
            <w:shd w:val="clear" w:color="auto" w:fill="C2D69B"/>
            <w:noWrap/>
            <w:vAlign w:val="center"/>
            <w:hideMark/>
          </w:tcPr>
          <w:p w14:paraId="7F5B25E4" w14:textId="77777777" w:rsidR="00D44EAC" w:rsidRDefault="00D44EAC" w:rsidP="005560F1">
            <w:pPr>
              <w:jc w:val="center"/>
              <w:rPr>
                <w:rFonts w:ascii="Calibri" w:hAnsi="Calibri" w:cs="Calibri"/>
              </w:rPr>
            </w:pPr>
            <w:r>
              <w:rPr>
                <w:rFonts w:ascii="Calibri" w:hAnsi="Calibri" w:cs="Calibri"/>
                <w:sz w:val="20"/>
                <w:szCs w:val="20"/>
              </w:rPr>
              <w:t> 580</w:t>
            </w:r>
            <w:r>
              <w:rPr>
                <w:rFonts w:ascii="Calibri" w:hAnsi="Calibri" w:cs="Calibri"/>
              </w:rPr>
              <w:t xml:space="preserve"> </w:t>
            </w:r>
          </w:p>
        </w:tc>
        <w:tc>
          <w:tcPr>
            <w:tcW w:w="0" w:type="auto"/>
            <w:shd w:val="clear" w:color="auto" w:fill="C2D69B"/>
            <w:vAlign w:val="center"/>
            <w:hideMark/>
          </w:tcPr>
          <w:p w14:paraId="66C9AA0A"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618D388B" w14:textId="77777777" w:rsidR="00D44EAC" w:rsidRDefault="00D44EAC" w:rsidP="005560F1">
            <w:pPr>
              <w:rPr>
                <w:rFonts w:ascii="Calibri" w:hAnsi="Calibri" w:cs="Calibri"/>
              </w:rPr>
            </w:pPr>
            <w:r>
              <w:rPr>
                <w:rFonts w:ascii="Calibri" w:hAnsi="Calibri" w:cs="Calibri"/>
                <w:sz w:val="20"/>
                <w:szCs w:val="20"/>
              </w:rPr>
              <w:t>Múzeum plní cieľ priebežne.</w:t>
            </w:r>
            <w:r>
              <w:rPr>
                <w:rFonts w:ascii="Calibri" w:hAnsi="Calibri" w:cs="Calibri"/>
              </w:rPr>
              <w:t xml:space="preserve"> </w:t>
            </w:r>
          </w:p>
        </w:tc>
      </w:tr>
      <w:tr w:rsidR="00D44EAC" w:rsidRPr="00D44EAC" w14:paraId="19FBEDA9" w14:textId="77777777" w:rsidTr="005560F1">
        <w:trPr>
          <w:tblCellSpacing w:w="15" w:type="dxa"/>
        </w:trPr>
        <w:tc>
          <w:tcPr>
            <w:tcW w:w="0" w:type="auto"/>
            <w:shd w:val="clear" w:color="auto" w:fill="C2D69B"/>
            <w:vAlign w:val="center"/>
            <w:hideMark/>
          </w:tcPr>
          <w:p w14:paraId="19E6F175"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4BC9DBA4" w14:textId="77777777" w:rsidR="00D44EAC" w:rsidRDefault="00D44EAC" w:rsidP="005560F1">
            <w:pPr>
              <w:rPr>
                <w:rFonts w:ascii="Calibri" w:hAnsi="Calibri" w:cs="Calibri"/>
              </w:rPr>
            </w:pPr>
            <w:r>
              <w:rPr>
                <w:rFonts w:ascii="Calibri" w:hAnsi="Calibri" w:cs="Calibri"/>
                <w:sz w:val="20"/>
                <w:szCs w:val="20"/>
              </w:rPr>
              <w:t>Počet platiacich návštevníkov múzea vo vekovej kategórii 65+</w:t>
            </w:r>
            <w:r>
              <w:rPr>
                <w:rFonts w:ascii="Calibri" w:hAnsi="Calibri" w:cs="Calibri"/>
              </w:rPr>
              <w:t xml:space="preserve"> </w:t>
            </w:r>
          </w:p>
        </w:tc>
      </w:tr>
      <w:tr w:rsidR="00D44EAC" w:rsidRPr="00D44EAC" w14:paraId="2324C045" w14:textId="77777777" w:rsidTr="005560F1">
        <w:trPr>
          <w:tblCellSpacing w:w="15" w:type="dxa"/>
        </w:trPr>
        <w:tc>
          <w:tcPr>
            <w:tcW w:w="0" w:type="auto"/>
            <w:shd w:val="clear" w:color="auto" w:fill="C2D69B"/>
            <w:vAlign w:val="center"/>
            <w:hideMark/>
          </w:tcPr>
          <w:p w14:paraId="70D92004"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54AE3F6D"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3BC409BF"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6AB6B35C"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7E0BBB7E"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17052E38" w14:textId="77777777" w:rsidTr="005560F1">
        <w:trPr>
          <w:tblCellSpacing w:w="15" w:type="dxa"/>
        </w:trPr>
        <w:tc>
          <w:tcPr>
            <w:tcW w:w="0" w:type="auto"/>
            <w:shd w:val="clear" w:color="auto" w:fill="C2D69B"/>
            <w:vAlign w:val="center"/>
            <w:hideMark/>
          </w:tcPr>
          <w:p w14:paraId="53F0D555"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5934F58B" w14:textId="77777777" w:rsidR="00D44EAC" w:rsidRDefault="00D44EAC" w:rsidP="005560F1">
            <w:pPr>
              <w:jc w:val="center"/>
              <w:rPr>
                <w:rFonts w:ascii="Calibri" w:hAnsi="Calibri" w:cs="Calibri"/>
              </w:rPr>
            </w:pPr>
            <w:r>
              <w:rPr>
                <w:rFonts w:ascii="Calibri" w:hAnsi="Calibri" w:cs="Calibri"/>
                <w:sz w:val="20"/>
                <w:szCs w:val="20"/>
              </w:rPr>
              <w:t> 300</w:t>
            </w:r>
            <w:r>
              <w:rPr>
                <w:rFonts w:ascii="Calibri" w:hAnsi="Calibri" w:cs="Calibri"/>
              </w:rPr>
              <w:t xml:space="preserve"> </w:t>
            </w:r>
          </w:p>
        </w:tc>
        <w:tc>
          <w:tcPr>
            <w:tcW w:w="0" w:type="auto"/>
            <w:shd w:val="clear" w:color="auto" w:fill="C2D69B"/>
            <w:noWrap/>
            <w:vAlign w:val="center"/>
            <w:hideMark/>
          </w:tcPr>
          <w:p w14:paraId="5FBCC344" w14:textId="77777777" w:rsidR="00D44EAC" w:rsidRDefault="00D44EAC" w:rsidP="005560F1">
            <w:pPr>
              <w:jc w:val="center"/>
              <w:rPr>
                <w:rFonts w:ascii="Calibri" w:hAnsi="Calibri" w:cs="Calibri"/>
              </w:rPr>
            </w:pPr>
            <w:r>
              <w:rPr>
                <w:rFonts w:ascii="Calibri" w:hAnsi="Calibri" w:cs="Calibri"/>
                <w:sz w:val="20"/>
                <w:szCs w:val="20"/>
              </w:rPr>
              <w:t> 170</w:t>
            </w:r>
            <w:r>
              <w:rPr>
                <w:rFonts w:ascii="Calibri" w:hAnsi="Calibri" w:cs="Calibri"/>
              </w:rPr>
              <w:t xml:space="preserve"> </w:t>
            </w:r>
          </w:p>
        </w:tc>
        <w:tc>
          <w:tcPr>
            <w:tcW w:w="0" w:type="auto"/>
            <w:shd w:val="clear" w:color="auto" w:fill="C2D69B"/>
            <w:vAlign w:val="center"/>
            <w:hideMark/>
          </w:tcPr>
          <w:p w14:paraId="679BE583"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62C0BC50" w14:textId="77777777" w:rsidR="00D44EAC" w:rsidRDefault="00D44EAC" w:rsidP="005560F1">
            <w:pPr>
              <w:rPr>
                <w:rFonts w:ascii="Calibri" w:hAnsi="Calibri" w:cs="Calibri"/>
              </w:rPr>
            </w:pPr>
            <w:r>
              <w:rPr>
                <w:rFonts w:ascii="Calibri" w:hAnsi="Calibri" w:cs="Calibri"/>
                <w:sz w:val="20"/>
                <w:szCs w:val="20"/>
              </w:rPr>
              <w:t>Múzeum plní cieľ priebežne.</w:t>
            </w:r>
            <w:r>
              <w:rPr>
                <w:rFonts w:ascii="Calibri" w:hAnsi="Calibri" w:cs="Calibri"/>
              </w:rPr>
              <w:t xml:space="preserve"> </w:t>
            </w:r>
          </w:p>
        </w:tc>
      </w:tr>
      <w:tr w:rsidR="00D44EAC" w:rsidRPr="00D44EAC" w14:paraId="56F3B0BA" w14:textId="77777777" w:rsidTr="005560F1">
        <w:trPr>
          <w:tblCellSpacing w:w="15" w:type="dxa"/>
        </w:trPr>
        <w:tc>
          <w:tcPr>
            <w:tcW w:w="0" w:type="auto"/>
            <w:shd w:val="clear" w:color="auto" w:fill="C2D69B"/>
            <w:vAlign w:val="center"/>
            <w:hideMark/>
          </w:tcPr>
          <w:p w14:paraId="3CCAD610"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4C82F4BC" w14:textId="77777777" w:rsidR="00D44EAC" w:rsidRDefault="00D44EAC" w:rsidP="005560F1">
            <w:pPr>
              <w:rPr>
                <w:rFonts w:ascii="Calibri" w:hAnsi="Calibri" w:cs="Calibri"/>
              </w:rPr>
            </w:pPr>
            <w:r>
              <w:rPr>
                <w:rFonts w:ascii="Calibri" w:hAnsi="Calibri" w:cs="Calibri"/>
                <w:sz w:val="20"/>
                <w:szCs w:val="20"/>
              </w:rPr>
              <w:t>Počet hromadných návštevníkov múzea</w:t>
            </w:r>
            <w:r>
              <w:rPr>
                <w:rFonts w:ascii="Calibri" w:hAnsi="Calibri" w:cs="Calibri"/>
              </w:rPr>
              <w:t xml:space="preserve"> </w:t>
            </w:r>
          </w:p>
        </w:tc>
      </w:tr>
      <w:tr w:rsidR="00D44EAC" w:rsidRPr="00D44EAC" w14:paraId="3B2C2342" w14:textId="77777777" w:rsidTr="005560F1">
        <w:trPr>
          <w:tblCellSpacing w:w="15" w:type="dxa"/>
        </w:trPr>
        <w:tc>
          <w:tcPr>
            <w:tcW w:w="0" w:type="auto"/>
            <w:shd w:val="clear" w:color="auto" w:fill="C2D69B"/>
            <w:vAlign w:val="center"/>
            <w:hideMark/>
          </w:tcPr>
          <w:p w14:paraId="5DCFC701"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07125FBD"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66EF7820"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0BE052BF"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37D32B2D"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44E896A1" w14:textId="77777777" w:rsidTr="005560F1">
        <w:trPr>
          <w:tblCellSpacing w:w="15" w:type="dxa"/>
        </w:trPr>
        <w:tc>
          <w:tcPr>
            <w:tcW w:w="0" w:type="auto"/>
            <w:shd w:val="clear" w:color="auto" w:fill="C2D69B"/>
            <w:vAlign w:val="center"/>
            <w:hideMark/>
          </w:tcPr>
          <w:p w14:paraId="27516083"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77F04AA4" w14:textId="77777777" w:rsidR="00D44EAC" w:rsidRDefault="00D44EAC" w:rsidP="005560F1">
            <w:pPr>
              <w:jc w:val="center"/>
              <w:rPr>
                <w:rFonts w:ascii="Calibri" w:hAnsi="Calibri" w:cs="Calibri"/>
              </w:rPr>
            </w:pPr>
            <w:r>
              <w:rPr>
                <w:rFonts w:ascii="Calibri" w:hAnsi="Calibri" w:cs="Calibri"/>
                <w:sz w:val="20"/>
                <w:szCs w:val="20"/>
              </w:rPr>
              <w:t> 2 000</w:t>
            </w:r>
            <w:r>
              <w:rPr>
                <w:rFonts w:ascii="Calibri" w:hAnsi="Calibri" w:cs="Calibri"/>
              </w:rPr>
              <w:t xml:space="preserve"> </w:t>
            </w:r>
          </w:p>
        </w:tc>
        <w:tc>
          <w:tcPr>
            <w:tcW w:w="0" w:type="auto"/>
            <w:shd w:val="clear" w:color="auto" w:fill="C2D69B"/>
            <w:noWrap/>
            <w:vAlign w:val="center"/>
            <w:hideMark/>
          </w:tcPr>
          <w:p w14:paraId="586C799A" w14:textId="77777777" w:rsidR="00D44EAC" w:rsidRDefault="00D44EAC" w:rsidP="005560F1">
            <w:pPr>
              <w:jc w:val="center"/>
              <w:rPr>
                <w:rFonts w:ascii="Calibri" w:hAnsi="Calibri" w:cs="Calibri"/>
              </w:rPr>
            </w:pPr>
            <w:r>
              <w:rPr>
                <w:rFonts w:ascii="Calibri" w:hAnsi="Calibri" w:cs="Calibri"/>
                <w:sz w:val="20"/>
                <w:szCs w:val="20"/>
              </w:rPr>
              <w:t> 1 375</w:t>
            </w:r>
            <w:r>
              <w:rPr>
                <w:rFonts w:ascii="Calibri" w:hAnsi="Calibri" w:cs="Calibri"/>
              </w:rPr>
              <w:t xml:space="preserve"> </w:t>
            </w:r>
          </w:p>
        </w:tc>
        <w:tc>
          <w:tcPr>
            <w:tcW w:w="0" w:type="auto"/>
            <w:shd w:val="clear" w:color="auto" w:fill="C2D69B"/>
            <w:vAlign w:val="center"/>
            <w:hideMark/>
          </w:tcPr>
          <w:p w14:paraId="5481E4E2"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16368713" w14:textId="77777777" w:rsidR="00D44EAC" w:rsidRDefault="00D44EAC" w:rsidP="005560F1">
            <w:pPr>
              <w:rPr>
                <w:rFonts w:ascii="Calibri" w:hAnsi="Calibri" w:cs="Calibri"/>
              </w:rPr>
            </w:pPr>
            <w:r>
              <w:rPr>
                <w:rFonts w:ascii="Calibri" w:hAnsi="Calibri" w:cs="Calibri"/>
                <w:sz w:val="20"/>
                <w:szCs w:val="20"/>
              </w:rPr>
              <w:t>Múzeum plní cieľ priebežne.</w:t>
            </w:r>
            <w:r>
              <w:rPr>
                <w:rFonts w:ascii="Calibri" w:hAnsi="Calibri" w:cs="Calibri"/>
              </w:rPr>
              <w:t xml:space="preserve"> </w:t>
            </w:r>
          </w:p>
        </w:tc>
      </w:tr>
      <w:tr w:rsidR="00D44EAC" w:rsidRPr="00D44EAC" w14:paraId="14F3D678" w14:textId="77777777" w:rsidTr="005560F1">
        <w:trPr>
          <w:tblCellSpacing w:w="15" w:type="dxa"/>
        </w:trPr>
        <w:tc>
          <w:tcPr>
            <w:tcW w:w="0" w:type="auto"/>
            <w:shd w:val="clear" w:color="auto" w:fill="C2D69B"/>
            <w:vAlign w:val="center"/>
            <w:hideMark/>
          </w:tcPr>
          <w:p w14:paraId="29E77734"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2FD4E221" w14:textId="77777777" w:rsidR="00D44EAC" w:rsidRDefault="00D44EAC" w:rsidP="005560F1">
            <w:pPr>
              <w:rPr>
                <w:rFonts w:ascii="Calibri" w:hAnsi="Calibri" w:cs="Calibri"/>
              </w:rPr>
            </w:pPr>
            <w:r>
              <w:rPr>
                <w:rFonts w:ascii="Calibri" w:hAnsi="Calibri" w:cs="Calibri"/>
                <w:sz w:val="20"/>
                <w:szCs w:val="20"/>
              </w:rPr>
              <w:t>Počet individuálnych návštevníkov múzea</w:t>
            </w:r>
            <w:r>
              <w:rPr>
                <w:rFonts w:ascii="Calibri" w:hAnsi="Calibri" w:cs="Calibri"/>
              </w:rPr>
              <w:t xml:space="preserve"> </w:t>
            </w:r>
          </w:p>
        </w:tc>
      </w:tr>
      <w:tr w:rsidR="00D44EAC" w:rsidRPr="00D44EAC" w14:paraId="29E6DA49" w14:textId="77777777" w:rsidTr="005560F1">
        <w:trPr>
          <w:tblCellSpacing w:w="15" w:type="dxa"/>
        </w:trPr>
        <w:tc>
          <w:tcPr>
            <w:tcW w:w="0" w:type="auto"/>
            <w:shd w:val="clear" w:color="auto" w:fill="C2D69B"/>
            <w:vAlign w:val="center"/>
            <w:hideMark/>
          </w:tcPr>
          <w:p w14:paraId="69778232"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28CAB8BE"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041E1F2D"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129EC623"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7023D673"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60E42A2E" w14:textId="77777777" w:rsidTr="005560F1">
        <w:trPr>
          <w:tblCellSpacing w:w="15" w:type="dxa"/>
        </w:trPr>
        <w:tc>
          <w:tcPr>
            <w:tcW w:w="0" w:type="auto"/>
            <w:shd w:val="clear" w:color="auto" w:fill="C2D69B"/>
            <w:vAlign w:val="center"/>
            <w:hideMark/>
          </w:tcPr>
          <w:p w14:paraId="1850FA90"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75A92A32" w14:textId="77777777" w:rsidR="00D44EAC" w:rsidRDefault="00D44EAC" w:rsidP="005560F1">
            <w:pPr>
              <w:jc w:val="center"/>
              <w:rPr>
                <w:rFonts w:ascii="Calibri" w:hAnsi="Calibri" w:cs="Calibri"/>
              </w:rPr>
            </w:pPr>
            <w:r>
              <w:rPr>
                <w:rFonts w:ascii="Calibri" w:hAnsi="Calibri" w:cs="Calibri"/>
                <w:sz w:val="20"/>
                <w:szCs w:val="20"/>
              </w:rPr>
              <w:t> 3 000</w:t>
            </w:r>
            <w:r>
              <w:rPr>
                <w:rFonts w:ascii="Calibri" w:hAnsi="Calibri" w:cs="Calibri"/>
              </w:rPr>
              <w:t xml:space="preserve"> </w:t>
            </w:r>
          </w:p>
        </w:tc>
        <w:tc>
          <w:tcPr>
            <w:tcW w:w="0" w:type="auto"/>
            <w:shd w:val="clear" w:color="auto" w:fill="C2D69B"/>
            <w:noWrap/>
            <w:vAlign w:val="center"/>
            <w:hideMark/>
          </w:tcPr>
          <w:p w14:paraId="75C4AFBB" w14:textId="77777777" w:rsidR="00D44EAC" w:rsidRDefault="00D44EAC" w:rsidP="005560F1">
            <w:pPr>
              <w:jc w:val="center"/>
              <w:rPr>
                <w:rFonts w:ascii="Calibri" w:hAnsi="Calibri" w:cs="Calibri"/>
              </w:rPr>
            </w:pPr>
            <w:r>
              <w:rPr>
                <w:rFonts w:ascii="Calibri" w:hAnsi="Calibri" w:cs="Calibri"/>
                <w:sz w:val="20"/>
                <w:szCs w:val="20"/>
              </w:rPr>
              <w:t> 409</w:t>
            </w:r>
            <w:r>
              <w:rPr>
                <w:rFonts w:ascii="Calibri" w:hAnsi="Calibri" w:cs="Calibri"/>
              </w:rPr>
              <w:t xml:space="preserve"> </w:t>
            </w:r>
          </w:p>
        </w:tc>
        <w:tc>
          <w:tcPr>
            <w:tcW w:w="0" w:type="auto"/>
            <w:shd w:val="clear" w:color="auto" w:fill="C2D69B"/>
            <w:vAlign w:val="center"/>
            <w:hideMark/>
          </w:tcPr>
          <w:p w14:paraId="1596849C"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4A6A08E6" w14:textId="77777777" w:rsidR="00D44EAC" w:rsidRDefault="00D44EAC" w:rsidP="005560F1">
            <w:pPr>
              <w:rPr>
                <w:rFonts w:ascii="Calibri" w:hAnsi="Calibri" w:cs="Calibri"/>
              </w:rPr>
            </w:pPr>
            <w:r>
              <w:rPr>
                <w:rFonts w:ascii="Calibri" w:hAnsi="Calibri" w:cs="Calibri"/>
                <w:sz w:val="20"/>
                <w:szCs w:val="20"/>
              </w:rPr>
              <w:t>Múzeum plní cieľ priebežne.</w:t>
            </w:r>
            <w:r>
              <w:rPr>
                <w:rFonts w:ascii="Calibri" w:hAnsi="Calibri" w:cs="Calibri"/>
              </w:rPr>
              <w:t xml:space="preserve"> </w:t>
            </w:r>
          </w:p>
        </w:tc>
      </w:tr>
      <w:tr w:rsidR="00D44EAC" w:rsidRPr="00D44EAC" w14:paraId="7434A969" w14:textId="77777777" w:rsidTr="005560F1">
        <w:trPr>
          <w:tblCellSpacing w:w="15" w:type="dxa"/>
        </w:trPr>
        <w:tc>
          <w:tcPr>
            <w:tcW w:w="0" w:type="auto"/>
            <w:shd w:val="clear" w:color="auto" w:fill="C2D69B"/>
            <w:vAlign w:val="center"/>
            <w:hideMark/>
          </w:tcPr>
          <w:p w14:paraId="2C33239E"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40EA365F" w14:textId="77777777" w:rsidR="00D44EAC" w:rsidRDefault="00D44EAC" w:rsidP="005560F1">
            <w:pPr>
              <w:rPr>
                <w:rFonts w:ascii="Calibri" w:hAnsi="Calibri" w:cs="Calibri"/>
              </w:rPr>
            </w:pPr>
            <w:r>
              <w:rPr>
                <w:rFonts w:ascii="Calibri" w:hAnsi="Calibri" w:cs="Calibri"/>
                <w:sz w:val="20"/>
                <w:szCs w:val="20"/>
              </w:rPr>
              <w:t>Počet podujatí</w:t>
            </w:r>
            <w:r>
              <w:rPr>
                <w:rFonts w:ascii="Calibri" w:hAnsi="Calibri" w:cs="Calibri"/>
              </w:rPr>
              <w:t xml:space="preserve"> </w:t>
            </w:r>
          </w:p>
        </w:tc>
      </w:tr>
      <w:tr w:rsidR="00D44EAC" w:rsidRPr="00D44EAC" w14:paraId="106E2E7D" w14:textId="77777777" w:rsidTr="005560F1">
        <w:trPr>
          <w:tblCellSpacing w:w="15" w:type="dxa"/>
        </w:trPr>
        <w:tc>
          <w:tcPr>
            <w:tcW w:w="0" w:type="auto"/>
            <w:shd w:val="clear" w:color="auto" w:fill="C2D69B"/>
            <w:vAlign w:val="center"/>
            <w:hideMark/>
          </w:tcPr>
          <w:p w14:paraId="23540540" w14:textId="77777777" w:rsidR="00D44EAC" w:rsidRDefault="00D44EAC" w:rsidP="005560F1">
            <w:pPr>
              <w:jc w:val="center"/>
              <w:rPr>
                <w:rFonts w:ascii="Calibri" w:hAnsi="Calibri" w:cs="Calibri"/>
              </w:rPr>
            </w:pPr>
            <w:r>
              <w:rPr>
                <w:rFonts w:ascii="Calibri" w:hAnsi="Calibri" w:cs="Calibri"/>
                <w:b/>
                <w:bCs/>
                <w:sz w:val="20"/>
                <w:szCs w:val="20"/>
              </w:rPr>
              <w:lastRenderedPageBreak/>
              <w:t>Rok</w:t>
            </w:r>
          </w:p>
        </w:tc>
        <w:tc>
          <w:tcPr>
            <w:tcW w:w="0" w:type="auto"/>
            <w:shd w:val="clear" w:color="auto" w:fill="C2D69B"/>
            <w:vAlign w:val="center"/>
            <w:hideMark/>
          </w:tcPr>
          <w:p w14:paraId="695A3580"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44C353C1"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1470EE4E"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4B72DBFC"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37A62271" w14:textId="77777777" w:rsidTr="005560F1">
        <w:trPr>
          <w:tblCellSpacing w:w="15" w:type="dxa"/>
        </w:trPr>
        <w:tc>
          <w:tcPr>
            <w:tcW w:w="0" w:type="auto"/>
            <w:shd w:val="clear" w:color="auto" w:fill="C2D69B"/>
            <w:vAlign w:val="center"/>
            <w:hideMark/>
          </w:tcPr>
          <w:p w14:paraId="6DFA2003"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2FAB128B" w14:textId="77777777" w:rsidR="00D44EAC" w:rsidRDefault="00D44EAC" w:rsidP="005560F1">
            <w:pPr>
              <w:jc w:val="center"/>
              <w:rPr>
                <w:rFonts w:ascii="Calibri" w:hAnsi="Calibri" w:cs="Calibri"/>
              </w:rPr>
            </w:pPr>
            <w:r>
              <w:rPr>
                <w:rFonts w:ascii="Calibri" w:hAnsi="Calibri" w:cs="Calibri"/>
                <w:sz w:val="20"/>
                <w:szCs w:val="20"/>
              </w:rPr>
              <w:t> 27</w:t>
            </w:r>
            <w:r>
              <w:rPr>
                <w:rFonts w:ascii="Calibri" w:hAnsi="Calibri" w:cs="Calibri"/>
              </w:rPr>
              <w:t xml:space="preserve"> </w:t>
            </w:r>
          </w:p>
        </w:tc>
        <w:tc>
          <w:tcPr>
            <w:tcW w:w="0" w:type="auto"/>
            <w:shd w:val="clear" w:color="auto" w:fill="C2D69B"/>
            <w:noWrap/>
            <w:vAlign w:val="center"/>
            <w:hideMark/>
          </w:tcPr>
          <w:p w14:paraId="50F33749" w14:textId="77777777" w:rsidR="00D44EAC" w:rsidRDefault="00D44EAC" w:rsidP="005560F1">
            <w:pPr>
              <w:jc w:val="center"/>
              <w:rPr>
                <w:rFonts w:ascii="Calibri" w:hAnsi="Calibri" w:cs="Calibri"/>
              </w:rPr>
            </w:pPr>
            <w:r>
              <w:rPr>
                <w:rFonts w:ascii="Calibri" w:hAnsi="Calibri" w:cs="Calibri"/>
                <w:sz w:val="20"/>
                <w:szCs w:val="20"/>
              </w:rPr>
              <w:t> 10</w:t>
            </w:r>
            <w:r>
              <w:rPr>
                <w:rFonts w:ascii="Calibri" w:hAnsi="Calibri" w:cs="Calibri"/>
              </w:rPr>
              <w:t xml:space="preserve"> </w:t>
            </w:r>
          </w:p>
        </w:tc>
        <w:tc>
          <w:tcPr>
            <w:tcW w:w="0" w:type="auto"/>
            <w:shd w:val="clear" w:color="auto" w:fill="C2D69B"/>
            <w:vAlign w:val="center"/>
            <w:hideMark/>
          </w:tcPr>
          <w:p w14:paraId="1D9CCEBA"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23B37BEE" w14:textId="77777777" w:rsidR="00D44EAC" w:rsidRDefault="00D44EAC" w:rsidP="005560F1">
            <w:pPr>
              <w:rPr>
                <w:rFonts w:ascii="Calibri" w:hAnsi="Calibri" w:cs="Calibri"/>
              </w:rPr>
            </w:pPr>
            <w:r>
              <w:rPr>
                <w:rFonts w:ascii="Calibri" w:hAnsi="Calibri" w:cs="Calibri"/>
                <w:sz w:val="20"/>
                <w:szCs w:val="20"/>
              </w:rPr>
              <w:t>Múzeum plní cieľ priebežne. Predpokladáme, že múzeum svoj cieľ splní ku koncu sledovaného obdobia.</w:t>
            </w:r>
            <w:r>
              <w:rPr>
                <w:rFonts w:ascii="Calibri" w:hAnsi="Calibri" w:cs="Calibri"/>
              </w:rPr>
              <w:t xml:space="preserve"> </w:t>
            </w:r>
          </w:p>
        </w:tc>
      </w:tr>
      <w:tr w:rsidR="00D44EAC" w:rsidRPr="00D44EAC" w14:paraId="42E4E67B" w14:textId="77777777" w:rsidTr="005560F1">
        <w:trPr>
          <w:tblCellSpacing w:w="15" w:type="dxa"/>
        </w:trPr>
        <w:tc>
          <w:tcPr>
            <w:tcW w:w="0" w:type="auto"/>
            <w:shd w:val="clear" w:color="auto" w:fill="C2D69B"/>
            <w:vAlign w:val="center"/>
            <w:hideMark/>
          </w:tcPr>
          <w:p w14:paraId="7B841FBD"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16C29BEF" w14:textId="77777777" w:rsidR="00D44EAC" w:rsidRDefault="00D44EAC" w:rsidP="005560F1">
            <w:pPr>
              <w:rPr>
                <w:rFonts w:ascii="Calibri" w:hAnsi="Calibri" w:cs="Calibri"/>
              </w:rPr>
            </w:pPr>
            <w:r>
              <w:rPr>
                <w:rFonts w:ascii="Calibri" w:hAnsi="Calibri" w:cs="Calibri"/>
                <w:sz w:val="20"/>
                <w:szCs w:val="20"/>
              </w:rPr>
              <w:t>Počet výstav</w:t>
            </w:r>
            <w:r>
              <w:rPr>
                <w:rFonts w:ascii="Calibri" w:hAnsi="Calibri" w:cs="Calibri"/>
              </w:rPr>
              <w:t xml:space="preserve"> </w:t>
            </w:r>
          </w:p>
        </w:tc>
      </w:tr>
      <w:tr w:rsidR="00D44EAC" w:rsidRPr="00D44EAC" w14:paraId="579E422D" w14:textId="77777777" w:rsidTr="005560F1">
        <w:trPr>
          <w:tblCellSpacing w:w="15" w:type="dxa"/>
        </w:trPr>
        <w:tc>
          <w:tcPr>
            <w:tcW w:w="0" w:type="auto"/>
            <w:shd w:val="clear" w:color="auto" w:fill="C2D69B"/>
            <w:vAlign w:val="center"/>
            <w:hideMark/>
          </w:tcPr>
          <w:p w14:paraId="626AE189"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395B3157"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7A80B802"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37202A06"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67F90769"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24E5855B" w14:textId="77777777" w:rsidTr="005560F1">
        <w:trPr>
          <w:tblCellSpacing w:w="15" w:type="dxa"/>
        </w:trPr>
        <w:tc>
          <w:tcPr>
            <w:tcW w:w="0" w:type="auto"/>
            <w:shd w:val="clear" w:color="auto" w:fill="C2D69B"/>
            <w:vAlign w:val="center"/>
            <w:hideMark/>
          </w:tcPr>
          <w:p w14:paraId="6D5D9BED"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3B33BC4C" w14:textId="77777777" w:rsidR="00D44EAC" w:rsidRDefault="00D44EAC" w:rsidP="005560F1">
            <w:pPr>
              <w:jc w:val="center"/>
              <w:rPr>
                <w:rFonts w:ascii="Calibri" w:hAnsi="Calibri" w:cs="Calibri"/>
              </w:rPr>
            </w:pPr>
            <w:r>
              <w:rPr>
                <w:rFonts w:ascii="Calibri" w:hAnsi="Calibri" w:cs="Calibri"/>
                <w:sz w:val="20"/>
                <w:szCs w:val="20"/>
              </w:rPr>
              <w:t> 2</w:t>
            </w:r>
            <w:r>
              <w:rPr>
                <w:rFonts w:ascii="Calibri" w:hAnsi="Calibri" w:cs="Calibri"/>
              </w:rPr>
              <w:t xml:space="preserve"> </w:t>
            </w:r>
          </w:p>
        </w:tc>
        <w:tc>
          <w:tcPr>
            <w:tcW w:w="0" w:type="auto"/>
            <w:shd w:val="clear" w:color="auto" w:fill="C2D69B"/>
            <w:noWrap/>
            <w:vAlign w:val="center"/>
            <w:hideMark/>
          </w:tcPr>
          <w:p w14:paraId="4ACB8A59" w14:textId="77777777" w:rsidR="00D44EAC" w:rsidRDefault="00D44EAC" w:rsidP="005560F1">
            <w:pPr>
              <w:jc w:val="center"/>
              <w:rPr>
                <w:rFonts w:ascii="Calibri" w:hAnsi="Calibri" w:cs="Calibri"/>
              </w:rPr>
            </w:pPr>
            <w:r>
              <w:rPr>
                <w:rFonts w:ascii="Calibri" w:hAnsi="Calibri" w:cs="Calibri"/>
                <w:sz w:val="20"/>
                <w:szCs w:val="20"/>
              </w:rPr>
              <w:t> 2</w:t>
            </w:r>
            <w:r>
              <w:rPr>
                <w:rFonts w:ascii="Calibri" w:hAnsi="Calibri" w:cs="Calibri"/>
              </w:rPr>
              <w:t xml:space="preserve"> </w:t>
            </w:r>
          </w:p>
        </w:tc>
        <w:tc>
          <w:tcPr>
            <w:tcW w:w="0" w:type="auto"/>
            <w:shd w:val="clear" w:color="auto" w:fill="C2D69B"/>
            <w:vAlign w:val="center"/>
            <w:hideMark/>
          </w:tcPr>
          <w:p w14:paraId="7D8750E5" w14:textId="77777777" w:rsidR="00D44EAC" w:rsidRDefault="00D44EAC" w:rsidP="005560F1">
            <w:pPr>
              <w:jc w:val="center"/>
              <w:rPr>
                <w:rFonts w:ascii="Calibri" w:hAnsi="Calibri" w:cs="Calibri"/>
              </w:rPr>
            </w:pPr>
            <w:r>
              <w:rPr>
                <w:rFonts w:ascii="Calibri" w:hAnsi="Calibri" w:cs="Calibri"/>
                <w:sz w:val="20"/>
                <w:szCs w:val="20"/>
              </w:rPr>
              <w:t>Splnené</w:t>
            </w:r>
            <w:r>
              <w:rPr>
                <w:rFonts w:ascii="Calibri" w:hAnsi="Calibri" w:cs="Calibri"/>
              </w:rPr>
              <w:t xml:space="preserve"> </w:t>
            </w:r>
          </w:p>
        </w:tc>
        <w:tc>
          <w:tcPr>
            <w:tcW w:w="0" w:type="auto"/>
            <w:shd w:val="clear" w:color="auto" w:fill="C2D69B"/>
            <w:vAlign w:val="center"/>
            <w:hideMark/>
          </w:tcPr>
          <w:p w14:paraId="4B3755DB" w14:textId="77777777" w:rsidR="00D44EAC" w:rsidRDefault="00D44EAC" w:rsidP="005560F1">
            <w:pPr>
              <w:rPr>
                <w:rFonts w:ascii="Calibri" w:hAnsi="Calibri" w:cs="Calibri"/>
              </w:rPr>
            </w:pPr>
            <w:r>
              <w:rPr>
                <w:rFonts w:ascii="Calibri" w:hAnsi="Calibri" w:cs="Calibri"/>
                <w:sz w:val="20"/>
                <w:szCs w:val="20"/>
              </w:rPr>
              <w:t>Múzeum splnilo stanovený cieľ v prvej polovici sledovaného obdobia.</w:t>
            </w:r>
            <w:r>
              <w:rPr>
                <w:rFonts w:ascii="Calibri" w:hAnsi="Calibri" w:cs="Calibri"/>
              </w:rPr>
              <w:t xml:space="preserve"> </w:t>
            </w:r>
          </w:p>
        </w:tc>
      </w:tr>
    </w:tbl>
    <w:p w14:paraId="1439C2E3" w14:textId="77777777" w:rsidR="00D44EAC" w:rsidRDefault="00D44EAC" w:rsidP="00D44EAC">
      <w:pPr>
        <w:spacing w:before="100" w:beforeAutospacing="1" w:after="100" w:afterAutospacing="1"/>
        <w:jc w:val="both"/>
        <w:rPr>
          <w:rFonts w:ascii="Calibri" w:hAnsi="Calibri" w:cs="Calibri"/>
        </w:rPr>
      </w:pPr>
      <w:r>
        <w:rPr>
          <w:rFonts w:ascii="Calibri" w:hAnsi="Calibri" w:cs="Calibri"/>
          <w:b/>
          <w:bCs/>
        </w:rPr>
        <w:t xml:space="preserve">Komentár: </w:t>
      </w:r>
      <w:r>
        <w:rPr>
          <w:rFonts w:ascii="Calibri" w:hAnsi="Calibri" w:cs="Calibri"/>
        </w:rPr>
        <w:t xml:space="preserve">Malokarpatské múzeum v Pezinku realizovalo v prvom polroku priebežné nadobúdanie zbierkových predmetov. Tie sa však stávajú súčasťou zbierkového fondu až po ich predložení a schválení nákupnou komisiou. Nákupná komisia sa schádza pravidelne raz ročne, v druhom polroku kalendárneho roka. Niektoré merateľné ukazovatele tak budú relevantné až koncom roka 2022. </w:t>
      </w:r>
      <w:r>
        <w:rPr>
          <w:rFonts w:ascii="Calibri" w:hAnsi="Calibri" w:cs="Calibri"/>
        </w:rPr>
        <w:br/>
        <w:t>Malokarpatské múzeum v Pezinku priebežne napĺňa svoje plánované aktivity a malo by na konci roka 2022 dosiahnuť nastavené merateľné ukazovatele.</w:t>
      </w:r>
    </w:p>
    <w:p w14:paraId="06F6353E" w14:textId="77777777" w:rsidR="00D44EAC" w:rsidRDefault="00D44EAC" w:rsidP="00D44EAC">
      <w:pPr>
        <w:spacing w:before="100" w:beforeAutospacing="1" w:after="100" w:afterAutospacing="1"/>
        <w:outlineLvl w:val="2"/>
        <w:rPr>
          <w:rFonts w:ascii="Calibri" w:hAnsi="Calibri" w:cs="Calibri"/>
          <w:b/>
          <w:bCs/>
          <w:color w:val="4F6228"/>
          <w:sz w:val="27"/>
          <w:szCs w:val="27"/>
        </w:rPr>
      </w:pPr>
      <w:r>
        <w:rPr>
          <w:rFonts w:ascii="Calibri" w:hAnsi="Calibri" w:cs="Calibri"/>
          <w:b/>
          <w:bCs/>
          <w:color w:val="4F6228"/>
          <w:sz w:val="27"/>
          <w:szCs w:val="27"/>
        </w:rPr>
        <w:t>Podprogram 10.5: Malokarpatské osvetové stredisko v Modre</w:t>
      </w:r>
    </w:p>
    <w:p w14:paraId="2E653689" w14:textId="77777777" w:rsidR="00D44EAC" w:rsidRDefault="00D44EAC" w:rsidP="00D44EAC">
      <w:pPr>
        <w:spacing w:before="100" w:beforeAutospacing="1" w:after="100" w:afterAutospacing="1"/>
        <w:rPr>
          <w:rFonts w:ascii="Calibri" w:hAnsi="Calibri" w:cs="Calibri"/>
        </w:rPr>
      </w:pPr>
      <w:r>
        <w:rPr>
          <w:rFonts w:ascii="Calibri" w:hAnsi="Calibri" w:cs="Calibri"/>
          <w:b/>
          <w:bCs/>
        </w:rPr>
        <w:t xml:space="preserve">Zámer: </w:t>
      </w:r>
      <w:r>
        <w:rPr>
          <w:rFonts w:ascii="Calibri" w:hAnsi="Calibri" w:cs="Calibri"/>
        </w:rPr>
        <w:t>Ponuka širokého spektra kultúrno-osvetovej a záujmovo-umeleckej činnosti v Bratislavskom samosprávnom kraji.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78"/>
        <w:gridCol w:w="2283"/>
        <w:gridCol w:w="1892"/>
        <w:gridCol w:w="2009"/>
        <w:gridCol w:w="1599"/>
        <w:gridCol w:w="1505"/>
      </w:tblGrid>
      <w:tr w:rsidR="00D44EAC" w:rsidRPr="00D44EAC" w14:paraId="44C40418" w14:textId="77777777" w:rsidTr="005560F1">
        <w:trPr>
          <w:tblCellSpacing w:w="15" w:type="dxa"/>
        </w:trPr>
        <w:tc>
          <w:tcPr>
            <w:tcW w:w="0" w:type="auto"/>
            <w:shd w:val="clear" w:color="auto" w:fill="C6DBF7"/>
            <w:vAlign w:val="center"/>
            <w:hideMark/>
          </w:tcPr>
          <w:p w14:paraId="7BE9E348" w14:textId="77777777" w:rsidR="00D44EAC" w:rsidRDefault="00D44EAC" w:rsidP="005560F1">
            <w:pPr>
              <w:jc w:val="center"/>
              <w:rPr>
                <w:rFonts w:ascii="Calibri" w:hAnsi="Calibri" w:cs="Calibri"/>
              </w:rPr>
            </w:pPr>
            <w:r>
              <w:rPr>
                <w:rFonts w:ascii="Calibri" w:hAnsi="Calibri" w:cs="Calibri"/>
                <w:b/>
                <w:bCs/>
                <w:sz w:val="20"/>
                <w:szCs w:val="20"/>
              </w:rPr>
              <w:t>Kód EK</w:t>
            </w:r>
          </w:p>
        </w:tc>
        <w:tc>
          <w:tcPr>
            <w:tcW w:w="1098" w:type="pct"/>
            <w:shd w:val="clear" w:color="auto" w:fill="C6DBF7"/>
            <w:vAlign w:val="center"/>
            <w:hideMark/>
          </w:tcPr>
          <w:p w14:paraId="56C1463A" w14:textId="77777777" w:rsidR="00D44EAC" w:rsidRDefault="00D44EAC" w:rsidP="005560F1">
            <w:pPr>
              <w:jc w:val="center"/>
              <w:rPr>
                <w:rFonts w:ascii="Calibri" w:hAnsi="Calibri" w:cs="Calibri"/>
              </w:rPr>
            </w:pPr>
            <w:r>
              <w:rPr>
                <w:rFonts w:ascii="Calibri" w:hAnsi="Calibri" w:cs="Calibri"/>
                <w:b/>
                <w:bCs/>
                <w:sz w:val="20"/>
                <w:szCs w:val="20"/>
              </w:rPr>
              <w:t>Ekonomická klasifikácia</w:t>
            </w:r>
          </w:p>
        </w:tc>
        <w:tc>
          <w:tcPr>
            <w:tcW w:w="908" w:type="pct"/>
            <w:shd w:val="clear" w:color="auto" w:fill="C6DBF7"/>
            <w:vAlign w:val="center"/>
            <w:hideMark/>
          </w:tcPr>
          <w:p w14:paraId="4FB00FB0" w14:textId="77777777" w:rsidR="00D44EAC" w:rsidRDefault="00D44EAC"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965" w:type="pct"/>
            <w:shd w:val="clear" w:color="auto" w:fill="C6DBF7"/>
            <w:vAlign w:val="center"/>
            <w:hideMark/>
          </w:tcPr>
          <w:p w14:paraId="3056AD01" w14:textId="77777777" w:rsidR="00D44EAC" w:rsidRDefault="00D44EAC"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765" w:type="pct"/>
            <w:shd w:val="clear" w:color="auto" w:fill="C6DBF7"/>
            <w:vAlign w:val="center"/>
            <w:hideMark/>
          </w:tcPr>
          <w:p w14:paraId="0837BF95" w14:textId="77777777" w:rsidR="00D44EAC" w:rsidRDefault="00D44EAC"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712" w:type="pct"/>
            <w:shd w:val="clear" w:color="auto" w:fill="C6DBF7"/>
            <w:vAlign w:val="center"/>
            <w:hideMark/>
          </w:tcPr>
          <w:p w14:paraId="5DBD5DCA" w14:textId="77777777" w:rsidR="00D44EAC" w:rsidRDefault="00D44EAC"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D44EAC" w:rsidRPr="00D44EAC" w14:paraId="42F3187A" w14:textId="77777777" w:rsidTr="005560F1">
        <w:trPr>
          <w:tblCellSpacing w:w="15" w:type="dxa"/>
        </w:trPr>
        <w:tc>
          <w:tcPr>
            <w:tcW w:w="0" w:type="auto"/>
            <w:shd w:val="clear" w:color="auto" w:fill="D9D9D9"/>
            <w:noWrap/>
            <w:vAlign w:val="center"/>
            <w:hideMark/>
          </w:tcPr>
          <w:p w14:paraId="2EDDF445" w14:textId="77777777" w:rsidR="00D44EAC" w:rsidRDefault="00D44EAC" w:rsidP="005560F1">
            <w:pPr>
              <w:jc w:val="center"/>
              <w:rPr>
                <w:rFonts w:ascii="Calibri" w:hAnsi="Calibri" w:cs="Calibri"/>
              </w:rPr>
            </w:pPr>
          </w:p>
        </w:tc>
        <w:tc>
          <w:tcPr>
            <w:tcW w:w="0" w:type="auto"/>
            <w:shd w:val="clear" w:color="auto" w:fill="D9D9D9"/>
            <w:vAlign w:val="center"/>
            <w:hideMark/>
          </w:tcPr>
          <w:p w14:paraId="13F0D5F5" w14:textId="77777777" w:rsidR="00D44EAC" w:rsidRDefault="00D44EAC"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908" w:type="pct"/>
            <w:shd w:val="clear" w:color="auto" w:fill="D9D9D9"/>
            <w:noWrap/>
            <w:vAlign w:val="center"/>
            <w:hideMark/>
          </w:tcPr>
          <w:p w14:paraId="194CD825" w14:textId="77777777" w:rsidR="00D44EAC" w:rsidRDefault="00D44EAC" w:rsidP="005560F1">
            <w:pPr>
              <w:jc w:val="right"/>
              <w:rPr>
                <w:rFonts w:ascii="Calibri" w:hAnsi="Calibri" w:cs="Calibri"/>
              </w:rPr>
            </w:pPr>
            <w:r>
              <w:rPr>
                <w:rFonts w:ascii="Calibri" w:hAnsi="Calibri" w:cs="Calibri"/>
                <w:b/>
                <w:bCs/>
                <w:sz w:val="20"/>
                <w:szCs w:val="20"/>
              </w:rPr>
              <w:t>425 000,00</w:t>
            </w:r>
            <w:r>
              <w:rPr>
                <w:rFonts w:ascii="Calibri" w:hAnsi="Calibri" w:cs="Calibri"/>
              </w:rPr>
              <w:t xml:space="preserve"> </w:t>
            </w:r>
          </w:p>
        </w:tc>
        <w:tc>
          <w:tcPr>
            <w:tcW w:w="965" w:type="pct"/>
            <w:shd w:val="clear" w:color="auto" w:fill="D9D9D9"/>
            <w:noWrap/>
            <w:vAlign w:val="center"/>
            <w:hideMark/>
          </w:tcPr>
          <w:p w14:paraId="340CC980" w14:textId="77777777" w:rsidR="00D44EAC" w:rsidRDefault="00D44EAC" w:rsidP="005560F1">
            <w:pPr>
              <w:jc w:val="right"/>
              <w:rPr>
                <w:rFonts w:ascii="Calibri" w:hAnsi="Calibri" w:cs="Calibri"/>
              </w:rPr>
            </w:pPr>
            <w:r>
              <w:rPr>
                <w:rFonts w:ascii="Calibri" w:hAnsi="Calibri" w:cs="Calibri"/>
                <w:b/>
                <w:bCs/>
                <w:sz w:val="20"/>
                <w:szCs w:val="20"/>
              </w:rPr>
              <w:t>398 268,77</w:t>
            </w:r>
            <w:r>
              <w:rPr>
                <w:rFonts w:ascii="Calibri" w:hAnsi="Calibri" w:cs="Calibri"/>
              </w:rPr>
              <w:t xml:space="preserve"> </w:t>
            </w:r>
          </w:p>
        </w:tc>
        <w:tc>
          <w:tcPr>
            <w:tcW w:w="765" w:type="pct"/>
            <w:shd w:val="clear" w:color="auto" w:fill="D9D9D9"/>
            <w:noWrap/>
            <w:vAlign w:val="center"/>
            <w:hideMark/>
          </w:tcPr>
          <w:p w14:paraId="699B06F8" w14:textId="77777777" w:rsidR="00D44EAC" w:rsidRDefault="00D44EAC" w:rsidP="005560F1">
            <w:pPr>
              <w:jc w:val="right"/>
              <w:rPr>
                <w:rFonts w:ascii="Calibri" w:hAnsi="Calibri" w:cs="Calibri"/>
              </w:rPr>
            </w:pPr>
            <w:r>
              <w:rPr>
                <w:rFonts w:ascii="Calibri" w:hAnsi="Calibri" w:cs="Calibri"/>
                <w:b/>
                <w:bCs/>
                <w:sz w:val="20"/>
                <w:szCs w:val="20"/>
              </w:rPr>
              <w:t>145 768,77</w:t>
            </w:r>
            <w:r>
              <w:rPr>
                <w:rFonts w:ascii="Calibri" w:hAnsi="Calibri" w:cs="Calibri"/>
              </w:rPr>
              <w:t xml:space="preserve"> </w:t>
            </w:r>
          </w:p>
        </w:tc>
        <w:tc>
          <w:tcPr>
            <w:tcW w:w="712" w:type="pct"/>
            <w:shd w:val="clear" w:color="auto" w:fill="D9D9D9"/>
            <w:noWrap/>
            <w:vAlign w:val="center"/>
            <w:hideMark/>
          </w:tcPr>
          <w:p w14:paraId="7B673F44" w14:textId="77777777" w:rsidR="00D44EAC" w:rsidRDefault="00D44EAC" w:rsidP="005560F1">
            <w:pPr>
              <w:jc w:val="right"/>
              <w:rPr>
                <w:rFonts w:ascii="Calibri" w:hAnsi="Calibri" w:cs="Calibri"/>
              </w:rPr>
            </w:pPr>
            <w:r>
              <w:rPr>
                <w:rFonts w:ascii="Calibri" w:hAnsi="Calibri" w:cs="Calibri"/>
                <w:b/>
                <w:bCs/>
                <w:sz w:val="20"/>
                <w:szCs w:val="20"/>
              </w:rPr>
              <w:t>36,60</w:t>
            </w:r>
            <w:r>
              <w:rPr>
                <w:rFonts w:ascii="Calibri" w:hAnsi="Calibri" w:cs="Calibri"/>
              </w:rPr>
              <w:t xml:space="preserve"> </w:t>
            </w:r>
          </w:p>
        </w:tc>
      </w:tr>
      <w:tr w:rsidR="00D44EAC" w:rsidRPr="00D44EAC" w14:paraId="0BA67D25" w14:textId="77777777" w:rsidTr="005560F1">
        <w:trPr>
          <w:tblCellSpacing w:w="15" w:type="dxa"/>
        </w:trPr>
        <w:tc>
          <w:tcPr>
            <w:tcW w:w="0" w:type="auto"/>
            <w:shd w:val="clear" w:color="auto" w:fill="D9D9D9"/>
            <w:noWrap/>
            <w:vAlign w:val="center"/>
            <w:hideMark/>
          </w:tcPr>
          <w:p w14:paraId="02FED511" w14:textId="77777777" w:rsidR="00D44EAC" w:rsidRDefault="00D44EAC"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0540B15D" w14:textId="77777777" w:rsidR="00D44EAC" w:rsidRDefault="00D44EAC"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908" w:type="pct"/>
            <w:shd w:val="clear" w:color="auto" w:fill="D9D9D9"/>
            <w:noWrap/>
            <w:vAlign w:val="center"/>
            <w:hideMark/>
          </w:tcPr>
          <w:p w14:paraId="1DE0FB81" w14:textId="77777777" w:rsidR="00D44EAC" w:rsidRDefault="00D44EAC" w:rsidP="005560F1">
            <w:pPr>
              <w:jc w:val="right"/>
              <w:rPr>
                <w:rFonts w:ascii="Calibri" w:hAnsi="Calibri" w:cs="Calibri"/>
              </w:rPr>
            </w:pPr>
            <w:r>
              <w:rPr>
                <w:rFonts w:ascii="Calibri" w:hAnsi="Calibri" w:cs="Calibri"/>
                <w:b/>
                <w:bCs/>
                <w:sz w:val="20"/>
                <w:szCs w:val="20"/>
              </w:rPr>
              <w:t>425 000,00</w:t>
            </w:r>
            <w:r>
              <w:rPr>
                <w:rFonts w:ascii="Calibri" w:hAnsi="Calibri" w:cs="Calibri"/>
              </w:rPr>
              <w:t xml:space="preserve"> </w:t>
            </w:r>
          </w:p>
        </w:tc>
        <w:tc>
          <w:tcPr>
            <w:tcW w:w="965" w:type="pct"/>
            <w:shd w:val="clear" w:color="auto" w:fill="D9D9D9"/>
            <w:noWrap/>
            <w:vAlign w:val="center"/>
            <w:hideMark/>
          </w:tcPr>
          <w:p w14:paraId="5B1D4F9B" w14:textId="77777777" w:rsidR="00D44EAC" w:rsidRDefault="00D44EAC" w:rsidP="005560F1">
            <w:pPr>
              <w:jc w:val="right"/>
              <w:rPr>
                <w:rFonts w:ascii="Calibri" w:hAnsi="Calibri" w:cs="Calibri"/>
              </w:rPr>
            </w:pPr>
            <w:r>
              <w:rPr>
                <w:rFonts w:ascii="Calibri" w:hAnsi="Calibri" w:cs="Calibri"/>
                <w:b/>
                <w:bCs/>
                <w:sz w:val="20"/>
                <w:szCs w:val="20"/>
              </w:rPr>
              <w:t>398 268,77</w:t>
            </w:r>
            <w:r>
              <w:rPr>
                <w:rFonts w:ascii="Calibri" w:hAnsi="Calibri" w:cs="Calibri"/>
              </w:rPr>
              <w:t xml:space="preserve"> </w:t>
            </w:r>
          </w:p>
        </w:tc>
        <w:tc>
          <w:tcPr>
            <w:tcW w:w="765" w:type="pct"/>
            <w:shd w:val="clear" w:color="auto" w:fill="D9D9D9"/>
            <w:noWrap/>
            <w:vAlign w:val="center"/>
            <w:hideMark/>
          </w:tcPr>
          <w:p w14:paraId="0E83D068" w14:textId="77777777" w:rsidR="00D44EAC" w:rsidRDefault="00D44EAC" w:rsidP="005560F1">
            <w:pPr>
              <w:jc w:val="right"/>
              <w:rPr>
                <w:rFonts w:ascii="Calibri" w:hAnsi="Calibri" w:cs="Calibri"/>
              </w:rPr>
            </w:pPr>
            <w:r>
              <w:rPr>
                <w:rFonts w:ascii="Calibri" w:hAnsi="Calibri" w:cs="Calibri"/>
                <w:b/>
                <w:bCs/>
                <w:sz w:val="20"/>
                <w:szCs w:val="20"/>
              </w:rPr>
              <w:t>145 768,77</w:t>
            </w:r>
            <w:r>
              <w:rPr>
                <w:rFonts w:ascii="Calibri" w:hAnsi="Calibri" w:cs="Calibri"/>
              </w:rPr>
              <w:t xml:space="preserve"> </w:t>
            </w:r>
          </w:p>
        </w:tc>
        <w:tc>
          <w:tcPr>
            <w:tcW w:w="712" w:type="pct"/>
            <w:shd w:val="clear" w:color="auto" w:fill="D9D9D9"/>
            <w:noWrap/>
            <w:vAlign w:val="center"/>
            <w:hideMark/>
          </w:tcPr>
          <w:p w14:paraId="71DECE8A" w14:textId="77777777" w:rsidR="00D44EAC" w:rsidRDefault="00D44EAC" w:rsidP="005560F1">
            <w:pPr>
              <w:jc w:val="right"/>
              <w:rPr>
                <w:rFonts w:ascii="Calibri" w:hAnsi="Calibri" w:cs="Calibri"/>
              </w:rPr>
            </w:pPr>
            <w:r>
              <w:rPr>
                <w:rFonts w:ascii="Calibri" w:hAnsi="Calibri" w:cs="Calibri"/>
                <w:b/>
                <w:bCs/>
                <w:sz w:val="20"/>
                <w:szCs w:val="20"/>
              </w:rPr>
              <w:t>36,60</w:t>
            </w:r>
            <w:r>
              <w:rPr>
                <w:rFonts w:ascii="Calibri" w:hAnsi="Calibri" w:cs="Calibri"/>
              </w:rPr>
              <w:t xml:space="preserve"> </w:t>
            </w:r>
          </w:p>
        </w:tc>
      </w:tr>
      <w:tr w:rsidR="00D44EAC" w:rsidRPr="00D44EAC" w14:paraId="693913F5" w14:textId="77777777" w:rsidTr="005560F1">
        <w:trPr>
          <w:tblCellSpacing w:w="15" w:type="dxa"/>
        </w:trPr>
        <w:tc>
          <w:tcPr>
            <w:tcW w:w="0" w:type="auto"/>
            <w:shd w:val="clear" w:color="auto" w:fill="EFEFEF"/>
            <w:noWrap/>
            <w:vAlign w:val="center"/>
            <w:hideMark/>
          </w:tcPr>
          <w:p w14:paraId="0D1BB568" w14:textId="77777777" w:rsidR="00D44EAC" w:rsidRDefault="00D44EAC" w:rsidP="005560F1">
            <w:pPr>
              <w:rPr>
                <w:rFonts w:ascii="Calibri" w:hAnsi="Calibri" w:cs="Calibri"/>
              </w:rPr>
            </w:pPr>
            <w:r>
              <w:rPr>
                <w:rFonts w:ascii="Calibri" w:hAnsi="Calibri" w:cs="Calibri"/>
                <w:sz w:val="20"/>
                <w:szCs w:val="20"/>
              </w:rPr>
              <w:t>640</w:t>
            </w:r>
            <w:r>
              <w:rPr>
                <w:rFonts w:ascii="Calibri" w:hAnsi="Calibri" w:cs="Calibri"/>
              </w:rPr>
              <w:t xml:space="preserve"> </w:t>
            </w:r>
          </w:p>
        </w:tc>
        <w:tc>
          <w:tcPr>
            <w:tcW w:w="0" w:type="auto"/>
            <w:shd w:val="clear" w:color="auto" w:fill="EFEFEF"/>
            <w:vAlign w:val="center"/>
            <w:hideMark/>
          </w:tcPr>
          <w:p w14:paraId="7B0B1CC3" w14:textId="77777777" w:rsidR="00D44EAC" w:rsidRDefault="00D44EAC" w:rsidP="005560F1">
            <w:pPr>
              <w:rPr>
                <w:rFonts w:ascii="Calibri" w:hAnsi="Calibri" w:cs="Calibri"/>
              </w:rPr>
            </w:pPr>
            <w:r>
              <w:rPr>
                <w:rFonts w:ascii="Calibri" w:hAnsi="Calibri" w:cs="Calibri"/>
                <w:sz w:val="20"/>
                <w:szCs w:val="20"/>
              </w:rPr>
              <w:t>Bežné transfery</w:t>
            </w:r>
            <w:r>
              <w:rPr>
                <w:rFonts w:ascii="Calibri" w:hAnsi="Calibri" w:cs="Calibri"/>
              </w:rPr>
              <w:t xml:space="preserve"> </w:t>
            </w:r>
          </w:p>
        </w:tc>
        <w:tc>
          <w:tcPr>
            <w:tcW w:w="908" w:type="pct"/>
            <w:shd w:val="clear" w:color="auto" w:fill="EFEFEF"/>
            <w:noWrap/>
            <w:vAlign w:val="center"/>
            <w:hideMark/>
          </w:tcPr>
          <w:p w14:paraId="745B57B4" w14:textId="77777777" w:rsidR="00D44EAC" w:rsidRDefault="00D44EAC" w:rsidP="005560F1">
            <w:pPr>
              <w:jc w:val="right"/>
              <w:rPr>
                <w:rFonts w:ascii="Calibri" w:hAnsi="Calibri" w:cs="Calibri"/>
              </w:rPr>
            </w:pPr>
            <w:r>
              <w:rPr>
                <w:rFonts w:ascii="Calibri" w:hAnsi="Calibri" w:cs="Calibri"/>
                <w:sz w:val="20"/>
                <w:szCs w:val="20"/>
              </w:rPr>
              <w:t>425 000,00</w:t>
            </w:r>
            <w:r>
              <w:rPr>
                <w:rFonts w:ascii="Calibri" w:hAnsi="Calibri" w:cs="Calibri"/>
              </w:rPr>
              <w:t xml:space="preserve"> </w:t>
            </w:r>
          </w:p>
        </w:tc>
        <w:tc>
          <w:tcPr>
            <w:tcW w:w="965" w:type="pct"/>
            <w:shd w:val="clear" w:color="auto" w:fill="EFEFEF"/>
            <w:noWrap/>
            <w:vAlign w:val="center"/>
            <w:hideMark/>
          </w:tcPr>
          <w:p w14:paraId="6F407FC3" w14:textId="77777777" w:rsidR="00D44EAC" w:rsidRDefault="00D44EAC" w:rsidP="005560F1">
            <w:pPr>
              <w:jc w:val="right"/>
              <w:rPr>
                <w:rFonts w:ascii="Calibri" w:hAnsi="Calibri" w:cs="Calibri"/>
              </w:rPr>
            </w:pPr>
            <w:r>
              <w:rPr>
                <w:rFonts w:ascii="Calibri" w:hAnsi="Calibri" w:cs="Calibri"/>
                <w:sz w:val="20"/>
                <w:szCs w:val="20"/>
              </w:rPr>
              <w:t>398 268,77</w:t>
            </w:r>
            <w:r>
              <w:rPr>
                <w:rFonts w:ascii="Calibri" w:hAnsi="Calibri" w:cs="Calibri"/>
              </w:rPr>
              <w:t xml:space="preserve"> </w:t>
            </w:r>
          </w:p>
        </w:tc>
        <w:tc>
          <w:tcPr>
            <w:tcW w:w="765" w:type="pct"/>
            <w:shd w:val="clear" w:color="auto" w:fill="EFEFEF"/>
            <w:noWrap/>
            <w:vAlign w:val="center"/>
            <w:hideMark/>
          </w:tcPr>
          <w:p w14:paraId="187240EC" w14:textId="77777777" w:rsidR="00D44EAC" w:rsidRDefault="00D44EAC" w:rsidP="005560F1">
            <w:pPr>
              <w:jc w:val="right"/>
              <w:rPr>
                <w:rFonts w:ascii="Calibri" w:hAnsi="Calibri" w:cs="Calibri"/>
              </w:rPr>
            </w:pPr>
            <w:r>
              <w:rPr>
                <w:rFonts w:ascii="Calibri" w:hAnsi="Calibri" w:cs="Calibri"/>
                <w:sz w:val="20"/>
                <w:szCs w:val="20"/>
              </w:rPr>
              <w:t>145 768,77</w:t>
            </w:r>
            <w:r>
              <w:rPr>
                <w:rFonts w:ascii="Calibri" w:hAnsi="Calibri" w:cs="Calibri"/>
              </w:rPr>
              <w:t xml:space="preserve"> </w:t>
            </w:r>
          </w:p>
        </w:tc>
        <w:tc>
          <w:tcPr>
            <w:tcW w:w="712" w:type="pct"/>
            <w:shd w:val="clear" w:color="auto" w:fill="EFEFEF"/>
            <w:noWrap/>
            <w:vAlign w:val="center"/>
            <w:hideMark/>
          </w:tcPr>
          <w:p w14:paraId="7231528E" w14:textId="77777777" w:rsidR="00D44EAC" w:rsidRDefault="00D44EAC" w:rsidP="005560F1">
            <w:pPr>
              <w:jc w:val="right"/>
              <w:rPr>
                <w:rFonts w:ascii="Calibri" w:hAnsi="Calibri" w:cs="Calibri"/>
              </w:rPr>
            </w:pPr>
            <w:r>
              <w:rPr>
                <w:rFonts w:ascii="Calibri" w:hAnsi="Calibri" w:cs="Calibri"/>
                <w:sz w:val="20"/>
                <w:szCs w:val="20"/>
              </w:rPr>
              <w:t>36,60</w:t>
            </w:r>
            <w:r>
              <w:rPr>
                <w:rFonts w:ascii="Calibri" w:hAnsi="Calibri" w:cs="Calibri"/>
              </w:rPr>
              <w:t xml:space="preserve"> </w:t>
            </w:r>
          </w:p>
        </w:tc>
      </w:tr>
    </w:tbl>
    <w:p w14:paraId="4DBFA04E" w14:textId="77777777" w:rsidR="00D44EAC" w:rsidRDefault="00D44EAC" w:rsidP="00D44EAC">
      <w:pPr>
        <w:rPr>
          <w:rFonts w:ascii="Calibri" w:hAnsi="Calibri" w:cs="Calibr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33"/>
        <w:gridCol w:w="1020"/>
        <w:gridCol w:w="1535"/>
        <w:gridCol w:w="1319"/>
        <w:gridCol w:w="4159"/>
      </w:tblGrid>
      <w:tr w:rsidR="00D44EAC" w:rsidRPr="00D44EAC" w14:paraId="4C8C8050" w14:textId="77777777" w:rsidTr="005560F1">
        <w:trPr>
          <w:tblCellSpacing w:w="15" w:type="dxa"/>
        </w:trPr>
        <w:tc>
          <w:tcPr>
            <w:tcW w:w="0" w:type="auto"/>
            <w:shd w:val="clear" w:color="auto" w:fill="C2D69B"/>
            <w:vAlign w:val="center"/>
            <w:hideMark/>
          </w:tcPr>
          <w:p w14:paraId="4B75A54E" w14:textId="77777777" w:rsidR="00D44EAC" w:rsidRDefault="00D44EAC" w:rsidP="005560F1">
            <w:pPr>
              <w:rPr>
                <w:rFonts w:ascii="Calibri" w:hAnsi="Calibri" w:cs="Calibri"/>
              </w:rPr>
            </w:pPr>
            <w:r>
              <w:rPr>
                <w:rFonts w:ascii="Calibri" w:hAnsi="Calibri" w:cs="Calibri"/>
                <w:b/>
                <w:bCs/>
                <w:sz w:val="20"/>
                <w:szCs w:val="20"/>
              </w:rPr>
              <w:t>Zodpovednosť</w:t>
            </w:r>
          </w:p>
        </w:tc>
        <w:tc>
          <w:tcPr>
            <w:tcW w:w="0" w:type="auto"/>
            <w:gridSpan w:val="4"/>
            <w:shd w:val="clear" w:color="auto" w:fill="C2D69B"/>
            <w:vAlign w:val="center"/>
            <w:hideMark/>
          </w:tcPr>
          <w:p w14:paraId="7B537A6C" w14:textId="77777777" w:rsidR="00D44EAC" w:rsidRDefault="00D44EAC" w:rsidP="005560F1">
            <w:pPr>
              <w:rPr>
                <w:rFonts w:ascii="Calibri" w:hAnsi="Calibri" w:cs="Calibri"/>
              </w:rPr>
            </w:pPr>
            <w:r>
              <w:rPr>
                <w:rFonts w:ascii="Calibri" w:hAnsi="Calibri" w:cs="Calibri"/>
                <w:sz w:val="20"/>
                <w:szCs w:val="20"/>
              </w:rPr>
              <w:t>Riaditeľ zariadenia</w:t>
            </w:r>
            <w:r>
              <w:rPr>
                <w:rFonts w:ascii="Calibri" w:hAnsi="Calibri" w:cs="Calibri"/>
              </w:rPr>
              <w:t xml:space="preserve"> </w:t>
            </w:r>
          </w:p>
        </w:tc>
      </w:tr>
      <w:tr w:rsidR="00D44EAC" w:rsidRPr="00D44EAC" w14:paraId="57E28FBF" w14:textId="77777777" w:rsidTr="005560F1">
        <w:trPr>
          <w:tblCellSpacing w:w="15" w:type="dxa"/>
        </w:trPr>
        <w:tc>
          <w:tcPr>
            <w:tcW w:w="0" w:type="auto"/>
            <w:shd w:val="clear" w:color="auto" w:fill="C2D69B"/>
            <w:vAlign w:val="center"/>
            <w:hideMark/>
          </w:tcPr>
          <w:p w14:paraId="4523594D" w14:textId="77777777" w:rsidR="00D44EAC" w:rsidRDefault="00D44EAC"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7825A973" w14:textId="77777777" w:rsidR="00D44EAC" w:rsidRDefault="00D44EAC" w:rsidP="005560F1">
            <w:pPr>
              <w:rPr>
                <w:rFonts w:ascii="Calibri" w:hAnsi="Calibri" w:cs="Calibri"/>
              </w:rPr>
            </w:pPr>
            <w:r>
              <w:rPr>
                <w:rFonts w:ascii="Calibri" w:hAnsi="Calibri" w:cs="Calibri"/>
                <w:sz w:val="20"/>
                <w:szCs w:val="20"/>
              </w:rPr>
              <w:t>Zabezpečiť cielenú kultúrno-osvetovú a záujmovo-umeleckú činnosť v Bratislavskom samosprávnom kraji</w:t>
            </w:r>
            <w:r>
              <w:rPr>
                <w:rFonts w:ascii="Calibri" w:hAnsi="Calibri" w:cs="Calibri"/>
              </w:rPr>
              <w:t xml:space="preserve"> </w:t>
            </w:r>
          </w:p>
        </w:tc>
      </w:tr>
      <w:tr w:rsidR="00D44EAC" w:rsidRPr="00D44EAC" w14:paraId="05F5D3C3" w14:textId="77777777" w:rsidTr="005560F1">
        <w:trPr>
          <w:tblCellSpacing w:w="15" w:type="dxa"/>
        </w:trPr>
        <w:tc>
          <w:tcPr>
            <w:tcW w:w="0" w:type="auto"/>
            <w:shd w:val="clear" w:color="auto" w:fill="C2D69B"/>
            <w:vAlign w:val="center"/>
            <w:hideMark/>
          </w:tcPr>
          <w:p w14:paraId="29B16CAD"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16A2FDF8" w14:textId="77777777" w:rsidR="00D44EAC" w:rsidRDefault="00D44EAC" w:rsidP="005560F1">
            <w:pPr>
              <w:rPr>
                <w:rFonts w:ascii="Calibri" w:hAnsi="Calibri" w:cs="Calibri"/>
              </w:rPr>
            </w:pPr>
            <w:r>
              <w:rPr>
                <w:rFonts w:ascii="Calibri" w:hAnsi="Calibri" w:cs="Calibri"/>
                <w:sz w:val="20"/>
                <w:szCs w:val="20"/>
              </w:rPr>
              <w:t xml:space="preserve">Počet súťaži a prehliadok v oblasti ZUČ na úrovni kraja s postupom na celoštátnu súťaž a prehliadku </w:t>
            </w:r>
          </w:p>
        </w:tc>
      </w:tr>
      <w:tr w:rsidR="00D44EAC" w:rsidRPr="00D44EAC" w14:paraId="124827B1" w14:textId="77777777" w:rsidTr="005560F1">
        <w:trPr>
          <w:tblCellSpacing w:w="15" w:type="dxa"/>
        </w:trPr>
        <w:tc>
          <w:tcPr>
            <w:tcW w:w="0" w:type="auto"/>
            <w:shd w:val="clear" w:color="auto" w:fill="C2D69B"/>
            <w:vAlign w:val="center"/>
            <w:hideMark/>
          </w:tcPr>
          <w:p w14:paraId="42C989F3"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48BE0C43"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3DE95024"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3AB43AD6"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2F4201B4"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62C56C9A" w14:textId="77777777" w:rsidTr="005560F1">
        <w:trPr>
          <w:tblCellSpacing w:w="15" w:type="dxa"/>
        </w:trPr>
        <w:tc>
          <w:tcPr>
            <w:tcW w:w="0" w:type="auto"/>
            <w:shd w:val="clear" w:color="auto" w:fill="C2D69B"/>
            <w:vAlign w:val="center"/>
            <w:hideMark/>
          </w:tcPr>
          <w:p w14:paraId="752767D8"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03C7D2AB" w14:textId="77777777" w:rsidR="00D44EAC" w:rsidRDefault="00D44EAC" w:rsidP="005560F1">
            <w:pPr>
              <w:jc w:val="center"/>
              <w:rPr>
                <w:rFonts w:ascii="Calibri" w:hAnsi="Calibri" w:cs="Calibri"/>
              </w:rPr>
            </w:pPr>
            <w:r>
              <w:rPr>
                <w:rFonts w:ascii="Calibri" w:hAnsi="Calibri" w:cs="Calibri"/>
                <w:sz w:val="20"/>
                <w:szCs w:val="20"/>
              </w:rPr>
              <w:t> 16</w:t>
            </w:r>
            <w:r>
              <w:rPr>
                <w:rFonts w:ascii="Calibri" w:hAnsi="Calibri" w:cs="Calibri"/>
              </w:rPr>
              <w:t xml:space="preserve"> </w:t>
            </w:r>
          </w:p>
        </w:tc>
        <w:tc>
          <w:tcPr>
            <w:tcW w:w="0" w:type="auto"/>
            <w:shd w:val="clear" w:color="auto" w:fill="C2D69B"/>
            <w:noWrap/>
            <w:vAlign w:val="center"/>
            <w:hideMark/>
          </w:tcPr>
          <w:p w14:paraId="23E98DB7" w14:textId="77777777" w:rsidR="00D44EAC" w:rsidRDefault="00D44EAC" w:rsidP="005560F1">
            <w:pPr>
              <w:jc w:val="center"/>
              <w:rPr>
                <w:rFonts w:ascii="Calibri" w:hAnsi="Calibri" w:cs="Calibri"/>
              </w:rPr>
            </w:pPr>
            <w:r>
              <w:rPr>
                <w:rFonts w:ascii="Calibri" w:hAnsi="Calibri" w:cs="Calibri"/>
                <w:sz w:val="20"/>
                <w:szCs w:val="20"/>
              </w:rPr>
              <w:t> 13</w:t>
            </w:r>
            <w:r>
              <w:rPr>
                <w:rFonts w:ascii="Calibri" w:hAnsi="Calibri" w:cs="Calibri"/>
              </w:rPr>
              <w:t xml:space="preserve"> </w:t>
            </w:r>
          </w:p>
        </w:tc>
        <w:tc>
          <w:tcPr>
            <w:tcW w:w="0" w:type="auto"/>
            <w:shd w:val="clear" w:color="auto" w:fill="C2D69B"/>
            <w:vAlign w:val="center"/>
            <w:hideMark/>
          </w:tcPr>
          <w:p w14:paraId="51EE63AC"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41728E2F" w14:textId="77777777" w:rsidR="00D44EAC" w:rsidRDefault="00D44EAC" w:rsidP="005560F1">
            <w:pPr>
              <w:rPr>
                <w:rFonts w:ascii="Calibri" w:hAnsi="Calibri" w:cs="Calibri"/>
              </w:rPr>
            </w:pPr>
            <w:r>
              <w:rPr>
                <w:rFonts w:ascii="Calibri" w:hAnsi="Calibri" w:cs="Calibri"/>
                <w:sz w:val="20"/>
                <w:szCs w:val="20"/>
              </w:rPr>
              <w:t xml:space="preserve">Merateľný cieľ čiastočne splnený. </w:t>
            </w:r>
          </w:p>
        </w:tc>
      </w:tr>
      <w:tr w:rsidR="00D44EAC" w:rsidRPr="00D44EAC" w14:paraId="5CFD9B71" w14:textId="77777777" w:rsidTr="005560F1">
        <w:trPr>
          <w:tblCellSpacing w:w="15" w:type="dxa"/>
        </w:trPr>
        <w:tc>
          <w:tcPr>
            <w:tcW w:w="0" w:type="auto"/>
            <w:shd w:val="clear" w:color="auto" w:fill="C2D69B"/>
            <w:vAlign w:val="center"/>
            <w:hideMark/>
          </w:tcPr>
          <w:p w14:paraId="4AE42D61"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2EADCF7C" w14:textId="77777777" w:rsidR="00D44EAC" w:rsidRDefault="00D44EAC" w:rsidP="005560F1">
            <w:pPr>
              <w:rPr>
                <w:rFonts w:ascii="Calibri" w:hAnsi="Calibri" w:cs="Calibri"/>
              </w:rPr>
            </w:pPr>
            <w:r>
              <w:rPr>
                <w:rFonts w:ascii="Calibri" w:hAnsi="Calibri" w:cs="Calibri"/>
                <w:sz w:val="20"/>
                <w:szCs w:val="20"/>
              </w:rPr>
              <w:t>Počet účastníkov výstav a prezentácií</w:t>
            </w:r>
            <w:r>
              <w:rPr>
                <w:rFonts w:ascii="Calibri" w:hAnsi="Calibri" w:cs="Calibri"/>
              </w:rPr>
              <w:t xml:space="preserve"> </w:t>
            </w:r>
          </w:p>
        </w:tc>
      </w:tr>
      <w:tr w:rsidR="00D44EAC" w:rsidRPr="00D44EAC" w14:paraId="7A16BA21" w14:textId="77777777" w:rsidTr="005560F1">
        <w:trPr>
          <w:tblCellSpacing w:w="15" w:type="dxa"/>
        </w:trPr>
        <w:tc>
          <w:tcPr>
            <w:tcW w:w="0" w:type="auto"/>
            <w:shd w:val="clear" w:color="auto" w:fill="C2D69B"/>
            <w:vAlign w:val="center"/>
            <w:hideMark/>
          </w:tcPr>
          <w:p w14:paraId="08411E43"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4532AC82"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4410CB99"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535F744A"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0FFD0E35"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2812B5CB" w14:textId="77777777" w:rsidTr="005560F1">
        <w:trPr>
          <w:tblCellSpacing w:w="15" w:type="dxa"/>
        </w:trPr>
        <w:tc>
          <w:tcPr>
            <w:tcW w:w="0" w:type="auto"/>
            <w:shd w:val="clear" w:color="auto" w:fill="C2D69B"/>
            <w:vAlign w:val="center"/>
            <w:hideMark/>
          </w:tcPr>
          <w:p w14:paraId="54EF6AA4"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7FDAE9B8" w14:textId="77777777" w:rsidR="00D44EAC" w:rsidRDefault="00D44EAC" w:rsidP="005560F1">
            <w:pPr>
              <w:jc w:val="center"/>
              <w:rPr>
                <w:rFonts w:ascii="Calibri" w:hAnsi="Calibri" w:cs="Calibri"/>
              </w:rPr>
            </w:pPr>
            <w:r>
              <w:rPr>
                <w:rFonts w:ascii="Calibri" w:hAnsi="Calibri" w:cs="Calibri"/>
                <w:sz w:val="20"/>
                <w:szCs w:val="20"/>
              </w:rPr>
              <w:t> 1 500</w:t>
            </w:r>
            <w:r>
              <w:rPr>
                <w:rFonts w:ascii="Calibri" w:hAnsi="Calibri" w:cs="Calibri"/>
              </w:rPr>
              <w:t xml:space="preserve"> </w:t>
            </w:r>
          </w:p>
        </w:tc>
        <w:tc>
          <w:tcPr>
            <w:tcW w:w="0" w:type="auto"/>
            <w:shd w:val="clear" w:color="auto" w:fill="C2D69B"/>
            <w:noWrap/>
            <w:vAlign w:val="center"/>
            <w:hideMark/>
          </w:tcPr>
          <w:p w14:paraId="0C453760" w14:textId="77777777" w:rsidR="00D44EAC" w:rsidRDefault="00D44EAC" w:rsidP="005560F1">
            <w:pPr>
              <w:jc w:val="center"/>
              <w:rPr>
                <w:rFonts w:ascii="Calibri" w:hAnsi="Calibri" w:cs="Calibri"/>
              </w:rPr>
            </w:pPr>
            <w:r>
              <w:rPr>
                <w:rFonts w:ascii="Calibri" w:hAnsi="Calibri" w:cs="Calibri"/>
                <w:sz w:val="20"/>
                <w:szCs w:val="20"/>
              </w:rPr>
              <w:t> 504</w:t>
            </w:r>
            <w:r>
              <w:rPr>
                <w:rFonts w:ascii="Calibri" w:hAnsi="Calibri" w:cs="Calibri"/>
              </w:rPr>
              <w:t xml:space="preserve"> </w:t>
            </w:r>
          </w:p>
        </w:tc>
        <w:tc>
          <w:tcPr>
            <w:tcW w:w="0" w:type="auto"/>
            <w:shd w:val="clear" w:color="auto" w:fill="C2D69B"/>
            <w:vAlign w:val="center"/>
            <w:hideMark/>
          </w:tcPr>
          <w:p w14:paraId="566A1758"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3F0E7105" w14:textId="77777777" w:rsidR="00D44EAC" w:rsidRDefault="00D44EAC" w:rsidP="005560F1">
            <w:pPr>
              <w:rPr>
                <w:rFonts w:ascii="Calibri" w:hAnsi="Calibri" w:cs="Calibri"/>
              </w:rPr>
            </w:pPr>
            <w:r>
              <w:rPr>
                <w:rFonts w:ascii="Calibri" w:hAnsi="Calibri" w:cs="Calibri"/>
                <w:sz w:val="20"/>
                <w:szCs w:val="20"/>
              </w:rPr>
              <w:t xml:space="preserve">Merateľný cieľ čiastočne splnený. </w:t>
            </w:r>
          </w:p>
        </w:tc>
      </w:tr>
      <w:tr w:rsidR="00D44EAC" w:rsidRPr="00D44EAC" w14:paraId="076D05EB" w14:textId="77777777" w:rsidTr="005560F1">
        <w:trPr>
          <w:tblCellSpacing w:w="15" w:type="dxa"/>
        </w:trPr>
        <w:tc>
          <w:tcPr>
            <w:tcW w:w="0" w:type="auto"/>
            <w:shd w:val="clear" w:color="auto" w:fill="C2D69B"/>
            <w:vAlign w:val="center"/>
            <w:hideMark/>
          </w:tcPr>
          <w:p w14:paraId="70D4F294"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346AFCB2" w14:textId="77777777" w:rsidR="00D44EAC" w:rsidRDefault="00D44EAC" w:rsidP="005560F1">
            <w:pPr>
              <w:rPr>
                <w:rFonts w:ascii="Calibri" w:hAnsi="Calibri" w:cs="Calibri"/>
              </w:rPr>
            </w:pPr>
            <w:r>
              <w:rPr>
                <w:rFonts w:ascii="Calibri" w:hAnsi="Calibri" w:cs="Calibri"/>
                <w:sz w:val="20"/>
                <w:szCs w:val="20"/>
              </w:rPr>
              <w:t>Počet návštevníkov výstav a prezentácií</w:t>
            </w:r>
            <w:r>
              <w:rPr>
                <w:rFonts w:ascii="Calibri" w:hAnsi="Calibri" w:cs="Calibri"/>
              </w:rPr>
              <w:t xml:space="preserve"> </w:t>
            </w:r>
          </w:p>
        </w:tc>
      </w:tr>
      <w:tr w:rsidR="00D44EAC" w:rsidRPr="00D44EAC" w14:paraId="2B35DD19" w14:textId="77777777" w:rsidTr="005560F1">
        <w:trPr>
          <w:tblCellSpacing w:w="15" w:type="dxa"/>
        </w:trPr>
        <w:tc>
          <w:tcPr>
            <w:tcW w:w="0" w:type="auto"/>
            <w:shd w:val="clear" w:color="auto" w:fill="C2D69B"/>
            <w:vAlign w:val="center"/>
            <w:hideMark/>
          </w:tcPr>
          <w:p w14:paraId="7C88C642"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262AD388"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5401BE21"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61E7DAE4"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16C5540B"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2AC3A22F" w14:textId="77777777" w:rsidTr="005560F1">
        <w:trPr>
          <w:tblCellSpacing w:w="15" w:type="dxa"/>
        </w:trPr>
        <w:tc>
          <w:tcPr>
            <w:tcW w:w="0" w:type="auto"/>
            <w:shd w:val="clear" w:color="auto" w:fill="C2D69B"/>
            <w:vAlign w:val="center"/>
            <w:hideMark/>
          </w:tcPr>
          <w:p w14:paraId="4C6FDD46"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7A88B46C" w14:textId="77777777" w:rsidR="00D44EAC" w:rsidRDefault="00D44EAC" w:rsidP="005560F1">
            <w:pPr>
              <w:jc w:val="center"/>
              <w:rPr>
                <w:rFonts w:ascii="Calibri" w:hAnsi="Calibri" w:cs="Calibri"/>
              </w:rPr>
            </w:pPr>
            <w:r>
              <w:rPr>
                <w:rFonts w:ascii="Calibri" w:hAnsi="Calibri" w:cs="Calibri"/>
                <w:sz w:val="20"/>
                <w:szCs w:val="20"/>
              </w:rPr>
              <w:t> 10 700</w:t>
            </w:r>
            <w:r>
              <w:rPr>
                <w:rFonts w:ascii="Calibri" w:hAnsi="Calibri" w:cs="Calibri"/>
              </w:rPr>
              <w:t xml:space="preserve"> </w:t>
            </w:r>
          </w:p>
        </w:tc>
        <w:tc>
          <w:tcPr>
            <w:tcW w:w="0" w:type="auto"/>
            <w:shd w:val="clear" w:color="auto" w:fill="C2D69B"/>
            <w:noWrap/>
            <w:vAlign w:val="center"/>
            <w:hideMark/>
          </w:tcPr>
          <w:p w14:paraId="697E85F3" w14:textId="77777777" w:rsidR="00D44EAC" w:rsidRDefault="00D44EAC" w:rsidP="005560F1">
            <w:pPr>
              <w:jc w:val="center"/>
              <w:rPr>
                <w:rFonts w:ascii="Calibri" w:hAnsi="Calibri" w:cs="Calibri"/>
              </w:rPr>
            </w:pPr>
            <w:r>
              <w:rPr>
                <w:rFonts w:ascii="Calibri" w:hAnsi="Calibri" w:cs="Calibri"/>
                <w:sz w:val="20"/>
                <w:szCs w:val="20"/>
              </w:rPr>
              <w:t> 4 468</w:t>
            </w:r>
            <w:r>
              <w:rPr>
                <w:rFonts w:ascii="Calibri" w:hAnsi="Calibri" w:cs="Calibri"/>
              </w:rPr>
              <w:t xml:space="preserve"> </w:t>
            </w:r>
          </w:p>
        </w:tc>
        <w:tc>
          <w:tcPr>
            <w:tcW w:w="0" w:type="auto"/>
            <w:shd w:val="clear" w:color="auto" w:fill="C2D69B"/>
            <w:vAlign w:val="center"/>
            <w:hideMark/>
          </w:tcPr>
          <w:p w14:paraId="35E598B7"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44206B5D" w14:textId="77777777" w:rsidR="00D44EAC" w:rsidRDefault="00D44EAC" w:rsidP="005560F1">
            <w:pPr>
              <w:rPr>
                <w:rFonts w:ascii="Calibri" w:hAnsi="Calibri" w:cs="Calibri"/>
              </w:rPr>
            </w:pPr>
            <w:r>
              <w:rPr>
                <w:rFonts w:ascii="Calibri" w:hAnsi="Calibri" w:cs="Calibri"/>
                <w:sz w:val="20"/>
                <w:szCs w:val="20"/>
              </w:rPr>
              <w:t xml:space="preserve">Merateľný cieľ čiastočne splnený. </w:t>
            </w:r>
          </w:p>
        </w:tc>
      </w:tr>
      <w:tr w:rsidR="00D44EAC" w:rsidRPr="00D44EAC" w14:paraId="67F99549" w14:textId="77777777" w:rsidTr="005560F1">
        <w:trPr>
          <w:tblCellSpacing w:w="15" w:type="dxa"/>
        </w:trPr>
        <w:tc>
          <w:tcPr>
            <w:tcW w:w="0" w:type="auto"/>
            <w:shd w:val="clear" w:color="auto" w:fill="C2D69B"/>
            <w:vAlign w:val="center"/>
            <w:hideMark/>
          </w:tcPr>
          <w:p w14:paraId="2E319EEC"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40AA7FE7" w14:textId="77777777" w:rsidR="00D44EAC" w:rsidRDefault="00D44EAC" w:rsidP="005560F1">
            <w:pPr>
              <w:rPr>
                <w:rFonts w:ascii="Calibri" w:hAnsi="Calibri" w:cs="Calibri"/>
              </w:rPr>
            </w:pPr>
            <w:r>
              <w:rPr>
                <w:rFonts w:ascii="Calibri" w:hAnsi="Calibri" w:cs="Calibri"/>
                <w:sz w:val="20"/>
                <w:szCs w:val="20"/>
              </w:rPr>
              <w:t>Počet výstupov odbornej metodickej a koordinačnej činnosti</w:t>
            </w:r>
            <w:r>
              <w:rPr>
                <w:rFonts w:ascii="Calibri" w:hAnsi="Calibri" w:cs="Calibri"/>
              </w:rPr>
              <w:t xml:space="preserve"> </w:t>
            </w:r>
          </w:p>
        </w:tc>
      </w:tr>
      <w:tr w:rsidR="00D44EAC" w:rsidRPr="00D44EAC" w14:paraId="06CFF9FF" w14:textId="77777777" w:rsidTr="005560F1">
        <w:trPr>
          <w:tblCellSpacing w:w="15" w:type="dxa"/>
        </w:trPr>
        <w:tc>
          <w:tcPr>
            <w:tcW w:w="0" w:type="auto"/>
            <w:shd w:val="clear" w:color="auto" w:fill="C2D69B"/>
            <w:vAlign w:val="center"/>
            <w:hideMark/>
          </w:tcPr>
          <w:p w14:paraId="6CE0FF96"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0EBA172E"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1417F297"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75C24B24"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39C99E70"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1CC73FAB" w14:textId="77777777" w:rsidTr="005560F1">
        <w:trPr>
          <w:tblCellSpacing w:w="15" w:type="dxa"/>
        </w:trPr>
        <w:tc>
          <w:tcPr>
            <w:tcW w:w="0" w:type="auto"/>
            <w:shd w:val="clear" w:color="auto" w:fill="C2D69B"/>
            <w:vAlign w:val="center"/>
            <w:hideMark/>
          </w:tcPr>
          <w:p w14:paraId="73B64DCD"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33D3AB15" w14:textId="77777777" w:rsidR="00D44EAC" w:rsidRDefault="00D44EAC" w:rsidP="005560F1">
            <w:pPr>
              <w:jc w:val="center"/>
              <w:rPr>
                <w:rFonts w:ascii="Calibri" w:hAnsi="Calibri" w:cs="Calibri"/>
              </w:rPr>
            </w:pPr>
            <w:r>
              <w:rPr>
                <w:rFonts w:ascii="Calibri" w:hAnsi="Calibri" w:cs="Calibri"/>
                <w:sz w:val="20"/>
                <w:szCs w:val="20"/>
              </w:rPr>
              <w:t> 25</w:t>
            </w:r>
            <w:r>
              <w:rPr>
                <w:rFonts w:ascii="Calibri" w:hAnsi="Calibri" w:cs="Calibri"/>
              </w:rPr>
              <w:t xml:space="preserve"> </w:t>
            </w:r>
          </w:p>
        </w:tc>
        <w:tc>
          <w:tcPr>
            <w:tcW w:w="0" w:type="auto"/>
            <w:shd w:val="clear" w:color="auto" w:fill="C2D69B"/>
            <w:noWrap/>
            <w:vAlign w:val="center"/>
            <w:hideMark/>
          </w:tcPr>
          <w:p w14:paraId="5A5716F9" w14:textId="77777777" w:rsidR="00D44EAC" w:rsidRDefault="00D44EAC" w:rsidP="005560F1">
            <w:pPr>
              <w:jc w:val="center"/>
              <w:rPr>
                <w:rFonts w:ascii="Calibri" w:hAnsi="Calibri" w:cs="Calibri"/>
              </w:rPr>
            </w:pPr>
            <w:r>
              <w:rPr>
                <w:rFonts w:ascii="Calibri" w:hAnsi="Calibri" w:cs="Calibri"/>
                <w:sz w:val="20"/>
                <w:szCs w:val="20"/>
              </w:rPr>
              <w:t> 22</w:t>
            </w:r>
            <w:r>
              <w:rPr>
                <w:rFonts w:ascii="Calibri" w:hAnsi="Calibri" w:cs="Calibri"/>
              </w:rPr>
              <w:t xml:space="preserve"> </w:t>
            </w:r>
          </w:p>
        </w:tc>
        <w:tc>
          <w:tcPr>
            <w:tcW w:w="0" w:type="auto"/>
            <w:shd w:val="clear" w:color="auto" w:fill="C2D69B"/>
            <w:vAlign w:val="center"/>
            <w:hideMark/>
          </w:tcPr>
          <w:p w14:paraId="5A194032"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15C0B407" w14:textId="77777777" w:rsidR="00D44EAC" w:rsidRDefault="00D44EAC" w:rsidP="005560F1">
            <w:pPr>
              <w:rPr>
                <w:rFonts w:ascii="Calibri" w:hAnsi="Calibri" w:cs="Calibri"/>
              </w:rPr>
            </w:pPr>
            <w:r>
              <w:rPr>
                <w:rFonts w:ascii="Calibri" w:hAnsi="Calibri" w:cs="Calibri"/>
                <w:sz w:val="20"/>
                <w:szCs w:val="20"/>
              </w:rPr>
              <w:t xml:space="preserve">Merateľný cieľ čiastočne splnený. </w:t>
            </w:r>
          </w:p>
        </w:tc>
      </w:tr>
      <w:tr w:rsidR="00D44EAC" w:rsidRPr="00D44EAC" w14:paraId="27537285" w14:textId="77777777" w:rsidTr="005560F1">
        <w:trPr>
          <w:tblCellSpacing w:w="15" w:type="dxa"/>
        </w:trPr>
        <w:tc>
          <w:tcPr>
            <w:tcW w:w="0" w:type="auto"/>
            <w:shd w:val="clear" w:color="auto" w:fill="C2D69B"/>
            <w:vAlign w:val="center"/>
            <w:hideMark/>
          </w:tcPr>
          <w:p w14:paraId="22E255C5"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60012774" w14:textId="77777777" w:rsidR="00D44EAC" w:rsidRDefault="00D44EAC" w:rsidP="005560F1">
            <w:pPr>
              <w:rPr>
                <w:rFonts w:ascii="Calibri" w:hAnsi="Calibri" w:cs="Calibri"/>
              </w:rPr>
            </w:pPr>
            <w:r>
              <w:rPr>
                <w:rFonts w:ascii="Calibri" w:hAnsi="Calibri" w:cs="Calibri"/>
                <w:sz w:val="20"/>
                <w:szCs w:val="20"/>
              </w:rPr>
              <w:t>Počet účastníkov výstupov odbornej metodickej a koordinačnej činnosti</w:t>
            </w:r>
            <w:r>
              <w:rPr>
                <w:rFonts w:ascii="Calibri" w:hAnsi="Calibri" w:cs="Calibri"/>
              </w:rPr>
              <w:t xml:space="preserve"> </w:t>
            </w:r>
          </w:p>
        </w:tc>
      </w:tr>
      <w:tr w:rsidR="00D44EAC" w:rsidRPr="00D44EAC" w14:paraId="55869E8B" w14:textId="77777777" w:rsidTr="005560F1">
        <w:trPr>
          <w:tblCellSpacing w:w="15" w:type="dxa"/>
        </w:trPr>
        <w:tc>
          <w:tcPr>
            <w:tcW w:w="0" w:type="auto"/>
            <w:shd w:val="clear" w:color="auto" w:fill="C2D69B"/>
            <w:vAlign w:val="center"/>
            <w:hideMark/>
          </w:tcPr>
          <w:p w14:paraId="475D28F0"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5BF86A1C"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640B95BA"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2B7BED71"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4C50DEF8"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18E4B91C" w14:textId="77777777" w:rsidTr="005560F1">
        <w:trPr>
          <w:tblCellSpacing w:w="15" w:type="dxa"/>
        </w:trPr>
        <w:tc>
          <w:tcPr>
            <w:tcW w:w="0" w:type="auto"/>
            <w:shd w:val="clear" w:color="auto" w:fill="C2D69B"/>
            <w:vAlign w:val="center"/>
            <w:hideMark/>
          </w:tcPr>
          <w:p w14:paraId="287D1B28"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62878D25" w14:textId="77777777" w:rsidR="00D44EAC" w:rsidRDefault="00D44EAC" w:rsidP="005560F1">
            <w:pPr>
              <w:jc w:val="center"/>
              <w:rPr>
                <w:rFonts w:ascii="Calibri" w:hAnsi="Calibri" w:cs="Calibri"/>
              </w:rPr>
            </w:pPr>
            <w:r>
              <w:rPr>
                <w:rFonts w:ascii="Calibri" w:hAnsi="Calibri" w:cs="Calibri"/>
                <w:sz w:val="20"/>
                <w:szCs w:val="20"/>
              </w:rPr>
              <w:t> 2 400</w:t>
            </w:r>
            <w:r>
              <w:rPr>
                <w:rFonts w:ascii="Calibri" w:hAnsi="Calibri" w:cs="Calibri"/>
              </w:rPr>
              <w:t xml:space="preserve"> </w:t>
            </w:r>
          </w:p>
        </w:tc>
        <w:tc>
          <w:tcPr>
            <w:tcW w:w="0" w:type="auto"/>
            <w:shd w:val="clear" w:color="auto" w:fill="C2D69B"/>
            <w:noWrap/>
            <w:vAlign w:val="center"/>
            <w:hideMark/>
          </w:tcPr>
          <w:p w14:paraId="053EA674" w14:textId="77777777" w:rsidR="00D44EAC" w:rsidRDefault="00D44EAC" w:rsidP="005560F1">
            <w:pPr>
              <w:jc w:val="center"/>
              <w:rPr>
                <w:rFonts w:ascii="Calibri" w:hAnsi="Calibri" w:cs="Calibri"/>
              </w:rPr>
            </w:pPr>
            <w:r>
              <w:rPr>
                <w:rFonts w:ascii="Calibri" w:hAnsi="Calibri" w:cs="Calibri"/>
                <w:sz w:val="20"/>
                <w:szCs w:val="20"/>
              </w:rPr>
              <w:t> 875</w:t>
            </w:r>
            <w:r>
              <w:rPr>
                <w:rFonts w:ascii="Calibri" w:hAnsi="Calibri" w:cs="Calibri"/>
              </w:rPr>
              <w:t xml:space="preserve"> </w:t>
            </w:r>
          </w:p>
        </w:tc>
        <w:tc>
          <w:tcPr>
            <w:tcW w:w="0" w:type="auto"/>
            <w:shd w:val="clear" w:color="auto" w:fill="C2D69B"/>
            <w:vAlign w:val="center"/>
            <w:hideMark/>
          </w:tcPr>
          <w:p w14:paraId="4F8453BB"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228D117D" w14:textId="77777777" w:rsidR="00D44EAC" w:rsidRDefault="00D44EAC" w:rsidP="005560F1">
            <w:pPr>
              <w:rPr>
                <w:rFonts w:ascii="Calibri" w:hAnsi="Calibri" w:cs="Calibri"/>
              </w:rPr>
            </w:pPr>
            <w:r>
              <w:rPr>
                <w:rFonts w:ascii="Calibri" w:hAnsi="Calibri" w:cs="Calibri"/>
                <w:sz w:val="20"/>
                <w:szCs w:val="20"/>
              </w:rPr>
              <w:t xml:space="preserve">Merateľný cieľ čiastočne splnený. </w:t>
            </w:r>
          </w:p>
        </w:tc>
      </w:tr>
      <w:tr w:rsidR="00D44EAC" w:rsidRPr="00D44EAC" w14:paraId="12C8CE1E" w14:textId="77777777" w:rsidTr="005560F1">
        <w:trPr>
          <w:tblCellSpacing w:w="15" w:type="dxa"/>
        </w:trPr>
        <w:tc>
          <w:tcPr>
            <w:tcW w:w="0" w:type="auto"/>
            <w:shd w:val="clear" w:color="auto" w:fill="C2D69B"/>
            <w:vAlign w:val="center"/>
            <w:hideMark/>
          </w:tcPr>
          <w:p w14:paraId="199E32B4"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650BDA76" w14:textId="77777777" w:rsidR="00D44EAC" w:rsidRDefault="00D44EAC" w:rsidP="005560F1">
            <w:pPr>
              <w:rPr>
                <w:rFonts w:ascii="Calibri" w:hAnsi="Calibri" w:cs="Calibri"/>
              </w:rPr>
            </w:pPr>
            <w:r>
              <w:rPr>
                <w:rFonts w:ascii="Calibri" w:hAnsi="Calibri" w:cs="Calibri"/>
                <w:sz w:val="20"/>
                <w:szCs w:val="20"/>
              </w:rPr>
              <w:t>Počet účastníkov súťaži a prehliadok v oblasti ZUČ na úrovni kraja s postupom na celoštátnu súťaž a prehliadku</w:t>
            </w:r>
            <w:r>
              <w:rPr>
                <w:rFonts w:ascii="Calibri" w:hAnsi="Calibri" w:cs="Calibri"/>
              </w:rPr>
              <w:t xml:space="preserve"> </w:t>
            </w:r>
          </w:p>
        </w:tc>
      </w:tr>
      <w:tr w:rsidR="00D44EAC" w:rsidRPr="00D44EAC" w14:paraId="5B27BBED" w14:textId="77777777" w:rsidTr="005560F1">
        <w:trPr>
          <w:tblCellSpacing w:w="15" w:type="dxa"/>
        </w:trPr>
        <w:tc>
          <w:tcPr>
            <w:tcW w:w="0" w:type="auto"/>
            <w:shd w:val="clear" w:color="auto" w:fill="C2D69B"/>
            <w:vAlign w:val="center"/>
            <w:hideMark/>
          </w:tcPr>
          <w:p w14:paraId="3C9801EE"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2E8EE7AC"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3B5A6DA7"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172D740A"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45C96B57"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69DE57F1" w14:textId="77777777" w:rsidTr="005560F1">
        <w:trPr>
          <w:tblCellSpacing w:w="15" w:type="dxa"/>
        </w:trPr>
        <w:tc>
          <w:tcPr>
            <w:tcW w:w="0" w:type="auto"/>
            <w:shd w:val="clear" w:color="auto" w:fill="C2D69B"/>
            <w:vAlign w:val="center"/>
            <w:hideMark/>
          </w:tcPr>
          <w:p w14:paraId="1E614C57"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15BA65E6" w14:textId="77777777" w:rsidR="00D44EAC" w:rsidRDefault="00D44EAC" w:rsidP="005560F1">
            <w:pPr>
              <w:jc w:val="center"/>
              <w:rPr>
                <w:rFonts w:ascii="Calibri" w:hAnsi="Calibri" w:cs="Calibri"/>
              </w:rPr>
            </w:pPr>
            <w:r>
              <w:rPr>
                <w:rFonts w:ascii="Calibri" w:hAnsi="Calibri" w:cs="Calibri"/>
                <w:sz w:val="20"/>
                <w:szCs w:val="20"/>
              </w:rPr>
              <w:t> 2 135</w:t>
            </w:r>
            <w:r>
              <w:rPr>
                <w:rFonts w:ascii="Calibri" w:hAnsi="Calibri" w:cs="Calibri"/>
              </w:rPr>
              <w:t xml:space="preserve"> </w:t>
            </w:r>
          </w:p>
        </w:tc>
        <w:tc>
          <w:tcPr>
            <w:tcW w:w="0" w:type="auto"/>
            <w:shd w:val="clear" w:color="auto" w:fill="C2D69B"/>
            <w:noWrap/>
            <w:vAlign w:val="center"/>
            <w:hideMark/>
          </w:tcPr>
          <w:p w14:paraId="2AE3D630" w14:textId="77777777" w:rsidR="00D44EAC" w:rsidRDefault="00D44EAC" w:rsidP="005560F1">
            <w:pPr>
              <w:jc w:val="center"/>
              <w:rPr>
                <w:rFonts w:ascii="Calibri" w:hAnsi="Calibri" w:cs="Calibri"/>
              </w:rPr>
            </w:pPr>
            <w:r>
              <w:rPr>
                <w:rFonts w:ascii="Calibri" w:hAnsi="Calibri" w:cs="Calibri"/>
                <w:sz w:val="20"/>
                <w:szCs w:val="20"/>
              </w:rPr>
              <w:t> 1 048</w:t>
            </w:r>
            <w:r>
              <w:rPr>
                <w:rFonts w:ascii="Calibri" w:hAnsi="Calibri" w:cs="Calibri"/>
              </w:rPr>
              <w:t xml:space="preserve"> </w:t>
            </w:r>
          </w:p>
        </w:tc>
        <w:tc>
          <w:tcPr>
            <w:tcW w:w="0" w:type="auto"/>
            <w:shd w:val="clear" w:color="auto" w:fill="C2D69B"/>
            <w:vAlign w:val="center"/>
            <w:hideMark/>
          </w:tcPr>
          <w:p w14:paraId="019CBAAB"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74B1F3AE" w14:textId="77777777" w:rsidR="00D44EAC" w:rsidRDefault="00D44EAC" w:rsidP="005560F1">
            <w:pPr>
              <w:rPr>
                <w:rFonts w:ascii="Calibri" w:hAnsi="Calibri" w:cs="Calibri"/>
              </w:rPr>
            </w:pPr>
            <w:r>
              <w:rPr>
                <w:rFonts w:ascii="Calibri" w:hAnsi="Calibri" w:cs="Calibri"/>
                <w:sz w:val="20"/>
                <w:szCs w:val="20"/>
              </w:rPr>
              <w:t xml:space="preserve">Merateľný cieľ čiastočne splnený. </w:t>
            </w:r>
          </w:p>
        </w:tc>
      </w:tr>
      <w:tr w:rsidR="00D44EAC" w:rsidRPr="00D44EAC" w14:paraId="050B2C25" w14:textId="77777777" w:rsidTr="005560F1">
        <w:trPr>
          <w:tblCellSpacing w:w="15" w:type="dxa"/>
        </w:trPr>
        <w:tc>
          <w:tcPr>
            <w:tcW w:w="0" w:type="auto"/>
            <w:shd w:val="clear" w:color="auto" w:fill="C2D69B"/>
            <w:vAlign w:val="center"/>
            <w:hideMark/>
          </w:tcPr>
          <w:p w14:paraId="11E095FD" w14:textId="77777777" w:rsidR="00D44EAC" w:rsidRDefault="00D44EAC" w:rsidP="005560F1">
            <w:pPr>
              <w:rPr>
                <w:rFonts w:ascii="Calibri" w:hAnsi="Calibri" w:cs="Calibri"/>
              </w:rPr>
            </w:pPr>
            <w:r>
              <w:rPr>
                <w:rFonts w:ascii="Calibri" w:hAnsi="Calibri" w:cs="Calibri"/>
                <w:b/>
                <w:bCs/>
                <w:sz w:val="20"/>
                <w:szCs w:val="20"/>
              </w:rPr>
              <w:lastRenderedPageBreak/>
              <w:t>Merateľný ukazovateľ</w:t>
            </w:r>
          </w:p>
        </w:tc>
        <w:tc>
          <w:tcPr>
            <w:tcW w:w="0" w:type="auto"/>
            <w:gridSpan w:val="4"/>
            <w:shd w:val="clear" w:color="auto" w:fill="C2D69B"/>
            <w:vAlign w:val="center"/>
            <w:hideMark/>
          </w:tcPr>
          <w:p w14:paraId="6FE6D1CA" w14:textId="77777777" w:rsidR="00D44EAC" w:rsidRDefault="00D44EAC" w:rsidP="005560F1">
            <w:pPr>
              <w:rPr>
                <w:rFonts w:ascii="Calibri" w:hAnsi="Calibri" w:cs="Calibri"/>
              </w:rPr>
            </w:pPr>
            <w:r>
              <w:rPr>
                <w:rFonts w:ascii="Calibri" w:hAnsi="Calibri" w:cs="Calibri"/>
                <w:sz w:val="20"/>
                <w:szCs w:val="20"/>
              </w:rPr>
              <w:t>Počet návštevníkov súťaži a prehliadok v oblasti ZUČ na úrovni kraja s postupom na celoštátnu súťaž a prehliadku</w:t>
            </w:r>
            <w:r>
              <w:rPr>
                <w:rFonts w:ascii="Calibri" w:hAnsi="Calibri" w:cs="Calibri"/>
              </w:rPr>
              <w:t xml:space="preserve"> </w:t>
            </w:r>
          </w:p>
        </w:tc>
      </w:tr>
      <w:tr w:rsidR="00D44EAC" w:rsidRPr="00D44EAC" w14:paraId="02608E85" w14:textId="77777777" w:rsidTr="005560F1">
        <w:trPr>
          <w:tblCellSpacing w:w="15" w:type="dxa"/>
        </w:trPr>
        <w:tc>
          <w:tcPr>
            <w:tcW w:w="0" w:type="auto"/>
            <w:shd w:val="clear" w:color="auto" w:fill="C2D69B"/>
            <w:vAlign w:val="center"/>
            <w:hideMark/>
          </w:tcPr>
          <w:p w14:paraId="18A9415D"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303D4FEC"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3B2FE0FC"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36D6EBA1"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6E1A4F49"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4BFA17D9" w14:textId="77777777" w:rsidTr="005560F1">
        <w:trPr>
          <w:tblCellSpacing w:w="15" w:type="dxa"/>
        </w:trPr>
        <w:tc>
          <w:tcPr>
            <w:tcW w:w="0" w:type="auto"/>
            <w:shd w:val="clear" w:color="auto" w:fill="C2D69B"/>
            <w:vAlign w:val="center"/>
            <w:hideMark/>
          </w:tcPr>
          <w:p w14:paraId="4D48467A"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68C49F12" w14:textId="77777777" w:rsidR="00D44EAC" w:rsidRDefault="00D44EAC" w:rsidP="005560F1">
            <w:pPr>
              <w:jc w:val="center"/>
              <w:rPr>
                <w:rFonts w:ascii="Calibri" w:hAnsi="Calibri" w:cs="Calibri"/>
              </w:rPr>
            </w:pPr>
            <w:r>
              <w:rPr>
                <w:rFonts w:ascii="Calibri" w:hAnsi="Calibri" w:cs="Calibri"/>
                <w:sz w:val="20"/>
                <w:szCs w:val="20"/>
              </w:rPr>
              <w:t> 13 100</w:t>
            </w:r>
            <w:r>
              <w:rPr>
                <w:rFonts w:ascii="Calibri" w:hAnsi="Calibri" w:cs="Calibri"/>
              </w:rPr>
              <w:t xml:space="preserve"> </w:t>
            </w:r>
          </w:p>
        </w:tc>
        <w:tc>
          <w:tcPr>
            <w:tcW w:w="0" w:type="auto"/>
            <w:shd w:val="clear" w:color="auto" w:fill="C2D69B"/>
            <w:noWrap/>
            <w:vAlign w:val="center"/>
            <w:hideMark/>
          </w:tcPr>
          <w:p w14:paraId="5A1763D5" w14:textId="77777777" w:rsidR="00D44EAC" w:rsidRDefault="00D44EAC" w:rsidP="005560F1">
            <w:pPr>
              <w:jc w:val="center"/>
              <w:rPr>
                <w:rFonts w:ascii="Calibri" w:hAnsi="Calibri" w:cs="Calibri"/>
              </w:rPr>
            </w:pPr>
            <w:r>
              <w:rPr>
                <w:rFonts w:ascii="Calibri" w:hAnsi="Calibri" w:cs="Calibri"/>
                <w:sz w:val="20"/>
                <w:szCs w:val="20"/>
              </w:rPr>
              <w:t> 4 890</w:t>
            </w:r>
            <w:r>
              <w:rPr>
                <w:rFonts w:ascii="Calibri" w:hAnsi="Calibri" w:cs="Calibri"/>
              </w:rPr>
              <w:t xml:space="preserve"> </w:t>
            </w:r>
          </w:p>
        </w:tc>
        <w:tc>
          <w:tcPr>
            <w:tcW w:w="0" w:type="auto"/>
            <w:shd w:val="clear" w:color="auto" w:fill="C2D69B"/>
            <w:vAlign w:val="center"/>
            <w:hideMark/>
          </w:tcPr>
          <w:p w14:paraId="4E5DCA9B"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7F32692E" w14:textId="77777777" w:rsidR="00D44EAC" w:rsidRDefault="00D44EAC" w:rsidP="005560F1">
            <w:pPr>
              <w:rPr>
                <w:rFonts w:ascii="Calibri" w:hAnsi="Calibri" w:cs="Calibri"/>
              </w:rPr>
            </w:pPr>
            <w:r>
              <w:rPr>
                <w:rFonts w:ascii="Calibri" w:hAnsi="Calibri" w:cs="Calibri"/>
                <w:sz w:val="20"/>
                <w:szCs w:val="20"/>
              </w:rPr>
              <w:t xml:space="preserve">Merateľný cieľ čiastočne splnený. </w:t>
            </w:r>
          </w:p>
        </w:tc>
      </w:tr>
      <w:tr w:rsidR="00D44EAC" w:rsidRPr="00D44EAC" w14:paraId="2164ECC7" w14:textId="77777777" w:rsidTr="005560F1">
        <w:trPr>
          <w:tblCellSpacing w:w="15" w:type="dxa"/>
        </w:trPr>
        <w:tc>
          <w:tcPr>
            <w:tcW w:w="0" w:type="auto"/>
            <w:shd w:val="clear" w:color="auto" w:fill="C2D69B"/>
            <w:vAlign w:val="center"/>
            <w:hideMark/>
          </w:tcPr>
          <w:p w14:paraId="5471CFB3"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2D39E723" w14:textId="77777777" w:rsidR="00D44EAC" w:rsidRDefault="00D44EAC" w:rsidP="005560F1">
            <w:pPr>
              <w:rPr>
                <w:rFonts w:ascii="Calibri" w:hAnsi="Calibri" w:cs="Calibri"/>
              </w:rPr>
            </w:pPr>
            <w:r>
              <w:rPr>
                <w:rFonts w:ascii="Calibri" w:hAnsi="Calibri" w:cs="Calibri"/>
                <w:sz w:val="20"/>
                <w:szCs w:val="20"/>
              </w:rPr>
              <w:t>Počet kultúrno-spoločenských podujatí</w:t>
            </w:r>
            <w:r>
              <w:rPr>
                <w:rFonts w:ascii="Calibri" w:hAnsi="Calibri" w:cs="Calibri"/>
              </w:rPr>
              <w:t xml:space="preserve"> </w:t>
            </w:r>
          </w:p>
        </w:tc>
      </w:tr>
      <w:tr w:rsidR="00D44EAC" w:rsidRPr="00D44EAC" w14:paraId="59B59228" w14:textId="77777777" w:rsidTr="005560F1">
        <w:trPr>
          <w:tblCellSpacing w:w="15" w:type="dxa"/>
        </w:trPr>
        <w:tc>
          <w:tcPr>
            <w:tcW w:w="0" w:type="auto"/>
            <w:shd w:val="clear" w:color="auto" w:fill="C2D69B"/>
            <w:vAlign w:val="center"/>
            <w:hideMark/>
          </w:tcPr>
          <w:p w14:paraId="37DC5793"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1B186E9B"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1357FFBC"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31FA9774"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759113E8"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3852160E" w14:textId="77777777" w:rsidTr="005560F1">
        <w:trPr>
          <w:tblCellSpacing w:w="15" w:type="dxa"/>
        </w:trPr>
        <w:tc>
          <w:tcPr>
            <w:tcW w:w="0" w:type="auto"/>
            <w:shd w:val="clear" w:color="auto" w:fill="C2D69B"/>
            <w:vAlign w:val="center"/>
            <w:hideMark/>
          </w:tcPr>
          <w:p w14:paraId="25B4F182"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29A1CE10" w14:textId="77777777" w:rsidR="00D44EAC" w:rsidRDefault="00D44EAC" w:rsidP="005560F1">
            <w:pPr>
              <w:jc w:val="center"/>
              <w:rPr>
                <w:rFonts w:ascii="Calibri" w:hAnsi="Calibri" w:cs="Calibri"/>
              </w:rPr>
            </w:pPr>
            <w:r>
              <w:rPr>
                <w:rFonts w:ascii="Calibri" w:hAnsi="Calibri" w:cs="Calibri"/>
                <w:sz w:val="20"/>
                <w:szCs w:val="20"/>
              </w:rPr>
              <w:t> 25</w:t>
            </w:r>
            <w:r>
              <w:rPr>
                <w:rFonts w:ascii="Calibri" w:hAnsi="Calibri" w:cs="Calibri"/>
              </w:rPr>
              <w:t xml:space="preserve"> </w:t>
            </w:r>
          </w:p>
        </w:tc>
        <w:tc>
          <w:tcPr>
            <w:tcW w:w="0" w:type="auto"/>
            <w:shd w:val="clear" w:color="auto" w:fill="C2D69B"/>
            <w:noWrap/>
            <w:vAlign w:val="center"/>
            <w:hideMark/>
          </w:tcPr>
          <w:p w14:paraId="3F6AFA61" w14:textId="77777777" w:rsidR="00D44EAC" w:rsidRDefault="00D44EAC" w:rsidP="005560F1">
            <w:pPr>
              <w:jc w:val="center"/>
              <w:rPr>
                <w:rFonts w:ascii="Calibri" w:hAnsi="Calibri" w:cs="Calibri"/>
              </w:rPr>
            </w:pPr>
            <w:r>
              <w:rPr>
                <w:rFonts w:ascii="Calibri" w:hAnsi="Calibri" w:cs="Calibri"/>
                <w:sz w:val="20"/>
                <w:szCs w:val="20"/>
              </w:rPr>
              <w:t> 11</w:t>
            </w:r>
            <w:r>
              <w:rPr>
                <w:rFonts w:ascii="Calibri" w:hAnsi="Calibri" w:cs="Calibri"/>
              </w:rPr>
              <w:t xml:space="preserve"> </w:t>
            </w:r>
          </w:p>
        </w:tc>
        <w:tc>
          <w:tcPr>
            <w:tcW w:w="0" w:type="auto"/>
            <w:shd w:val="clear" w:color="auto" w:fill="C2D69B"/>
            <w:vAlign w:val="center"/>
            <w:hideMark/>
          </w:tcPr>
          <w:p w14:paraId="0614286B"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4E5F47CB" w14:textId="77777777" w:rsidR="00D44EAC" w:rsidRDefault="00D44EAC" w:rsidP="005560F1">
            <w:pPr>
              <w:rPr>
                <w:rFonts w:ascii="Calibri" w:hAnsi="Calibri" w:cs="Calibri"/>
              </w:rPr>
            </w:pPr>
            <w:r>
              <w:rPr>
                <w:rFonts w:ascii="Calibri" w:hAnsi="Calibri" w:cs="Calibri"/>
                <w:sz w:val="20"/>
                <w:szCs w:val="20"/>
              </w:rPr>
              <w:t xml:space="preserve">Merateľný cieľ čiastočne splnený. </w:t>
            </w:r>
          </w:p>
        </w:tc>
      </w:tr>
      <w:tr w:rsidR="00D44EAC" w:rsidRPr="00D44EAC" w14:paraId="31219D55" w14:textId="77777777" w:rsidTr="005560F1">
        <w:trPr>
          <w:tblCellSpacing w:w="15" w:type="dxa"/>
        </w:trPr>
        <w:tc>
          <w:tcPr>
            <w:tcW w:w="0" w:type="auto"/>
            <w:shd w:val="clear" w:color="auto" w:fill="C2D69B"/>
            <w:vAlign w:val="center"/>
            <w:hideMark/>
          </w:tcPr>
          <w:p w14:paraId="4024F2B9"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648082AA" w14:textId="77777777" w:rsidR="00D44EAC" w:rsidRDefault="00D44EAC" w:rsidP="005560F1">
            <w:pPr>
              <w:rPr>
                <w:rFonts w:ascii="Calibri" w:hAnsi="Calibri" w:cs="Calibri"/>
              </w:rPr>
            </w:pPr>
            <w:r>
              <w:rPr>
                <w:rFonts w:ascii="Calibri" w:hAnsi="Calibri" w:cs="Calibri"/>
                <w:sz w:val="20"/>
                <w:szCs w:val="20"/>
              </w:rPr>
              <w:t>Počet účastníkov kultúrno-spoločenských podujatí</w:t>
            </w:r>
            <w:r>
              <w:rPr>
                <w:rFonts w:ascii="Calibri" w:hAnsi="Calibri" w:cs="Calibri"/>
              </w:rPr>
              <w:t xml:space="preserve"> </w:t>
            </w:r>
          </w:p>
        </w:tc>
      </w:tr>
      <w:tr w:rsidR="00D44EAC" w:rsidRPr="00D44EAC" w14:paraId="31F51CD4" w14:textId="77777777" w:rsidTr="005560F1">
        <w:trPr>
          <w:tblCellSpacing w:w="15" w:type="dxa"/>
        </w:trPr>
        <w:tc>
          <w:tcPr>
            <w:tcW w:w="0" w:type="auto"/>
            <w:shd w:val="clear" w:color="auto" w:fill="C2D69B"/>
            <w:vAlign w:val="center"/>
            <w:hideMark/>
          </w:tcPr>
          <w:p w14:paraId="719D9D18"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46A08C0B"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1829523F"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044502F9"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668FB3E4"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13A2FF52" w14:textId="77777777" w:rsidTr="005560F1">
        <w:trPr>
          <w:tblCellSpacing w:w="15" w:type="dxa"/>
        </w:trPr>
        <w:tc>
          <w:tcPr>
            <w:tcW w:w="0" w:type="auto"/>
            <w:shd w:val="clear" w:color="auto" w:fill="C2D69B"/>
            <w:vAlign w:val="center"/>
            <w:hideMark/>
          </w:tcPr>
          <w:p w14:paraId="235FB32E"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2969AE19" w14:textId="77777777" w:rsidR="00D44EAC" w:rsidRDefault="00D44EAC" w:rsidP="005560F1">
            <w:pPr>
              <w:jc w:val="center"/>
              <w:rPr>
                <w:rFonts w:ascii="Calibri" w:hAnsi="Calibri" w:cs="Calibri"/>
              </w:rPr>
            </w:pPr>
            <w:r>
              <w:rPr>
                <w:rFonts w:ascii="Calibri" w:hAnsi="Calibri" w:cs="Calibri"/>
                <w:sz w:val="20"/>
                <w:szCs w:val="20"/>
              </w:rPr>
              <w:t> 1 821</w:t>
            </w:r>
            <w:r>
              <w:rPr>
                <w:rFonts w:ascii="Calibri" w:hAnsi="Calibri" w:cs="Calibri"/>
              </w:rPr>
              <w:t xml:space="preserve"> </w:t>
            </w:r>
          </w:p>
        </w:tc>
        <w:tc>
          <w:tcPr>
            <w:tcW w:w="0" w:type="auto"/>
            <w:shd w:val="clear" w:color="auto" w:fill="C2D69B"/>
            <w:noWrap/>
            <w:vAlign w:val="center"/>
            <w:hideMark/>
          </w:tcPr>
          <w:p w14:paraId="5648CC5F" w14:textId="77777777" w:rsidR="00D44EAC" w:rsidRDefault="00D44EAC" w:rsidP="005560F1">
            <w:pPr>
              <w:jc w:val="center"/>
              <w:rPr>
                <w:rFonts w:ascii="Calibri" w:hAnsi="Calibri" w:cs="Calibri"/>
              </w:rPr>
            </w:pPr>
            <w:r>
              <w:rPr>
                <w:rFonts w:ascii="Calibri" w:hAnsi="Calibri" w:cs="Calibri"/>
                <w:sz w:val="20"/>
                <w:szCs w:val="20"/>
              </w:rPr>
              <w:t> 1 139</w:t>
            </w:r>
            <w:r>
              <w:rPr>
                <w:rFonts w:ascii="Calibri" w:hAnsi="Calibri" w:cs="Calibri"/>
              </w:rPr>
              <w:t xml:space="preserve"> </w:t>
            </w:r>
          </w:p>
        </w:tc>
        <w:tc>
          <w:tcPr>
            <w:tcW w:w="0" w:type="auto"/>
            <w:shd w:val="clear" w:color="auto" w:fill="C2D69B"/>
            <w:vAlign w:val="center"/>
            <w:hideMark/>
          </w:tcPr>
          <w:p w14:paraId="41D549CE"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2E7D2FE4" w14:textId="77777777" w:rsidR="00D44EAC" w:rsidRDefault="00D44EAC" w:rsidP="005560F1">
            <w:pPr>
              <w:rPr>
                <w:rFonts w:ascii="Calibri" w:hAnsi="Calibri" w:cs="Calibri"/>
              </w:rPr>
            </w:pPr>
            <w:r>
              <w:rPr>
                <w:rFonts w:ascii="Calibri" w:hAnsi="Calibri" w:cs="Calibri"/>
                <w:sz w:val="20"/>
                <w:szCs w:val="20"/>
              </w:rPr>
              <w:t xml:space="preserve">Merateľný cieľ čiastočne splnený. </w:t>
            </w:r>
          </w:p>
        </w:tc>
      </w:tr>
      <w:tr w:rsidR="00D44EAC" w:rsidRPr="00D44EAC" w14:paraId="78E9780A" w14:textId="77777777" w:rsidTr="005560F1">
        <w:trPr>
          <w:tblCellSpacing w:w="15" w:type="dxa"/>
        </w:trPr>
        <w:tc>
          <w:tcPr>
            <w:tcW w:w="0" w:type="auto"/>
            <w:shd w:val="clear" w:color="auto" w:fill="C2D69B"/>
            <w:vAlign w:val="center"/>
            <w:hideMark/>
          </w:tcPr>
          <w:p w14:paraId="6F2996D2"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298BF2AC" w14:textId="77777777" w:rsidR="00D44EAC" w:rsidRDefault="00D44EAC" w:rsidP="005560F1">
            <w:pPr>
              <w:rPr>
                <w:rFonts w:ascii="Calibri" w:hAnsi="Calibri" w:cs="Calibri"/>
              </w:rPr>
            </w:pPr>
            <w:r>
              <w:rPr>
                <w:rFonts w:ascii="Calibri" w:hAnsi="Calibri" w:cs="Calibri"/>
                <w:sz w:val="20"/>
                <w:szCs w:val="20"/>
              </w:rPr>
              <w:t>Počet návštevníkov kultúrno-spoločenských podujatí</w:t>
            </w:r>
            <w:r>
              <w:rPr>
                <w:rFonts w:ascii="Calibri" w:hAnsi="Calibri" w:cs="Calibri"/>
              </w:rPr>
              <w:t xml:space="preserve"> </w:t>
            </w:r>
          </w:p>
        </w:tc>
      </w:tr>
      <w:tr w:rsidR="00D44EAC" w:rsidRPr="00D44EAC" w14:paraId="799E8366" w14:textId="77777777" w:rsidTr="005560F1">
        <w:trPr>
          <w:tblCellSpacing w:w="15" w:type="dxa"/>
        </w:trPr>
        <w:tc>
          <w:tcPr>
            <w:tcW w:w="0" w:type="auto"/>
            <w:shd w:val="clear" w:color="auto" w:fill="C2D69B"/>
            <w:vAlign w:val="center"/>
            <w:hideMark/>
          </w:tcPr>
          <w:p w14:paraId="2FAF0362"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682181DE"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6880157C"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14C52F35"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6BB0D313"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5D029BF4" w14:textId="77777777" w:rsidTr="005560F1">
        <w:trPr>
          <w:tblCellSpacing w:w="15" w:type="dxa"/>
        </w:trPr>
        <w:tc>
          <w:tcPr>
            <w:tcW w:w="0" w:type="auto"/>
            <w:shd w:val="clear" w:color="auto" w:fill="C2D69B"/>
            <w:vAlign w:val="center"/>
            <w:hideMark/>
          </w:tcPr>
          <w:p w14:paraId="5123D7DD"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671D2435" w14:textId="77777777" w:rsidR="00D44EAC" w:rsidRDefault="00D44EAC" w:rsidP="005560F1">
            <w:pPr>
              <w:jc w:val="center"/>
              <w:rPr>
                <w:rFonts w:ascii="Calibri" w:hAnsi="Calibri" w:cs="Calibri"/>
              </w:rPr>
            </w:pPr>
            <w:r>
              <w:rPr>
                <w:rFonts w:ascii="Calibri" w:hAnsi="Calibri" w:cs="Calibri"/>
                <w:sz w:val="20"/>
                <w:szCs w:val="20"/>
              </w:rPr>
              <w:t> 44 160</w:t>
            </w:r>
            <w:r>
              <w:rPr>
                <w:rFonts w:ascii="Calibri" w:hAnsi="Calibri" w:cs="Calibri"/>
              </w:rPr>
              <w:t xml:space="preserve"> </w:t>
            </w:r>
          </w:p>
        </w:tc>
        <w:tc>
          <w:tcPr>
            <w:tcW w:w="0" w:type="auto"/>
            <w:shd w:val="clear" w:color="auto" w:fill="C2D69B"/>
            <w:noWrap/>
            <w:vAlign w:val="center"/>
            <w:hideMark/>
          </w:tcPr>
          <w:p w14:paraId="6402E6CF" w14:textId="77777777" w:rsidR="00D44EAC" w:rsidRDefault="00D44EAC" w:rsidP="005560F1">
            <w:pPr>
              <w:jc w:val="center"/>
              <w:rPr>
                <w:rFonts w:ascii="Calibri" w:hAnsi="Calibri" w:cs="Calibri"/>
              </w:rPr>
            </w:pPr>
            <w:r>
              <w:rPr>
                <w:rFonts w:ascii="Calibri" w:hAnsi="Calibri" w:cs="Calibri"/>
                <w:sz w:val="20"/>
                <w:szCs w:val="20"/>
              </w:rPr>
              <w:t> 21 350</w:t>
            </w:r>
            <w:r>
              <w:rPr>
                <w:rFonts w:ascii="Calibri" w:hAnsi="Calibri" w:cs="Calibri"/>
              </w:rPr>
              <w:t xml:space="preserve"> </w:t>
            </w:r>
          </w:p>
        </w:tc>
        <w:tc>
          <w:tcPr>
            <w:tcW w:w="0" w:type="auto"/>
            <w:shd w:val="clear" w:color="auto" w:fill="C2D69B"/>
            <w:vAlign w:val="center"/>
            <w:hideMark/>
          </w:tcPr>
          <w:p w14:paraId="5E5D8012"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44070975" w14:textId="77777777" w:rsidR="00D44EAC" w:rsidRDefault="00D44EAC" w:rsidP="005560F1">
            <w:pPr>
              <w:rPr>
                <w:rFonts w:ascii="Calibri" w:hAnsi="Calibri" w:cs="Calibri"/>
              </w:rPr>
            </w:pPr>
            <w:r>
              <w:rPr>
                <w:rFonts w:ascii="Calibri" w:hAnsi="Calibri" w:cs="Calibri"/>
                <w:sz w:val="20"/>
                <w:szCs w:val="20"/>
              </w:rPr>
              <w:t xml:space="preserve">Merateľný cieľ čiastočne splnený. </w:t>
            </w:r>
          </w:p>
        </w:tc>
      </w:tr>
      <w:tr w:rsidR="00D44EAC" w:rsidRPr="00D44EAC" w14:paraId="522FA17F" w14:textId="77777777" w:rsidTr="005560F1">
        <w:trPr>
          <w:tblCellSpacing w:w="15" w:type="dxa"/>
        </w:trPr>
        <w:tc>
          <w:tcPr>
            <w:tcW w:w="0" w:type="auto"/>
            <w:shd w:val="clear" w:color="auto" w:fill="C2D69B"/>
            <w:vAlign w:val="center"/>
            <w:hideMark/>
          </w:tcPr>
          <w:p w14:paraId="4825C04C"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6B4F0996" w14:textId="77777777" w:rsidR="00D44EAC" w:rsidRDefault="00D44EAC" w:rsidP="005560F1">
            <w:pPr>
              <w:rPr>
                <w:rFonts w:ascii="Calibri" w:hAnsi="Calibri" w:cs="Calibri"/>
              </w:rPr>
            </w:pPr>
            <w:r>
              <w:rPr>
                <w:rFonts w:ascii="Calibri" w:hAnsi="Calibri" w:cs="Calibri"/>
                <w:sz w:val="20"/>
                <w:szCs w:val="20"/>
              </w:rPr>
              <w:t>Počet vzdelávacích aktivít</w:t>
            </w:r>
            <w:r>
              <w:rPr>
                <w:rFonts w:ascii="Calibri" w:hAnsi="Calibri" w:cs="Calibri"/>
              </w:rPr>
              <w:t xml:space="preserve"> </w:t>
            </w:r>
          </w:p>
        </w:tc>
      </w:tr>
      <w:tr w:rsidR="00D44EAC" w:rsidRPr="00D44EAC" w14:paraId="2C0CE275" w14:textId="77777777" w:rsidTr="005560F1">
        <w:trPr>
          <w:tblCellSpacing w:w="15" w:type="dxa"/>
        </w:trPr>
        <w:tc>
          <w:tcPr>
            <w:tcW w:w="0" w:type="auto"/>
            <w:shd w:val="clear" w:color="auto" w:fill="C2D69B"/>
            <w:vAlign w:val="center"/>
            <w:hideMark/>
          </w:tcPr>
          <w:p w14:paraId="08537575"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04CDC7B3"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6572C85C"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7F7D634F"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0857D180"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223386D2" w14:textId="77777777" w:rsidTr="005560F1">
        <w:trPr>
          <w:tblCellSpacing w:w="15" w:type="dxa"/>
        </w:trPr>
        <w:tc>
          <w:tcPr>
            <w:tcW w:w="0" w:type="auto"/>
            <w:shd w:val="clear" w:color="auto" w:fill="C2D69B"/>
            <w:vAlign w:val="center"/>
            <w:hideMark/>
          </w:tcPr>
          <w:p w14:paraId="05587CDF"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2EBB2CBD" w14:textId="77777777" w:rsidR="00D44EAC" w:rsidRDefault="00D44EAC" w:rsidP="005560F1">
            <w:pPr>
              <w:jc w:val="center"/>
              <w:rPr>
                <w:rFonts w:ascii="Calibri" w:hAnsi="Calibri" w:cs="Calibri"/>
              </w:rPr>
            </w:pPr>
            <w:r>
              <w:rPr>
                <w:rFonts w:ascii="Calibri" w:hAnsi="Calibri" w:cs="Calibri"/>
                <w:sz w:val="20"/>
                <w:szCs w:val="20"/>
              </w:rPr>
              <w:t> 18</w:t>
            </w:r>
            <w:r>
              <w:rPr>
                <w:rFonts w:ascii="Calibri" w:hAnsi="Calibri" w:cs="Calibri"/>
              </w:rPr>
              <w:t xml:space="preserve"> </w:t>
            </w:r>
          </w:p>
        </w:tc>
        <w:tc>
          <w:tcPr>
            <w:tcW w:w="0" w:type="auto"/>
            <w:shd w:val="clear" w:color="auto" w:fill="C2D69B"/>
            <w:noWrap/>
            <w:vAlign w:val="center"/>
            <w:hideMark/>
          </w:tcPr>
          <w:p w14:paraId="5DB00B33" w14:textId="77777777" w:rsidR="00D44EAC" w:rsidRDefault="00D44EAC" w:rsidP="005560F1">
            <w:pPr>
              <w:jc w:val="center"/>
              <w:rPr>
                <w:rFonts w:ascii="Calibri" w:hAnsi="Calibri" w:cs="Calibri"/>
              </w:rPr>
            </w:pPr>
            <w:r>
              <w:rPr>
                <w:rFonts w:ascii="Calibri" w:hAnsi="Calibri" w:cs="Calibri"/>
                <w:sz w:val="20"/>
                <w:szCs w:val="20"/>
              </w:rPr>
              <w:t> 10</w:t>
            </w:r>
            <w:r>
              <w:rPr>
                <w:rFonts w:ascii="Calibri" w:hAnsi="Calibri" w:cs="Calibri"/>
              </w:rPr>
              <w:t xml:space="preserve"> </w:t>
            </w:r>
          </w:p>
        </w:tc>
        <w:tc>
          <w:tcPr>
            <w:tcW w:w="0" w:type="auto"/>
            <w:shd w:val="clear" w:color="auto" w:fill="C2D69B"/>
            <w:vAlign w:val="center"/>
            <w:hideMark/>
          </w:tcPr>
          <w:p w14:paraId="45AA9ABD"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3CFF1E20" w14:textId="77777777" w:rsidR="00D44EAC" w:rsidRDefault="00D44EAC" w:rsidP="005560F1">
            <w:pPr>
              <w:rPr>
                <w:rFonts w:ascii="Calibri" w:hAnsi="Calibri" w:cs="Calibri"/>
              </w:rPr>
            </w:pPr>
            <w:r>
              <w:rPr>
                <w:rFonts w:ascii="Calibri" w:hAnsi="Calibri" w:cs="Calibri"/>
                <w:sz w:val="20"/>
                <w:szCs w:val="20"/>
              </w:rPr>
              <w:t xml:space="preserve">Merateľný cieľ čiastočne splnený. </w:t>
            </w:r>
          </w:p>
        </w:tc>
      </w:tr>
      <w:tr w:rsidR="00D44EAC" w:rsidRPr="00D44EAC" w14:paraId="00BD805B" w14:textId="77777777" w:rsidTr="005560F1">
        <w:trPr>
          <w:tblCellSpacing w:w="15" w:type="dxa"/>
        </w:trPr>
        <w:tc>
          <w:tcPr>
            <w:tcW w:w="0" w:type="auto"/>
            <w:shd w:val="clear" w:color="auto" w:fill="C2D69B"/>
            <w:vAlign w:val="center"/>
            <w:hideMark/>
          </w:tcPr>
          <w:p w14:paraId="2DC7EDEC"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69FF4316" w14:textId="77777777" w:rsidR="00D44EAC" w:rsidRDefault="00D44EAC" w:rsidP="005560F1">
            <w:pPr>
              <w:rPr>
                <w:rFonts w:ascii="Calibri" w:hAnsi="Calibri" w:cs="Calibri"/>
              </w:rPr>
            </w:pPr>
            <w:r>
              <w:rPr>
                <w:rFonts w:ascii="Calibri" w:hAnsi="Calibri" w:cs="Calibri"/>
                <w:sz w:val="20"/>
                <w:szCs w:val="20"/>
              </w:rPr>
              <w:t>Počet účastníkov vzdelávacích podujatí</w:t>
            </w:r>
            <w:r>
              <w:rPr>
                <w:rFonts w:ascii="Calibri" w:hAnsi="Calibri" w:cs="Calibri"/>
              </w:rPr>
              <w:t xml:space="preserve"> </w:t>
            </w:r>
          </w:p>
        </w:tc>
      </w:tr>
      <w:tr w:rsidR="00D44EAC" w:rsidRPr="00D44EAC" w14:paraId="162DDFF2" w14:textId="77777777" w:rsidTr="005560F1">
        <w:trPr>
          <w:tblCellSpacing w:w="15" w:type="dxa"/>
        </w:trPr>
        <w:tc>
          <w:tcPr>
            <w:tcW w:w="0" w:type="auto"/>
            <w:shd w:val="clear" w:color="auto" w:fill="C2D69B"/>
            <w:vAlign w:val="center"/>
            <w:hideMark/>
          </w:tcPr>
          <w:p w14:paraId="00F1E2FA"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5A9D41F9"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5DF8D8CA"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2EA19B1F"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08C8B0A8"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093EF4F7" w14:textId="77777777" w:rsidTr="005560F1">
        <w:trPr>
          <w:tblCellSpacing w:w="15" w:type="dxa"/>
        </w:trPr>
        <w:tc>
          <w:tcPr>
            <w:tcW w:w="0" w:type="auto"/>
            <w:shd w:val="clear" w:color="auto" w:fill="C2D69B"/>
            <w:vAlign w:val="center"/>
            <w:hideMark/>
          </w:tcPr>
          <w:p w14:paraId="78F50241"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6A64726B" w14:textId="77777777" w:rsidR="00D44EAC" w:rsidRDefault="00D44EAC" w:rsidP="005560F1">
            <w:pPr>
              <w:jc w:val="center"/>
              <w:rPr>
                <w:rFonts w:ascii="Calibri" w:hAnsi="Calibri" w:cs="Calibri"/>
              </w:rPr>
            </w:pPr>
            <w:r>
              <w:rPr>
                <w:rFonts w:ascii="Calibri" w:hAnsi="Calibri" w:cs="Calibri"/>
                <w:sz w:val="20"/>
                <w:szCs w:val="20"/>
              </w:rPr>
              <w:t> 270</w:t>
            </w:r>
            <w:r>
              <w:rPr>
                <w:rFonts w:ascii="Calibri" w:hAnsi="Calibri" w:cs="Calibri"/>
              </w:rPr>
              <w:t xml:space="preserve"> </w:t>
            </w:r>
          </w:p>
        </w:tc>
        <w:tc>
          <w:tcPr>
            <w:tcW w:w="0" w:type="auto"/>
            <w:shd w:val="clear" w:color="auto" w:fill="C2D69B"/>
            <w:noWrap/>
            <w:vAlign w:val="center"/>
            <w:hideMark/>
          </w:tcPr>
          <w:p w14:paraId="2A8667FC" w14:textId="77777777" w:rsidR="00D44EAC" w:rsidRDefault="00D44EAC" w:rsidP="005560F1">
            <w:pPr>
              <w:jc w:val="center"/>
              <w:rPr>
                <w:rFonts w:ascii="Calibri" w:hAnsi="Calibri" w:cs="Calibri"/>
              </w:rPr>
            </w:pPr>
            <w:r>
              <w:rPr>
                <w:rFonts w:ascii="Calibri" w:hAnsi="Calibri" w:cs="Calibri"/>
                <w:sz w:val="20"/>
                <w:szCs w:val="20"/>
              </w:rPr>
              <w:t> 417</w:t>
            </w:r>
            <w:r>
              <w:rPr>
                <w:rFonts w:ascii="Calibri" w:hAnsi="Calibri" w:cs="Calibri"/>
              </w:rPr>
              <w:t xml:space="preserve"> </w:t>
            </w:r>
          </w:p>
        </w:tc>
        <w:tc>
          <w:tcPr>
            <w:tcW w:w="0" w:type="auto"/>
            <w:shd w:val="clear" w:color="auto" w:fill="C2D69B"/>
            <w:vAlign w:val="center"/>
            <w:hideMark/>
          </w:tcPr>
          <w:p w14:paraId="015004B8"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75D1B5F8" w14:textId="77777777" w:rsidR="00D44EAC" w:rsidRDefault="00D44EAC" w:rsidP="005560F1">
            <w:pPr>
              <w:rPr>
                <w:rFonts w:ascii="Calibri" w:hAnsi="Calibri" w:cs="Calibri"/>
              </w:rPr>
            </w:pPr>
            <w:r>
              <w:rPr>
                <w:rFonts w:ascii="Calibri" w:hAnsi="Calibri" w:cs="Calibri"/>
                <w:sz w:val="20"/>
                <w:szCs w:val="20"/>
              </w:rPr>
              <w:t>Merateľný cieľ splnený v prvej polovici sledovaného obdobia.</w:t>
            </w:r>
            <w:r>
              <w:rPr>
                <w:rFonts w:ascii="Calibri" w:hAnsi="Calibri" w:cs="Calibri"/>
              </w:rPr>
              <w:t xml:space="preserve"> </w:t>
            </w:r>
          </w:p>
        </w:tc>
      </w:tr>
      <w:tr w:rsidR="00D44EAC" w:rsidRPr="00D44EAC" w14:paraId="2BAF5168" w14:textId="77777777" w:rsidTr="005560F1">
        <w:trPr>
          <w:tblCellSpacing w:w="15" w:type="dxa"/>
        </w:trPr>
        <w:tc>
          <w:tcPr>
            <w:tcW w:w="0" w:type="auto"/>
            <w:shd w:val="clear" w:color="auto" w:fill="C2D69B"/>
            <w:vAlign w:val="center"/>
            <w:hideMark/>
          </w:tcPr>
          <w:p w14:paraId="4F486F23"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28DC6F87" w14:textId="77777777" w:rsidR="00D44EAC" w:rsidRDefault="00D44EAC" w:rsidP="005560F1">
            <w:pPr>
              <w:rPr>
                <w:rFonts w:ascii="Calibri" w:hAnsi="Calibri" w:cs="Calibri"/>
              </w:rPr>
            </w:pPr>
            <w:r>
              <w:rPr>
                <w:rFonts w:ascii="Calibri" w:hAnsi="Calibri" w:cs="Calibri"/>
                <w:sz w:val="20"/>
                <w:szCs w:val="20"/>
              </w:rPr>
              <w:t>Počet výstav a prezentácií</w:t>
            </w:r>
            <w:r>
              <w:rPr>
                <w:rFonts w:ascii="Calibri" w:hAnsi="Calibri" w:cs="Calibri"/>
              </w:rPr>
              <w:t xml:space="preserve"> </w:t>
            </w:r>
          </w:p>
        </w:tc>
      </w:tr>
      <w:tr w:rsidR="00D44EAC" w:rsidRPr="00D44EAC" w14:paraId="4BC0EF2E" w14:textId="77777777" w:rsidTr="005560F1">
        <w:trPr>
          <w:tblCellSpacing w:w="15" w:type="dxa"/>
        </w:trPr>
        <w:tc>
          <w:tcPr>
            <w:tcW w:w="0" w:type="auto"/>
            <w:shd w:val="clear" w:color="auto" w:fill="C2D69B"/>
            <w:vAlign w:val="center"/>
            <w:hideMark/>
          </w:tcPr>
          <w:p w14:paraId="7FD2C191"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5358E01F"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139AD643"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361A8961"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33151B31"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61827445" w14:textId="77777777" w:rsidTr="005560F1">
        <w:trPr>
          <w:tblCellSpacing w:w="15" w:type="dxa"/>
        </w:trPr>
        <w:tc>
          <w:tcPr>
            <w:tcW w:w="0" w:type="auto"/>
            <w:shd w:val="clear" w:color="auto" w:fill="C2D69B"/>
            <w:vAlign w:val="center"/>
            <w:hideMark/>
          </w:tcPr>
          <w:p w14:paraId="43A4A362"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1E1CC11E" w14:textId="77777777" w:rsidR="00D44EAC" w:rsidRDefault="00D44EAC" w:rsidP="005560F1">
            <w:pPr>
              <w:jc w:val="center"/>
              <w:rPr>
                <w:rFonts w:ascii="Calibri" w:hAnsi="Calibri" w:cs="Calibri"/>
              </w:rPr>
            </w:pPr>
            <w:r>
              <w:rPr>
                <w:rFonts w:ascii="Calibri" w:hAnsi="Calibri" w:cs="Calibri"/>
                <w:sz w:val="20"/>
                <w:szCs w:val="20"/>
              </w:rPr>
              <w:t> 15</w:t>
            </w:r>
            <w:r>
              <w:rPr>
                <w:rFonts w:ascii="Calibri" w:hAnsi="Calibri" w:cs="Calibri"/>
              </w:rPr>
              <w:t xml:space="preserve"> </w:t>
            </w:r>
          </w:p>
        </w:tc>
        <w:tc>
          <w:tcPr>
            <w:tcW w:w="0" w:type="auto"/>
            <w:shd w:val="clear" w:color="auto" w:fill="C2D69B"/>
            <w:noWrap/>
            <w:vAlign w:val="center"/>
            <w:hideMark/>
          </w:tcPr>
          <w:p w14:paraId="50295F8F" w14:textId="77777777" w:rsidR="00D44EAC" w:rsidRDefault="00D44EAC" w:rsidP="005560F1">
            <w:pPr>
              <w:jc w:val="center"/>
              <w:rPr>
                <w:rFonts w:ascii="Calibri" w:hAnsi="Calibri" w:cs="Calibri"/>
              </w:rPr>
            </w:pPr>
            <w:r>
              <w:rPr>
                <w:rFonts w:ascii="Calibri" w:hAnsi="Calibri" w:cs="Calibri"/>
                <w:sz w:val="20"/>
                <w:szCs w:val="20"/>
              </w:rPr>
              <w:t> 7</w:t>
            </w:r>
            <w:r>
              <w:rPr>
                <w:rFonts w:ascii="Calibri" w:hAnsi="Calibri" w:cs="Calibri"/>
              </w:rPr>
              <w:t xml:space="preserve"> </w:t>
            </w:r>
          </w:p>
        </w:tc>
        <w:tc>
          <w:tcPr>
            <w:tcW w:w="0" w:type="auto"/>
            <w:shd w:val="clear" w:color="auto" w:fill="C2D69B"/>
            <w:vAlign w:val="center"/>
            <w:hideMark/>
          </w:tcPr>
          <w:p w14:paraId="5E43CB9C"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69E717A1" w14:textId="77777777" w:rsidR="00D44EAC" w:rsidRDefault="00D44EAC" w:rsidP="005560F1">
            <w:pPr>
              <w:rPr>
                <w:rFonts w:ascii="Calibri" w:hAnsi="Calibri" w:cs="Calibri"/>
              </w:rPr>
            </w:pPr>
            <w:r>
              <w:rPr>
                <w:rFonts w:ascii="Calibri" w:hAnsi="Calibri" w:cs="Calibri"/>
                <w:sz w:val="20"/>
                <w:szCs w:val="20"/>
              </w:rPr>
              <w:t xml:space="preserve">Merateľný cieľ čiastočne splnený. </w:t>
            </w:r>
          </w:p>
        </w:tc>
      </w:tr>
    </w:tbl>
    <w:p w14:paraId="64B373C6" w14:textId="77777777" w:rsidR="00D44EAC" w:rsidRDefault="00D44EAC" w:rsidP="008C6DD2">
      <w:pPr>
        <w:spacing w:before="100" w:beforeAutospacing="1" w:after="100" w:afterAutospacing="1"/>
        <w:jc w:val="both"/>
        <w:rPr>
          <w:rFonts w:ascii="Calibri" w:hAnsi="Calibri" w:cs="Calibri"/>
        </w:rPr>
      </w:pPr>
      <w:r>
        <w:rPr>
          <w:rFonts w:ascii="Calibri" w:hAnsi="Calibri" w:cs="Calibri"/>
          <w:b/>
          <w:bCs/>
        </w:rPr>
        <w:t xml:space="preserve">Komentár: </w:t>
      </w:r>
      <w:r>
        <w:rPr>
          <w:rFonts w:ascii="Calibri" w:hAnsi="Calibri" w:cs="Calibri"/>
        </w:rPr>
        <w:t xml:space="preserve">Medzi hlavné úlohy MOS patrí realizácia tradičných kultúrnych a spoločenských podujatí s cieľom prispieť k rozvoju miestnej regionálnej kultúry a neprofesionálneho umenia v bratislavskom kraji. MOS tiež poskytuje metodický servis a odbornú pomoc jednotlivcom a súborom v oblasti ZUČ a v oblasti záujmového vzdelávania. BSK v rámci projektu cezhraničnej spolupráce </w:t>
      </w:r>
      <w:proofErr w:type="spellStart"/>
      <w:r>
        <w:rPr>
          <w:rFonts w:ascii="Calibri" w:hAnsi="Calibri" w:cs="Calibri"/>
        </w:rPr>
        <w:t>Interreg</w:t>
      </w:r>
      <w:proofErr w:type="spellEnd"/>
      <w:r>
        <w:rPr>
          <w:rFonts w:ascii="Calibri" w:hAnsi="Calibri" w:cs="Calibri"/>
        </w:rPr>
        <w:t xml:space="preserve"> V-A Slovenská republika – Rakúsko cez projekt </w:t>
      </w:r>
      <w:proofErr w:type="spellStart"/>
      <w:r>
        <w:rPr>
          <w:rFonts w:ascii="Calibri" w:hAnsi="Calibri" w:cs="Calibri"/>
        </w:rPr>
        <w:t>Heritage</w:t>
      </w:r>
      <w:proofErr w:type="spellEnd"/>
      <w:r>
        <w:rPr>
          <w:rFonts w:ascii="Calibri" w:hAnsi="Calibri" w:cs="Calibri"/>
        </w:rPr>
        <w:t xml:space="preserve"> SK-AT realizuje rekonštrukciu sídelnej budovy a priľahlého areálu. Realizácia projektu „Kultúrno-kreatívne oživenie tradícií“ implikuje zvýšené náklady počas realizácie aj v rámci udržateľnosti projektu.</w:t>
      </w:r>
    </w:p>
    <w:p w14:paraId="536D64AC" w14:textId="77777777" w:rsidR="00D44EAC" w:rsidRDefault="00D44EAC" w:rsidP="00D44EAC">
      <w:pPr>
        <w:spacing w:before="100" w:beforeAutospacing="1" w:after="100" w:afterAutospacing="1"/>
        <w:outlineLvl w:val="2"/>
        <w:rPr>
          <w:rFonts w:ascii="Calibri" w:hAnsi="Calibri" w:cs="Calibri"/>
          <w:b/>
          <w:bCs/>
          <w:color w:val="4F6228"/>
          <w:sz w:val="27"/>
          <w:szCs w:val="27"/>
        </w:rPr>
      </w:pPr>
      <w:r>
        <w:rPr>
          <w:rFonts w:ascii="Calibri" w:hAnsi="Calibri" w:cs="Calibri"/>
          <w:b/>
          <w:bCs/>
          <w:color w:val="4F6228"/>
          <w:sz w:val="27"/>
          <w:szCs w:val="27"/>
        </w:rPr>
        <w:t>Podprogram 10.6: Malokarpatská knižnica v Pezinku</w:t>
      </w:r>
    </w:p>
    <w:p w14:paraId="26BBE9FC" w14:textId="77777777" w:rsidR="00D44EAC" w:rsidRDefault="00D44EAC" w:rsidP="00D44EAC">
      <w:pPr>
        <w:spacing w:before="100" w:beforeAutospacing="1" w:after="100" w:afterAutospacing="1"/>
        <w:rPr>
          <w:rFonts w:ascii="Calibri" w:hAnsi="Calibri" w:cs="Calibri"/>
        </w:rPr>
      </w:pPr>
      <w:r>
        <w:rPr>
          <w:rFonts w:ascii="Calibri" w:hAnsi="Calibri" w:cs="Calibri"/>
          <w:b/>
          <w:bCs/>
        </w:rPr>
        <w:t xml:space="preserve">Zámer: </w:t>
      </w:r>
      <w:r>
        <w:rPr>
          <w:rFonts w:ascii="Calibri" w:hAnsi="Calibri" w:cs="Calibri"/>
        </w:rPr>
        <w:t>Kvalitné a dostupné knižnično-informačné služby.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8"/>
        <w:gridCol w:w="2444"/>
        <w:gridCol w:w="1487"/>
        <w:gridCol w:w="1870"/>
        <w:gridCol w:w="2126"/>
        <w:gridCol w:w="1551"/>
      </w:tblGrid>
      <w:tr w:rsidR="00D44EAC" w:rsidRPr="00D44EAC" w14:paraId="7AACA81E" w14:textId="77777777" w:rsidTr="005560F1">
        <w:trPr>
          <w:tblCellSpacing w:w="15" w:type="dxa"/>
        </w:trPr>
        <w:tc>
          <w:tcPr>
            <w:tcW w:w="0" w:type="auto"/>
            <w:shd w:val="clear" w:color="auto" w:fill="C6DBF7"/>
            <w:vAlign w:val="center"/>
            <w:hideMark/>
          </w:tcPr>
          <w:p w14:paraId="120C37AD" w14:textId="77777777" w:rsidR="00D44EAC" w:rsidRDefault="00D44EAC" w:rsidP="005560F1">
            <w:pPr>
              <w:jc w:val="center"/>
              <w:rPr>
                <w:rFonts w:ascii="Calibri" w:hAnsi="Calibri" w:cs="Calibri"/>
              </w:rPr>
            </w:pPr>
            <w:r>
              <w:rPr>
                <w:rFonts w:ascii="Calibri" w:hAnsi="Calibri" w:cs="Calibri"/>
                <w:b/>
                <w:bCs/>
                <w:sz w:val="20"/>
                <w:szCs w:val="20"/>
              </w:rPr>
              <w:t>Kód EK</w:t>
            </w:r>
          </w:p>
        </w:tc>
        <w:tc>
          <w:tcPr>
            <w:tcW w:w="1177" w:type="pct"/>
            <w:shd w:val="clear" w:color="auto" w:fill="C6DBF7"/>
            <w:vAlign w:val="center"/>
            <w:hideMark/>
          </w:tcPr>
          <w:p w14:paraId="79C09421" w14:textId="77777777" w:rsidR="00D44EAC" w:rsidRDefault="00D44EAC" w:rsidP="005560F1">
            <w:pPr>
              <w:jc w:val="center"/>
              <w:rPr>
                <w:rFonts w:ascii="Calibri" w:hAnsi="Calibri" w:cs="Calibri"/>
              </w:rPr>
            </w:pPr>
            <w:r>
              <w:rPr>
                <w:rFonts w:ascii="Calibri" w:hAnsi="Calibri" w:cs="Calibri"/>
                <w:b/>
                <w:bCs/>
                <w:sz w:val="20"/>
                <w:szCs w:val="20"/>
              </w:rPr>
              <w:t>Ekonomická klasifikácia</w:t>
            </w:r>
          </w:p>
        </w:tc>
        <w:tc>
          <w:tcPr>
            <w:tcW w:w="0" w:type="auto"/>
            <w:shd w:val="clear" w:color="auto" w:fill="C6DBF7"/>
            <w:vAlign w:val="center"/>
            <w:hideMark/>
          </w:tcPr>
          <w:p w14:paraId="6BFF9D3D" w14:textId="77777777" w:rsidR="00D44EAC" w:rsidRDefault="00D44EAC"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897" w:type="pct"/>
            <w:shd w:val="clear" w:color="auto" w:fill="C6DBF7"/>
            <w:vAlign w:val="center"/>
            <w:hideMark/>
          </w:tcPr>
          <w:p w14:paraId="484012B0" w14:textId="77777777" w:rsidR="00D44EAC" w:rsidRDefault="00D44EAC"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1022" w:type="pct"/>
            <w:shd w:val="clear" w:color="auto" w:fill="C6DBF7"/>
            <w:vAlign w:val="center"/>
            <w:hideMark/>
          </w:tcPr>
          <w:p w14:paraId="5D19C892" w14:textId="77777777" w:rsidR="00D44EAC" w:rsidRDefault="00D44EAC"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734" w:type="pct"/>
            <w:shd w:val="clear" w:color="auto" w:fill="C6DBF7"/>
            <w:vAlign w:val="center"/>
            <w:hideMark/>
          </w:tcPr>
          <w:p w14:paraId="413072B0" w14:textId="77777777" w:rsidR="00D44EAC" w:rsidRDefault="00D44EAC"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D44EAC" w:rsidRPr="00D44EAC" w14:paraId="74B13358" w14:textId="77777777" w:rsidTr="005560F1">
        <w:trPr>
          <w:tblCellSpacing w:w="15" w:type="dxa"/>
        </w:trPr>
        <w:tc>
          <w:tcPr>
            <w:tcW w:w="0" w:type="auto"/>
            <w:shd w:val="clear" w:color="auto" w:fill="D9D9D9"/>
            <w:noWrap/>
            <w:vAlign w:val="center"/>
            <w:hideMark/>
          </w:tcPr>
          <w:p w14:paraId="4CBA9377" w14:textId="77777777" w:rsidR="00D44EAC" w:rsidRDefault="00D44EAC" w:rsidP="005560F1">
            <w:pPr>
              <w:jc w:val="center"/>
              <w:rPr>
                <w:rFonts w:ascii="Calibri" w:hAnsi="Calibri" w:cs="Calibri"/>
              </w:rPr>
            </w:pPr>
          </w:p>
        </w:tc>
        <w:tc>
          <w:tcPr>
            <w:tcW w:w="0" w:type="auto"/>
            <w:shd w:val="clear" w:color="auto" w:fill="D9D9D9"/>
            <w:vAlign w:val="center"/>
            <w:hideMark/>
          </w:tcPr>
          <w:p w14:paraId="2CB80CC8" w14:textId="77777777" w:rsidR="00D44EAC" w:rsidRDefault="00D44EAC"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0" w:type="auto"/>
            <w:shd w:val="clear" w:color="auto" w:fill="D9D9D9"/>
            <w:noWrap/>
            <w:vAlign w:val="center"/>
            <w:hideMark/>
          </w:tcPr>
          <w:p w14:paraId="2BCF1240" w14:textId="77777777" w:rsidR="00D44EAC" w:rsidRDefault="00D44EAC" w:rsidP="005560F1">
            <w:pPr>
              <w:jc w:val="right"/>
              <w:rPr>
                <w:rFonts w:ascii="Calibri" w:hAnsi="Calibri" w:cs="Calibri"/>
              </w:rPr>
            </w:pPr>
            <w:r>
              <w:rPr>
                <w:rFonts w:ascii="Calibri" w:hAnsi="Calibri" w:cs="Calibri"/>
                <w:b/>
                <w:bCs/>
                <w:sz w:val="20"/>
                <w:szCs w:val="20"/>
              </w:rPr>
              <w:t>378 482,00</w:t>
            </w:r>
            <w:r>
              <w:rPr>
                <w:rFonts w:ascii="Calibri" w:hAnsi="Calibri" w:cs="Calibri"/>
              </w:rPr>
              <w:t xml:space="preserve"> </w:t>
            </w:r>
          </w:p>
        </w:tc>
        <w:tc>
          <w:tcPr>
            <w:tcW w:w="897" w:type="pct"/>
            <w:shd w:val="clear" w:color="auto" w:fill="D9D9D9"/>
            <w:noWrap/>
            <w:vAlign w:val="center"/>
            <w:hideMark/>
          </w:tcPr>
          <w:p w14:paraId="41FBE091" w14:textId="77777777" w:rsidR="00D44EAC" w:rsidRDefault="00D44EAC" w:rsidP="005560F1">
            <w:pPr>
              <w:jc w:val="right"/>
              <w:rPr>
                <w:rFonts w:ascii="Calibri" w:hAnsi="Calibri" w:cs="Calibri"/>
              </w:rPr>
            </w:pPr>
            <w:r>
              <w:rPr>
                <w:rFonts w:ascii="Calibri" w:hAnsi="Calibri" w:cs="Calibri"/>
                <w:b/>
                <w:bCs/>
                <w:sz w:val="20"/>
                <w:szCs w:val="20"/>
              </w:rPr>
              <w:t>378 482,00</w:t>
            </w:r>
            <w:r>
              <w:rPr>
                <w:rFonts w:ascii="Calibri" w:hAnsi="Calibri" w:cs="Calibri"/>
              </w:rPr>
              <w:t xml:space="preserve"> </w:t>
            </w:r>
          </w:p>
        </w:tc>
        <w:tc>
          <w:tcPr>
            <w:tcW w:w="1022" w:type="pct"/>
            <w:shd w:val="clear" w:color="auto" w:fill="D9D9D9"/>
            <w:noWrap/>
            <w:vAlign w:val="center"/>
            <w:hideMark/>
          </w:tcPr>
          <w:p w14:paraId="76E2E0CE" w14:textId="77777777" w:rsidR="00D44EAC" w:rsidRDefault="00D44EAC" w:rsidP="005560F1">
            <w:pPr>
              <w:jc w:val="right"/>
              <w:rPr>
                <w:rFonts w:ascii="Calibri" w:hAnsi="Calibri" w:cs="Calibri"/>
              </w:rPr>
            </w:pPr>
            <w:r>
              <w:rPr>
                <w:rFonts w:ascii="Calibri" w:hAnsi="Calibri" w:cs="Calibri"/>
                <w:b/>
                <w:bCs/>
                <w:sz w:val="20"/>
                <w:szCs w:val="20"/>
              </w:rPr>
              <w:t>189 240,00</w:t>
            </w:r>
            <w:r>
              <w:rPr>
                <w:rFonts w:ascii="Calibri" w:hAnsi="Calibri" w:cs="Calibri"/>
              </w:rPr>
              <w:t xml:space="preserve"> </w:t>
            </w:r>
          </w:p>
        </w:tc>
        <w:tc>
          <w:tcPr>
            <w:tcW w:w="734" w:type="pct"/>
            <w:shd w:val="clear" w:color="auto" w:fill="D9D9D9"/>
            <w:noWrap/>
            <w:vAlign w:val="center"/>
            <w:hideMark/>
          </w:tcPr>
          <w:p w14:paraId="78D73FA2" w14:textId="77777777" w:rsidR="00D44EAC" w:rsidRDefault="00D44EAC" w:rsidP="005560F1">
            <w:pPr>
              <w:jc w:val="right"/>
              <w:rPr>
                <w:rFonts w:ascii="Calibri" w:hAnsi="Calibri" w:cs="Calibri"/>
              </w:rPr>
            </w:pPr>
            <w:r>
              <w:rPr>
                <w:rFonts w:ascii="Calibri" w:hAnsi="Calibri" w:cs="Calibri"/>
                <w:b/>
                <w:bCs/>
                <w:sz w:val="20"/>
                <w:szCs w:val="20"/>
              </w:rPr>
              <w:t>50,00</w:t>
            </w:r>
            <w:r>
              <w:rPr>
                <w:rFonts w:ascii="Calibri" w:hAnsi="Calibri" w:cs="Calibri"/>
              </w:rPr>
              <w:t xml:space="preserve"> </w:t>
            </w:r>
          </w:p>
        </w:tc>
      </w:tr>
      <w:tr w:rsidR="00D44EAC" w:rsidRPr="00D44EAC" w14:paraId="7C85B814" w14:textId="77777777" w:rsidTr="005560F1">
        <w:trPr>
          <w:tblCellSpacing w:w="15" w:type="dxa"/>
        </w:trPr>
        <w:tc>
          <w:tcPr>
            <w:tcW w:w="0" w:type="auto"/>
            <w:shd w:val="clear" w:color="auto" w:fill="D9D9D9"/>
            <w:noWrap/>
            <w:vAlign w:val="center"/>
            <w:hideMark/>
          </w:tcPr>
          <w:p w14:paraId="4D0B9CCC" w14:textId="77777777" w:rsidR="00D44EAC" w:rsidRDefault="00D44EAC"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518B1241" w14:textId="77777777" w:rsidR="00D44EAC" w:rsidRDefault="00D44EAC"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0" w:type="auto"/>
            <w:shd w:val="clear" w:color="auto" w:fill="D9D9D9"/>
            <w:noWrap/>
            <w:vAlign w:val="center"/>
            <w:hideMark/>
          </w:tcPr>
          <w:p w14:paraId="5F4820C7" w14:textId="77777777" w:rsidR="00D44EAC" w:rsidRDefault="00D44EAC" w:rsidP="005560F1">
            <w:pPr>
              <w:jc w:val="right"/>
              <w:rPr>
                <w:rFonts w:ascii="Calibri" w:hAnsi="Calibri" w:cs="Calibri"/>
              </w:rPr>
            </w:pPr>
            <w:r>
              <w:rPr>
                <w:rFonts w:ascii="Calibri" w:hAnsi="Calibri" w:cs="Calibri"/>
                <w:b/>
                <w:bCs/>
                <w:sz w:val="20"/>
                <w:szCs w:val="20"/>
              </w:rPr>
              <w:t>378 482,00</w:t>
            </w:r>
            <w:r>
              <w:rPr>
                <w:rFonts w:ascii="Calibri" w:hAnsi="Calibri" w:cs="Calibri"/>
              </w:rPr>
              <w:t xml:space="preserve"> </w:t>
            </w:r>
          </w:p>
        </w:tc>
        <w:tc>
          <w:tcPr>
            <w:tcW w:w="897" w:type="pct"/>
            <w:shd w:val="clear" w:color="auto" w:fill="D9D9D9"/>
            <w:noWrap/>
            <w:vAlign w:val="center"/>
            <w:hideMark/>
          </w:tcPr>
          <w:p w14:paraId="6D1E51F9" w14:textId="77777777" w:rsidR="00D44EAC" w:rsidRDefault="00D44EAC" w:rsidP="005560F1">
            <w:pPr>
              <w:jc w:val="right"/>
              <w:rPr>
                <w:rFonts w:ascii="Calibri" w:hAnsi="Calibri" w:cs="Calibri"/>
              </w:rPr>
            </w:pPr>
            <w:r>
              <w:rPr>
                <w:rFonts w:ascii="Calibri" w:hAnsi="Calibri" w:cs="Calibri"/>
                <w:b/>
                <w:bCs/>
                <w:sz w:val="20"/>
                <w:szCs w:val="20"/>
              </w:rPr>
              <w:t>378 482,00</w:t>
            </w:r>
            <w:r>
              <w:rPr>
                <w:rFonts w:ascii="Calibri" w:hAnsi="Calibri" w:cs="Calibri"/>
              </w:rPr>
              <w:t xml:space="preserve"> </w:t>
            </w:r>
          </w:p>
        </w:tc>
        <w:tc>
          <w:tcPr>
            <w:tcW w:w="1022" w:type="pct"/>
            <w:shd w:val="clear" w:color="auto" w:fill="D9D9D9"/>
            <w:noWrap/>
            <w:vAlign w:val="center"/>
            <w:hideMark/>
          </w:tcPr>
          <w:p w14:paraId="3F3BBBF0" w14:textId="77777777" w:rsidR="00D44EAC" w:rsidRDefault="00D44EAC" w:rsidP="005560F1">
            <w:pPr>
              <w:jc w:val="right"/>
              <w:rPr>
                <w:rFonts w:ascii="Calibri" w:hAnsi="Calibri" w:cs="Calibri"/>
              </w:rPr>
            </w:pPr>
            <w:r>
              <w:rPr>
                <w:rFonts w:ascii="Calibri" w:hAnsi="Calibri" w:cs="Calibri"/>
                <w:b/>
                <w:bCs/>
                <w:sz w:val="20"/>
                <w:szCs w:val="20"/>
              </w:rPr>
              <w:t>189 240,00</w:t>
            </w:r>
            <w:r>
              <w:rPr>
                <w:rFonts w:ascii="Calibri" w:hAnsi="Calibri" w:cs="Calibri"/>
              </w:rPr>
              <w:t xml:space="preserve"> </w:t>
            </w:r>
          </w:p>
        </w:tc>
        <w:tc>
          <w:tcPr>
            <w:tcW w:w="734" w:type="pct"/>
            <w:shd w:val="clear" w:color="auto" w:fill="D9D9D9"/>
            <w:noWrap/>
            <w:vAlign w:val="center"/>
            <w:hideMark/>
          </w:tcPr>
          <w:p w14:paraId="71A5B10A" w14:textId="77777777" w:rsidR="00D44EAC" w:rsidRDefault="00D44EAC" w:rsidP="005560F1">
            <w:pPr>
              <w:jc w:val="right"/>
              <w:rPr>
                <w:rFonts w:ascii="Calibri" w:hAnsi="Calibri" w:cs="Calibri"/>
              </w:rPr>
            </w:pPr>
            <w:r>
              <w:rPr>
                <w:rFonts w:ascii="Calibri" w:hAnsi="Calibri" w:cs="Calibri"/>
                <w:b/>
                <w:bCs/>
                <w:sz w:val="20"/>
                <w:szCs w:val="20"/>
              </w:rPr>
              <w:t>50,00</w:t>
            </w:r>
            <w:r>
              <w:rPr>
                <w:rFonts w:ascii="Calibri" w:hAnsi="Calibri" w:cs="Calibri"/>
              </w:rPr>
              <w:t xml:space="preserve"> </w:t>
            </w:r>
          </w:p>
        </w:tc>
      </w:tr>
      <w:tr w:rsidR="00D44EAC" w:rsidRPr="00D44EAC" w14:paraId="0102F63E" w14:textId="77777777" w:rsidTr="005560F1">
        <w:trPr>
          <w:tblCellSpacing w:w="15" w:type="dxa"/>
        </w:trPr>
        <w:tc>
          <w:tcPr>
            <w:tcW w:w="0" w:type="auto"/>
            <w:shd w:val="clear" w:color="auto" w:fill="EFEFEF"/>
            <w:noWrap/>
            <w:vAlign w:val="center"/>
            <w:hideMark/>
          </w:tcPr>
          <w:p w14:paraId="30F3C363" w14:textId="77777777" w:rsidR="00D44EAC" w:rsidRDefault="00D44EAC" w:rsidP="005560F1">
            <w:pPr>
              <w:rPr>
                <w:rFonts w:ascii="Calibri" w:hAnsi="Calibri" w:cs="Calibri"/>
              </w:rPr>
            </w:pPr>
            <w:r>
              <w:rPr>
                <w:rFonts w:ascii="Calibri" w:hAnsi="Calibri" w:cs="Calibri"/>
                <w:sz w:val="20"/>
                <w:szCs w:val="20"/>
              </w:rPr>
              <w:t>640</w:t>
            </w:r>
            <w:r>
              <w:rPr>
                <w:rFonts w:ascii="Calibri" w:hAnsi="Calibri" w:cs="Calibri"/>
              </w:rPr>
              <w:t xml:space="preserve"> </w:t>
            </w:r>
          </w:p>
        </w:tc>
        <w:tc>
          <w:tcPr>
            <w:tcW w:w="0" w:type="auto"/>
            <w:shd w:val="clear" w:color="auto" w:fill="EFEFEF"/>
            <w:vAlign w:val="center"/>
            <w:hideMark/>
          </w:tcPr>
          <w:p w14:paraId="129B8B01" w14:textId="77777777" w:rsidR="00D44EAC" w:rsidRDefault="00D44EAC" w:rsidP="005560F1">
            <w:pPr>
              <w:rPr>
                <w:rFonts w:ascii="Calibri" w:hAnsi="Calibri" w:cs="Calibri"/>
              </w:rPr>
            </w:pPr>
            <w:r>
              <w:rPr>
                <w:rFonts w:ascii="Calibri" w:hAnsi="Calibri" w:cs="Calibri"/>
                <w:sz w:val="20"/>
                <w:szCs w:val="20"/>
              </w:rPr>
              <w:t>Bežné transfery</w:t>
            </w:r>
            <w:r>
              <w:rPr>
                <w:rFonts w:ascii="Calibri" w:hAnsi="Calibri" w:cs="Calibri"/>
              </w:rPr>
              <w:t xml:space="preserve"> </w:t>
            </w:r>
          </w:p>
        </w:tc>
        <w:tc>
          <w:tcPr>
            <w:tcW w:w="0" w:type="auto"/>
            <w:shd w:val="clear" w:color="auto" w:fill="EFEFEF"/>
            <w:noWrap/>
            <w:vAlign w:val="center"/>
            <w:hideMark/>
          </w:tcPr>
          <w:p w14:paraId="74305743" w14:textId="77777777" w:rsidR="00D44EAC" w:rsidRDefault="00D44EAC" w:rsidP="005560F1">
            <w:pPr>
              <w:jc w:val="right"/>
              <w:rPr>
                <w:rFonts w:ascii="Calibri" w:hAnsi="Calibri" w:cs="Calibri"/>
              </w:rPr>
            </w:pPr>
            <w:r>
              <w:rPr>
                <w:rFonts w:ascii="Calibri" w:hAnsi="Calibri" w:cs="Calibri"/>
                <w:sz w:val="20"/>
                <w:szCs w:val="20"/>
              </w:rPr>
              <w:t>378 482,00</w:t>
            </w:r>
            <w:r>
              <w:rPr>
                <w:rFonts w:ascii="Calibri" w:hAnsi="Calibri" w:cs="Calibri"/>
              </w:rPr>
              <w:t xml:space="preserve"> </w:t>
            </w:r>
          </w:p>
        </w:tc>
        <w:tc>
          <w:tcPr>
            <w:tcW w:w="897" w:type="pct"/>
            <w:shd w:val="clear" w:color="auto" w:fill="EFEFEF"/>
            <w:noWrap/>
            <w:vAlign w:val="center"/>
            <w:hideMark/>
          </w:tcPr>
          <w:p w14:paraId="7D90A47D" w14:textId="77777777" w:rsidR="00D44EAC" w:rsidRDefault="00D44EAC" w:rsidP="005560F1">
            <w:pPr>
              <w:jc w:val="right"/>
              <w:rPr>
                <w:rFonts w:ascii="Calibri" w:hAnsi="Calibri" w:cs="Calibri"/>
              </w:rPr>
            </w:pPr>
            <w:r>
              <w:rPr>
                <w:rFonts w:ascii="Calibri" w:hAnsi="Calibri" w:cs="Calibri"/>
                <w:sz w:val="20"/>
                <w:szCs w:val="20"/>
              </w:rPr>
              <w:t>378 482,00</w:t>
            </w:r>
            <w:r>
              <w:rPr>
                <w:rFonts w:ascii="Calibri" w:hAnsi="Calibri" w:cs="Calibri"/>
              </w:rPr>
              <w:t xml:space="preserve"> </w:t>
            </w:r>
          </w:p>
        </w:tc>
        <w:tc>
          <w:tcPr>
            <w:tcW w:w="1022" w:type="pct"/>
            <w:shd w:val="clear" w:color="auto" w:fill="EFEFEF"/>
            <w:noWrap/>
            <w:vAlign w:val="center"/>
            <w:hideMark/>
          </w:tcPr>
          <w:p w14:paraId="3103590E" w14:textId="77777777" w:rsidR="00D44EAC" w:rsidRDefault="00D44EAC" w:rsidP="005560F1">
            <w:pPr>
              <w:jc w:val="right"/>
              <w:rPr>
                <w:rFonts w:ascii="Calibri" w:hAnsi="Calibri" w:cs="Calibri"/>
              </w:rPr>
            </w:pPr>
            <w:r>
              <w:rPr>
                <w:rFonts w:ascii="Calibri" w:hAnsi="Calibri" w:cs="Calibri"/>
                <w:sz w:val="20"/>
                <w:szCs w:val="20"/>
              </w:rPr>
              <w:t>189 240,00</w:t>
            </w:r>
            <w:r>
              <w:rPr>
                <w:rFonts w:ascii="Calibri" w:hAnsi="Calibri" w:cs="Calibri"/>
              </w:rPr>
              <w:t xml:space="preserve"> </w:t>
            </w:r>
          </w:p>
        </w:tc>
        <w:tc>
          <w:tcPr>
            <w:tcW w:w="734" w:type="pct"/>
            <w:shd w:val="clear" w:color="auto" w:fill="EFEFEF"/>
            <w:noWrap/>
            <w:vAlign w:val="center"/>
            <w:hideMark/>
          </w:tcPr>
          <w:p w14:paraId="687C3B7C" w14:textId="77777777" w:rsidR="00D44EAC" w:rsidRDefault="00D44EAC" w:rsidP="005560F1">
            <w:pPr>
              <w:jc w:val="right"/>
              <w:rPr>
                <w:rFonts w:ascii="Calibri" w:hAnsi="Calibri" w:cs="Calibri"/>
              </w:rPr>
            </w:pPr>
            <w:r>
              <w:rPr>
                <w:rFonts w:ascii="Calibri" w:hAnsi="Calibri" w:cs="Calibri"/>
                <w:sz w:val="20"/>
                <w:szCs w:val="20"/>
              </w:rPr>
              <w:t>50,00</w:t>
            </w:r>
            <w:r>
              <w:rPr>
                <w:rFonts w:ascii="Calibri" w:hAnsi="Calibri" w:cs="Calibri"/>
              </w:rPr>
              <w:t xml:space="preserve"> </w:t>
            </w:r>
          </w:p>
        </w:tc>
      </w:tr>
    </w:tbl>
    <w:p w14:paraId="69AD551B" w14:textId="77777777" w:rsidR="00D44EAC" w:rsidRDefault="00D44EAC" w:rsidP="00D44EAC">
      <w:pPr>
        <w:rPr>
          <w:rFonts w:ascii="Calibri" w:hAnsi="Calibri" w:cs="Calibr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82"/>
        <w:gridCol w:w="1059"/>
        <w:gridCol w:w="1380"/>
        <w:gridCol w:w="1186"/>
        <w:gridCol w:w="4159"/>
      </w:tblGrid>
      <w:tr w:rsidR="00D44EAC" w:rsidRPr="00D44EAC" w14:paraId="7CBB0128" w14:textId="77777777" w:rsidTr="005560F1">
        <w:trPr>
          <w:tblCellSpacing w:w="15" w:type="dxa"/>
        </w:trPr>
        <w:tc>
          <w:tcPr>
            <w:tcW w:w="0" w:type="auto"/>
            <w:shd w:val="clear" w:color="auto" w:fill="C2D69B"/>
            <w:vAlign w:val="center"/>
            <w:hideMark/>
          </w:tcPr>
          <w:p w14:paraId="39A6C992" w14:textId="77777777" w:rsidR="00D44EAC" w:rsidRDefault="00D44EAC" w:rsidP="005560F1">
            <w:pPr>
              <w:rPr>
                <w:rFonts w:ascii="Calibri" w:hAnsi="Calibri" w:cs="Calibri"/>
              </w:rPr>
            </w:pPr>
            <w:r>
              <w:rPr>
                <w:rFonts w:ascii="Calibri" w:hAnsi="Calibri" w:cs="Calibri"/>
                <w:b/>
                <w:bCs/>
                <w:sz w:val="20"/>
                <w:szCs w:val="20"/>
              </w:rPr>
              <w:t>Zodpovednosť</w:t>
            </w:r>
          </w:p>
        </w:tc>
        <w:tc>
          <w:tcPr>
            <w:tcW w:w="0" w:type="auto"/>
            <w:gridSpan w:val="4"/>
            <w:shd w:val="clear" w:color="auto" w:fill="C2D69B"/>
            <w:vAlign w:val="center"/>
            <w:hideMark/>
          </w:tcPr>
          <w:p w14:paraId="4E8FC665" w14:textId="77777777" w:rsidR="00D44EAC" w:rsidRDefault="00D44EAC" w:rsidP="005560F1">
            <w:pPr>
              <w:rPr>
                <w:rFonts w:ascii="Calibri" w:hAnsi="Calibri" w:cs="Calibri"/>
              </w:rPr>
            </w:pPr>
            <w:r>
              <w:rPr>
                <w:rFonts w:ascii="Calibri" w:hAnsi="Calibri" w:cs="Calibri"/>
                <w:sz w:val="20"/>
                <w:szCs w:val="20"/>
              </w:rPr>
              <w:t>Riaditeľ zariadenia</w:t>
            </w:r>
            <w:r>
              <w:rPr>
                <w:rFonts w:ascii="Calibri" w:hAnsi="Calibri" w:cs="Calibri"/>
              </w:rPr>
              <w:t xml:space="preserve"> </w:t>
            </w:r>
          </w:p>
        </w:tc>
      </w:tr>
      <w:tr w:rsidR="00D44EAC" w:rsidRPr="00D44EAC" w14:paraId="5F2CAD7E" w14:textId="77777777" w:rsidTr="005560F1">
        <w:trPr>
          <w:tblCellSpacing w:w="15" w:type="dxa"/>
        </w:trPr>
        <w:tc>
          <w:tcPr>
            <w:tcW w:w="0" w:type="auto"/>
            <w:shd w:val="clear" w:color="auto" w:fill="C2D69B"/>
            <w:vAlign w:val="center"/>
            <w:hideMark/>
          </w:tcPr>
          <w:p w14:paraId="2D284E06" w14:textId="77777777" w:rsidR="00D44EAC" w:rsidRDefault="00D44EAC"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7E4604A2" w14:textId="77777777" w:rsidR="00D44EAC" w:rsidRDefault="00D44EAC" w:rsidP="005560F1">
            <w:pPr>
              <w:rPr>
                <w:rFonts w:ascii="Calibri" w:hAnsi="Calibri" w:cs="Calibri"/>
              </w:rPr>
            </w:pPr>
            <w:r>
              <w:rPr>
                <w:rFonts w:ascii="Calibri" w:hAnsi="Calibri" w:cs="Calibri"/>
                <w:sz w:val="20"/>
                <w:szCs w:val="20"/>
              </w:rPr>
              <w:t>Skvalitňovanie knižnično-informačných služieb a kultúrno-výchovnej činnosti</w:t>
            </w:r>
            <w:r>
              <w:rPr>
                <w:rFonts w:ascii="Calibri" w:hAnsi="Calibri" w:cs="Calibri"/>
              </w:rPr>
              <w:t xml:space="preserve"> </w:t>
            </w:r>
          </w:p>
        </w:tc>
      </w:tr>
      <w:tr w:rsidR="00D44EAC" w:rsidRPr="00D44EAC" w14:paraId="0051F1F5" w14:textId="77777777" w:rsidTr="005560F1">
        <w:trPr>
          <w:tblCellSpacing w:w="15" w:type="dxa"/>
        </w:trPr>
        <w:tc>
          <w:tcPr>
            <w:tcW w:w="0" w:type="auto"/>
            <w:shd w:val="clear" w:color="auto" w:fill="C2D69B"/>
            <w:vAlign w:val="center"/>
            <w:hideMark/>
          </w:tcPr>
          <w:p w14:paraId="50089151"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73BBA265" w14:textId="77777777" w:rsidR="00D44EAC" w:rsidRDefault="00D44EAC" w:rsidP="005560F1">
            <w:pPr>
              <w:rPr>
                <w:rFonts w:ascii="Calibri" w:hAnsi="Calibri" w:cs="Calibri"/>
              </w:rPr>
            </w:pPr>
            <w:r>
              <w:rPr>
                <w:rFonts w:ascii="Calibri" w:hAnsi="Calibri" w:cs="Calibri"/>
                <w:sz w:val="20"/>
                <w:szCs w:val="20"/>
              </w:rPr>
              <w:t>Počet všetkých výpožičiek</w:t>
            </w:r>
            <w:r>
              <w:rPr>
                <w:rFonts w:ascii="Calibri" w:hAnsi="Calibri" w:cs="Calibri"/>
              </w:rPr>
              <w:t xml:space="preserve"> </w:t>
            </w:r>
          </w:p>
        </w:tc>
      </w:tr>
      <w:tr w:rsidR="00D44EAC" w:rsidRPr="00D44EAC" w14:paraId="40149DE5" w14:textId="77777777" w:rsidTr="005560F1">
        <w:trPr>
          <w:tblCellSpacing w:w="15" w:type="dxa"/>
        </w:trPr>
        <w:tc>
          <w:tcPr>
            <w:tcW w:w="0" w:type="auto"/>
            <w:shd w:val="clear" w:color="auto" w:fill="C2D69B"/>
            <w:vAlign w:val="center"/>
            <w:hideMark/>
          </w:tcPr>
          <w:p w14:paraId="62BC01D1"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619EA982"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1ED9CEC0"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24DD4C28"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58BF5B0B"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08FA1A57" w14:textId="77777777" w:rsidTr="005560F1">
        <w:trPr>
          <w:tblCellSpacing w:w="15" w:type="dxa"/>
        </w:trPr>
        <w:tc>
          <w:tcPr>
            <w:tcW w:w="0" w:type="auto"/>
            <w:shd w:val="clear" w:color="auto" w:fill="C2D69B"/>
            <w:vAlign w:val="center"/>
            <w:hideMark/>
          </w:tcPr>
          <w:p w14:paraId="71FA3F6B"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285FD4EC" w14:textId="77777777" w:rsidR="00D44EAC" w:rsidRDefault="00D44EAC" w:rsidP="005560F1">
            <w:pPr>
              <w:jc w:val="center"/>
              <w:rPr>
                <w:rFonts w:ascii="Calibri" w:hAnsi="Calibri" w:cs="Calibri"/>
              </w:rPr>
            </w:pPr>
            <w:r>
              <w:rPr>
                <w:rFonts w:ascii="Calibri" w:hAnsi="Calibri" w:cs="Calibri"/>
                <w:sz w:val="20"/>
                <w:szCs w:val="20"/>
              </w:rPr>
              <w:t> 145 000</w:t>
            </w:r>
            <w:r>
              <w:rPr>
                <w:rFonts w:ascii="Calibri" w:hAnsi="Calibri" w:cs="Calibri"/>
              </w:rPr>
              <w:t xml:space="preserve"> </w:t>
            </w:r>
          </w:p>
        </w:tc>
        <w:tc>
          <w:tcPr>
            <w:tcW w:w="0" w:type="auto"/>
            <w:shd w:val="clear" w:color="auto" w:fill="C2D69B"/>
            <w:noWrap/>
            <w:vAlign w:val="center"/>
            <w:hideMark/>
          </w:tcPr>
          <w:p w14:paraId="7F782EAF" w14:textId="77777777" w:rsidR="00D44EAC" w:rsidRDefault="00D44EAC" w:rsidP="005560F1">
            <w:pPr>
              <w:jc w:val="center"/>
              <w:rPr>
                <w:rFonts w:ascii="Calibri" w:hAnsi="Calibri" w:cs="Calibri"/>
              </w:rPr>
            </w:pPr>
            <w:r>
              <w:rPr>
                <w:rFonts w:ascii="Calibri" w:hAnsi="Calibri" w:cs="Calibri"/>
                <w:sz w:val="20"/>
                <w:szCs w:val="20"/>
              </w:rPr>
              <w:t> 61 128</w:t>
            </w:r>
            <w:r>
              <w:rPr>
                <w:rFonts w:ascii="Calibri" w:hAnsi="Calibri" w:cs="Calibri"/>
              </w:rPr>
              <w:t xml:space="preserve"> </w:t>
            </w:r>
          </w:p>
        </w:tc>
        <w:tc>
          <w:tcPr>
            <w:tcW w:w="0" w:type="auto"/>
            <w:shd w:val="clear" w:color="auto" w:fill="C2D69B"/>
            <w:vAlign w:val="center"/>
            <w:hideMark/>
          </w:tcPr>
          <w:p w14:paraId="40A3DE52"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6994B53F" w14:textId="77777777" w:rsidR="00D44EAC" w:rsidRDefault="00D44EAC" w:rsidP="005560F1">
            <w:pPr>
              <w:rPr>
                <w:rFonts w:ascii="Calibri" w:hAnsi="Calibri" w:cs="Calibri"/>
              </w:rPr>
            </w:pPr>
            <w:r>
              <w:rPr>
                <w:rFonts w:ascii="Calibri" w:hAnsi="Calibri" w:cs="Calibri"/>
                <w:sz w:val="20"/>
                <w:szCs w:val="20"/>
              </w:rPr>
              <w:t xml:space="preserve">Merateľný cieľ čiastočne splnený. </w:t>
            </w:r>
          </w:p>
        </w:tc>
      </w:tr>
      <w:tr w:rsidR="00D44EAC" w:rsidRPr="00D44EAC" w14:paraId="41A7DDC6" w14:textId="77777777" w:rsidTr="005560F1">
        <w:trPr>
          <w:tblCellSpacing w:w="15" w:type="dxa"/>
        </w:trPr>
        <w:tc>
          <w:tcPr>
            <w:tcW w:w="0" w:type="auto"/>
            <w:shd w:val="clear" w:color="auto" w:fill="C2D69B"/>
            <w:vAlign w:val="center"/>
            <w:hideMark/>
          </w:tcPr>
          <w:p w14:paraId="7DD13705"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5E38BC97" w14:textId="77777777" w:rsidR="00D44EAC" w:rsidRDefault="00D44EAC" w:rsidP="005560F1">
            <w:pPr>
              <w:rPr>
                <w:rFonts w:ascii="Calibri" w:hAnsi="Calibri" w:cs="Calibri"/>
              </w:rPr>
            </w:pPr>
            <w:r>
              <w:rPr>
                <w:rFonts w:ascii="Calibri" w:hAnsi="Calibri" w:cs="Calibri"/>
                <w:sz w:val="20"/>
                <w:szCs w:val="20"/>
              </w:rPr>
              <w:t>Počet výstav</w:t>
            </w:r>
            <w:r>
              <w:rPr>
                <w:rFonts w:ascii="Calibri" w:hAnsi="Calibri" w:cs="Calibri"/>
              </w:rPr>
              <w:t xml:space="preserve"> </w:t>
            </w:r>
          </w:p>
        </w:tc>
      </w:tr>
      <w:tr w:rsidR="00D44EAC" w:rsidRPr="00D44EAC" w14:paraId="0E173F34" w14:textId="77777777" w:rsidTr="005560F1">
        <w:trPr>
          <w:tblCellSpacing w:w="15" w:type="dxa"/>
        </w:trPr>
        <w:tc>
          <w:tcPr>
            <w:tcW w:w="0" w:type="auto"/>
            <w:shd w:val="clear" w:color="auto" w:fill="C2D69B"/>
            <w:vAlign w:val="center"/>
            <w:hideMark/>
          </w:tcPr>
          <w:p w14:paraId="5FF3C480"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25C65EF5"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4635AB87"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140241AC"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359E1EFA"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498B405B" w14:textId="77777777" w:rsidTr="005560F1">
        <w:trPr>
          <w:tblCellSpacing w:w="15" w:type="dxa"/>
        </w:trPr>
        <w:tc>
          <w:tcPr>
            <w:tcW w:w="0" w:type="auto"/>
            <w:shd w:val="clear" w:color="auto" w:fill="C2D69B"/>
            <w:vAlign w:val="center"/>
            <w:hideMark/>
          </w:tcPr>
          <w:p w14:paraId="2CE07453" w14:textId="77777777" w:rsidR="00D44EAC" w:rsidRDefault="00D44EAC" w:rsidP="005560F1">
            <w:pPr>
              <w:jc w:val="center"/>
              <w:rPr>
                <w:rFonts w:ascii="Calibri" w:hAnsi="Calibri" w:cs="Calibri"/>
              </w:rPr>
            </w:pPr>
            <w:r>
              <w:rPr>
                <w:rFonts w:ascii="Calibri" w:hAnsi="Calibri" w:cs="Calibri"/>
                <w:sz w:val="20"/>
                <w:szCs w:val="20"/>
              </w:rPr>
              <w:lastRenderedPageBreak/>
              <w:t>2022</w:t>
            </w:r>
            <w:r>
              <w:rPr>
                <w:rFonts w:ascii="Calibri" w:hAnsi="Calibri" w:cs="Calibri"/>
              </w:rPr>
              <w:t xml:space="preserve"> </w:t>
            </w:r>
          </w:p>
        </w:tc>
        <w:tc>
          <w:tcPr>
            <w:tcW w:w="0" w:type="auto"/>
            <w:shd w:val="clear" w:color="auto" w:fill="C2D69B"/>
            <w:noWrap/>
            <w:vAlign w:val="center"/>
            <w:hideMark/>
          </w:tcPr>
          <w:p w14:paraId="39DB641A" w14:textId="77777777" w:rsidR="00D44EAC" w:rsidRDefault="00D44EAC" w:rsidP="005560F1">
            <w:pPr>
              <w:jc w:val="center"/>
              <w:rPr>
                <w:rFonts w:ascii="Calibri" w:hAnsi="Calibri" w:cs="Calibri"/>
              </w:rPr>
            </w:pPr>
            <w:r>
              <w:rPr>
                <w:rFonts w:ascii="Calibri" w:hAnsi="Calibri" w:cs="Calibri"/>
                <w:sz w:val="20"/>
                <w:szCs w:val="20"/>
              </w:rPr>
              <w:t> 15</w:t>
            </w:r>
            <w:r>
              <w:rPr>
                <w:rFonts w:ascii="Calibri" w:hAnsi="Calibri" w:cs="Calibri"/>
              </w:rPr>
              <w:t xml:space="preserve"> </w:t>
            </w:r>
          </w:p>
        </w:tc>
        <w:tc>
          <w:tcPr>
            <w:tcW w:w="0" w:type="auto"/>
            <w:shd w:val="clear" w:color="auto" w:fill="C2D69B"/>
            <w:noWrap/>
            <w:vAlign w:val="center"/>
            <w:hideMark/>
          </w:tcPr>
          <w:p w14:paraId="309C0C04" w14:textId="77777777" w:rsidR="00D44EAC" w:rsidRDefault="00D44EAC" w:rsidP="005560F1">
            <w:pPr>
              <w:jc w:val="center"/>
              <w:rPr>
                <w:rFonts w:ascii="Calibri" w:hAnsi="Calibri" w:cs="Calibri"/>
              </w:rPr>
            </w:pPr>
            <w:r>
              <w:rPr>
                <w:rFonts w:ascii="Calibri" w:hAnsi="Calibri" w:cs="Calibri"/>
                <w:sz w:val="20"/>
                <w:szCs w:val="20"/>
              </w:rPr>
              <w:t> 7</w:t>
            </w:r>
            <w:r>
              <w:rPr>
                <w:rFonts w:ascii="Calibri" w:hAnsi="Calibri" w:cs="Calibri"/>
              </w:rPr>
              <w:t xml:space="preserve"> </w:t>
            </w:r>
          </w:p>
        </w:tc>
        <w:tc>
          <w:tcPr>
            <w:tcW w:w="0" w:type="auto"/>
            <w:shd w:val="clear" w:color="auto" w:fill="C2D69B"/>
            <w:vAlign w:val="center"/>
            <w:hideMark/>
          </w:tcPr>
          <w:p w14:paraId="6D85D5BC"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426576CC" w14:textId="77777777" w:rsidR="00D44EAC" w:rsidRDefault="00D44EAC" w:rsidP="005560F1">
            <w:pPr>
              <w:rPr>
                <w:rFonts w:ascii="Calibri" w:hAnsi="Calibri" w:cs="Calibri"/>
              </w:rPr>
            </w:pPr>
            <w:r>
              <w:rPr>
                <w:rFonts w:ascii="Calibri" w:hAnsi="Calibri" w:cs="Calibri"/>
                <w:sz w:val="20"/>
                <w:szCs w:val="20"/>
              </w:rPr>
              <w:t xml:space="preserve">Merateľný cieľ čiastočne splnený. </w:t>
            </w:r>
          </w:p>
        </w:tc>
      </w:tr>
      <w:tr w:rsidR="00D44EAC" w:rsidRPr="00D44EAC" w14:paraId="48CC6B78" w14:textId="77777777" w:rsidTr="005560F1">
        <w:trPr>
          <w:tblCellSpacing w:w="15" w:type="dxa"/>
        </w:trPr>
        <w:tc>
          <w:tcPr>
            <w:tcW w:w="0" w:type="auto"/>
            <w:shd w:val="clear" w:color="auto" w:fill="C2D69B"/>
            <w:vAlign w:val="center"/>
            <w:hideMark/>
          </w:tcPr>
          <w:p w14:paraId="7E30D180"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31E211AA" w14:textId="77777777" w:rsidR="00D44EAC" w:rsidRDefault="00D44EAC" w:rsidP="005560F1">
            <w:pPr>
              <w:rPr>
                <w:rFonts w:ascii="Calibri" w:hAnsi="Calibri" w:cs="Calibri"/>
              </w:rPr>
            </w:pPr>
            <w:r>
              <w:rPr>
                <w:rFonts w:ascii="Calibri" w:hAnsi="Calibri" w:cs="Calibri"/>
                <w:sz w:val="20"/>
                <w:szCs w:val="20"/>
              </w:rPr>
              <w:t>Počet literárnych podujatí</w:t>
            </w:r>
            <w:r>
              <w:rPr>
                <w:rFonts w:ascii="Calibri" w:hAnsi="Calibri" w:cs="Calibri"/>
              </w:rPr>
              <w:t xml:space="preserve"> </w:t>
            </w:r>
          </w:p>
        </w:tc>
      </w:tr>
      <w:tr w:rsidR="00D44EAC" w:rsidRPr="00D44EAC" w14:paraId="73760F69" w14:textId="77777777" w:rsidTr="005560F1">
        <w:trPr>
          <w:tblCellSpacing w:w="15" w:type="dxa"/>
        </w:trPr>
        <w:tc>
          <w:tcPr>
            <w:tcW w:w="0" w:type="auto"/>
            <w:shd w:val="clear" w:color="auto" w:fill="C2D69B"/>
            <w:vAlign w:val="center"/>
            <w:hideMark/>
          </w:tcPr>
          <w:p w14:paraId="6543A3B9"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6EECD4D5"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0EADED69"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41799CB4"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717D6AC6"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374E8484" w14:textId="77777777" w:rsidTr="005560F1">
        <w:trPr>
          <w:tblCellSpacing w:w="15" w:type="dxa"/>
        </w:trPr>
        <w:tc>
          <w:tcPr>
            <w:tcW w:w="0" w:type="auto"/>
            <w:shd w:val="clear" w:color="auto" w:fill="C2D69B"/>
            <w:vAlign w:val="center"/>
            <w:hideMark/>
          </w:tcPr>
          <w:p w14:paraId="133A1520"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36492858" w14:textId="77777777" w:rsidR="00D44EAC" w:rsidRDefault="00D44EAC" w:rsidP="005560F1">
            <w:pPr>
              <w:jc w:val="center"/>
              <w:rPr>
                <w:rFonts w:ascii="Calibri" w:hAnsi="Calibri" w:cs="Calibri"/>
              </w:rPr>
            </w:pPr>
            <w:r>
              <w:rPr>
                <w:rFonts w:ascii="Calibri" w:hAnsi="Calibri" w:cs="Calibri"/>
                <w:sz w:val="20"/>
                <w:szCs w:val="20"/>
              </w:rPr>
              <w:t> 169</w:t>
            </w:r>
            <w:r>
              <w:rPr>
                <w:rFonts w:ascii="Calibri" w:hAnsi="Calibri" w:cs="Calibri"/>
              </w:rPr>
              <w:t xml:space="preserve"> </w:t>
            </w:r>
          </w:p>
        </w:tc>
        <w:tc>
          <w:tcPr>
            <w:tcW w:w="0" w:type="auto"/>
            <w:shd w:val="clear" w:color="auto" w:fill="C2D69B"/>
            <w:noWrap/>
            <w:vAlign w:val="center"/>
            <w:hideMark/>
          </w:tcPr>
          <w:p w14:paraId="2F9D88E5" w14:textId="77777777" w:rsidR="00D44EAC" w:rsidRDefault="00D44EAC" w:rsidP="005560F1">
            <w:pPr>
              <w:jc w:val="center"/>
              <w:rPr>
                <w:rFonts w:ascii="Calibri" w:hAnsi="Calibri" w:cs="Calibri"/>
              </w:rPr>
            </w:pPr>
            <w:r>
              <w:rPr>
                <w:rFonts w:ascii="Calibri" w:hAnsi="Calibri" w:cs="Calibri"/>
                <w:sz w:val="20"/>
                <w:szCs w:val="20"/>
              </w:rPr>
              <w:t> 61</w:t>
            </w:r>
            <w:r>
              <w:rPr>
                <w:rFonts w:ascii="Calibri" w:hAnsi="Calibri" w:cs="Calibri"/>
              </w:rPr>
              <w:t xml:space="preserve"> </w:t>
            </w:r>
          </w:p>
        </w:tc>
        <w:tc>
          <w:tcPr>
            <w:tcW w:w="0" w:type="auto"/>
            <w:shd w:val="clear" w:color="auto" w:fill="C2D69B"/>
            <w:vAlign w:val="center"/>
            <w:hideMark/>
          </w:tcPr>
          <w:p w14:paraId="49997343"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1EE7A26A" w14:textId="77777777" w:rsidR="00D44EAC" w:rsidRDefault="00D44EAC" w:rsidP="005560F1">
            <w:pPr>
              <w:rPr>
                <w:rFonts w:ascii="Calibri" w:hAnsi="Calibri" w:cs="Calibri"/>
              </w:rPr>
            </w:pPr>
            <w:r>
              <w:rPr>
                <w:rFonts w:ascii="Calibri" w:hAnsi="Calibri" w:cs="Calibri"/>
                <w:sz w:val="20"/>
                <w:szCs w:val="20"/>
              </w:rPr>
              <w:t xml:space="preserve">Merateľný cieľ čiastočne splnený. </w:t>
            </w:r>
          </w:p>
        </w:tc>
      </w:tr>
      <w:tr w:rsidR="00D44EAC" w:rsidRPr="00D44EAC" w14:paraId="56942314" w14:textId="77777777" w:rsidTr="005560F1">
        <w:trPr>
          <w:tblCellSpacing w:w="15" w:type="dxa"/>
        </w:trPr>
        <w:tc>
          <w:tcPr>
            <w:tcW w:w="0" w:type="auto"/>
            <w:shd w:val="clear" w:color="auto" w:fill="C2D69B"/>
            <w:vAlign w:val="center"/>
            <w:hideMark/>
          </w:tcPr>
          <w:p w14:paraId="5A3E84C8"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2B78DBC7" w14:textId="77777777" w:rsidR="00D44EAC" w:rsidRDefault="00D44EAC" w:rsidP="005560F1">
            <w:pPr>
              <w:rPr>
                <w:rFonts w:ascii="Calibri" w:hAnsi="Calibri" w:cs="Calibri"/>
              </w:rPr>
            </w:pPr>
            <w:r>
              <w:rPr>
                <w:rFonts w:ascii="Calibri" w:hAnsi="Calibri" w:cs="Calibri"/>
                <w:sz w:val="20"/>
                <w:szCs w:val="20"/>
              </w:rPr>
              <w:t>Počet súťaží</w:t>
            </w:r>
            <w:r>
              <w:rPr>
                <w:rFonts w:ascii="Calibri" w:hAnsi="Calibri" w:cs="Calibri"/>
              </w:rPr>
              <w:t xml:space="preserve"> </w:t>
            </w:r>
          </w:p>
        </w:tc>
      </w:tr>
      <w:tr w:rsidR="00D44EAC" w:rsidRPr="00D44EAC" w14:paraId="0BFD7CFD" w14:textId="77777777" w:rsidTr="005560F1">
        <w:trPr>
          <w:tblCellSpacing w:w="15" w:type="dxa"/>
        </w:trPr>
        <w:tc>
          <w:tcPr>
            <w:tcW w:w="0" w:type="auto"/>
            <w:shd w:val="clear" w:color="auto" w:fill="C2D69B"/>
            <w:vAlign w:val="center"/>
            <w:hideMark/>
          </w:tcPr>
          <w:p w14:paraId="0C12A28A"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41F24DAB"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079A622E"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48B53602"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6AE5C683"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27899C4E" w14:textId="77777777" w:rsidTr="005560F1">
        <w:trPr>
          <w:tblCellSpacing w:w="15" w:type="dxa"/>
        </w:trPr>
        <w:tc>
          <w:tcPr>
            <w:tcW w:w="0" w:type="auto"/>
            <w:shd w:val="clear" w:color="auto" w:fill="C2D69B"/>
            <w:vAlign w:val="center"/>
            <w:hideMark/>
          </w:tcPr>
          <w:p w14:paraId="16B0B0E2"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137E7FB5" w14:textId="77777777" w:rsidR="00D44EAC" w:rsidRDefault="00D44EAC" w:rsidP="005560F1">
            <w:pPr>
              <w:jc w:val="center"/>
              <w:rPr>
                <w:rFonts w:ascii="Calibri" w:hAnsi="Calibri" w:cs="Calibri"/>
              </w:rPr>
            </w:pPr>
            <w:r>
              <w:rPr>
                <w:rFonts w:ascii="Calibri" w:hAnsi="Calibri" w:cs="Calibri"/>
                <w:sz w:val="20"/>
                <w:szCs w:val="20"/>
              </w:rPr>
              <w:t> 11</w:t>
            </w:r>
            <w:r>
              <w:rPr>
                <w:rFonts w:ascii="Calibri" w:hAnsi="Calibri" w:cs="Calibri"/>
              </w:rPr>
              <w:t xml:space="preserve"> </w:t>
            </w:r>
          </w:p>
        </w:tc>
        <w:tc>
          <w:tcPr>
            <w:tcW w:w="0" w:type="auto"/>
            <w:shd w:val="clear" w:color="auto" w:fill="C2D69B"/>
            <w:noWrap/>
            <w:vAlign w:val="center"/>
            <w:hideMark/>
          </w:tcPr>
          <w:p w14:paraId="76F5FFAB" w14:textId="77777777" w:rsidR="00D44EAC" w:rsidRDefault="00D44EAC" w:rsidP="005560F1">
            <w:pPr>
              <w:jc w:val="center"/>
              <w:rPr>
                <w:rFonts w:ascii="Calibri" w:hAnsi="Calibri" w:cs="Calibri"/>
              </w:rPr>
            </w:pPr>
            <w:r>
              <w:rPr>
                <w:rFonts w:ascii="Calibri" w:hAnsi="Calibri" w:cs="Calibri"/>
                <w:sz w:val="20"/>
                <w:szCs w:val="20"/>
              </w:rPr>
              <w:t> 8</w:t>
            </w:r>
            <w:r>
              <w:rPr>
                <w:rFonts w:ascii="Calibri" w:hAnsi="Calibri" w:cs="Calibri"/>
              </w:rPr>
              <w:t xml:space="preserve"> </w:t>
            </w:r>
          </w:p>
        </w:tc>
        <w:tc>
          <w:tcPr>
            <w:tcW w:w="0" w:type="auto"/>
            <w:shd w:val="clear" w:color="auto" w:fill="C2D69B"/>
            <w:vAlign w:val="center"/>
            <w:hideMark/>
          </w:tcPr>
          <w:p w14:paraId="565E36CF"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77698E6B" w14:textId="77777777" w:rsidR="00D44EAC" w:rsidRDefault="00D44EAC" w:rsidP="005560F1">
            <w:pPr>
              <w:rPr>
                <w:rFonts w:ascii="Calibri" w:hAnsi="Calibri" w:cs="Calibri"/>
              </w:rPr>
            </w:pPr>
            <w:r>
              <w:rPr>
                <w:rFonts w:ascii="Calibri" w:hAnsi="Calibri" w:cs="Calibri"/>
                <w:sz w:val="20"/>
                <w:szCs w:val="20"/>
              </w:rPr>
              <w:t xml:space="preserve">Merateľný cieľ čiastočne splnený. </w:t>
            </w:r>
          </w:p>
        </w:tc>
      </w:tr>
      <w:tr w:rsidR="00D44EAC" w:rsidRPr="00D44EAC" w14:paraId="03526B41" w14:textId="77777777" w:rsidTr="005560F1">
        <w:trPr>
          <w:tblCellSpacing w:w="15" w:type="dxa"/>
        </w:trPr>
        <w:tc>
          <w:tcPr>
            <w:tcW w:w="0" w:type="auto"/>
            <w:shd w:val="clear" w:color="auto" w:fill="C2D69B"/>
            <w:vAlign w:val="center"/>
            <w:hideMark/>
          </w:tcPr>
          <w:p w14:paraId="653E1282"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1958EB95" w14:textId="77777777" w:rsidR="00D44EAC" w:rsidRDefault="00D44EAC" w:rsidP="005560F1">
            <w:pPr>
              <w:rPr>
                <w:rFonts w:ascii="Calibri" w:hAnsi="Calibri" w:cs="Calibri"/>
              </w:rPr>
            </w:pPr>
            <w:r>
              <w:rPr>
                <w:rFonts w:ascii="Calibri" w:hAnsi="Calibri" w:cs="Calibri"/>
                <w:sz w:val="20"/>
                <w:szCs w:val="20"/>
              </w:rPr>
              <w:t>Návštevnosť podujatí</w:t>
            </w:r>
            <w:r>
              <w:rPr>
                <w:rFonts w:ascii="Calibri" w:hAnsi="Calibri" w:cs="Calibri"/>
              </w:rPr>
              <w:t xml:space="preserve"> </w:t>
            </w:r>
          </w:p>
        </w:tc>
      </w:tr>
      <w:tr w:rsidR="00D44EAC" w:rsidRPr="00D44EAC" w14:paraId="45AF685B" w14:textId="77777777" w:rsidTr="005560F1">
        <w:trPr>
          <w:tblCellSpacing w:w="15" w:type="dxa"/>
        </w:trPr>
        <w:tc>
          <w:tcPr>
            <w:tcW w:w="0" w:type="auto"/>
            <w:shd w:val="clear" w:color="auto" w:fill="C2D69B"/>
            <w:vAlign w:val="center"/>
            <w:hideMark/>
          </w:tcPr>
          <w:p w14:paraId="0BE951F7"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10FA30CD"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692ED831"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4528B571"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45C585EB"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77BF5C62" w14:textId="77777777" w:rsidTr="005560F1">
        <w:trPr>
          <w:tblCellSpacing w:w="15" w:type="dxa"/>
        </w:trPr>
        <w:tc>
          <w:tcPr>
            <w:tcW w:w="0" w:type="auto"/>
            <w:shd w:val="clear" w:color="auto" w:fill="C2D69B"/>
            <w:vAlign w:val="center"/>
            <w:hideMark/>
          </w:tcPr>
          <w:p w14:paraId="754338AE"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2EE2724F" w14:textId="77777777" w:rsidR="00D44EAC" w:rsidRDefault="00D44EAC" w:rsidP="005560F1">
            <w:pPr>
              <w:jc w:val="center"/>
              <w:rPr>
                <w:rFonts w:ascii="Calibri" w:hAnsi="Calibri" w:cs="Calibri"/>
              </w:rPr>
            </w:pPr>
            <w:r>
              <w:rPr>
                <w:rFonts w:ascii="Calibri" w:hAnsi="Calibri" w:cs="Calibri"/>
                <w:sz w:val="20"/>
                <w:szCs w:val="20"/>
              </w:rPr>
              <w:t> 8 500</w:t>
            </w:r>
            <w:r>
              <w:rPr>
                <w:rFonts w:ascii="Calibri" w:hAnsi="Calibri" w:cs="Calibri"/>
              </w:rPr>
              <w:t xml:space="preserve"> </w:t>
            </w:r>
          </w:p>
        </w:tc>
        <w:tc>
          <w:tcPr>
            <w:tcW w:w="0" w:type="auto"/>
            <w:shd w:val="clear" w:color="auto" w:fill="C2D69B"/>
            <w:noWrap/>
            <w:vAlign w:val="center"/>
            <w:hideMark/>
          </w:tcPr>
          <w:p w14:paraId="4048075B" w14:textId="77777777" w:rsidR="00D44EAC" w:rsidRDefault="00D44EAC" w:rsidP="005560F1">
            <w:pPr>
              <w:jc w:val="center"/>
              <w:rPr>
                <w:rFonts w:ascii="Calibri" w:hAnsi="Calibri" w:cs="Calibri"/>
              </w:rPr>
            </w:pPr>
            <w:r>
              <w:rPr>
                <w:rFonts w:ascii="Calibri" w:hAnsi="Calibri" w:cs="Calibri"/>
                <w:sz w:val="20"/>
                <w:szCs w:val="20"/>
              </w:rPr>
              <w:t> 2 594</w:t>
            </w:r>
            <w:r>
              <w:rPr>
                <w:rFonts w:ascii="Calibri" w:hAnsi="Calibri" w:cs="Calibri"/>
              </w:rPr>
              <w:t xml:space="preserve"> </w:t>
            </w:r>
          </w:p>
        </w:tc>
        <w:tc>
          <w:tcPr>
            <w:tcW w:w="0" w:type="auto"/>
            <w:shd w:val="clear" w:color="auto" w:fill="C2D69B"/>
            <w:vAlign w:val="center"/>
            <w:hideMark/>
          </w:tcPr>
          <w:p w14:paraId="264F12EA"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42956137" w14:textId="77777777" w:rsidR="00D44EAC" w:rsidRDefault="00D44EAC" w:rsidP="005560F1">
            <w:pPr>
              <w:rPr>
                <w:rFonts w:ascii="Calibri" w:hAnsi="Calibri" w:cs="Calibri"/>
              </w:rPr>
            </w:pPr>
            <w:r>
              <w:rPr>
                <w:rFonts w:ascii="Calibri" w:hAnsi="Calibri" w:cs="Calibri"/>
                <w:sz w:val="20"/>
                <w:szCs w:val="20"/>
              </w:rPr>
              <w:t xml:space="preserve">Merateľný cieľ čiastočne splnený. </w:t>
            </w:r>
          </w:p>
        </w:tc>
      </w:tr>
      <w:tr w:rsidR="00D44EAC" w:rsidRPr="00D44EAC" w14:paraId="3562780E" w14:textId="77777777" w:rsidTr="005560F1">
        <w:trPr>
          <w:tblCellSpacing w:w="15" w:type="dxa"/>
        </w:trPr>
        <w:tc>
          <w:tcPr>
            <w:tcW w:w="0" w:type="auto"/>
            <w:shd w:val="clear" w:color="auto" w:fill="C2D69B"/>
            <w:vAlign w:val="center"/>
            <w:hideMark/>
          </w:tcPr>
          <w:p w14:paraId="034820E7"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0122F6CB" w14:textId="77777777" w:rsidR="00D44EAC" w:rsidRDefault="00D44EAC" w:rsidP="005560F1">
            <w:pPr>
              <w:rPr>
                <w:rFonts w:ascii="Calibri" w:hAnsi="Calibri" w:cs="Calibri"/>
              </w:rPr>
            </w:pPr>
            <w:r>
              <w:rPr>
                <w:rFonts w:ascii="Calibri" w:hAnsi="Calibri" w:cs="Calibri"/>
                <w:sz w:val="20"/>
                <w:szCs w:val="20"/>
              </w:rPr>
              <w:t>Návštevnosť podujatí vo vekovej kategórii do 15 rokov</w:t>
            </w:r>
            <w:r>
              <w:rPr>
                <w:rFonts w:ascii="Calibri" w:hAnsi="Calibri" w:cs="Calibri"/>
              </w:rPr>
              <w:t xml:space="preserve"> </w:t>
            </w:r>
          </w:p>
        </w:tc>
      </w:tr>
      <w:tr w:rsidR="00D44EAC" w:rsidRPr="00D44EAC" w14:paraId="2CF1C06A" w14:textId="77777777" w:rsidTr="005560F1">
        <w:trPr>
          <w:tblCellSpacing w:w="15" w:type="dxa"/>
        </w:trPr>
        <w:tc>
          <w:tcPr>
            <w:tcW w:w="0" w:type="auto"/>
            <w:shd w:val="clear" w:color="auto" w:fill="C2D69B"/>
            <w:vAlign w:val="center"/>
            <w:hideMark/>
          </w:tcPr>
          <w:p w14:paraId="1DA4854D"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4B9AA800"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072BD75A"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37F158E2"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40EBB0FD"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14EC701A" w14:textId="77777777" w:rsidTr="005560F1">
        <w:trPr>
          <w:tblCellSpacing w:w="15" w:type="dxa"/>
        </w:trPr>
        <w:tc>
          <w:tcPr>
            <w:tcW w:w="0" w:type="auto"/>
            <w:shd w:val="clear" w:color="auto" w:fill="C2D69B"/>
            <w:vAlign w:val="center"/>
            <w:hideMark/>
          </w:tcPr>
          <w:p w14:paraId="516F6891"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3A0B5626" w14:textId="77777777" w:rsidR="00D44EAC" w:rsidRDefault="00D44EAC" w:rsidP="005560F1">
            <w:pPr>
              <w:jc w:val="center"/>
              <w:rPr>
                <w:rFonts w:ascii="Calibri" w:hAnsi="Calibri" w:cs="Calibri"/>
              </w:rPr>
            </w:pPr>
            <w:r>
              <w:rPr>
                <w:rFonts w:ascii="Calibri" w:hAnsi="Calibri" w:cs="Calibri"/>
                <w:sz w:val="20"/>
                <w:szCs w:val="20"/>
              </w:rPr>
              <w:t> 6 000</w:t>
            </w:r>
            <w:r>
              <w:rPr>
                <w:rFonts w:ascii="Calibri" w:hAnsi="Calibri" w:cs="Calibri"/>
              </w:rPr>
              <w:t xml:space="preserve"> </w:t>
            </w:r>
          </w:p>
        </w:tc>
        <w:tc>
          <w:tcPr>
            <w:tcW w:w="0" w:type="auto"/>
            <w:shd w:val="clear" w:color="auto" w:fill="C2D69B"/>
            <w:noWrap/>
            <w:vAlign w:val="center"/>
            <w:hideMark/>
          </w:tcPr>
          <w:p w14:paraId="5FF4B09E" w14:textId="77777777" w:rsidR="00D44EAC" w:rsidRDefault="00D44EAC" w:rsidP="005560F1">
            <w:pPr>
              <w:jc w:val="center"/>
              <w:rPr>
                <w:rFonts w:ascii="Calibri" w:hAnsi="Calibri" w:cs="Calibri"/>
              </w:rPr>
            </w:pPr>
            <w:r>
              <w:rPr>
                <w:rFonts w:ascii="Calibri" w:hAnsi="Calibri" w:cs="Calibri"/>
                <w:sz w:val="20"/>
                <w:szCs w:val="20"/>
              </w:rPr>
              <w:t> 1 883</w:t>
            </w:r>
            <w:r>
              <w:rPr>
                <w:rFonts w:ascii="Calibri" w:hAnsi="Calibri" w:cs="Calibri"/>
              </w:rPr>
              <w:t xml:space="preserve"> </w:t>
            </w:r>
          </w:p>
        </w:tc>
        <w:tc>
          <w:tcPr>
            <w:tcW w:w="0" w:type="auto"/>
            <w:shd w:val="clear" w:color="auto" w:fill="C2D69B"/>
            <w:vAlign w:val="center"/>
            <w:hideMark/>
          </w:tcPr>
          <w:p w14:paraId="49287BCF"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312288F2" w14:textId="77777777" w:rsidR="00D44EAC" w:rsidRDefault="00D44EAC" w:rsidP="005560F1">
            <w:pPr>
              <w:rPr>
                <w:rFonts w:ascii="Calibri" w:hAnsi="Calibri" w:cs="Calibri"/>
              </w:rPr>
            </w:pPr>
            <w:r>
              <w:rPr>
                <w:rFonts w:ascii="Calibri" w:hAnsi="Calibri" w:cs="Calibri"/>
                <w:sz w:val="20"/>
                <w:szCs w:val="20"/>
              </w:rPr>
              <w:t xml:space="preserve">Merateľný cieľ čiastočne splnený. </w:t>
            </w:r>
          </w:p>
        </w:tc>
      </w:tr>
      <w:tr w:rsidR="00D44EAC" w:rsidRPr="00D44EAC" w14:paraId="183715C6" w14:textId="77777777" w:rsidTr="005560F1">
        <w:trPr>
          <w:tblCellSpacing w:w="15" w:type="dxa"/>
        </w:trPr>
        <w:tc>
          <w:tcPr>
            <w:tcW w:w="0" w:type="auto"/>
            <w:shd w:val="clear" w:color="auto" w:fill="C2D69B"/>
            <w:vAlign w:val="center"/>
            <w:hideMark/>
          </w:tcPr>
          <w:p w14:paraId="4D955429"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74CA8401" w14:textId="77777777" w:rsidR="00D44EAC" w:rsidRDefault="00D44EAC" w:rsidP="005560F1">
            <w:pPr>
              <w:rPr>
                <w:rFonts w:ascii="Calibri" w:hAnsi="Calibri" w:cs="Calibri"/>
              </w:rPr>
            </w:pPr>
            <w:r>
              <w:rPr>
                <w:rFonts w:ascii="Calibri" w:hAnsi="Calibri" w:cs="Calibri"/>
                <w:sz w:val="20"/>
                <w:szCs w:val="20"/>
              </w:rPr>
              <w:t>Návštevnosť podujatí vo vekovej kategórii 15-65 rokov</w:t>
            </w:r>
            <w:r>
              <w:rPr>
                <w:rFonts w:ascii="Calibri" w:hAnsi="Calibri" w:cs="Calibri"/>
              </w:rPr>
              <w:t xml:space="preserve"> </w:t>
            </w:r>
          </w:p>
        </w:tc>
      </w:tr>
      <w:tr w:rsidR="00D44EAC" w:rsidRPr="00D44EAC" w14:paraId="2B55A96E" w14:textId="77777777" w:rsidTr="005560F1">
        <w:trPr>
          <w:tblCellSpacing w:w="15" w:type="dxa"/>
        </w:trPr>
        <w:tc>
          <w:tcPr>
            <w:tcW w:w="0" w:type="auto"/>
            <w:shd w:val="clear" w:color="auto" w:fill="C2D69B"/>
            <w:vAlign w:val="center"/>
            <w:hideMark/>
          </w:tcPr>
          <w:p w14:paraId="144B06B4"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1D4CDC98"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28B76559"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1EB7CEAB"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0C80269A"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0056C909" w14:textId="77777777" w:rsidTr="005560F1">
        <w:trPr>
          <w:tblCellSpacing w:w="15" w:type="dxa"/>
        </w:trPr>
        <w:tc>
          <w:tcPr>
            <w:tcW w:w="0" w:type="auto"/>
            <w:shd w:val="clear" w:color="auto" w:fill="C2D69B"/>
            <w:vAlign w:val="center"/>
            <w:hideMark/>
          </w:tcPr>
          <w:p w14:paraId="10519F61"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265C0B7B" w14:textId="77777777" w:rsidR="00D44EAC" w:rsidRDefault="00D44EAC" w:rsidP="005560F1">
            <w:pPr>
              <w:jc w:val="center"/>
              <w:rPr>
                <w:rFonts w:ascii="Calibri" w:hAnsi="Calibri" w:cs="Calibri"/>
              </w:rPr>
            </w:pPr>
            <w:r>
              <w:rPr>
                <w:rFonts w:ascii="Calibri" w:hAnsi="Calibri" w:cs="Calibri"/>
                <w:sz w:val="20"/>
                <w:szCs w:val="20"/>
              </w:rPr>
              <w:t> 1 500</w:t>
            </w:r>
            <w:r>
              <w:rPr>
                <w:rFonts w:ascii="Calibri" w:hAnsi="Calibri" w:cs="Calibri"/>
              </w:rPr>
              <w:t xml:space="preserve"> </w:t>
            </w:r>
          </w:p>
        </w:tc>
        <w:tc>
          <w:tcPr>
            <w:tcW w:w="0" w:type="auto"/>
            <w:shd w:val="clear" w:color="auto" w:fill="C2D69B"/>
            <w:noWrap/>
            <w:vAlign w:val="center"/>
            <w:hideMark/>
          </w:tcPr>
          <w:p w14:paraId="34312CD9" w14:textId="77777777" w:rsidR="00D44EAC" w:rsidRDefault="00D44EAC" w:rsidP="005560F1">
            <w:pPr>
              <w:jc w:val="center"/>
              <w:rPr>
                <w:rFonts w:ascii="Calibri" w:hAnsi="Calibri" w:cs="Calibri"/>
              </w:rPr>
            </w:pPr>
            <w:r>
              <w:rPr>
                <w:rFonts w:ascii="Calibri" w:hAnsi="Calibri" w:cs="Calibri"/>
                <w:sz w:val="20"/>
                <w:szCs w:val="20"/>
              </w:rPr>
              <w:t> 550</w:t>
            </w:r>
            <w:r>
              <w:rPr>
                <w:rFonts w:ascii="Calibri" w:hAnsi="Calibri" w:cs="Calibri"/>
              </w:rPr>
              <w:t xml:space="preserve"> </w:t>
            </w:r>
          </w:p>
        </w:tc>
        <w:tc>
          <w:tcPr>
            <w:tcW w:w="0" w:type="auto"/>
            <w:shd w:val="clear" w:color="auto" w:fill="C2D69B"/>
            <w:vAlign w:val="center"/>
            <w:hideMark/>
          </w:tcPr>
          <w:p w14:paraId="5D925F64"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53626202" w14:textId="77777777" w:rsidR="00D44EAC" w:rsidRDefault="00D44EAC" w:rsidP="005560F1">
            <w:pPr>
              <w:rPr>
                <w:rFonts w:ascii="Calibri" w:hAnsi="Calibri" w:cs="Calibri"/>
              </w:rPr>
            </w:pPr>
            <w:r>
              <w:rPr>
                <w:rFonts w:ascii="Calibri" w:hAnsi="Calibri" w:cs="Calibri"/>
                <w:sz w:val="20"/>
                <w:szCs w:val="20"/>
              </w:rPr>
              <w:t xml:space="preserve">Merateľný cieľ čiastočne splnený. </w:t>
            </w:r>
          </w:p>
        </w:tc>
      </w:tr>
      <w:tr w:rsidR="00D44EAC" w:rsidRPr="00D44EAC" w14:paraId="1682BBBC" w14:textId="77777777" w:rsidTr="005560F1">
        <w:trPr>
          <w:tblCellSpacing w:w="15" w:type="dxa"/>
        </w:trPr>
        <w:tc>
          <w:tcPr>
            <w:tcW w:w="0" w:type="auto"/>
            <w:shd w:val="clear" w:color="auto" w:fill="C2D69B"/>
            <w:vAlign w:val="center"/>
            <w:hideMark/>
          </w:tcPr>
          <w:p w14:paraId="1C6B1DBC"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5460895E" w14:textId="77777777" w:rsidR="00D44EAC" w:rsidRDefault="00D44EAC" w:rsidP="005560F1">
            <w:pPr>
              <w:rPr>
                <w:rFonts w:ascii="Calibri" w:hAnsi="Calibri" w:cs="Calibri"/>
              </w:rPr>
            </w:pPr>
            <w:r>
              <w:rPr>
                <w:rFonts w:ascii="Calibri" w:hAnsi="Calibri" w:cs="Calibri"/>
                <w:sz w:val="20"/>
                <w:szCs w:val="20"/>
              </w:rPr>
              <w:t>Návštevnosť podujatí vo vekovej kategórii 65+</w:t>
            </w:r>
            <w:r>
              <w:rPr>
                <w:rFonts w:ascii="Calibri" w:hAnsi="Calibri" w:cs="Calibri"/>
              </w:rPr>
              <w:t xml:space="preserve"> </w:t>
            </w:r>
          </w:p>
        </w:tc>
      </w:tr>
      <w:tr w:rsidR="00D44EAC" w:rsidRPr="00D44EAC" w14:paraId="7A60D2DA" w14:textId="77777777" w:rsidTr="005560F1">
        <w:trPr>
          <w:tblCellSpacing w:w="15" w:type="dxa"/>
        </w:trPr>
        <w:tc>
          <w:tcPr>
            <w:tcW w:w="0" w:type="auto"/>
            <w:shd w:val="clear" w:color="auto" w:fill="C2D69B"/>
            <w:vAlign w:val="center"/>
            <w:hideMark/>
          </w:tcPr>
          <w:p w14:paraId="3068D3F2"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4097AAAE"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157B9ECB"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42879375"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6630D4CE"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69459BB0" w14:textId="77777777" w:rsidTr="005560F1">
        <w:trPr>
          <w:tblCellSpacing w:w="15" w:type="dxa"/>
        </w:trPr>
        <w:tc>
          <w:tcPr>
            <w:tcW w:w="0" w:type="auto"/>
            <w:shd w:val="clear" w:color="auto" w:fill="C2D69B"/>
            <w:vAlign w:val="center"/>
            <w:hideMark/>
          </w:tcPr>
          <w:p w14:paraId="6F85E43D"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7E91D97D" w14:textId="77777777" w:rsidR="00D44EAC" w:rsidRDefault="00D44EAC" w:rsidP="005560F1">
            <w:pPr>
              <w:jc w:val="center"/>
              <w:rPr>
                <w:rFonts w:ascii="Calibri" w:hAnsi="Calibri" w:cs="Calibri"/>
              </w:rPr>
            </w:pPr>
            <w:r>
              <w:rPr>
                <w:rFonts w:ascii="Calibri" w:hAnsi="Calibri" w:cs="Calibri"/>
                <w:sz w:val="20"/>
                <w:szCs w:val="20"/>
              </w:rPr>
              <w:t> 1 000</w:t>
            </w:r>
            <w:r>
              <w:rPr>
                <w:rFonts w:ascii="Calibri" w:hAnsi="Calibri" w:cs="Calibri"/>
              </w:rPr>
              <w:t xml:space="preserve"> </w:t>
            </w:r>
          </w:p>
        </w:tc>
        <w:tc>
          <w:tcPr>
            <w:tcW w:w="0" w:type="auto"/>
            <w:shd w:val="clear" w:color="auto" w:fill="C2D69B"/>
            <w:noWrap/>
            <w:vAlign w:val="center"/>
            <w:hideMark/>
          </w:tcPr>
          <w:p w14:paraId="3C518ED1" w14:textId="77777777" w:rsidR="00D44EAC" w:rsidRDefault="00D44EAC" w:rsidP="005560F1">
            <w:pPr>
              <w:jc w:val="center"/>
              <w:rPr>
                <w:rFonts w:ascii="Calibri" w:hAnsi="Calibri" w:cs="Calibri"/>
              </w:rPr>
            </w:pPr>
            <w:r>
              <w:rPr>
                <w:rFonts w:ascii="Calibri" w:hAnsi="Calibri" w:cs="Calibri"/>
                <w:sz w:val="20"/>
                <w:szCs w:val="20"/>
              </w:rPr>
              <w:t> 161</w:t>
            </w:r>
            <w:r>
              <w:rPr>
                <w:rFonts w:ascii="Calibri" w:hAnsi="Calibri" w:cs="Calibri"/>
              </w:rPr>
              <w:t xml:space="preserve"> </w:t>
            </w:r>
          </w:p>
        </w:tc>
        <w:tc>
          <w:tcPr>
            <w:tcW w:w="0" w:type="auto"/>
            <w:shd w:val="clear" w:color="auto" w:fill="C2D69B"/>
            <w:vAlign w:val="center"/>
            <w:hideMark/>
          </w:tcPr>
          <w:p w14:paraId="1FE0ABE3"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092EF3A4" w14:textId="77777777" w:rsidR="00D44EAC" w:rsidRDefault="00D44EAC" w:rsidP="005560F1">
            <w:pPr>
              <w:rPr>
                <w:rFonts w:ascii="Calibri" w:hAnsi="Calibri" w:cs="Calibri"/>
              </w:rPr>
            </w:pPr>
            <w:r>
              <w:rPr>
                <w:rFonts w:ascii="Calibri" w:hAnsi="Calibri" w:cs="Calibri"/>
                <w:sz w:val="20"/>
                <w:szCs w:val="20"/>
              </w:rPr>
              <w:t xml:space="preserve">Merateľný cieľ čiastočne splnený. </w:t>
            </w:r>
          </w:p>
        </w:tc>
      </w:tr>
      <w:tr w:rsidR="00D44EAC" w:rsidRPr="00D44EAC" w14:paraId="514EF6C7" w14:textId="77777777" w:rsidTr="005560F1">
        <w:trPr>
          <w:tblCellSpacing w:w="15" w:type="dxa"/>
        </w:trPr>
        <w:tc>
          <w:tcPr>
            <w:tcW w:w="0" w:type="auto"/>
            <w:shd w:val="clear" w:color="auto" w:fill="C2D69B"/>
            <w:vAlign w:val="center"/>
            <w:hideMark/>
          </w:tcPr>
          <w:p w14:paraId="2E72A939"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7FD2B3F7" w14:textId="77777777" w:rsidR="00D44EAC" w:rsidRDefault="00D44EAC" w:rsidP="005560F1">
            <w:pPr>
              <w:rPr>
                <w:rFonts w:ascii="Calibri" w:hAnsi="Calibri" w:cs="Calibri"/>
              </w:rPr>
            </w:pPr>
            <w:r>
              <w:rPr>
                <w:rFonts w:ascii="Calibri" w:hAnsi="Calibri" w:cs="Calibri"/>
                <w:sz w:val="20"/>
                <w:szCs w:val="20"/>
              </w:rPr>
              <w:t>Počet výpožičiek PALM spolu</w:t>
            </w:r>
            <w:r>
              <w:rPr>
                <w:rFonts w:ascii="Calibri" w:hAnsi="Calibri" w:cs="Calibri"/>
              </w:rPr>
              <w:t xml:space="preserve"> </w:t>
            </w:r>
          </w:p>
        </w:tc>
      </w:tr>
      <w:tr w:rsidR="00D44EAC" w:rsidRPr="00D44EAC" w14:paraId="21DD4FBE" w14:textId="77777777" w:rsidTr="005560F1">
        <w:trPr>
          <w:tblCellSpacing w:w="15" w:type="dxa"/>
        </w:trPr>
        <w:tc>
          <w:tcPr>
            <w:tcW w:w="0" w:type="auto"/>
            <w:shd w:val="clear" w:color="auto" w:fill="C2D69B"/>
            <w:vAlign w:val="center"/>
            <w:hideMark/>
          </w:tcPr>
          <w:p w14:paraId="5D5E076F"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7B5010AD"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499CB781"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1C38B70B"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46D2D90B"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3C7B9EF0" w14:textId="77777777" w:rsidTr="005560F1">
        <w:trPr>
          <w:tblCellSpacing w:w="15" w:type="dxa"/>
        </w:trPr>
        <w:tc>
          <w:tcPr>
            <w:tcW w:w="0" w:type="auto"/>
            <w:shd w:val="clear" w:color="auto" w:fill="C2D69B"/>
            <w:vAlign w:val="center"/>
            <w:hideMark/>
          </w:tcPr>
          <w:p w14:paraId="4248F035"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03340656" w14:textId="77777777" w:rsidR="00D44EAC" w:rsidRDefault="00D44EAC" w:rsidP="005560F1">
            <w:pPr>
              <w:jc w:val="center"/>
              <w:rPr>
                <w:rFonts w:ascii="Calibri" w:hAnsi="Calibri" w:cs="Calibri"/>
              </w:rPr>
            </w:pPr>
            <w:r>
              <w:rPr>
                <w:rFonts w:ascii="Calibri" w:hAnsi="Calibri" w:cs="Calibri"/>
                <w:sz w:val="20"/>
                <w:szCs w:val="20"/>
              </w:rPr>
              <w:t> 250</w:t>
            </w:r>
            <w:r>
              <w:rPr>
                <w:rFonts w:ascii="Calibri" w:hAnsi="Calibri" w:cs="Calibri"/>
              </w:rPr>
              <w:t xml:space="preserve"> </w:t>
            </w:r>
          </w:p>
        </w:tc>
        <w:tc>
          <w:tcPr>
            <w:tcW w:w="0" w:type="auto"/>
            <w:shd w:val="clear" w:color="auto" w:fill="C2D69B"/>
            <w:noWrap/>
            <w:vAlign w:val="center"/>
            <w:hideMark/>
          </w:tcPr>
          <w:p w14:paraId="7DE3C5FD" w14:textId="77777777" w:rsidR="00D44EAC" w:rsidRDefault="00D44EAC" w:rsidP="005560F1">
            <w:pPr>
              <w:jc w:val="center"/>
              <w:rPr>
                <w:rFonts w:ascii="Calibri" w:hAnsi="Calibri" w:cs="Calibri"/>
              </w:rPr>
            </w:pPr>
            <w:r>
              <w:rPr>
                <w:rFonts w:ascii="Calibri" w:hAnsi="Calibri" w:cs="Calibri"/>
                <w:sz w:val="20"/>
                <w:szCs w:val="20"/>
              </w:rPr>
              <w:t> 215</w:t>
            </w:r>
            <w:r>
              <w:rPr>
                <w:rFonts w:ascii="Calibri" w:hAnsi="Calibri" w:cs="Calibri"/>
              </w:rPr>
              <w:t xml:space="preserve"> </w:t>
            </w:r>
          </w:p>
        </w:tc>
        <w:tc>
          <w:tcPr>
            <w:tcW w:w="0" w:type="auto"/>
            <w:shd w:val="clear" w:color="auto" w:fill="C2D69B"/>
            <w:vAlign w:val="center"/>
            <w:hideMark/>
          </w:tcPr>
          <w:p w14:paraId="262F7652"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05DAF87E" w14:textId="77777777" w:rsidR="00D44EAC" w:rsidRDefault="00D44EAC" w:rsidP="005560F1">
            <w:pPr>
              <w:rPr>
                <w:rFonts w:ascii="Calibri" w:hAnsi="Calibri" w:cs="Calibri"/>
              </w:rPr>
            </w:pPr>
            <w:r>
              <w:rPr>
                <w:rFonts w:ascii="Calibri" w:hAnsi="Calibri" w:cs="Calibri"/>
                <w:sz w:val="20"/>
                <w:szCs w:val="20"/>
              </w:rPr>
              <w:t>Merateľný cieľ čiastočne splnený s výhľadom splnenia do konca sledovaného obdobia nad rámec očakávania.</w:t>
            </w:r>
            <w:r>
              <w:rPr>
                <w:rFonts w:ascii="Calibri" w:hAnsi="Calibri" w:cs="Calibri"/>
              </w:rPr>
              <w:t xml:space="preserve"> </w:t>
            </w:r>
          </w:p>
        </w:tc>
      </w:tr>
      <w:tr w:rsidR="00D44EAC" w:rsidRPr="00D44EAC" w14:paraId="79C1C745" w14:textId="77777777" w:rsidTr="005560F1">
        <w:trPr>
          <w:tblCellSpacing w:w="15" w:type="dxa"/>
        </w:trPr>
        <w:tc>
          <w:tcPr>
            <w:tcW w:w="0" w:type="auto"/>
            <w:shd w:val="clear" w:color="auto" w:fill="C2D69B"/>
            <w:vAlign w:val="center"/>
            <w:hideMark/>
          </w:tcPr>
          <w:p w14:paraId="6D8D3A9F"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5E0ED301" w14:textId="77777777" w:rsidR="00D44EAC" w:rsidRDefault="00D44EAC" w:rsidP="005560F1">
            <w:pPr>
              <w:rPr>
                <w:rFonts w:ascii="Calibri" w:hAnsi="Calibri" w:cs="Calibri"/>
              </w:rPr>
            </w:pPr>
            <w:r>
              <w:rPr>
                <w:rFonts w:ascii="Calibri" w:hAnsi="Calibri" w:cs="Calibri"/>
                <w:sz w:val="20"/>
                <w:szCs w:val="20"/>
              </w:rPr>
              <w:t>Prírastky knižničného fondu spolu</w:t>
            </w:r>
            <w:r>
              <w:rPr>
                <w:rFonts w:ascii="Calibri" w:hAnsi="Calibri" w:cs="Calibri"/>
              </w:rPr>
              <w:t xml:space="preserve"> </w:t>
            </w:r>
          </w:p>
        </w:tc>
      </w:tr>
      <w:tr w:rsidR="00D44EAC" w:rsidRPr="00D44EAC" w14:paraId="098D8D2C" w14:textId="77777777" w:rsidTr="005560F1">
        <w:trPr>
          <w:tblCellSpacing w:w="15" w:type="dxa"/>
        </w:trPr>
        <w:tc>
          <w:tcPr>
            <w:tcW w:w="0" w:type="auto"/>
            <w:shd w:val="clear" w:color="auto" w:fill="C2D69B"/>
            <w:vAlign w:val="center"/>
            <w:hideMark/>
          </w:tcPr>
          <w:p w14:paraId="1A069037"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08D7420F"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450DF624"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43A8A1DD"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37566C82"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0A21FAE1" w14:textId="77777777" w:rsidTr="005560F1">
        <w:trPr>
          <w:tblCellSpacing w:w="15" w:type="dxa"/>
        </w:trPr>
        <w:tc>
          <w:tcPr>
            <w:tcW w:w="0" w:type="auto"/>
            <w:shd w:val="clear" w:color="auto" w:fill="C2D69B"/>
            <w:vAlign w:val="center"/>
            <w:hideMark/>
          </w:tcPr>
          <w:p w14:paraId="166D9193"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04767DE9" w14:textId="77777777" w:rsidR="00D44EAC" w:rsidRDefault="00D44EAC" w:rsidP="005560F1">
            <w:pPr>
              <w:jc w:val="center"/>
              <w:rPr>
                <w:rFonts w:ascii="Calibri" w:hAnsi="Calibri" w:cs="Calibri"/>
              </w:rPr>
            </w:pPr>
            <w:r>
              <w:rPr>
                <w:rFonts w:ascii="Calibri" w:hAnsi="Calibri" w:cs="Calibri"/>
                <w:sz w:val="20"/>
                <w:szCs w:val="20"/>
              </w:rPr>
              <w:t> 3 900</w:t>
            </w:r>
            <w:r>
              <w:rPr>
                <w:rFonts w:ascii="Calibri" w:hAnsi="Calibri" w:cs="Calibri"/>
              </w:rPr>
              <w:t xml:space="preserve"> </w:t>
            </w:r>
          </w:p>
        </w:tc>
        <w:tc>
          <w:tcPr>
            <w:tcW w:w="0" w:type="auto"/>
            <w:shd w:val="clear" w:color="auto" w:fill="C2D69B"/>
            <w:noWrap/>
            <w:vAlign w:val="center"/>
            <w:hideMark/>
          </w:tcPr>
          <w:p w14:paraId="50C90E63" w14:textId="77777777" w:rsidR="00D44EAC" w:rsidRDefault="00D44EAC" w:rsidP="005560F1">
            <w:pPr>
              <w:jc w:val="center"/>
              <w:rPr>
                <w:rFonts w:ascii="Calibri" w:hAnsi="Calibri" w:cs="Calibri"/>
              </w:rPr>
            </w:pPr>
            <w:r>
              <w:rPr>
                <w:rFonts w:ascii="Calibri" w:hAnsi="Calibri" w:cs="Calibri"/>
                <w:sz w:val="20"/>
                <w:szCs w:val="20"/>
              </w:rPr>
              <w:t> 2 035</w:t>
            </w:r>
            <w:r>
              <w:rPr>
                <w:rFonts w:ascii="Calibri" w:hAnsi="Calibri" w:cs="Calibri"/>
              </w:rPr>
              <w:t xml:space="preserve"> </w:t>
            </w:r>
          </w:p>
        </w:tc>
        <w:tc>
          <w:tcPr>
            <w:tcW w:w="0" w:type="auto"/>
            <w:shd w:val="clear" w:color="auto" w:fill="C2D69B"/>
            <w:vAlign w:val="center"/>
            <w:hideMark/>
          </w:tcPr>
          <w:p w14:paraId="4C39D563"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61BC269B" w14:textId="77777777" w:rsidR="00D44EAC" w:rsidRDefault="00D44EAC" w:rsidP="005560F1">
            <w:pPr>
              <w:rPr>
                <w:rFonts w:ascii="Calibri" w:hAnsi="Calibri" w:cs="Calibri"/>
              </w:rPr>
            </w:pPr>
            <w:r>
              <w:rPr>
                <w:rFonts w:ascii="Calibri" w:hAnsi="Calibri" w:cs="Calibri"/>
                <w:sz w:val="20"/>
                <w:szCs w:val="20"/>
              </w:rPr>
              <w:t xml:space="preserve">Merateľný cieľ čiastočne splnený. </w:t>
            </w:r>
          </w:p>
        </w:tc>
      </w:tr>
      <w:tr w:rsidR="00D44EAC" w:rsidRPr="00D44EAC" w14:paraId="6F35B941" w14:textId="77777777" w:rsidTr="005560F1">
        <w:trPr>
          <w:tblCellSpacing w:w="15" w:type="dxa"/>
        </w:trPr>
        <w:tc>
          <w:tcPr>
            <w:tcW w:w="0" w:type="auto"/>
            <w:shd w:val="clear" w:color="auto" w:fill="C2D69B"/>
            <w:vAlign w:val="center"/>
            <w:hideMark/>
          </w:tcPr>
          <w:p w14:paraId="54A232CC"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6D83AAA0" w14:textId="77777777" w:rsidR="00D44EAC" w:rsidRDefault="00D44EAC" w:rsidP="005560F1">
            <w:pPr>
              <w:rPr>
                <w:rFonts w:ascii="Calibri" w:hAnsi="Calibri" w:cs="Calibri"/>
              </w:rPr>
            </w:pPr>
            <w:r>
              <w:rPr>
                <w:rFonts w:ascii="Calibri" w:hAnsi="Calibri" w:cs="Calibri"/>
                <w:sz w:val="20"/>
                <w:szCs w:val="20"/>
              </w:rPr>
              <w:t>Prírastky knižničného fondu – beletria pre dospelých</w:t>
            </w:r>
            <w:r>
              <w:rPr>
                <w:rFonts w:ascii="Calibri" w:hAnsi="Calibri" w:cs="Calibri"/>
              </w:rPr>
              <w:t xml:space="preserve"> </w:t>
            </w:r>
          </w:p>
        </w:tc>
      </w:tr>
      <w:tr w:rsidR="00D44EAC" w:rsidRPr="00D44EAC" w14:paraId="5D27533E" w14:textId="77777777" w:rsidTr="005560F1">
        <w:trPr>
          <w:tblCellSpacing w:w="15" w:type="dxa"/>
        </w:trPr>
        <w:tc>
          <w:tcPr>
            <w:tcW w:w="0" w:type="auto"/>
            <w:shd w:val="clear" w:color="auto" w:fill="C2D69B"/>
            <w:vAlign w:val="center"/>
            <w:hideMark/>
          </w:tcPr>
          <w:p w14:paraId="7B10D9A3"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507A3920"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7BEE64A7"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03984751"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03F4B097"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15782349" w14:textId="77777777" w:rsidTr="005560F1">
        <w:trPr>
          <w:tblCellSpacing w:w="15" w:type="dxa"/>
        </w:trPr>
        <w:tc>
          <w:tcPr>
            <w:tcW w:w="0" w:type="auto"/>
            <w:shd w:val="clear" w:color="auto" w:fill="C2D69B"/>
            <w:vAlign w:val="center"/>
            <w:hideMark/>
          </w:tcPr>
          <w:p w14:paraId="48B148D1"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544344DA" w14:textId="77777777" w:rsidR="00D44EAC" w:rsidRDefault="00D44EAC" w:rsidP="005560F1">
            <w:pPr>
              <w:jc w:val="center"/>
              <w:rPr>
                <w:rFonts w:ascii="Calibri" w:hAnsi="Calibri" w:cs="Calibri"/>
              </w:rPr>
            </w:pPr>
            <w:r>
              <w:rPr>
                <w:rFonts w:ascii="Calibri" w:hAnsi="Calibri" w:cs="Calibri"/>
                <w:sz w:val="20"/>
                <w:szCs w:val="20"/>
              </w:rPr>
              <w:t> 1 500</w:t>
            </w:r>
            <w:r>
              <w:rPr>
                <w:rFonts w:ascii="Calibri" w:hAnsi="Calibri" w:cs="Calibri"/>
              </w:rPr>
              <w:t xml:space="preserve"> </w:t>
            </w:r>
          </w:p>
        </w:tc>
        <w:tc>
          <w:tcPr>
            <w:tcW w:w="0" w:type="auto"/>
            <w:shd w:val="clear" w:color="auto" w:fill="C2D69B"/>
            <w:noWrap/>
            <w:vAlign w:val="center"/>
            <w:hideMark/>
          </w:tcPr>
          <w:p w14:paraId="33B5519D" w14:textId="77777777" w:rsidR="00D44EAC" w:rsidRDefault="00D44EAC" w:rsidP="005560F1">
            <w:pPr>
              <w:jc w:val="center"/>
              <w:rPr>
                <w:rFonts w:ascii="Calibri" w:hAnsi="Calibri" w:cs="Calibri"/>
              </w:rPr>
            </w:pPr>
            <w:r>
              <w:rPr>
                <w:rFonts w:ascii="Calibri" w:hAnsi="Calibri" w:cs="Calibri"/>
                <w:sz w:val="20"/>
                <w:szCs w:val="20"/>
              </w:rPr>
              <w:t> 704</w:t>
            </w:r>
            <w:r>
              <w:rPr>
                <w:rFonts w:ascii="Calibri" w:hAnsi="Calibri" w:cs="Calibri"/>
              </w:rPr>
              <w:t xml:space="preserve"> </w:t>
            </w:r>
          </w:p>
        </w:tc>
        <w:tc>
          <w:tcPr>
            <w:tcW w:w="0" w:type="auto"/>
            <w:shd w:val="clear" w:color="auto" w:fill="C2D69B"/>
            <w:vAlign w:val="center"/>
            <w:hideMark/>
          </w:tcPr>
          <w:p w14:paraId="4E08B586"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3F28A614" w14:textId="77777777" w:rsidR="00D44EAC" w:rsidRDefault="00D44EAC" w:rsidP="005560F1">
            <w:pPr>
              <w:rPr>
                <w:rFonts w:ascii="Calibri" w:hAnsi="Calibri" w:cs="Calibri"/>
              </w:rPr>
            </w:pPr>
            <w:r>
              <w:rPr>
                <w:rFonts w:ascii="Calibri" w:hAnsi="Calibri" w:cs="Calibri"/>
                <w:sz w:val="20"/>
                <w:szCs w:val="20"/>
              </w:rPr>
              <w:t xml:space="preserve">Merateľný cieľ čiastočne splnený. </w:t>
            </w:r>
          </w:p>
        </w:tc>
      </w:tr>
      <w:tr w:rsidR="00D44EAC" w:rsidRPr="00D44EAC" w14:paraId="77201CC9" w14:textId="77777777" w:rsidTr="005560F1">
        <w:trPr>
          <w:tblCellSpacing w:w="15" w:type="dxa"/>
        </w:trPr>
        <w:tc>
          <w:tcPr>
            <w:tcW w:w="0" w:type="auto"/>
            <w:shd w:val="clear" w:color="auto" w:fill="C2D69B"/>
            <w:vAlign w:val="center"/>
            <w:hideMark/>
          </w:tcPr>
          <w:p w14:paraId="3CEE6F14"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222817A7" w14:textId="77777777" w:rsidR="00D44EAC" w:rsidRDefault="00D44EAC" w:rsidP="005560F1">
            <w:pPr>
              <w:rPr>
                <w:rFonts w:ascii="Calibri" w:hAnsi="Calibri" w:cs="Calibri"/>
              </w:rPr>
            </w:pPr>
            <w:r>
              <w:rPr>
                <w:rFonts w:ascii="Calibri" w:hAnsi="Calibri" w:cs="Calibri"/>
                <w:sz w:val="20"/>
                <w:szCs w:val="20"/>
              </w:rPr>
              <w:t xml:space="preserve">Prírastky knižničného fondu - odborná literatúra pre dospelých </w:t>
            </w:r>
          </w:p>
        </w:tc>
      </w:tr>
      <w:tr w:rsidR="00D44EAC" w:rsidRPr="00D44EAC" w14:paraId="3E2D8C65" w14:textId="77777777" w:rsidTr="005560F1">
        <w:trPr>
          <w:tblCellSpacing w:w="15" w:type="dxa"/>
        </w:trPr>
        <w:tc>
          <w:tcPr>
            <w:tcW w:w="0" w:type="auto"/>
            <w:shd w:val="clear" w:color="auto" w:fill="C2D69B"/>
            <w:vAlign w:val="center"/>
            <w:hideMark/>
          </w:tcPr>
          <w:p w14:paraId="25FD30ED"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7D4AA8C5"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34398202"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1D3D44B2"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52811C75"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5C48B352" w14:textId="77777777" w:rsidTr="005560F1">
        <w:trPr>
          <w:tblCellSpacing w:w="15" w:type="dxa"/>
        </w:trPr>
        <w:tc>
          <w:tcPr>
            <w:tcW w:w="0" w:type="auto"/>
            <w:shd w:val="clear" w:color="auto" w:fill="C2D69B"/>
            <w:vAlign w:val="center"/>
            <w:hideMark/>
          </w:tcPr>
          <w:p w14:paraId="746FDB00"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023186D0" w14:textId="77777777" w:rsidR="00D44EAC" w:rsidRDefault="00D44EAC" w:rsidP="005560F1">
            <w:pPr>
              <w:jc w:val="center"/>
              <w:rPr>
                <w:rFonts w:ascii="Calibri" w:hAnsi="Calibri" w:cs="Calibri"/>
              </w:rPr>
            </w:pPr>
            <w:r>
              <w:rPr>
                <w:rFonts w:ascii="Calibri" w:hAnsi="Calibri" w:cs="Calibri"/>
                <w:sz w:val="20"/>
                <w:szCs w:val="20"/>
              </w:rPr>
              <w:t> 1 000</w:t>
            </w:r>
            <w:r>
              <w:rPr>
                <w:rFonts w:ascii="Calibri" w:hAnsi="Calibri" w:cs="Calibri"/>
              </w:rPr>
              <w:t xml:space="preserve"> </w:t>
            </w:r>
          </w:p>
        </w:tc>
        <w:tc>
          <w:tcPr>
            <w:tcW w:w="0" w:type="auto"/>
            <w:shd w:val="clear" w:color="auto" w:fill="C2D69B"/>
            <w:noWrap/>
            <w:vAlign w:val="center"/>
            <w:hideMark/>
          </w:tcPr>
          <w:p w14:paraId="410D9E1F" w14:textId="77777777" w:rsidR="00D44EAC" w:rsidRDefault="00D44EAC" w:rsidP="005560F1">
            <w:pPr>
              <w:jc w:val="center"/>
              <w:rPr>
                <w:rFonts w:ascii="Calibri" w:hAnsi="Calibri" w:cs="Calibri"/>
              </w:rPr>
            </w:pPr>
            <w:r>
              <w:rPr>
                <w:rFonts w:ascii="Calibri" w:hAnsi="Calibri" w:cs="Calibri"/>
                <w:sz w:val="20"/>
                <w:szCs w:val="20"/>
              </w:rPr>
              <w:t> 443</w:t>
            </w:r>
            <w:r>
              <w:rPr>
                <w:rFonts w:ascii="Calibri" w:hAnsi="Calibri" w:cs="Calibri"/>
              </w:rPr>
              <w:t xml:space="preserve"> </w:t>
            </w:r>
          </w:p>
        </w:tc>
        <w:tc>
          <w:tcPr>
            <w:tcW w:w="0" w:type="auto"/>
            <w:shd w:val="clear" w:color="auto" w:fill="C2D69B"/>
            <w:vAlign w:val="center"/>
            <w:hideMark/>
          </w:tcPr>
          <w:p w14:paraId="4277ECD2"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0DC511CE" w14:textId="77777777" w:rsidR="00D44EAC" w:rsidRDefault="00D44EAC" w:rsidP="005560F1">
            <w:pPr>
              <w:rPr>
                <w:rFonts w:ascii="Calibri" w:hAnsi="Calibri" w:cs="Calibri"/>
              </w:rPr>
            </w:pPr>
            <w:r>
              <w:rPr>
                <w:rFonts w:ascii="Calibri" w:hAnsi="Calibri" w:cs="Calibri"/>
                <w:sz w:val="20"/>
                <w:szCs w:val="20"/>
              </w:rPr>
              <w:t xml:space="preserve">Merateľný cieľ čiastočne splnený. </w:t>
            </w:r>
          </w:p>
        </w:tc>
      </w:tr>
      <w:tr w:rsidR="00D44EAC" w:rsidRPr="00D44EAC" w14:paraId="584D57CB" w14:textId="77777777" w:rsidTr="005560F1">
        <w:trPr>
          <w:tblCellSpacing w:w="15" w:type="dxa"/>
        </w:trPr>
        <w:tc>
          <w:tcPr>
            <w:tcW w:w="0" w:type="auto"/>
            <w:shd w:val="clear" w:color="auto" w:fill="C2D69B"/>
            <w:vAlign w:val="center"/>
            <w:hideMark/>
          </w:tcPr>
          <w:p w14:paraId="6C14466D"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60DEA42E" w14:textId="77777777" w:rsidR="00D44EAC" w:rsidRDefault="00D44EAC" w:rsidP="005560F1">
            <w:pPr>
              <w:rPr>
                <w:rFonts w:ascii="Calibri" w:hAnsi="Calibri" w:cs="Calibri"/>
              </w:rPr>
            </w:pPr>
            <w:r>
              <w:rPr>
                <w:rFonts w:ascii="Calibri" w:hAnsi="Calibri" w:cs="Calibri"/>
                <w:sz w:val="20"/>
                <w:szCs w:val="20"/>
              </w:rPr>
              <w:t>Prírastky knižničného fondu - beletria pre deti a mládež</w:t>
            </w:r>
            <w:r>
              <w:rPr>
                <w:rFonts w:ascii="Calibri" w:hAnsi="Calibri" w:cs="Calibri"/>
              </w:rPr>
              <w:t xml:space="preserve"> </w:t>
            </w:r>
          </w:p>
        </w:tc>
      </w:tr>
      <w:tr w:rsidR="00D44EAC" w:rsidRPr="00D44EAC" w14:paraId="056032D5" w14:textId="77777777" w:rsidTr="005560F1">
        <w:trPr>
          <w:tblCellSpacing w:w="15" w:type="dxa"/>
        </w:trPr>
        <w:tc>
          <w:tcPr>
            <w:tcW w:w="0" w:type="auto"/>
            <w:shd w:val="clear" w:color="auto" w:fill="C2D69B"/>
            <w:vAlign w:val="center"/>
            <w:hideMark/>
          </w:tcPr>
          <w:p w14:paraId="2A2DF3D8"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3FF06AED"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0542EE8D"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73C652A3"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1A5D38FE"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4878ED92" w14:textId="77777777" w:rsidTr="005560F1">
        <w:trPr>
          <w:tblCellSpacing w:w="15" w:type="dxa"/>
        </w:trPr>
        <w:tc>
          <w:tcPr>
            <w:tcW w:w="0" w:type="auto"/>
            <w:shd w:val="clear" w:color="auto" w:fill="C2D69B"/>
            <w:vAlign w:val="center"/>
            <w:hideMark/>
          </w:tcPr>
          <w:p w14:paraId="568ABE97"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23BE7CF3" w14:textId="77777777" w:rsidR="00D44EAC" w:rsidRDefault="00D44EAC" w:rsidP="005560F1">
            <w:pPr>
              <w:jc w:val="center"/>
              <w:rPr>
                <w:rFonts w:ascii="Calibri" w:hAnsi="Calibri" w:cs="Calibri"/>
              </w:rPr>
            </w:pPr>
            <w:r>
              <w:rPr>
                <w:rFonts w:ascii="Calibri" w:hAnsi="Calibri" w:cs="Calibri"/>
                <w:sz w:val="20"/>
                <w:szCs w:val="20"/>
              </w:rPr>
              <w:t> 1 000</w:t>
            </w:r>
            <w:r>
              <w:rPr>
                <w:rFonts w:ascii="Calibri" w:hAnsi="Calibri" w:cs="Calibri"/>
              </w:rPr>
              <w:t xml:space="preserve"> </w:t>
            </w:r>
          </w:p>
        </w:tc>
        <w:tc>
          <w:tcPr>
            <w:tcW w:w="0" w:type="auto"/>
            <w:shd w:val="clear" w:color="auto" w:fill="C2D69B"/>
            <w:noWrap/>
            <w:vAlign w:val="center"/>
            <w:hideMark/>
          </w:tcPr>
          <w:p w14:paraId="5DCC44CD" w14:textId="77777777" w:rsidR="00D44EAC" w:rsidRDefault="00D44EAC" w:rsidP="005560F1">
            <w:pPr>
              <w:jc w:val="center"/>
              <w:rPr>
                <w:rFonts w:ascii="Calibri" w:hAnsi="Calibri" w:cs="Calibri"/>
              </w:rPr>
            </w:pPr>
            <w:r>
              <w:rPr>
                <w:rFonts w:ascii="Calibri" w:hAnsi="Calibri" w:cs="Calibri"/>
                <w:sz w:val="20"/>
                <w:szCs w:val="20"/>
              </w:rPr>
              <w:t> 785</w:t>
            </w:r>
            <w:r>
              <w:rPr>
                <w:rFonts w:ascii="Calibri" w:hAnsi="Calibri" w:cs="Calibri"/>
              </w:rPr>
              <w:t xml:space="preserve"> </w:t>
            </w:r>
          </w:p>
        </w:tc>
        <w:tc>
          <w:tcPr>
            <w:tcW w:w="0" w:type="auto"/>
            <w:shd w:val="clear" w:color="auto" w:fill="C2D69B"/>
            <w:vAlign w:val="center"/>
            <w:hideMark/>
          </w:tcPr>
          <w:p w14:paraId="0078541A"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233F24F1" w14:textId="77777777" w:rsidR="00D44EAC" w:rsidRDefault="00D44EAC" w:rsidP="005560F1">
            <w:pPr>
              <w:rPr>
                <w:rFonts w:ascii="Calibri" w:hAnsi="Calibri" w:cs="Calibri"/>
              </w:rPr>
            </w:pPr>
            <w:r>
              <w:rPr>
                <w:rFonts w:ascii="Calibri" w:hAnsi="Calibri" w:cs="Calibri"/>
                <w:sz w:val="20"/>
                <w:szCs w:val="20"/>
              </w:rPr>
              <w:t xml:space="preserve">Merateľný cieľ čiastočne splnený. </w:t>
            </w:r>
          </w:p>
        </w:tc>
      </w:tr>
      <w:tr w:rsidR="00D44EAC" w:rsidRPr="00D44EAC" w14:paraId="636EF222" w14:textId="77777777" w:rsidTr="005560F1">
        <w:trPr>
          <w:tblCellSpacing w:w="15" w:type="dxa"/>
        </w:trPr>
        <w:tc>
          <w:tcPr>
            <w:tcW w:w="0" w:type="auto"/>
            <w:shd w:val="clear" w:color="auto" w:fill="C2D69B"/>
            <w:vAlign w:val="center"/>
            <w:hideMark/>
          </w:tcPr>
          <w:p w14:paraId="623ECBF9"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1E23EE05" w14:textId="77777777" w:rsidR="00D44EAC" w:rsidRDefault="00D44EAC" w:rsidP="005560F1">
            <w:pPr>
              <w:rPr>
                <w:rFonts w:ascii="Calibri" w:hAnsi="Calibri" w:cs="Calibri"/>
              </w:rPr>
            </w:pPr>
            <w:r>
              <w:rPr>
                <w:rFonts w:ascii="Calibri" w:hAnsi="Calibri" w:cs="Calibri"/>
                <w:sz w:val="20"/>
                <w:szCs w:val="20"/>
              </w:rPr>
              <w:t>Prírastky knižničného fondu - náučná literatúra pre deti a mládež</w:t>
            </w:r>
            <w:r>
              <w:rPr>
                <w:rFonts w:ascii="Calibri" w:hAnsi="Calibri" w:cs="Calibri"/>
              </w:rPr>
              <w:t xml:space="preserve"> </w:t>
            </w:r>
          </w:p>
        </w:tc>
      </w:tr>
      <w:tr w:rsidR="00D44EAC" w:rsidRPr="00D44EAC" w14:paraId="32BC52CC" w14:textId="77777777" w:rsidTr="005560F1">
        <w:trPr>
          <w:tblCellSpacing w:w="15" w:type="dxa"/>
        </w:trPr>
        <w:tc>
          <w:tcPr>
            <w:tcW w:w="0" w:type="auto"/>
            <w:shd w:val="clear" w:color="auto" w:fill="C2D69B"/>
            <w:vAlign w:val="center"/>
            <w:hideMark/>
          </w:tcPr>
          <w:p w14:paraId="324BE4A9"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248FE6DC"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3F9859FE"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52C13778"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5979DA66"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37781861" w14:textId="77777777" w:rsidTr="005560F1">
        <w:trPr>
          <w:tblCellSpacing w:w="15" w:type="dxa"/>
        </w:trPr>
        <w:tc>
          <w:tcPr>
            <w:tcW w:w="0" w:type="auto"/>
            <w:shd w:val="clear" w:color="auto" w:fill="C2D69B"/>
            <w:vAlign w:val="center"/>
            <w:hideMark/>
          </w:tcPr>
          <w:p w14:paraId="7DC12A7B"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7687B0BC" w14:textId="77777777" w:rsidR="00D44EAC" w:rsidRDefault="00D44EAC" w:rsidP="005560F1">
            <w:pPr>
              <w:jc w:val="center"/>
              <w:rPr>
                <w:rFonts w:ascii="Calibri" w:hAnsi="Calibri" w:cs="Calibri"/>
              </w:rPr>
            </w:pPr>
            <w:r>
              <w:rPr>
                <w:rFonts w:ascii="Calibri" w:hAnsi="Calibri" w:cs="Calibri"/>
                <w:sz w:val="20"/>
                <w:szCs w:val="20"/>
              </w:rPr>
              <w:t> 400</w:t>
            </w:r>
            <w:r>
              <w:rPr>
                <w:rFonts w:ascii="Calibri" w:hAnsi="Calibri" w:cs="Calibri"/>
              </w:rPr>
              <w:t xml:space="preserve"> </w:t>
            </w:r>
          </w:p>
        </w:tc>
        <w:tc>
          <w:tcPr>
            <w:tcW w:w="0" w:type="auto"/>
            <w:shd w:val="clear" w:color="auto" w:fill="C2D69B"/>
            <w:noWrap/>
            <w:vAlign w:val="center"/>
            <w:hideMark/>
          </w:tcPr>
          <w:p w14:paraId="4E940678" w14:textId="77777777" w:rsidR="00D44EAC" w:rsidRDefault="00D44EAC" w:rsidP="005560F1">
            <w:pPr>
              <w:jc w:val="center"/>
              <w:rPr>
                <w:rFonts w:ascii="Calibri" w:hAnsi="Calibri" w:cs="Calibri"/>
              </w:rPr>
            </w:pPr>
            <w:r>
              <w:rPr>
                <w:rFonts w:ascii="Calibri" w:hAnsi="Calibri" w:cs="Calibri"/>
                <w:sz w:val="20"/>
                <w:szCs w:val="20"/>
              </w:rPr>
              <w:t> 103</w:t>
            </w:r>
            <w:r>
              <w:rPr>
                <w:rFonts w:ascii="Calibri" w:hAnsi="Calibri" w:cs="Calibri"/>
              </w:rPr>
              <w:t xml:space="preserve"> </w:t>
            </w:r>
          </w:p>
        </w:tc>
        <w:tc>
          <w:tcPr>
            <w:tcW w:w="0" w:type="auto"/>
            <w:shd w:val="clear" w:color="auto" w:fill="C2D69B"/>
            <w:vAlign w:val="center"/>
            <w:hideMark/>
          </w:tcPr>
          <w:p w14:paraId="1FC91245"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7FCEB163" w14:textId="77777777" w:rsidR="00D44EAC" w:rsidRDefault="00D44EAC" w:rsidP="005560F1">
            <w:pPr>
              <w:rPr>
                <w:rFonts w:ascii="Calibri" w:hAnsi="Calibri" w:cs="Calibri"/>
              </w:rPr>
            </w:pPr>
            <w:r>
              <w:rPr>
                <w:rFonts w:ascii="Calibri" w:hAnsi="Calibri" w:cs="Calibri"/>
                <w:sz w:val="20"/>
                <w:szCs w:val="20"/>
              </w:rPr>
              <w:t xml:space="preserve">Merateľný cieľ čiastočne splnený. </w:t>
            </w:r>
          </w:p>
        </w:tc>
      </w:tr>
      <w:tr w:rsidR="00D44EAC" w:rsidRPr="00D44EAC" w14:paraId="5AC9D022" w14:textId="77777777" w:rsidTr="005560F1">
        <w:trPr>
          <w:tblCellSpacing w:w="15" w:type="dxa"/>
        </w:trPr>
        <w:tc>
          <w:tcPr>
            <w:tcW w:w="0" w:type="auto"/>
            <w:shd w:val="clear" w:color="auto" w:fill="C2D69B"/>
            <w:vAlign w:val="center"/>
            <w:hideMark/>
          </w:tcPr>
          <w:p w14:paraId="154C0CFE"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219B3841" w14:textId="77777777" w:rsidR="00D44EAC" w:rsidRDefault="00D44EAC" w:rsidP="005560F1">
            <w:pPr>
              <w:rPr>
                <w:rFonts w:ascii="Calibri" w:hAnsi="Calibri" w:cs="Calibri"/>
              </w:rPr>
            </w:pPr>
            <w:r>
              <w:rPr>
                <w:rFonts w:ascii="Calibri" w:hAnsi="Calibri" w:cs="Calibri"/>
                <w:sz w:val="20"/>
                <w:szCs w:val="20"/>
              </w:rPr>
              <w:t>Počet všetkých podujatí</w:t>
            </w:r>
            <w:r>
              <w:rPr>
                <w:rFonts w:ascii="Calibri" w:hAnsi="Calibri" w:cs="Calibri"/>
              </w:rPr>
              <w:t xml:space="preserve"> </w:t>
            </w:r>
          </w:p>
        </w:tc>
      </w:tr>
      <w:tr w:rsidR="00D44EAC" w:rsidRPr="00D44EAC" w14:paraId="7B7BEA02" w14:textId="77777777" w:rsidTr="005560F1">
        <w:trPr>
          <w:tblCellSpacing w:w="15" w:type="dxa"/>
        </w:trPr>
        <w:tc>
          <w:tcPr>
            <w:tcW w:w="0" w:type="auto"/>
            <w:shd w:val="clear" w:color="auto" w:fill="C2D69B"/>
            <w:vAlign w:val="center"/>
            <w:hideMark/>
          </w:tcPr>
          <w:p w14:paraId="0B427CE0"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10BD4CA8"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4932941C"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3468D029"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34069481"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1C0B6C6E" w14:textId="77777777" w:rsidTr="005560F1">
        <w:trPr>
          <w:tblCellSpacing w:w="15" w:type="dxa"/>
        </w:trPr>
        <w:tc>
          <w:tcPr>
            <w:tcW w:w="0" w:type="auto"/>
            <w:shd w:val="clear" w:color="auto" w:fill="C2D69B"/>
            <w:vAlign w:val="center"/>
            <w:hideMark/>
          </w:tcPr>
          <w:p w14:paraId="5BCD4410"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6CB90508" w14:textId="77777777" w:rsidR="00D44EAC" w:rsidRDefault="00D44EAC" w:rsidP="005560F1">
            <w:pPr>
              <w:jc w:val="center"/>
              <w:rPr>
                <w:rFonts w:ascii="Calibri" w:hAnsi="Calibri" w:cs="Calibri"/>
              </w:rPr>
            </w:pPr>
            <w:r>
              <w:rPr>
                <w:rFonts w:ascii="Calibri" w:hAnsi="Calibri" w:cs="Calibri"/>
                <w:sz w:val="20"/>
                <w:szCs w:val="20"/>
              </w:rPr>
              <w:t> 290</w:t>
            </w:r>
            <w:r>
              <w:rPr>
                <w:rFonts w:ascii="Calibri" w:hAnsi="Calibri" w:cs="Calibri"/>
              </w:rPr>
              <w:t xml:space="preserve"> </w:t>
            </w:r>
          </w:p>
        </w:tc>
        <w:tc>
          <w:tcPr>
            <w:tcW w:w="0" w:type="auto"/>
            <w:shd w:val="clear" w:color="auto" w:fill="C2D69B"/>
            <w:noWrap/>
            <w:vAlign w:val="center"/>
            <w:hideMark/>
          </w:tcPr>
          <w:p w14:paraId="11030157" w14:textId="77777777" w:rsidR="00D44EAC" w:rsidRDefault="00D44EAC" w:rsidP="005560F1">
            <w:pPr>
              <w:jc w:val="center"/>
              <w:rPr>
                <w:rFonts w:ascii="Calibri" w:hAnsi="Calibri" w:cs="Calibri"/>
              </w:rPr>
            </w:pPr>
            <w:r>
              <w:rPr>
                <w:rFonts w:ascii="Calibri" w:hAnsi="Calibri" w:cs="Calibri"/>
                <w:sz w:val="20"/>
                <w:szCs w:val="20"/>
              </w:rPr>
              <w:t> 111</w:t>
            </w:r>
            <w:r>
              <w:rPr>
                <w:rFonts w:ascii="Calibri" w:hAnsi="Calibri" w:cs="Calibri"/>
              </w:rPr>
              <w:t xml:space="preserve"> </w:t>
            </w:r>
          </w:p>
        </w:tc>
        <w:tc>
          <w:tcPr>
            <w:tcW w:w="0" w:type="auto"/>
            <w:shd w:val="clear" w:color="auto" w:fill="C2D69B"/>
            <w:vAlign w:val="center"/>
            <w:hideMark/>
          </w:tcPr>
          <w:p w14:paraId="3B571CC7"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17F7E4A6" w14:textId="77777777" w:rsidR="00D44EAC" w:rsidRDefault="00D44EAC" w:rsidP="005560F1">
            <w:pPr>
              <w:rPr>
                <w:rFonts w:ascii="Calibri" w:hAnsi="Calibri" w:cs="Calibri"/>
              </w:rPr>
            </w:pPr>
            <w:r>
              <w:rPr>
                <w:rFonts w:ascii="Calibri" w:hAnsi="Calibri" w:cs="Calibri"/>
                <w:sz w:val="20"/>
                <w:szCs w:val="20"/>
              </w:rPr>
              <w:t xml:space="preserve">Merateľný cieľ čiastočne splnený. </w:t>
            </w:r>
          </w:p>
        </w:tc>
      </w:tr>
      <w:tr w:rsidR="00D44EAC" w:rsidRPr="00D44EAC" w14:paraId="01CDEF28" w14:textId="77777777" w:rsidTr="005560F1">
        <w:trPr>
          <w:tblCellSpacing w:w="15" w:type="dxa"/>
        </w:trPr>
        <w:tc>
          <w:tcPr>
            <w:tcW w:w="0" w:type="auto"/>
            <w:shd w:val="clear" w:color="auto" w:fill="C2D69B"/>
            <w:vAlign w:val="center"/>
            <w:hideMark/>
          </w:tcPr>
          <w:p w14:paraId="7D4B6D4E" w14:textId="77777777" w:rsidR="00D44EAC" w:rsidRDefault="00D44EAC"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51AD5620" w14:textId="77777777" w:rsidR="00D44EAC" w:rsidRDefault="00D44EAC" w:rsidP="005560F1">
            <w:pPr>
              <w:rPr>
                <w:rFonts w:ascii="Calibri" w:hAnsi="Calibri" w:cs="Calibri"/>
              </w:rPr>
            </w:pPr>
            <w:r>
              <w:rPr>
                <w:rFonts w:ascii="Calibri" w:hAnsi="Calibri" w:cs="Calibri"/>
                <w:sz w:val="20"/>
                <w:szCs w:val="20"/>
              </w:rPr>
              <w:t>Počet vzdelávacích podujatí</w:t>
            </w:r>
            <w:r>
              <w:rPr>
                <w:rFonts w:ascii="Calibri" w:hAnsi="Calibri" w:cs="Calibri"/>
              </w:rPr>
              <w:t xml:space="preserve"> </w:t>
            </w:r>
          </w:p>
        </w:tc>
      </w:tr>
      <w:tr w:rsidR="00D44EAC" w:rsidRPr="00D44EAC" w14:paraId="06019F1B" w14:textId="77777777" w:rsidTr="005560F1">
        <w:trPr>
          <w:tblCellSpacing w:w="15" w:type="dxa"/>
        </w:trPr>
        <w:tc>
          <w:tcPr>
            <w:tcW w:w="0" w:type="auto"/>
            <w:shd w:val="clear" w:color="auto" w:fill="C2D69B"/>
            <w:vAlign w:val="center"/>
            <w:hideMark/>
          </w:tcPr>
          <w:p w14:paraId="545C89BA" w14:textId="77777777" w:rsidR="00D44EAC" w:rsidRDefault="00D44EAC"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7D1C8740" w14:textId="77777777" w:rsidR="00D44EAC" w:rsidRDefault="00D44EAC"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4A7D9B8F" w14:textId="77777777" w:rsidR="00D44EAC" w:rsidRDefault="00D44EAC"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4FC599C9" w14:textId="77777777" w:rsidR="00D44EAC" w:rsidRDefault="00D44EAC"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6AA98FE1" w14:textId="77777777" w:rsidR="00D44EAC" w:rsidRDefault="00D44EAC" w:rsidP="005560F1">
            <w:pPr>
              <w:rPr>
                <w:rFonts w:ascii="Calibri" w:hAnsi="Calibri" w:cs="Calibri"/>
              </w:rPr>
            </w:pPr>
            <w:r>
              <w:rPr>
                <w:rFonts w:ascii="Calibri" w:hAnsi="Calibri" w:cs="Calibri"/>
                <w:b/>
                <w:bCs/>
                <w:sz w:val="20"/>
                <w:szCs w:val="20"/>
              </w:rPr>
              <w:t>Poznámka</w:t>
            </w:r>
          </w:p>
        </w:tc>
      </w:tr>
      <w:tr w:rsidR="00D44EAC" w:rsidRPr="00D44EAC" w14:paraId="5DD3C528" w14:textId="77777777" w:rsidTr="005560F1">
        <w:trPr>
          <w:tblCellSpacing w:w="15" w:type="dxa"/>
        </w:trPr>
        <w:tc>
          <w:tcPr>
            <w:tcW w:w="0" w:type="auto"/>
            <w:shd w:val="clear" w:color="auto" w:fill="C2D69B"/>
            <w:vAlign w:val="center"/>
            <w:hideMark/>
          </w:tcPr>
          <w:p w14:paraId="074185A9" w14:textId="77777777" w:rsidR="00D44EAC" w:rsidRDefault="00D44EAC"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77B1565E" w14:textId="77777777" w:rsidR="00D44EAC" w:rsidRDefault="00D44EAC" w:rsidP="005560F1">
            <w:pPr>
              <w:jc w:val="center"/>
              <w:rPr>
                <w:rFonts w:ascii="Calibri" w:hAnsi="Calibri" w:cs="Calibri"/>
              </w:rPr>
            </w:pPr>
            <w:r>
              <w:rPr>
                <w:rFonts w:ascii="Calibri" w:hAnsi="Calibri" w:cs="Calibri"/>
                <w:sz w:val="20"/>
                <w:szCs w:val="20"/>
              </w:rPr>
              <w:t> 95</w:t>
            </w:r>
            <w:r>
              <w:rPr>
                <w:rFonts w:ascii="Calibri" w:hAnsi="Calibri" w:cs="Calibri"/>
              </w:rPr>
              <w:t xml:space="preserve"> </w:t>
            </w:r>
          </w:p>
        </w:tc>
        <w:tc>
          <w:tcPr>
            <w:tcW w:w="0" w:type="auto"/>
            <w:shd w:val="clear" w:color="auto" w:fill="C2D69B"/>
            <w:noWrap/>
            <w:vAlign w:val="center"/>
            <w:hideMark/>
          </w:tcPr>
          <w:p w14:paraId="694B5A45" w14:textId="77777777" w:rsidR="00D44EAC" w:rsidRDefault="00D44EAC" w:rsidP="005560F1">
            <w:pPr>
              <w:jc w:val="center"/>
              <w:rPr>
                <w:rFonts w:ascii="Calibri" w:hAnsi="Calibri" w:cs="Calibri"/>
              </w:rPr>
            </w:pPr>
            <w:r>
              <w:rPr>
                <w:rFonts w:ascii="Calibri" w:hAnsi="Calibri" w:cs="Calibri"/>
                <w:sz w:val="20"/>
                <w:szCs w:val="20"/>
              </w:rPr>
              <w:t> 34</w:t>
            </w:r>
            <w:r>
              <w:rPr>
                <w:rFonts w:ascii="Calibri" w:hAnsi="Calibri" w:cs="Calibri"/>
              </w:rPr>
              <w:t xml:space="preserve"> </w:t>
            </w:r>
          </w:p>
        </w:tc>
        <w:tc>
          <w:tcPr>
            <w:tcW w:w="0" w:type="auto"/>
            <w:shd w:val="clear" w:color="auto" w:fill="C2D69B"/>
            <w:vAlign w:val="center"/>
            <w:hideMark/>
          </w:tcPr>
          <w:p w14:paraId="0AD2E84E" w14:textId="77777777" w:rsidR="00D44EAC" w:rsidRDefault="00D44EAC"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5826A6A4" w14:textId="77777777" w:rsidR="00D44EAC" w:rsidRDefault="00D44EAC" w:rsidP="005560F1">
            <w:pPr>
              <w:rPr>
                <w:rFonts w:ascii="Calibri" w:hAnsi="Calibri" w:cs="Calibri"/>
              </w:rPr>
            </w:pPr>
            <w:r>
              <w:rPr>
                <w:rFonts w:ascii="Calibri" w:hAnsi="Calibri" w:cs="Calibri"/>
                <w:sz w:val="20"/>
                <w:szCs w:val="20"/>
              </w:rPr>
              <w:t xml:space="preserve">Merateľný cieľ čiastočne splnený. </w:t>
            </w:r>
          </w:p>
        </w:tc>
      </w:tr>
    </w:tbl>
    <w:p w14:paraId="203F78BC" w14:textId="77777777" w:rsidR="00D44EAC" w:rsidRDefault="00D44EAC" w:rsidP="00D44EAC">
      <w:pPr>
        <w:spacing w:before="100" w:beforeAutospacing="1" w:after="100" w:afterAutospacing="1"/>
        <w:jc w:val="both"/>
        <w:rPr>
          <w:rFonts w:ascii="Calibri" w:hAnsi="Calibri" w:cs="Calibri"/>
        </w:rPr>
      </w:pPr>
      <w:r>
        <w:rPr>
          <w:rFonts w:ascii="Calibri" w:hAnsi="Calibri" w:cs="Calibri"/>
          <w:b/>
          <w:bCs/>
        </w:rPr>
        <w:t xml:space="preserve">Komentár: </w:t>
      </w:r>
      <w:r>
        <w:rPr>
          <w:rFonts w:ascii="Calibri" w:hAnsi="Calibri" w:cs="Calibri"/>
        </w:rPr>
        <w:t xml:space="preserve">Malokarpatská knižnica v Pezinku ukončila v máji 2022 projekt nákupu a spracovania kníh s podporou Fondu na podporu umenia. Knižnica rozšírila ponuku e-kníh, okrem využívanej platformy </w:t>
      </w:r>
      <w:r>
        <w:rPr>
          <w:rFonts w:ascii="Calibri" w:hAnsi="Calibri" w:cs="Calibri"/>
        </w:rPr>
        <w:lastRenderedPageBreak/>
        <w:t xml:space="preserve">Palmknihy.cz, aj o ponuku kníh pre deti z platformy KUBO </w:t>
      </w:r>
      <w:proofErr w:type="spellStart"/>
      <w:r>
        <w:rPr>
          <w:rFonts w:ascii="Calibri" w:hAnsi="Calibri" w:cs="Calibri"/>
        </w:rPr>
        <w:t>books</w:t>
      </w:r>
      <w:proofErr w:type="spellEnd"/>
      <w:r>
        <w:rPr>
          <w:rFonts w:ascii="Calibri" w:hAnsi="Calibri" w:cs="Calibri"/>
        </w:rPr>
        <w:t>. Knižnica v roku 2022 tiež rozbieha spoluprácu s Bratislavským bábkovým divadlom so zámerom popularizovať knižnice a divadlo medzi deťmi z Bratislavského samosprávneho kraja.</w:t>
      </w:r>
    </w:p>
    <w:p w14:paraId="78347566" w14:textId="77777777" w:rsidR="00DA3CAB" w:rsidRDefault="00DA3CAB" w:rsidP="00DA3CAB">
      <w:pPr>
        <w:spacing w:before="100" w:beforeAutospacing="1" w:after="100" w:afterAutospacing="1"/>
        <w:outlineLvl w:val="1"/>
        <w:rPr>
          <w:rFonts w:ascii="Calibri" w:hAnsi="Calibri" w:cs="Calibri"/>
          <w:b/>
          <w:color w:val="880000"/>
          <w:sz w:val="36"/>
          <w:szCs w:val="36"/>
        </w:rPr>
      </w:pPr>
      <w:r>
        <w:rPr>
          <w:rFonts w:ascii="Calibri" w:hAnsi="Calibri" w:cs="Calibri"/>
          <w:b/>
          <w:color w:val="880000"/>
          <w:sz w:val="36"/>
          <w:szCs w:val="36"/>
        </w:rPr>
        <w:t>Program 11: Sociálne zabezpečenie</w:t>
      </w:r>
    </w:p>
    <w:p w14:paraId="0F88BA13" w14:textId="77777777" w:rsidR="00DA3CAB" w:rsidRDefault="00DA3CAB" w:rsidP="00DA3CAB">
      <w:pPr>
        <w:pStyle w:val="Normlnywebov"/>
        <w:rPr>
          <w:rFonts w:ascii="Calibri" w:hAnsi="Calibri" w:cs="Calibri"/>
        </w:rPr>
      </w:pPr>
      <w:r>
        <w:rPr>
          <w:rFonts w:ascii="Calibri" w:hAnsi="Calibri" w:cs="Calibri"/>
          <w:b/>
          <w:bCs/>
        </w:rPr>
        <w:t xml:space="preserve">Zámer: </w:t>
      </w:r>
      <w:r>
        <w:rPr>
          <w:rFonts w:ascii="Calibri" w:hAnsi="Calibri" w:cs="Calibri"/>
        </w:rPr>
        <w:t>Plnenie kompetencií v oblasti sociálnej politiky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7"/>
        <w:gridCol w:w="2829"/>
        <w:gridCol w:w="1697"/>
        <w:gridCol w:w="1698"/>
        <w:gridCol w:w="1698"/>
        <w:gridCol w:w="1647"/>
      </w:tblGrid>
      <w:tr w:rsidR="00DA3CAB" w:rsidRPr="00DA3CAB" w14:paraId="2F6DFB96" w14:textId="77777777" w:rsidTr="005560F1">
        <w:trPr>
          <w:tblCellSpacing w:w="15" w:type="dxa"/>
        </w:trPr>
        <w:tc>
          <w:tcPr>
            <w:tcW w:w="404" w:type="pct"/>
            <w:shd w:val="clear" w:color="auto" w:fill="C6DBF7"/>
            <w:vAlign w:val="center"/>
            <w:hideMark/>
          </w:tcPr>
          <w:p w14:paraId="0B5733A9" w14:textId="77777777" w:rsidR="00DA3CAB" w:rsidRDefault="00DA3CAB" w:rsidP="005560F1">
            <w:pPr>
              <w:jc w:val="center"/>
              <w:rPr>
                <w:rFonts w:ascii="Calibri" w:hAnsi="Calibri" w:cs="Calibri"/>
                <w:b/>
                <w:bCs/>
                <w:sz w:val="20"/>
                <w:szCs w:val="20"/>
              </w:rPr>
            </w:pPr>
            <w:r>
              <w:rPr>
                <w:rFonts w:ascii="Calibri" w:hAnsi="Calibri" w:cs="Calibri"/>
                <w:b/>
                <w:bCs/>
                <w:sz w:val="20"/>
                <w:szCs w:val="20"/>
              </w:rPr>
              <w:t>Kód EK</w:t>
            </w:r>
          </w:p>
        </w:tc>
        <w:tc>
          <w:tcPr>
            <w:tcW w:w="1327" w:type="pct"/>
            <w:shd w:val="clear" w:color="auto" w:fill="C6DBF7"/>
            <w:vAlign w:val="center"/>
            <w:hideMark/>
          </w:tcPr>
          <w:p w14:paraId="2B659C2F" w14:textId="77777777" w:rsidR="00DA3CAB" w:rsidRDefault="00DA3CAB" w:rsidP="005560F1">
            <w:pPr>
              <w:jc w:val="center"/>
              <w:rPr>
                <w:rFonts w:ascii="Calibri" w:hAnsi="Calibri" w:cs="Calibri"/>
                <w:b/>
                <w:bCs/>
                <w:sz w:val="20"/>
                <w:szCs w:val="20"/>
              </w:rPr>
            </w:pPr>
            <w:r>
              <w:rPr>
                <w:rFonts w:ascii="Calibri" w:hAnsi="Calibri" w:cs="Calibri"/>
                <w:b/>
                <w:bCs/>
                <w:sz w:val="20"/>
                <w:szCs w:val="20"/>
              </w:rPr>
              <w:t>Ekonomická klasifikácia</w:t>
            </w:r>
          </w:p>
        </w:tc>
        <w:tc>
          <w:tcPr>
            <w:tcW w:w="790" w:type="pct"/>
            <w:shd w:val="clear" w:color="auto" w:fill="C6DBF7"/>
            <w:vAlign w:val="center"/>
            <w:hideMark/>
          </w:tcPr>
          <w:p w14:paraId="74257CFB" w14:textId="77777777" w:rsidR="00DA3CAB" w:rsidRDefault="00DA3CAB" w:rsidP="005560F1">
            <w:pPr>
              <w:jc w:val="center"/>
              <w:rPr>
                <w:rFonts w:ascii="Calibri" w:hAnsi="Calibri" w:cs="Calibri"/>
                <w:b/>
                <w:bCs/>
                <w:sz w:val="20"/>
                <w:szCs w:val="20"/>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790" w:type="pct"/>
            <w:shd w:val="clear" w:color="auto" w:fill="C6DBF7"/>
            <w:vAlign w:val="center"/>
            <w:hideMark/>
          </w:tcPr>
          <w:p w14:paraId="5D389514" w14:textId="77777777" w:rsidR="00DA3CAB" w:rsidRDefault="00DA3CAB" w:rsidP="005560F1">
            <w:pPr>
              <w:jc w:val="center"/>
              <w:rPr>
                <w:rFonts w:ascii="Calibri" w:hAnsi="Calibri" w:cs="Calibri"/>
                <w:b/>
                <w:bCs/>
                <w:sz w:val="20"/>
                <w:szCs w:val="20"/>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790" w:type="pct"/>
            <w:shd w:val="clear" w:color="auto" w:fill="C6DBF7"/>
            <w:vAlign w:val="center"/>
            <w:hideMark/>
          </w:tcPr>
          <w:p w14:paraId="5EBC0FAF" w14:textId="77777777" w:rsidR="00DA3CAB" w:rsidRDefault="00DA3CAB" w:rsidP="005560F1">
            <w:pPr>
              <w:jc w:val="center"/>
              <w:rPr>
                <w:rFonts w:ascii="Calibri" w:hAnsi="Calibri" w:cs="Calibri"/>
                <w:b/>
                <w:bCs/>
                <w:sz w:val="20"/>
                <w:szCs w:val="20"/>
              </w:rPr>
            </w:pPr>
            <w:r>
              <w:rPr>
                <w:rFonts w:ascii="Calibri" w:hAnsi="Calibri" w:cs="Calibri"/>
                <w:b/>
                <w:bCs/>
                <w:sz w:val="20"/>
                <w:szCs w:val="20"/>
              </w:rPr>
              <w:t>Čerpanie</w:t>
            </w:r>
            <w:r>
              <w:rPr>
                <w:rFonts w:ascii="Calibri" w:hAnsi="Calibri" w:cs="Calibri"/>
                <w:b/>
                <w:bCs/>
                <w:sz w:val="20"/>
                <w:szCs w:val="20"/>
              </w:rPr>
              <w:br/>
              <w:t>v EUR</w:t>
            </w:r>
          </w:p>
        </w:tc>
        <w:tc>
          <w:tcPr>
            <w:tcW w:w="759" w:type="pct"/>
            <w:shd w:val="clear" w:color="auto" w:fill="C6DBF7"/>
            <w:vAlign w:val="center"/>
            <w:hideMark/>
          </w:tcPr>
          <w:p w14:paraId="6FB28A3B" w14:textId="77777777" w:rsidR="00DA3CAB" w:rsidRDefault="00DA3CAB" w:rsidP="005560F1">
            <w:pPr>
              <w:jc w:val="center"/>
              <w:rPr>
                <w:rFonts w:ascii="Calibri" w:hAnsi="Calibri" w:cs="Calibri"/>
                <w:b/>
                <w:bCs/>
                <w:sz w:val="20"/>
                <w:szCs w:val="20"/>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DA3CAB" w:rsidRPr="00DA3CAB" w14:paraId="352B44EF" w14:textId="77777777" w:rsidTr="005560F1">
        <w:trPr>
          <w:tblCellSpacing w:w="15" w:type="dxa"/>
        </w:trPr>
        <w:tc>
          <w:tcPr>
            <w:tcW w:w="404" w:type="pct"/>
            <w:shd w:val="clear" w:color="auto" w:fill="D9D9D9"/>
            <w:noWrap/>
            <w:vAlign w:val="center"/>
            <w:hideMark/>
          </w:tcPr>
          <w:p w14:paraId="2959709A" w14:textId="77777777" w:rsidR="00DA3CAB" w:rsidRDefault="00DA3CAB" w:rsidP="005560F1">
            <w:pPr>
              <w:rPr>
                <w:rFonts w:ascii="Calibri" w:hAnsi="Calibri" w:cs="Calibri"/>
                <w:b/>
                <w:bCs/>
                <w:sz w:val="20"/>
                <w:szCs w:val="20"/>
              </w:rPr>
            </w:pPr>
          </w:p>
        </w:tc>
        <w:tc>
          <w:tcPr>
            <w:tcW w:w="1327" w:type="pct"/>
            <w:shd w:val="clear" w:color="auto" w:fill="D9D9D9"/>
            <w:vAlign w:val="center"/>
            <w:hideMark/>
          </w:tcPr>
          <w:p w14:paraId="674185E1" w14:textId="77777777" w:rsidR="00DA3CAB" w:rsidRDefault="00DA3CAB" w:rsidP="005560F1">
            <w:pPr>
              <w:rPr>
                <w:rFonts w:ascii="Calibri" w:hAnsi="Calibri" w:cs="Calibri"/>
                <w:b/>
                <w:bCs/>
                <w:sz w:val="20"/>
                <w:szCs w:val="20"/>
              </w:rPr>
            </w:pPr>
            <w:r>
              <w:rPr>
                <w:rFonts w:ascii="Calibri" w:hAnsi="Calibri" w:cs="Calibri"/>
                <w:b/>
                <w:bCs/>
                <w:sz w:val="20"/>
                <w:szCs w:val="20"/>
              </w:rPr>
              <w:t xml:space="preserve">Výdavky celkom </w:t>
            </w:r>
          </w:p>
        </w:tc>
        <w:tc>
          <w:tcPr>
            <w:tcW w:w="790" w:type="pct"/>
            <w:shd w:val="clear" w:color="auto" w:fill="D9D9D9"/>
            <w:noWrap/>
            <w:vAlign w:val="center"/>
            <w:hideMark/>
          </w:tcPr>
          <w:p w14:paraId="57BA02F2" w14:textId="77777777" w:rsidR="00DA3CAB" w:rsidRDefault="00DA3CAB" w:rsidP="005560F1">
            <w:pPr>
              <w:jc w:val="right"/>
              <w:rPr>
                <w:rFonts w:ascii="Calibri" w:hAnsi="Calibri" w:cs="Calibri"/>
                <w:b/>
                <w:bCs/>
                <w:sz w:val="20"/>
                <w:szCs w:val="20"/>
              </w:rPr>
            </w:pPr>
            <w:r>
              <w:rPr>
                <w:rFonts w:ascii="Calibri" w:hAnsi="Calibri" w:cs="Calibri"/>
                <w:b/>
                <w:bCs/>
                <w:sz w:val="20"/>
                <w:szCs w:val="20"/>
              </w:rPr>
              <w:t xml:space="preserve">36 519 927,42 </w:t>
            </w:r>
          </w:p>
        </w:tc>
        <w:tc>
          <w:tcPr>
            <w:tcW w:w="790" w:type="pct"/>
            <w:shd w:val="clear" w:color="auto" w:fill="D9D9D9"/>
            <w:noWrap/>
            <w:vAlign w:val="center"/>
            <w:hideMark/>
          </w:tcPr>
          <w:p w14:paraId="160FE192" w14:textId="77777777" w:rsidR="00DA3CAB" w:rsidRDefault="00DA3CAB" w:rsidP="005560F1">
            <w:pPr>
              <w:jc w:val="right"/>
              <w:rPr>
                <w:rFonts w:ascii="Calibri" w:hAnsi="Calibri" w:cs="Calibri"/>
                <w:b/>
                <w:bCs/>
                <w:sz w:val="20"/>
                <w:szCs w:val="20"/>
              </w:rPr>
            </w:pPr>
            <w:r>
              <w:rPr>
                <w:rFonts w:ascii="Calibri" w:hAnsi="Calibri" w:cs="Calibri"/>
                <w:b/>
                <w:bCs/>
                <w:sz w:val="20"/>
                <w:szCs w:val="20"/>
              </w:rPr>
              <w:t xml:space="preserve">36 766 916,27 </w:t>
            </w:r>
          </w:p>
        </w:tc>
        <w:tc>
          <w:tcPr>
            <w:tcW w:w="790" w:type="pct"/>
            <w:shd w:val="clear" w:color="auto" w:fill="D9D9D9"/>
            <w:noWrap/>
            <w:vAlign w:val="center"/>
            <w:hideMark/>
          </w:tcPr>
          <w:p w14:paraId="7A4D67D7" w14:textId="77777777" w:rsidR="00DA3CAB" w:rsidRDefault="00DA3CAB" w:rsidP="005560F1">
            <w:pPr>
              <w:jc w:val="right"/>
              <w:rPr>
                <w:rFonts w:ascii="Calibri" w:hAnsi="Calibri" w:cs="Calibri"/>
                <w:b/>
                <w:bCs/>
                <w:sz w:val="20"/>
                <w:szCs w:val="20"/>
              </w:rPr>
            </w:pPr>
            <w:r>
              <w:rPr>
                <w:rFonts w:ascii="Calibri" w:hAnsi="Calibri" w:cs="Calibri"/>
                <w:b/>
                <w:bCs/>
                <w:sz w:val="20"/>
                <w:szCs w:val="20"/>
              </w:rPr>
              <w:t xml:space="preserve">17 183 686,36 </w:t>
            </w:r>
          </w:p>
        </w:tc>
        <w:tc>
          <w:tcPr>
            <w:tcW w:w="759" w:type="pct"/>
            <w:shd w:val="clear" w:color="auto" w:fill="D9D9D9"/>
            <w:noWrap/>
            <w:vAlign w:val="center"/>
            <w:hideMark/>
          </w:tcPr>
          <w:p w14:paraId="0695A017" w14:textId="77777777" w:rsidR="00DA3CAB" w:rsidRDefault="00DA3CAB" w:rsidP="005560F1">
            <w:pPr>
              <w:jc w:val="right"/>
              <w:rPr>
                <w:rFonts w:ascii="Calibri" w:hAnsi="Calibri" w:cs="Calibri"/>
                <w:b/>
                <w:bCs/>
                <w:sz w:val="20"/>
                <w:szCs w:val="20"/>
              </w:rPr>
            </w:pPr>
            <w:r>
              <w:rPr>
                <w:rFonts w:ascii="Calibri" w:hAnsi="Calibri" w:cs="Calibri"/>
                <w:b/>
                <w:bCs/>
                <w:sz w:val="20"/>
                <w:szCs w:val="20"/>
              </w:rPr>
              <w:t xml:space="preserve">46,74 </w:t>
            </w:r>
          </w:p>
        </w:tc>
      </w:tr>
      <w:tr w:rsidR="00DA3CAB" w:rsidRPr="00DA3CAB" w14:paraId="13CD87CE" w14:textId="77777777" w:rsidTr="005560F1">
        <w:trPr>
          <w:tblCellSpacing w:w="15" w:type="dxa"/>
        </w:trPr>
        <w:tc>
          <w:tcPr>
            <w:tcW w:w="404" w:type="pct"/>
            <w:shd w:val="clear" w:color="auto" w:fill="D9D9D9"/>
            <w:noWrap/>
            <w:vAlign w:val="center"/>
            <w:hideMark/>
          </w:tcPr>
          <w:p w14:paraId="58004F9A" w14:textId="77777777" w:rsidR="00DA3CAB" w:rsidRDefault="00DA3CAB" w:rsidP="005560F1">
            <w:pPr>
              <w:rPr>
                <w:rFonts w:ascii="Calibri" w:hAnsi="Calibri" w:cs="Calibri"/>
                <w:b/>
                <w:bCs/>
                <w:sz w:val="20"/>
                <w:szCs w:val="20"/>
              </w:rPr>
            </w:pPr>
            <w:r>
              <w:rPr>
                <w:rFonts w:ascii="Calibri" w:hAnsi="Calibri" w:cs="Calibri"/>
                <w:b/>
                <w:bCs/>
                <w:sz w:val="20"/>
                <w:szCs w:val="20"/>
              </w:rPr>
              <w:t xml:space="preserve">600 </w:t>
            </w:r>
          </w:p>
        </w:tc>
        <w:tc>
          <w:tcPr>
            <w:tcW w:w="1327" w:type="pct"/>
            <w:shd w:val="clear" w:color="auto" w:fill="D9D9D9"/>
            <w:vAlign w:val="center"/>
            <w:hideMark/>
          </w:tcPr>
          <w:p w14:paraId="1EFAAB6D" w14:textId="77777777" w:rsidR="00DA3CAB" w:rsidRDefault="00DA3CAB" w:rsidP="005560F1">
            <w:pPr>
              <w:rPr>
                <w:rFonts w:ascii="Calibri" w:hAnsi="Calibri" w:cs="Calibri"/>
                <w:b/>
                <w:bCs/>
                <w:sz w:val="20"/>
                <w:szCs w:val="20"/>
              </w:rPr>
            </w:pPr>
            <w:r>
              <w:rPr>
                <w:rFonts w:ascii="Calibri" w:hAnsi="Calibri" w:cs="Calibri"/>
                <w:b/>
                <w:bCs/>
                <w:sz w:val="20"/>
                <w:szCs w:val="20"/>
              </w:rPr>
              <w:t xml:space="preserve">Bežné výdavky </w:t>
            </w:r>
          </w:p>
        </w:tc>
        <w:tc>
          <w:tcPr>
            <w:tcW w:w="790" w:type="pct"/>
            <w:shd w:val="clear" w:color="auto" w:fill="D9D9D9"/>
            <w:noWrap/>
            <w:vAlign w:val="center"/>
            <w:hideMark/>
          </w:tcPr>
          <w:p w14:paraId="118F3E55" w14:textId="77777777" w:rsidR="00DA3CAB" w:rsidRDefault="00DA3CAB" w:rsidP="005560F1">
            <w:pPr>
              <w:jc w:val="right"/>
              <w:rPr>
                <w:rFonts w:ascii="Calibri" w:hAnsi="Calibri" w:cs="Calibri"/>
                <w:b/>
                <w:bCs/>
                <w:sz w:val="20"/>
                <w:szCs w:val="20"/>
              </w:rPr>
            </w:pPr>
            <w:r>
              <w:rPr>
                <w:rFonts w:ascii="Calibri" w:hAnsi="Calibri" w:cs="Calibri"/>
                <w:b/>
                <w:bCs/>
                <w:sz w:val="20"/>
                <w:szCs w:val="20"/>
              </w:rPr>
              <w:t xml:space="preserve">36 424 927,42 </w:t>
            </w:r>
          </w:p>
        </w:tc>
        <w:tc>
          <w:tcPr>
            <w:tcW w:w="790" w:type="pct"/>
            <w:shd w:val="clear" w:color="auto" w:fill="D9D9D9"/>
            <w:noWrap/>
            <w:vAlign w:val="center"/>
            <w:hideMark/>
          </w:tcPr>
          <w:p w14:paraId="3F56EC2A" w14:textId="77777777" w:rsidR="00DA3CAB" w:rsidRDefault="00DA3CAB" w:rsidP="005560F1">
            <w:pPr>
              <w:jc w:val="right"/>
              <w:rPr>
                <w:rFonts w:ascii="Calibri" w:hAnsi="Calibri" w:cs="Calibri"/>
                <w:b/>
                <w:bCs/>
                <w:sz w:val="20"/>
                <w:szCs w:val="20"/>
              </w:rPr>
            </w:pPr>
            <w:r>
              <w:rPr>
                <w:rFonts w:ascii="Calibri" w:hAnsi="Calibri" w:cs="Calibri"/>
                <w:b/>
                <w:bCs/>
                <w:sz w:val="20"/>
                <w:szCs w:val="20"/>
              </w:rPr>
              <w:t xml:space="preserve">36 656 916,27 </w:t>
            </w:r>
          </w:p>
        </w:tc>
        <w:tc>
          <w:tcPr>
            <w:tcW w:w="790" w:type="pct"/>
            <w:shd w:val="clear" w:color="auto" w:fill="D9D9D9"/>
            <w:noWrap/>
            <w:vAlign w:val="center"/>
            <w:hideMark/>
          </w:tcPr>
          <w:p w14:paraId="04AEE453" w14:textId="77777777" w:rsidR="00DA3CAB" w:rsidRDefault="00DA3CAB" w:rsidP="005560F1">
            <w:pPr>
              <w:jc w:val="right"/>
              <w:rPr>
                <w:rFonts w:ascii="Calibri" w:hAnsi="Calibri" w:cs="Calibri"/>
                <w:b/>
                <w:bCs/>
                <w:sz w:val="20"/>
                <w:szCs w:val="20"/>
              </w:rPr>
            </w:pPr>
            <w:r>
              <w:rPr>
                <w:rFonts w:ascii="Calibri" w:hAnsi="Calibri" w:cs="Calibri"/>
                <w:b/>
                <w:bCs/>
                <w:sz w:val="20"/>
                <w:szCs w:val="20"/>
              </w:rPr>
              <w:t xml:space="preserve">17 183 686,36 </w:t>
            </w:r>
          </w:p>
        </w:tc>
        <w:tc>
          <w:tcPr>
            <w:tcW w:w="759" w:type="pct"/>
            <w:shd w:val="clear" w:color="auto" w:fill="D9D9D9"/>
            <w:noWrap/>
            <w:vAlign w:val="center"/>
            <w:hideMark/>
          </w:tcPr>
          <w:p w14:paraId="4479E831" w14:textId="77777777" w:rsidR="00DA3CAB" w:rsidRDefault="00DA3CAB" w:rsidP="005560F1">
            <w:pPr>
              <w:jc w:val="right"/>
              <w:rPr>
                <w:rFonts w:ascii="Calibri" w:hAnsi="Calibri" w:cs="Calibri"/>
                <w:b/>
                <w:bCs/>
                <w:sz w:val="20"/>
                <w:szCs w:val="20"/>
              </w:rPr>
            </w:pPr>
            <w:r>
              <w:rPr>
                <w:rFonts w:ascii="Calibri" w:hAnsi="Calibri" w:cs="Calibri"/>
                <w:b/>
                <w:bCs/>
                <w:sz w:val="20"/>
                <w:szCs w:val="20"/>
              </w:rPr>
              <w:t xml:space="preserve">46,88 </w:t>
            </w:r>
          </w:p>
        </w:tc>
      </w:tr>
      <w:tr w:rsidR="00DA3CAB" w:rsidRPr="00DA3CAB" w14:paraId="6633BE87" w14:textId="77777777" w:rsidTr="005560F1">
        <w:trPr>
          <w:tblCellSpacing w:w="15" w:type="dxa"/>
        </w:trPr>
        <w:tc>
          <w:tcPr>
            <w:tcW w:w="404" w:type="pct"/>
            <w:shd w:val="clear" w:color="auto" w:fill="EFEFEF"/>
            <w:noWrap/>
            <w:vAlign w:val="center"/>
            <w:hideMark/>
          </w:tcPr>
          <w:p w14:paraId="4EDFA1CF" w14:textId="77777777" w:rsidR="00DA3CAB" w:rsidRDefault="00DA3CAB" w:rsidP="005560F1">
            <w:pPr>
              <w:rPr>
                <w:rFonts w:ascii="Calibri" w:hAnsi="Calibri" w:cs="Calibri"/>
                <w:sz w:val="20"/>
                <w:szCs w:val="20"/>
              </w:rPr>
            </w:pPr>
            <w:r>
              <w:rPr>
                <w:rFonts w:ascii="Calibri" w:hAnsi="Calibri" w:cs="Calibri"/>
                <w:sz w:val="20"/>
                <w:szCs w:val="20"/>
              </w:rPr>
              <w:t xml:space="preserve">610 </w:t>
            </w:r>
          </w:p>
        </w:tc>
        <w:tc>
          <w:tcPr>
            <w:tcW w:w="1327" w:type="pct"/>
            <w:shd w:val="clear" w:color="auto" w:fill="EFEFEF"/>
            <w:vAlign w:val="center"/>
            <w:hideMark/>
          </w:tcPr>
          <w:p w14:paraId="744F4FF9" w14:textId="77777777" w:rsidR="00DA3CAB" w:rsidRDefault="00DA3CAB" w:rsidP="005560F1">
            <w:pPr>
              <w:rPr>
                <w:rFonts w:ascii="Calibri" w:hAnsi="Calibri" w:cs="Calibri"/>
                <w:sz w:val="20"/>
                <w:szCs w:val="20"/>
              </w:rPr>
            </w:pPr>
            <w:r>
              <w:rPr>
                <w:rFonts w:ascii="Calibri" w:hAnsi="Calibri" w:cs="Calibri"/>
                <w:sz w:val="20"/>
                <w:szCs w:val="20"/>
              </w:rPr>
              <w:t xml:space="preserve">Mzdy, platy, ... </w:t>
            </w:r>
          </w:p>
        </w:tc>
        <w:tc>
          <w:tcPr>
            <w:tcW w:w="790" w:type="pct"/>
            <w:shd w:val="clear" w:color="auto" w:fill="EFEFEF"/>
            <w:noWrap/>
            <w:vAlign w:val="center"/>
            <w:hideMark/>
          </w:tcPr>
          <w:p w14:paraId="21BBF221" w14:textId="77777777" w:rsidR="00DA3CAB" w:rsidRDefault="00DA3CAB" w:rsidP="005560F1">
            <w:pPr>
              <w:jc w:val="right"/>
              <w:rPr>
                <w:rFonts w:ascii="Calibri" w:hAnsi="Calibri" w:cs="Calibri"/>
                <w:sz w:val="20"/>
                <w:szCs w:val="20"/>
              </w:rPr>
            </w:pPr>
            <w:r>
              <w:rPr>
                <w:rFonts w:ascii="Calibri" w:hAnsi="Calibri" w:cs="Calibri"/>
                <w:sz w:val="20"/>
                <w:szCs w:val="20"/>
              </w:rPr>
              <w:t xml:space="preserve">14 042 999,02 </w:t>
            </w:r>
          </w:p>
        </w:tc>
        <w:tc>
          <w:tcPr>
            <w:tcW w:w="790" w:type="pct"/>
            <w:shd w:val="clear" w:color="auto" w:fill="EFEFEF"/>
            <w:noWrap/>
            <w:vAlign w:val="center"/>
            <w:hideMark/>
          </w:tcPr>
          <w:p w14:paraId="42449A67" w14:textId="77777777" w:rsidR="00DA3CAB" w:rsidRDefault="00DA3CAB" w:rsidP="005560F1">
            <w:pPr>
              <w:jc w:val="right"/>
              <w:rPr>
                <w:rFonts w:ascii="Calibri" w:hAnsi="Calibri" w:cs="Calibri"/>
                <w:sz w:val="20"/>
                <w:szCs w:val="20"/>
              </w:rPr>
            </w:pPr>
            <w:r>
              <w:rPr>
                <w:rFonts w:ascii="Calibri" w:hAnsi="Calibri" w:cs="Calibri"/>
                <w:sz w:val="20"/>
                <w:szCs w:val="20"/>
              </w:rPr>
              <w:t xml:space="preserve">14 373 343,58 </w:t>
            </w:r>
          </w:p>
        </w:tc>
        <w:tc>
          <w:tcPr>
            <w:tcW w:w="790" w:type="pct"/>
            <w:shd w:val="clear" w:color="auto" w:fill="EFEFEF"/>
            <w:noWrap/>
            <w:vAlign w:val="center"/>
            <w:hideMark/>
          </w:tcPr>
          <w:p w14:paraId="5CE44705" w14:textId="77777777" w:rsidR="00DA3CAB" w:rsidRDefault="00DA3CAB" w:rsidP="005560F1">
            <w:pPr>
              <w:jc w:val="right"/>
              <w:rPr>
                <w:rFonts w:ascii="Calibri" w:hAnsi="Calibri" w:cs="Calibri"/>
                <w:sz w:val="20"/>
                <w:szCs w:val="20"/>
              </w:rPr>
            </w:pPr>
            <w:r>
              <w:rPr>
                <w:rFonts w:ascii="Calibri" w:hAnsi="Calibri" w:cs="Calibri"/>
                <w:sz w:val="20"/>
                <w:szCs w:val="20"/>
              </w:rPr>
              <w:t xml:space="preserve">6 077 970,10 </w:t>
            </w:r>
          </w:p>
        </w:tc>
        <w:tc>
          <w:tcPr>
            <w:tcW w:w="759" w:type="pct"/>
            <w:shd w:val="clear" w:color="auto" w:fill="EFEFEF"/>
            <w:noWrap/>
            <w:vAlign w:val="center"/>
            <w:hideMark/>
          </w:tcPr>
          <w:p w14:paraId="3C857058" w14:textId="77777777" w:rsidR="00DA3CAB" w:rsidRDefault="00DA3CAB" w:rsidP="005560F1">
            <w:pPr>
              <w:jc w:val="right"/>
              <w:rPr>
                <w:rFonts w:ascii="Calibri" w:hAnsi="Calibri" w:cs="Calibri"/>
                <w:sz w:val="20"/>
                <w:szCs w:val="20"/>
              </w:rPr>
            </w:pPr>
            <w:r>
              <w:rPr>
                <w:rFonts w:ascii="Calibri" w:hAnsi="Calibri" w:cs="Calibri"/>
                <w:sz w:val="20"/>
                <w:szCs w:val="20"/>
              </w:rPr>
              <w:t xml:space="preserve">42,29 </w:t>
            </w:r>
          </w:p>
        </w:tc>
      </w:tr>
      <w:tr w:rsidR="00DA3CAB" w:rsidRPr="00DA3CAB" w14:paraId="39E0DA8B" w14:textId="77777777" w:rsidTr="005560F1">
        <w:trPr>
          <w:tblCellSpacing w:w="15" w:type="dxa"/>
        </w:trPr>
        <w:tc>
          <w:tcPr>
            <w:tcW w:w="404" w:type="pct"/>
            <w:shd w:val="clear" w:color="auto" w:fill="EFEFEF"/>
            <w:noWrap/>
            <w:vAlign w:val="center"/>
            <w:hideMark/>
          </w:tcPr>
          <w:p w14:paraId="6A2123B9" w14:textId="77777777" w:rsidR="00DA3CAB" w:rsidRDefault="00DA3CAB" w:rsidP="005560F1">
            <w:pPr>
              <w:rPr>
                <w:rFonts w:ascii="Calibri" w:hAnsi="Calibri" w:cs="Calibri"/>
                <w:sz w:val="20"/>
                <w:szCs w:val="20"/>
              </w:rPr>
            </w:pPr>
            <w:r>
              <w:rPr>
                <w:rFonts w:ascii="Calibri" w:hAnsi="Calibri" w:cs="Calibri"/>
                <w:sz w:val="20"/>
                <w:szCs w:val="20"/>
              </w:rPr>
              <w:t xml:space="preserve">620 </w:t>
            </w:r>
          </w:p>
        </w:tc>
        <w:tc>
          <w:tcPr>
            <w:tcW w:w="1327" w:type="pct"/>
            <w:shd w:val="clear" w:color="auto" w:fill="EFEFEF"/>
            <w:vAlign w:val="center"/>
            <w:hideMark/>
          </w:tcPr>
          <w:p w14:paraId="14645284" w14:textId="77777777" w:rsidR="00DA3CAB" w:rsidRDefault="00DA3CAB" w:rsidP="005560F1">
            <w:pPr>
              <w:rPr>
                <w:rFonts w:ascii="Calibri" w:hAnsi="Calibri" w:cs="Calibri"/>
                <w:sz w:val="20"/>
                <w:szCs w:val="20"/>
              </w:rPr>
            </w:pPr>
            <w:r>
              <w:rPr>
                <w:rFonts w:ascii="Calibri" w:hAnsi="Calibri" w:cs="Calibri"/>
                <w:sz w:val="20"/>
                <w:szCs w:val="20"/>
              </w:rPr>
              <w:t xml:space="preserve">Poistné do poisťovní </w:t>
            </w:r>
          </w:p>
        </w:tc>
        <w:tc>
          <w:tcPr>
            <w:tcW w:w="790" w:type="pct"/>
            <w:shd w:val="clear" w:color="auto" w:fill="EFEFEF"/>
            <w:noWrap/>
            <w:vAlign w:val="center"/>
            <w:hideMark/>
          </w:tcPr>
          <w:p w14:paraId="67BE516A" w14:textId="77777777" w:rsidR="00DA3CAB" w:rsidRDefault="00DA3CAB" w:rsidP="005560F1">
            <w:pPr>
              <w:jc w:val="right"/>
              <w:rPr>
                <w:rFonts w:ascii="Calibri" w:hAnsi="Calibri" w:cs="Calibri"/>
                <w:sz w:val="20"/>
                <w:szCs w:val="20"/>
              </w:rPr>
            </w:pPr>
            <w:r>
              <w:rPr>
                <w:rFonts w:ascii="Calibri" w:hAnsi="Calibri" w:cs="Calibri"/>
                <w:sz w:val="20"/>
                <w:szCs w:val="20"/>
              </w:rPr>
              <w:t xml:space="preserve">5 092 813,82 </w:t>
            </w:r>
          </w:p>
        </w:tc>
        <w:tc>
          <w:tcPr>
            <w:tcW w:w="790" w:type="pct"/>
            <w:shd w:val="clear" w:color="auto" w:fill="EFEFEF"/>
            <w:noWrap/>
            <w:vAlign w:val="center"/>
            <w:hideMark/>
          </w:tcPr>
          <w:p w14:paraId="0B4649F2" w14:textId="77777777" w:rsidR="00DA3CAB" w:rsidRDefault="00DA3CAB" w:rsidP="005560F1">
            <w:pPr>
              <w:jc w:val="right"/>
              <w:rPr>
                <w:rFonts w:ascii="Calibri" w:hAnsi="Calibri" w:cs="Calibri"/>
                <w:sz w:val="20"/>
                <w:szCs w:val="20"/>
              </w:rPr>
            </w:pPr>
            <w:r>
              <w:rPr>
                <w:rFonts w:ascii="Calibri" w:hAnsi="Calibri" w:cs="Calibri"/>
                <w:sz w:val="20"/>
                <w:szCs w:val="20"/>
              </w:rPr>
              <w:t xml:space="preserve">5 212 832,64 </w:t>
            </w:r>
          </w:p>
        </w:tc>
        <w:tc>
          <w:tcPr>
            <w:tcW w:w="790" w:type="pct"/>
            <w:shd w:val="clear" w:color="auto" w:fill="EFEFEF"/>
            <w:noWrap/>
            <w:vAlign w:val="center"/>
            <w:hideMark/>
          </w:tcPr>
          <w:p w14:paraId="228F74C0" w14:textId="77777777" w:rsidR="00DA3CAB" w:rsidRDefault="00DA3CAB" w:rsidP="005560F1">
            <w:pPr>
              <w:jc w:val="right"/>
              <w:rPr>
                <w:rFonts w:ascii="Calibri" w:hAnsi="Calibri" w:cs="Calibri"/>
                <w:sz w:val="20"/>
                <w:szCs w:val="20"/>
              </w:rPr>
            </w:pPr>
            <w:r>
              <w:rPr>
                <w:rFonts w:ascii="Calibri" w:hAnsi="Calibri" w:cs="Calibri"/>
                <w:sz w:val="20"/>
                <w:szCs w:val="20"/>
              </w:rPr>
              <w:t xml:space="preserve">2 151 286,23 </w:t>
            </w:r>
          </w:p>
        </w:tc>
        <w:tc>
          <w:tcPr>
            <w:tcW w:w="759" w:type="pct"/>
            <w:shd w:val="clear" w:color="auto" w:fill="EFEFEF"/>
            <w:noWrap/>
            <w:vAlign w:val="center"/>
            <w:hideMark/>
          </w:tcPr>
          <w:p w14:paraId="747EA730" w14:textId="77777777" w:rsidR="00DA3CAB" w:rsidRDefault="00DA3CAB" w:rsidP="005560F1">
            <w:pPr>
              <w:jc w:val="right"/>
              <w:rPr>
                <w:rFonts w:ascii="Calibri" w:hAnsi="Calibri" w:cs="Calibri"/>
                <w:sz w:val="20"/>
                <w:szCs w:val="20"/>
              </w:rPr>
            </w:pPr>
            <w:r>
              <w:rPr>
                <w:rFonts w:ascii="Calibri" w:hAnsi="Calibri" w:cs="Calibri"/>
                <w:sz w:val="20"/>
                <w:szCs w:val="20"/>
              </w:rPr>
              <w:t xml:space="preserve">41,27 </w:t>
            </w:r>
          </w:p>
        </w:tc>
      </w:tr>
      <w:tr w:rsidR="00DA3CAB" w:rsidRPr="00DA3CAB" w14:paraId="5396F5AE" w14:textId="77777777" w:rsidTr="005560F1">
        <w:trPr>
          <w:tblCellSpacing w:w="15" w:type="dxa"/>
        </w:trPr>
        <w:tc>
          <w:tcPr>
            <w:tcW w:w="404" w:type="pct"/>
            <w:shd w:val="clear" w:color="auto" w:fill="EFEFEF"/>
            <w:noWrap/>
            <w:vAlign w:val="center"/>
            <w:hideMark/>
          </w:tcPr>
          <w:p w14:paraId="022CD4F3" w14:textId="77777777" w:rsidR="00DA3CAB" w:rsidRDefault="00DA3CAB" w:rsidP="005560F1">
            <w:pPr>
              <w:rPr>
                <w:rFonts w:ascii="Calibri" w:hAnsi="Calibri" w:cs="Calibri"/>
                <w:sz w:val="20"/>
                <w:szCs w:val="20"/>
              </w:rPr>
            </w:pPr>
            <w:r>
              <w:rPr>
                <w:rFonts w:ascii="Calibri" w:hAnsi="Calibri" w:cs="Calibri"/>
                <w:sz w:val="20"/>
                <w:szCs w:val="20"/>
              </w:rPr>
              <w:t xml:space="preserve">630 </w:t>
            </w:r>
          </w:p>
        </w:tc>
        <w:tc>
          <w:tcPr>
            <w:tcW w:w="1327" w:type="pct"/>
            <w:shd w:val="clear" w:color="auto" w:fill="EFEFEF"/>
            <w:vAlign w:val="center"/>
            <w:hideMark/>
          </w:tcPr>
          <w:p w14:paraId="0CF22893" w14:textId="77777777" w:rsidR="00DA3CAB" w:rsidRDefault="00DA3CAB" w:rsidP="005560F1">
            <w:pPr>
              <w:rPr>
                <w:rFonts w:ascii="Calibri" w:hAnsi="Calibri" w:cs="Calibri"/>
                <w:sz w:val="20"/>
                <w:szCs w:val="20"/>
              </w:rPr>
            </w:pPr>
            <w:r>
              <w:rPr>
                <w:rFonts w:ascii="Calibri" w:hAnsi="Calibri" w:cs="Calibri"/>
                <w:sz w:val="20"/>
                <w:szCs w:val="20"/>
              </w:rPr>
              <w:t xml:space="preserve">Tovary a služby </w:t>
            </w:r>
          </w:p>
        </w:tc>
        <w:tc>
          <w:tcPr>
            <w:tcW w:w="790" w:type="pct"/>
            <w:shd w:val="clear" w:color="auto" w:fill="EFEFEF"/>
            <w:noWrap/>
            <w:vAlign w:val="center"/>
            <w:hideMark/>
          </w:tcPr>
          <w:p w14:paraId="410B4F05" w14:textId="77777777" w:rsidR="00DA3CAB" w:rsidRDefault="00DA3CAB" w:rsidP="005560F1">
            <w:pPr>
              <w:jc w:val="right"/>
              <w:rPr>
                <w:rFonts w:ascii="Calibri" w:hAnsi="Calibri" w:cs="Calibri"/>
                <w:sz w:val="20"/>
                <w:szCs w:val="20"/>
              </w:rPr>
            </w:pPr>
            <w:r>
              <w:rPr>
                <w:rFonts w:ascii="Calibri" w:hAnsi="Calibri" w:cs="Calibri"/>
                <w:sz w:val="20"/>
                <w:szCs w:val="20"/>
              </w:rPr>
              <w:t xml:space="preserve">5 582 128,14 </w:t>
            </w:r>
          </w:p>
        </w:tc>
        <w:tc>
          <w:tcPr>
            <w:tcW w:w="790" w:type="pct"/>
            <w:shd w:val="clear" w:color="auto" w:fill="EFEFEF"/>
            <w:noWrap/>
            <w:vAlign w:val="center"/>
            <w:hideMark/>
          </w:tcPr>
          <w:p w14:paraId="69E34573" w14:textId="77777777" w:rsidR="00DA3CAB" w:rsidRDefault="00DA3CAB" w:rsidP="005560F1">
            <w:pPr>
              <w:jc w:val="right"/>
              <w:rPr>
                <w:rFonts w:ascii="Calibri" w:hAnsi="Calibri" w:cs="Calibri"/>
                <w:sz w:val="20"/>
                <w:szCs w:val="20"/>
              </w:rPr>
            </w:pPr>
            <w:r>
              <w:rPr>
                <w:rFonts w:ascii="Calibri" w:hAnsi="Calibri" w:cs="Calibri"/>
                <w:sz w:val="20"/>
                <w:szCs w:val="20"/>
              </w:rPr>
              <w:t xml:space="preserve">5 809 606,31 </w:t>
            </w:r>
          </w:p>
        </w:tc>
        <w:tc>
          <w:tcPr>
            <w:tcW w:w="790" w:type="pct"/>
            <w:shd w:val="clear" w:color="auto" w:fill="EFEFEF"/>
            <w:noWrap/>
            <w:vAlign w:val="center"/>
            <w:hideMark/>
          </w:tcPr>
          <w:p w14:paraId="4EEC4B1B" w14:textId="77777777" w:rsidR="00DA3CAB" w:rsidRDefault="00DA3CAB" w:rsidP="005560F1">
            <w:pPr>
              <w:jc w:val="right"/>
              <w:rPr>
                <w:rFonts w:ascii="Calibri" w:hAnsi="Calibri" w:cs="Calibri"/>
                <w:sz w:val="20"/>
                <w:szCs w:val="20"/>
              </w:rPr>
            </w:pPr>
            <w:r>
              <w:rPr>
                <w:rFonts w:ascii="Calibri" w:hAnsi="Calibri" w:cs="Calibri"/>
                <w:sz w:val="20"/>
                <w:szCs w:val="20"/>
              </w:rPr>
              <w:t xml:space="preserve">2 255 199,33 </w:t>
            </w:r>
          </w:p>
        </w:tc>
        <w:tc>
          <w:tcPr>
            <w:tcW w:w="759" w:type="pct"/>
            <w:shd w:val="clear" w:color="auto" w:fill="EFEFEF"/>
            <w:noWrap/>
            <w:vAlign w:val="center"/>
            <w:hideMark/>
          </w:tcPr>
          <w:p w14:paraId="5A0A2E16" w14:textId="77777777" w:rsidR="00DA3CAB" w:rsidRDefault="00DA3CAB" w:rsidP="005560F1">
            <w:pPr>
              <w:jc w:val="right"/>
              <w:rPr>
                <w:rFonts w:ascii="Calibri" w:hAnsi="Calibri" w:cs="Calibri"/>
                <w:sz w:val="20"/>
                <w:szCs w:val="20"/>
              </w:rPr>
            </w:pPr>
            <w:r>
              <w:rPr>
                <w:rFonts w:ascii="Calibri" w:hAnsi="Calibri" w:cs="Calibri"/>
                <w:sz w:val="20"/>
                <w:szCs w:val="20"/>
              </w:rPr>
              <w:t xml:space="preserve">38,82 </w:t>
            </w:r>
          </w:p>
        </w:tc>
      </w:tr>
      <w:tr w:rsidR="00DA3CAB" w:rsidRPr="00DA3CAB" w14:paraId="72C6FB59" w14:textId="77777777" w:rsidTr="005560F1">
        <w:trPr>
          <w:tblCellSpacing w:w="15" w:type="dxa"/>
        </w:trPr>
        <w:tc>
          <w:tcPr>
            <w:tcW w:w="404" w:type="pct"/>
            <w:shd w:val="clear" w:color="auto" w:fill="EFEFEF"/>
            <w:noWrap/>
            <w:vAlign w:val="center"/>
            <w:hideMark/>
          </w:tcPr>
          <w:p w14:paraId="615BFF6E" w14:textId="77777777" w:rsidR="00DA3CAB" w:rsidRDefault="00DA3CAB" w:rsidP="005560F1">
            <w:pPr>
              <w:rPr>
                <w:rFonts w:ascii="Calibri" w:hAnsi="Calibri" w:cs="Calibri"/>
                <w:sz w:val="20"/>
                <w:szCs w:val="20"/>
              </w:rPr>
            </w:pPr>
            <w:r>
              <w:rPr>
                <w:rFonts w:ascii="Calibri" w:hAnsi="Calibri" w:cs="Calibri"/>
                <w:sz w:val="20"/>
                <w:szCs w:val="20"/>
              </w:rPr>
              <w:t xml:space="preserve">640 </w:t>
            </w:r>
          </w:p>
        </w:tc>
        <w:tc>
          <w:tcPr>
            <w:tcW w:w="1327" w:type="pct"/>
            <w:shd w:val="clear" w:color="auto" w:fill="EFEFEF"/>
            <w:vAlign w:val="center"/>
            <w:hideMark/>
          </w:tcPr>
          <w:p w14:paraId="21631C65" w14:textId="77777777" w:rsidR="00DA3CAB" w:rsidRDefault="00DA3CAB" w:rsidP="005560F1">
            <w:pPr>
              <w:rPr>
                <w:rFonts w:ascii="Calibri" w:hAnsi="Calibri" w:cs="Calibri"/>
                <w:sz w:val="20"/>
                <w:szCs w:val="20"/>
              </w:rPr>
            </w:pPr>
            <w:r>
              <w:rPr>
                <w:rFonts w:ascii="Calibri" w:hAnsi="Calibri" w:cs="Calibri"/>
                <w:sz w:val="20"/>
                <w:szCs w:val="20"/>
              </w:rPr>
              <w:t xml:space="preserve">Bežné transfery </w:t>
            </w:r>
          </w:p>
        </w:tc>
        <w:tc>
          <w:tcPr>
            <w:tcW w:w="790" w:type="pct"/>
            <w:shd w:val="clear" w:color="auto" w:fill="EFEFEF"/>
            <w:noWrap/>
            <w:vAlign w:val="center"/>
            <w:hideMark/>
          </w:tcPr>
          <w:p w14:paraId="724504B6" w14:textId="77777777" w:rsidR="00DA3CAB" w:rsidRDefault="00DA3CAB" w:rsidP="005560F1">
            <w:pPr>
              <w:jc w:val="right"/>
              <w:rPr>
                <w:rFonts w:ascii="Calibri" w:hAnsi="Calibri" w:cs="Calibri"/>
                <w:sz w:val="20"/>
                <w:szCs w:val="20"/>
              </w:rPr>
            </w:pPr>
            <w:r>
              <w:rPr>
                <w:rFonts w:ascii="Calibri" w:hAnsi="Calibri" w:cs="Calibri"/>
                <w:sz w:val="20"/>
                <w:szCs w:val="20"/>
              </w:rPr>
              <w:t xml:space="preserve">11 706 986,44 </w:t>
            </w:r>
          </w:p>
        </w:tc>
        <w:tc>
          <w:tcPr>
            <w:tcW w:w="790" w:type="pct"/>
            <w:shd w:val="clear" w:color="auto" w:fill="EFEFEF"/>
            <w:noWrap/>
            <w:vAlign w:val="center"/>
            <w:hideMark/>
          </w:tcPr>
          <w:p w14:paraId="5CD2B8E5" w14:textId="77777777" w:rsidR="00DA3CAB" w:rsidRDefault="00DA3CAB" w:rsidP="005560F1">
            <w:pPr>
              <w:jc w:val="right"/>
              <w:rPr>
                <w:rFonts w:ascii="Calibri" w:hAnsi="Calibri" w:cs="Calibri"/>
                <w:sz w:val="20"/>
                <w:szCs w:val="20"/>
              </w:rPr>
            </w:pPr>
            <w:r>
              <w:rPr>
                <w:rFonts w:ascii="Calibri" w:hAnsi="Calibri" w:cs="Calibri"/>
                <w:sz w:val="20"/>
                <w:szCs w:val="20"/>
              </w:rPr>
              <w:t xml:space="preserve">11 261 133,74 </w:t>
            </w:r>
          </w:p>
        </w:tc>
        <w:tc>
          <w:tcPr>
            <w:tcW w:w="790" w:type="pct"/>
            <w:shd w:val="clear" w:color="auto" w:fill="EFEFEF"/>
            <w:noWrap/>
            <w:vAlign w:val="center"/>
            <w:hideMark/>
          </w:tcPr>
          <w:p w14:paraId="1B0C0FEC" w14:textId="77777777" w:rsidR="00DA3CAB" w:rsidRDefault="00DA3CAB" w:rsidP="005560F1">
            <w:pPr>
              <w:jc w:val="right"/>
              <w:rPr>
                <w:rFonts w:ascii="Calibri" w:hAnsi="Calibri" w:cs="Calibri"/>
                <w:sz w:val="20"/>
                <w:szCs w:val="20"/>
              </w:rPr>
            </w:pPr>
            <w:r>
              <w:rPr>
                <w:rFonts w:ascii="Calibri" w:hAnsi="Calibri" w:cs="Calibri"/>
                <w:sz w:val="20"/>
                <w:szCs w:val="20"/>
              </w:rPr>
              <w:t xml:space="preserve">6 699 230,70 </w:t>
            </w:r>
          </w:p>
        </w:tc>
        <w:tc>
          <w:tcPr>
            <w:tcW w:w="759" w:type="pct"/>
            <w:shd w:val="clear" w:color="auto" w:fill="EFEFEF"/>
            <w:noWrap/>
            <w:vAlign w:val="center"/>
            <w:hideMark/>
          </w:tcPr>
          <w:p w14:paraId="38CB8556" w14:textId="77777777" w:rsidR="00DA3CAB" w:rsidRDefault="00DA3CAB" w:rsidP="005560F1">
            <w:pPr>
              <w:jc w:val="right"/>
              <w:rPr>
                <w:rFonts w:ascii="Calibri" w:hAnsi="Calibri" w:cs="Calibri"/>
                <w:sz w:val="20"/>
                <w:szCs w:val="20"/>
              </w:rPr>
            </w:pPr>
            <w:r>
              <w:rPr>
                <w:rFonts w:ascii="Calibri" w:hAnsi="Calibri" w:cs="Calibri"/>
                <w:sz w:val="20"/>
                <w:szCs w:val="20"/>
              </w:rPr>
              <w:t xml:space="preserve">59,49 </w:t>
            </w:r>
          </w:p>
        </w:tc>
      </w:tr>
      <w:tr w:rsidR="00DA3CAB" w:rsidRPr="00DA3CAB" w14:paraId="3A145B3F" w14:textId="77777777" w:rsidTr="005560F1">
        <w:trPr>
          <w:tblCellSpacing w:w="15" w:type="dxa"/>
        </w:trPr>
        <w:tc>
          <w:tcPr>
            <w:tcW w:w="404" w:type="pct"/>
            <w:shd w:val="clear" w:color="auto" w:fill="D9D9D9"/>
            <w:noWrap/>
            <w:vAlign w:val="center"/>
            <w:hideMark/>
          </w:tcPr>
          <w:p w14:paraId="56A56DA2" w14:textId="77777777" w:rsidR="00DA3CAB" w:rsidRDefault="00DA3CAB" w:rsidP="005560F1">
            <w:pPr>
              <w:rPr>
                <w:rFonts w:ascii="Calibri" w:hAnsi="Calibri" w:cs="Calibri"/>
                <w:b/>
                <w:bCs/>
                <w:sz w:val="20"/>
                <w:szCs w:val="20"/>
              </w:rPr>
            </w:pPr>
            <w:r>
              <w:rPr>
                <w:rFonts w:ascii="Calibri" w:hAnsi="Calibri" w:cs="Calibri"/>
                <w:b/>
                <w:bCs/>
                <w:sz w:val="20"/>
                <w:szCs w:val="20"/>
              </w:rPr>
              <w:t xml:space="preserve">700 </w:t>
            </w:r>
          </w:p>
        </w:tc>
        <w:tc>
          <w:tcPr>
            <w:tcW w:w="1327" w:type="pct"/>
            <w:shd w:val="clear" w:color="auto" w:fill="D9D9D9"/>
            <w:vAlign w:val="center"/>
            <w:hideMark/>
          </w:tcPr>
          <w:p w14:paraId="236BB3B3" w14:textId="77777777" w:rsidR="00DA3CAB" w:rsidRDefault="00DA3CAB" w:rsidP="005560F1">
            <w:pPr>
              <w:rPr>
                <w:rFonts w:ascii="Calibri" w:hAnsi="Calibri" w:cs="Calibri"/>
                <w:b/>
                <w:bCs/>
                <w:sz w:val="20"/>
                <w:szCs w:val="20"/>
              </w:rPr>
            </w:pPr>
            <w:r>
              <w:rPr>
                <w:rFonts w:ascii="Calibri" w:hAnsi="Calibri" w:cs="Calibri"/>
                <w:b/>
                <w:bCs/>
                <w:sz w:val="20"/>
                <w:szCs w:val="20"/>
              </w:rPr>
              <w:t xml:space="preserve">Kapitálové výdavky </w:t>
            </w:r>
          </w:p>
        </w:tc>
        <w:tc>
          <w:tcPr>
            <w:tcW w:w="790" w:type="pct"/>
            <w:shd w:val="clear" w:color="auto" w:fill="D9D9D9"/>
            <w:noWrap/>
            <w:vAlign w:val="center"/>
            <w:hideMark/>
          </w:tcPr>
          <w:p w14:paraId="75D99751" w14:textId="77777777" w:rsidR="00DA3CAB" w:rsidRDefault="00DA3CAB" w:rsidP="005560F1">
            <w:pPr>
              <w:jc w:val="right"/>
              <w:rPr>
                <w:rFonts w:ascii="Calibri" w:hAnsi="Calibri" w:cs="Calibri"/>
                <w:b/>
                <w:bCs/>
                <w:sz w:val="20"/>
                <w:szCs w:val="20"/>
              </w:rPr>
            </w:pPr>
            <w:r>
              <w:rPr>
                <w:rFonts w:ascii="Calibri" w:hAnsi="Calibri" w:cs="Calibri"/>
                <w:b/>
                <w:bCs/>
                <w:sz w:val="20"/>
                <w:szCs w:val="20"/>
              </w:rPr>
              <w:t xml:space="preserve">95 000,00 </w:t>
            </w:r>
          </w:p>
        </w:tc>
        <w:tc>
          <w:tcPr>
            <w:tcW w:w="790" w:type="pct"/>
            <w:shd w:val="clear" w:color="auto" w:fill="D9D9D9"/>
            <w:noWrap/>
            <w:vAlign w:val="center"/>
            <w:hideMark/>
          </w:tcPr>
          <w:p w14:paraId="378EEE98" w14:textId="77777777" w:rsidR="00DA3CAB" w:rsidRDefault="00DA3CAB" w:rsidP="005560F1">
            <w:pPr>
              <w:jc w:val="right"/>
              <w:rPr>
                <w:rFonts w:ascii="Calibri" w:hAnsi="Calibri" w:cs="Calibri"/>
                <w:b/>
                <w:bCs/>
                <w:sz w:val="20"/>
                <w:szCs w:val="20"/>
              </w:rPr>
            </w:pPr>
            <w:r>
              <w:rPr>
                <w:rFonts w:ascii="Calibri" w:hAnsi="Calibri" w:cs="Calibri"/>
                <w:b/>
                <w:bCs/>
                <w:sz w:val="20"/>
                <w:szCs w:val="20"/>
              </w:rPr>
              <w:t xml:space="preserve">110 000,00 </w:t>
            </w:r>
          </w:p>
        </w:tc>
        <w:tc>
          <w:tcPr>
            <w:tcW w:w="790" w:type="pct"/>
            <w:shd w:val="clear" w:color="auto" w:fill="D9D9D9"/>
            <w:noWrap/>
            <w:vAlign w:val="center"/>
            <w:hideMark/>
          </w:tcPr>
          <w:p w14:paraId="016413EA" w14:textId="77777777" w:rsidR="00DA3CAB" w:rsidRDefault="00DA3CAB" w:rsidP="005560F1">
            <w:pPr>
              <w:jc w:val="right"/>
              <w:rPr>
                <w:rFonts w:ascii="Calibri" w:hAnsi="Calibri" w:cs="Calibri"/>
                <w:b/>
                <w:bCs/>
                <w:sz w:val="20"/>
                <w:szCs w:val="20"/>
              </w:rPr>
            </w:pPr>
            <w:r>
              <w:rPr>
                <w:rFonts w:ascii="Calibri" w:hAnsi="Calibri" w:cs="Calibri"/>
                <w:b/>
                <w:bCs/>
                <w:sz w:val="20"/>
                <w:szCs w:val="20"/>
              </w:rPr>
              <w:t xml:space="preserve">0,00 </w:t>
            </w:r>
          </w:p>
        </w:tc>
        <w:tc>
          <w:tcPr>
            <w:tcW w:w="759" w:type="pct"/>
            <w:shd w:val="clear" w:color="auto" w:fill="D9D9D9"/>
            <w:noWrap/>
            <w:vAlign w:val="center"/>
            <w:hideMark/>
          </w:tcPr>
          <w:p w14:paraId="775CB18D" w14:textId="77777777" w:rsidR="00DA3CAB" w:rsidRDefault="00DA3CAB" w:rsidP="005560F1">
            <w:pPr>
              <w:jc w:val="right"/>
              <w:rPr>
                <w:rFonts w:ascii="Calibri" w:hAnsi="Calibri" w:cs="Calibri"/>
                <w:b/>
                <w:bCs/>
                <w:sz w:val="20"/>
                <w:szCs w:val="20"/>
              </w:rPr>
            </w:pPr>
            <w:r>
              <w:rPr>
                <w:rFonts w:ascii="Calibri" w:hAnsi="Calibri" w:cs="Calibri"/>
                <w:b/>
                <w:bCs/>
                <w:sz w:val="20"/>
                <w:szCs w:val="20"/>
              </w:rPr>
              <w:t xml:space="preserve">0,00 </w:t>
            </w:r>
          </w:p>
        </w:tc>
      </w:tr>
      <w:tr w:rsidR="00DA3CAB" w:rsidRPr="00DA3CAB" w14:paraId="0D144AFA" w14:textId="77777777" w:rsidTr="005560F1">
        <w:trPr>
          <w:tblCellSpacing w:w="15" w:type="dxa"/>
        </w:trPr>
        <w:tc>
          <w:tcPr>
            <w:tcW w:w="404" w:type="pct"/>
            <w:shd w:val="clear" w:color="auto" w:fill="EFEFEF"/>
            <w:noWrap/>
            <w:vAlign w:val="center"/>
            <w:hideMark/>
          </w:tcPr>
          <w:p w14:paraId="39FD49FE" w14:textId="77777777" w:rsidR="00DA3CAB" w:rsidRDefault="00DA3CAB" w:rsidP="005560F1">
            <w:pPr>
              <w:rPr>
                <w:rFonts w:ascii="Calibri" w:hAnsi="Calibri" w:cs="Calibri"/>
                <w:sz w:val="20"/>
                <w:szCs w:val="20"/>
              </w:rPr>
            </w:pPr>
            <w:r>
              <w:rPr>
                <w:rFonts w:ascii="Calibri" w:hAnsi="Calibri" w:cs="Calibri"/>
                <w:sz w:val="20"/>
                <w:szCs w:val="20"/>
              </w:rPr>
              <w:t xml:space="preserve">710 </w:t>
            </w:r>
          </w:p>
        </w:tc>
        <w:tc>
          <w:tcPr>
            <w:tcW w:w="1327" w:type="pct"/>
            <w:shd w:val="clear" w:color="auto" w:fill="EFEFEF"/>
            <w:vAlign w:val="center"/>
            <w:hideMark/>
          </w:tcPr>
          <w:p w14:paraId="450C6167" w14:textId="77777777" w:rsidR="00DA3CAB" w:rsidRDefault="00DA3CAB" w:rsidP="005560F1">
            <w:pPr>
              <w:rPr>
                <w:rFonts w:ascii="Calibri" w:hAnsi="Calibri" w:cs="Calibri"/>
                <w:sz w:val="20"/>
                <w:szCs w:val="20"/>
              </w:rPr>
            </w:pPr>
            <w:proofErr w:type="spellStart"/>
            <w:r>
              <w:rPr>
                <w:rFonts w:ascii="Calibri" w:hAnsi="Calibri" w:cs="Calibri"/>
                <w:sz w:val="20"/>
                <w:szCs w:val="20"/>
              </w:rPr>
              <w:t>Obst</w:t>
            </w:r>
            <w:proofErr w:type="spellEnd"/>
            <w:r>
              <w:rPr>
                <w:rFonts w:ascii="Calibri" w:hAnsi="Calibri" w:cs="Calibri"/>
                <w:sz w:val="20"/>
                <w:szCs w:val="20"/>
              </w:rPr>
              <w:t xml:space="preserve">. </w:t>
            </w:r>
            <w:proofErr w:type="spellStart"/>
            <w:r>
              <w:rPr>
                <w:rFonts w:ascii="Calibri" w:hAnsi="Calibri" w:cs="Calibri"/>
                <w:sz w:val="20"/>
                <w:szCs w:val="20"/>
              </w:rPr>
              <w:t>kapit</w:t>
            </w:r>
            <w:proofErr w:type="spellEnd"/>
            <w:r>
              <w:rPr>
                <w:rFonts w:ascii="Calibri" w:hAnsi="Calibri" w:cs="Calibri"/>
                <w:sz w:val="20"/>
                <w:szCs w:val="20"/>
              </w:rPr>
              <w:t xml:space="preserve">. aktív </w:t>
            </w:r>
          </w:p>
        </w:tc>
        <w:tc>
          <w:tcPr>
            <w:tcW w:w="790" w:type="pct"/>
            <w:shd w:val="clear" w:color="auto" w:fill="EFEFEF"/>
            <w:noWrap/>
            <w:vAlign w:val="center"/>
            <w:hideMark/>
          </w:tcPr>
          <w:p w14:paraId="070174E1" w14:textId="77777777" w:rsidR="00DA3CAB" w:rsidRDefault="00DA3CAB" w:rsidP="005560F1">
            <w:pPr>
              <w:jc w:val="right"/>
              <w:rPr>
                <w:rFonts w:ascii="Calibri" w:hAnsi="Calibri" w:cs="Calibri"/>
                <w:sz w:val="20"/>
                <w:szCs w:val="20"/>
              </w:rPr>
            </w:pPr>
            <w:r>
              <w:rPr>
                <w:rFonts w:ascii="Calibri" w:hAnsi="Calibri" w:cs="Calibri"/>
                <w:sz w:val="20"/>
                <w:szCs w:val="20"/>
              </w:rPr>
              <w:t xml:space="preserve">95 000,00 </w:t>
            </w:r>
          </w:p>
        </w:tc>
        <w:tc>
          <w:tcPr>
            <w:tcW w:w="790" w:type="pct"/>
            <w:shd w:val="clear" w:color="auto" w:fill="EFEFEF"/>
            <w:noWrap/>
            <w:vAlign w:val="center"/>
            <w:hideMark/>
          </w:tcPr>
          <w:p w14:paraId="5DED81A7" w14:textId="77777777" w:rsidR="00DA3CAB" w:rsidRDefault="00DA3CAB" w:rsidP="005560F1">
            <w:pPr>
              <w:jc w:val="right"/>
              <w:rPr>
                <w:rFonts w:ascii="Calibri" w:hAnsi="Calibri" w:cs="Calibri"/>
                <w:sz w:val="20"/>
                <w:szCs w:val="20"/>
              </w:rPr>
            </w:pPr>
            <w:r>
              <w:rPr>
                <w:rFonts w:ascii="Calibri" w:hAnsi="Calibri" w:cs="Calibri"/>
                <w:sz w:val="20"/>
                <w:szCs w:val="20"/>
              </w:rPr>
              <w:t xml:space="preserve">110 000,00 </w:t>
            </w:r>
          </w:p>
        </w:tc>
        <w:tc>
          <w:tcPr>
            <w:tcW w:w="790" w:type="pct"/>
            <w:shd w:val="clear" w:color="auto" w:fill="EFEFEF"/>
            <w:noWrap/>
            <w:vAlign w:val="center"/>
            <w:hideMark/>
          </w:tcPr>
          <w:p w14:paraId="7B93BA0F" w14:textId="77777777" w:rsidR="00DA3CAB" w:rsidRDefault="00DA3CAB" w:rsidP="005560F1">
            <w:pPr>
              <w:jc w:val="right"/>
              <w:rPr>
                <w:rFonts w:ascii="Calibri" w:hAnsi="Calibri" w:cs="Calibri"/>
                <w:sz w:val="20"/>
                <w:szCs w:val="20"/>
              </w:rPr>
            </w:pPr>
            <w:r>
              <w:rPr>
                <w:rFonts w:ascii="Calibri" w:hAnsi="Calibri" w:cs="Calibri"/>
                <w:sz w:val="20"/>
                <w:szCs w:val="20"/>
              </w:rPr>
              <w:t xml:space="preserve">0,00 </w:t>
            </w:r>
          </w:p>
        </w:tc>
        <w:tc>
          <w:tcPr>
            <w:tcW w:w="759" w:type="pct"/>
            <w:shd w:val="clear" w:color="auto" w:fill="EFEFEF"/>
            <w:noWrap/>
            <w:vAlign w:val="center"/>
            <w:hideMark/>
          </w:tcPr>
          <w:p w14:paraId="6D55BBD8" w14:textId="77777777" w:rsidR="00DA3CAB" w:rsidRDefault="00DA3CAB" w:rsidP="005560F1">
            <w:pPr>
              <w:jc w:val="right"/>
              <w:rPr>
                <w:rFonts w:ascii="Calibri" w:hAnsi="Calibri" w:cs="Calibri"/>
                <w:sz w:val="20"/>
                <w:szCs w:val="20"/>
              </w:rPr>
            </w:pPr>
            <w:r>
              <w:rPr>
                <w:rFonts w:ascii="Calibri" w:hAnsi="Calibri" w:cs="Calibri"/>
                <w:sz w:val="20"/>
                <w:szCs w:val="20"/>
              </w:rPr>
              <w:t xml:space="preserve">0,00 </w:t>
            </w:r>
          </w:p>
        </w:tc>
      </w:tr>
    </w:tbl>
    <w:p w14:paraId="5E8D15E3" w14:textId="77777777" w:rsidR="00DA3CAB" w:rsidRDefault="00DA3CAB" w:rsidP="00DA3CAB">
      <w:pPr>
        <w:spacing w:before="100" w:beforeAutospacing="1" w:after="100" w:afterAutospacing="1"/>
        <w:outlineLvl w:val="2"/>
        <w:rPr>
          <w:rFonts w:ascii="Calibri" w:hAnsi="Calibri" w:cs="Calibri"/>
          <w:b/>
          <w:bCs/>
          <w:color w:val="4F6228"/>
          <w:sz w:val="27"/>
          <w:szCs w:val="27"/>
        </w:rPr>
      </w:pPr>
      <w:r>
        <w:rPr>
          <w:rFonts w:ascii="Calibri" w:hAnsi="Calibri" w:cs="Calibri"/>
          <w:b/>
          <w:bCs/>
          <w:color w:val="4F6228"/>
          <w:sz w:val="27"/>
          <w:szCs w:val="27"/>
        </w:rPr>
        <w:t>Podprogram 11.1: Zariadenia sociálnych služieb</w:t>
      </w:r>
    </w:p>
    <w:p w14:paraId="658D80BA" w14:textId="77777777" w:rsidR="00DA3CAB" w:rsidRDefault="00DA3CAB" w:rsidP="00DA3CAB">
      <w:pPr>
        <w:spacing w:before="100" w:beforeAutospacing="1" w:after="100" w:afterAutospacing="1"/>
        <w:rPr>
          <w:rFonts w:ascii="Calibri" w:hAnsi="Calibri" w:cs="Calibri"/>
        </w:rPr>
      </w:pPr>
      <w:r>
        <w:rPr>
          <w:rFonts w:ascii="Calibri" w:hAnsi="Calibri" w:cs="Calibri"/>
          <w:b/>
          <w:bCs/>
        </w:rPr>
        <w:t xml:space="preserve">Zámer: </w:t>
      </w:r>
      <w:r>
        <w:rPr>
          <w:rFonts w:ascii="Calibri" w:hAnsi="Calibri" w:cs="Calibri"/>
        </w:rPr>
        <w:t>Odborné, kvalitné a dostupné sociálne služby v regióne BSK</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3"/>
        <w:gridCol w:w="2081"/>
        <w:gridCol w:w="1865"/>
        <w:gridCol w:w="1865"/>
        <w:gridCol w:w="1865"/>
        <w:gridCol w:w="1807"/>
      </w:tblGrid>
      <w:tr w:rsidR="00DA3CAB" w:rsidRPr="00DA3CAB" w14:paraId="089A755F" w14:textId="77777777" w:rsidTr="005560F1">
        <w:trPr>
          <w:tblCellSpacing w:w="15" w:type="dxa"/>
        </w:trPr>
        <w:tc>
          <w:tcPr>
            <w:tcW w:w="0" w:type="auto"/>
            <w:shd w:val="clear" w:color="auto" w:fill="C6DBF7"/>
            <w:vAlign w:val="center"/>
            <w:hideMark/>
          </w:tcPr>
          <w:p w14:paraId="0090428E" w14:textId="77777777" w:rsidR="00DA3CAB" w:rsidRDefault="00DA3CAB" w:rsidP="005560F1">
            <w:pPr>
              <w:jc w:val="center"/>
              <w:rPr>
                <w:rFonts w:ascii="Calibri" w:hAnsi="Calibri" w:cs="Calibri"/>
              </w:rPr>
            </w:pPr>
            <w:r>
              <w:rPr>
                <w:rFonts w:ascii="Calibri" w:hAnsi="Calibri" w:cs="Calibri"/>
                <w:b/>
                <w:bCs/>
                <w:sz w:val="20"/>
                <w:szCs w:val="20"/>
              </w:rPr>
              <w:t>Kód EK</w:t>
            </w:r>
          </w:p>
        </w:tc>
        <w:tc>
          <w:tcPr>
            <w:tcW w:w="1000" w:type="pct"/>
            <w:shd w:val="clear" w:color="auto" w:fill="C6DBF7"/>
            <w:vAlign w:val="center"/>
            <w:hideMark/>
          </w:tcPr>
          <w:p w14:paraId="3955F30A" w14:textId="77777777" w:rsidR="00DA3CAB" w:rsidRDefault="00DA3CAB" w:rsidP="005560F1">
            <w:pPr>
              <w:jc w:val="center"/>
              <w:rPr>
                <w:rFonts w:ascii="Calibri" w:hAnsi="Calibri" w:cs="Calibri"/>
              </w:rPr>
            </w:pPr>
            <w:r>
              <w:rPr>
                <w:rFonts w:ascii="Calibri" w:hAnsi="Calibri" w:cs="Calibri"/>
                <w:b/>
                <w:bCs/>
                <w:sz w:val="20"/>
                <w:szCs w:val="20"/>
              </w:rPr>
              <w:t>Ekonomická klasifikácia</w:t>
            </w:r>
          </w:p>
        </w:tc>
        <w:tc>
          <w:tcPr>
            <w:tcW w:w="0" w:type="auto"/>
            <w:shd w:val="clear" w:color="auto" w:fill="C6DBF7"/>
            <w:vAlign w:val="center"/>
            <w:hideMark/>
          </w:tcPr>
          <w:p w14:paraId="31599BFB" w14:textId="77777777" w:rsidR="00DA3CAB" w:rsidRDefault="00DA3CAB"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55C1A6DA" w14:textId="77777777" w:rsidR="00DA3CAB" w:rsidRDefault="00DA3CAB"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012ADBA8" w14:textId="77777777" w:rsidR="00DA3CAB" w:rsidRDefault="00DA3CA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0" w:type="auto"/>
            <w:shd w:val="clear" w:color="auto" w:fill="C6DBF7"/>
            <w:vAlign w:val="center"/>
            <w:hideMark/>
          </w:tcPr>
          <w:p w14:paraId="64396311" w14:textId="77777777" w:rsidR="00DA3CAB" w:rsidRDefault="00DA3CA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DA3CAB" w:rsidRPr="00DA3CAB" w14:paraId="319B6A60" w14:textId="77777777" w:rsidTr="005560F1">
        <w:trPr>
          <w:tblCellSpacing w:w="15" w:type="dxa"/>
        </w:trPr>
        <w:tc>
          <w:tcPr>
            <w:tcW w:w="0" w:type="auto"/>
            <w:shd w:val="clear" w:color="auto" w:fill="D9D9D9"/>
            <w:noWrap/>
            <w:vAlign w:val="center"/>
            <w:hideMark/>
          </w:tcPr>
          <w:p w14:paraId="2895758F" w14:textId="77777777" w:rsidR="00DA3CAB" w:rsidRDefault="00DA3CAB" w:rsidP="005560F1">
            <w:pPr>
              <w:jc w:val="center"/>
              <w:rPr>
                <w:rFonts w:ascii="Calibri" w:hAnsi="Calibri" w:cs="Calibri"/>
              </w:rPr>
            </w:pPr>
          </w:p>
        </w:tc>
        <w:tc>
          <w:tcPr>
            <w:tcW w:w="0" w:type="auto"/>
            <w:shd w:val="clear" w:color="auto" w:fill="D9D9D9"/>
            <w:vAlign w:val="center"/>
            <w:hideMark/>
          </w:tcPr>
          <w:p w14:paraId="08CBC3B2" w14:textId="77777777" w:rsidR="00DA3CAB" w:rsidRDefault="00DA3CAB"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0" w:type="auto"/>
            <w:shd w:val="clear" w:color="auto" w:fill="D9D9D9"/>
            <w:noWrap/>
            <w:vAlign w:val="center"/>
            <w:hideMark/>
          </w:tcPr>
          <w:p w14:paraId="0C1F47DA" w14:textId="77777777" w:rsidR="00DA3CAB" w:rsidRDefault="00DA3CAB" w:rsidP="005560F1">
            <w:pPr>
              <w:jc w:val="right"/>
              <w:rPr>
                <w:rFonts w:ascii="Calibri" w:hAnsi="Calibri" w:cs="Calibri"/>
              </w:rPr>
            </w:pPr>
            <w:r>
              <w:rPr>
                <w:rFonts w:ascii="Calibri" w:hAnsi="Calibri" w:cs="Calibri"/>
                <w:b/>
                <w:bCs/>
                <w:sz w:val="20"/>
                <w:szCs w:val="20"/>
              </w:rPr>
              <w:t>24 607 877,42</w:t>
            </w:r>
            <w:r>
              <w:rPr>
                <w:rFonts w:ascii="Calibri" w:hAnsi="Calibri" w:cs="Calibri"/>
              </w:rPr>
              <w:t xml:space="preserve"> </w:t>
            </w:r>
          </w:p>
        </w:tc>
        <w:tc>
          <w:tcPr>
            <w:tcW w:w="0" w:type="auto"/>
            <w:shd w:val="clear" w:color="auto" w:fill="D9D9D9"/>
            <w:noWrap/>
            <w:vAlign w:val="center"/>
            <w:hideMark/>
          </w:tcPr>
          <w:p w14:paraId="271434EA" w14:textId="77777777" w:rsidR="00DA3CAB" w:rsidRDefault="00DA3CAB" w:rsidP="005560F1">
            <w:pPr>
              <w:jc w:val="right"/>
              <w:rPr>
                <w:rFonts w:ascii="Calibri" w:hAnsi="Calibri" w:cs="Calibri"/>
              </w:rPr>
            </w:pPr>
            <w:r>
              <w:rPr>
                <w:rFonts w:ascii="Calibri" w:hAnsi="Calibri" w:cs="Calibri"/>
                <w:b/>
                <w:bCs/>
                <w:sz w:val="20"/>
                <w:szCs w:val="20"/>
              </w:rPr>
              <w:t>25 320 272,85</w:t>
            </w:r>
            <w:r>
              <w:rPr>
                <w:rFonts w:ascii="Calibri" w:hAnsi="Calibri" w:cs="Calibri"/>
              </w:rPr>
              <w:t xml:space="preserve"> </w:t>
            </w:r>
          </w:p>
        </w:tc>
        <w:tc>
          <w:tcPr>
            <w:tcW w:w="0" w:type="auto"/>
            <w:shd w:val="clear" w:color="auto" w:fill="D9D9D9"/>
            <w:noWrap/>
            <w:vAlign w:val="center"/>
            <w:hideMark/>
          </w:tcPr>
          <w:p w14:paraId="4D3EA9C2" w14:textId="77777777" w:rsidR="00DA3CAB" w:rsidRDefault="00DA3CAB" w:rsidP="005560F1">
            <w:pPr>
              <w:jc w:val="right"/>
              <w:rPr>
                <w:rFonts w:ascii="Calibri" w:hAnsi="Calibri" w:cs="Calibri"/>
              </w:rPr>
            </w:pPr>
            <w:r>
              <w:rPr>
                <w:rFonts w:ascii="Calibri" w:hAnsi="Calibri" w:cs="Calibri"/>
                <w:b/>
                <w:bCs/>
                <w:sz w:val="20"/>
                <w:szCs w:val="20"/>
              </w:rPr>
              <w:t>10 581 663,66</w:t>
            </w:r>
            <w:r>
              <w:rPr>
                <w:rFonts w:ascii="Calibri" w:hAnsi="Calibri" w:cs="Calibri"/>
              </w:rPr>
              <w:t xml:space="preserve"> </w:t>
            </w:r>
          </w:p>
        </w:tc>
        <w:tc>
          <w:tcPr>
            <w:tcW w:w="0" w:type="auto"/>
            <w:shd w:val="clear" w:color="auto" w:fill="D9D9D9"/>
            <w:noWrap/>
            <w:vAlign w:val="center"/>
            <w:hideMark/>
          </w:tcPr>
          <w:p w14:paraId="78034C84" w14:textId="77777777" w:rsidR="00DA3CAB" w:rsidRDefault="00DA3CAB" w:rsidP="005560F1">
            <w:pPr>
              <w:jc w:val="right"/>
              <w:rPr>
                <w:rFonts w:ascii="Calibri" w:hAnsi="Calibri" w:cs="Calibri"/>
              </w:rPr>
            </w:pPr>
            <w:r>
              <w:rPr>
                <w:rFonts w:ascii="Calibri" w:hAnsi="Calibri" w:cs="Calibri"/>
                <w:b/>
                <w:bCs/>
                <w:sz w:val="20"/>
                <w:szCs w:val="20"/>
              </w:rPr>
              <w:t>41,79</w:t>
            </w:r>
            <w:r>
              <w:rPr>
                <w:rFonts w:ascii="Calibri" w:hAnsi="Calibri" w:cs="Calibri"/>
              </w:rPr>
              <w:t xml:space="preserve"> </w:t>
            </w:r>
          </w:p>
        </w:tc>
      </w:tr>
      <w:tr w:rsidR="00DA3CAB" w:rsidRPr="00DA3CAB" w14:paraId="27D64D9E" w14:textId="77777777" w:rsidTr="005560F1">
        <w:trPr>
          <w:tblCellSpacing w:w="15" w:type="dxa"/>
        </w:trPr>
        <w:tc>
          <w:tcPr>
            <w:tcW w:w="0" w:type="auto"/>
            <w:shd w:val="clear" w:color="auto" w:fill="D9D9D9"/>
            <w:noWrap/>
            <w:vAlign w:val="center"/>
            <w:hideMark/>
          </w:tcPr>
          <w:p w14:paraId="324CB99F" w14:textId="77777777" w:rsidR="00DA3CAB" w:rsidRDefault="00DA3CAB"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4479CCF2" w14:textId="77777777" w:rsidR="00DA3CAB" w:rsidRDefault="00DA3CAB"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0" w:type="auto"/>
            <w:shd w:val="clear" w:color="auto" w:fill="D9D9D9"/>
            <w:noWrap/>
            <w:vAlign w:val="center"/>
            <w:hideMark/>
          </w:tcPr>
          <w:p w14:paraId="0FB844FF" w14:textId="77777777" w:rsidR="00DA3CAB" w:rsidRDefault="00DA3CAB" w:rsidP="005560F1">
            <w:pPr>
              <w:jc w:val="right"/>
              <w:rPr>
                <w:rFonts w:ascii="Calibri" w:hAnsi="Calibri" w:cs="Calibri"/>
              </w:rPr>
            </w:pPr>
            <w:r>
              <w:rPr>
                <w:rFonts w:ascii="Calibri" w:hAnsi="Calibri" w:cs="Calibri"/>
                <w:b/>
                <w:bCs/>
                <w:sz w:val="20"/>
                <w:szCs w:val="20"/>
              </w:rPr>
              <w:t>24 607 877,42</w:t>
            </w:r>
            <w:r>
              <w:rPr>
                <w:rFonts w:ascii="Calibri" w:hAnsi="Calibri" w:cs="Calibri"/>
              </w:rPr>
              <w:t xml:space="preserve"> </w:t>
            </w:r>
          </w:p>
        </w:tc>
        <w:tc>
          <w:tcPr>
            <w:tcW w:w="0" w:type="auto"/>
            <w:shd w:val="clear" w:color="auto" w:fill="D9D9D9"/>
            <w:noWrap/>
            <w:vAlign w:val="center"/>
            <w:hideMark/>
          </w:tcPr>
          <w:p w14:paraId="2B3B9F63" w14:textId="77777777" w:rsidR="00DA3CAB" w:rsidRDefault="00DA3CAB" w:rsidP="005560F1">
            <w:pPr>
              <w:jc w:val="right"/>
              <w:rPr>
                <w:rFonts w:ascii="Calibri" w:hAnsi="Calibri" w:cs="Calibri"/>
              </w:rPr>
            </w:pPr>
            <w:r>
              <w:rPr>
                <w:rFonts w:ascii="Calibri" w:hAnsi="Calibri" w:cs="Calibri"/>
                <w:b/>
                <w:bCs/>
                <w:sz w:val="20"/>
                <w:szCs w:val="20"/>
              </w:rPr>
              <w:t>25 305 272,85</w:t>
            </w:r>
            <w:r>
              <w:rPr>
                <w:rFonts w:ascii="Calibri" w:hAnsi="Calibri" w:cs="Calibri"/>
              </w:rPr>
              <w:t xml:space="preserve"> </w:t>
            </w:r>
          </w:p>
        </w:tc>
        <w:tc>
          <w:tcPr>
            <w:tcW w:w="0" w:type="auto"/>
            <w:shd w:val="clear" w:color="auto" w:fill="D9D9D9"/>
            <w:noWrap/>
            <w:vAlign w:val="center"/>
            <w:hideMark/>
          </w:tcPr>
          <w:p w14:paraId="295E6E03" w14:textId="77777777" w:rsidR="00DA3CAB" w:rsidRDefault="00DA3CAB" w:rsidP="005560F1">
            <w:pPr>
              <w:jc w:val="right"/>
              <w:rPr>
                <w:rFonts w:ascii="Calibri" w:hAnsi="Calibri" w:cs="Calibri"/>
              </w:rPr>
            </w:pPr>
            <w:r>
              <w:rPr>
                <w:rFonts w:ascii="Calibri" w:hAnsi="Calibri" w:cs="Calibri"/>
                <w:b/>
                <w:bCs/>
                <w:sz w:val="20"/>
                <w:szCs w:val="20"/>
              </w:rPr>
              <w:t>10 581 663,66</w:t>
            </w:r>
            <w:r>
              <w:rPr>
                <w:rFonts w:ascii="Calibri" w:hAnsi="Calibri" w:cs="Calibri"/>
              </w:rPr>
              <w:t xml:space="preserve"> </w:t>
            </w:r>
          </w:p>
        </w:tc>
        <w:tc>
          <w:tcPr>
            <w:tcW w:w="0" w:type="auto"/>
            <w:shd w:val="clear" w:color="auto" w:fill="D9D9D9"/>
            <w:noWrap/>
            <w:vAlign w:val="center"/>
            <w:hideMark/>
          </w:tcPr>
          <w:p w14:paraId="26AF22C9" w14:textId="77777777" w:rsidR="00DA3CAB" w:rsidRDefault="00DA3CAB" w:rsidP="005560F1">
            <w:pPr>
              <w:jc w:val="right"/>
              <w:rPr>
                <w:rFonts w:ascii="Calibri" w:hAnsi="Calibri" w:cs="Calibri"/>
              </w:rPr>
            </w:pPr>
            <w:r>
              <w:rPr>
                <w:rFonts w:ascii="Calibri" w:hAnsi="Calibri" w:cs="Calibri"/>
                <w:b/>
                <w:bCs/>
                <w:sz w:val="20"/>
                <w:szCs w:val="20"/>
              </w:rPr>
              <w:t>41,82</w:t>
            </w:r>
            <w:r>
              <w:rPr>
                <w:rFonts w:ascii="Calibri" w:hAnsi="Calibri" w:cs="Calibri"/>
              </w:rPr>
              <w:t xml:space="preserve"> </w:t>
            </w:r>
          </w:p>
        </w:tc>
      </w:tr>
      <w:tr w:rsidR="00DA3CAB" w:rsidRPr="00DA3CAB" w14:paraId="65CD94D5" w14:textId="77777777" w:rsidTr="005560F1">
        <w:trPr>
          <w:tblCellSpacing w:w="15" w:type="dxa"/>
        </w:trPr>
        <w:tc>
          <w:tcPr>
            <w:tcW w:w="0" w:type="auto"/>
            <w:shd w:val="clear" w:color="auto" w:fill="EFEFEF"/>
            <w:noWrap/>
            <w:vAlign w:val="center"/>
            <w:hideMark/>
          </w:tcPr>
          <w:p w14:paraId="636C5CA5" w14:textId="77777777" w:rsidR="00DA3CAB" w:rsidRDefault="00DA3CAB" w:rsidP="005560F1">
            <w:pPr>
              <w:rPr>
                <w:rFonts w:ascii="Calibri" w:hAnsi="Calibri" w:cs="Calibri"/>
              </w:rPr>
            </w:pPr>
            <w:r>
              <w:rPr>
                <w:rFonts w:ascii="Calibri" w:hAnsi="Calibri" w:cs="Calibri"/>
                <w:sz w:val="20"/>
                <w:szCs w:val="20"/>
              </w:rPr>
              <w:t>610</w:t>
            </w:r>
            <w:r>
              <w:rPr>
                <w:rFonts w:ascii="Calibri" w:hAnsi="Calibri" w:cs="Calibri"/>
              </w:rPr>
              <w:t xml:space="preserve"> </w:t>
            </w:r>
          </w:p>
        </w:tc>
        <w:tc>
          <w:tcPr>
            <w:tcW w:w="0" w:type="auto"/>
            <w:shd w:val="clear" w:color="auto" w:fill="EFEFEF"/>
            <w:vAlign w:val="center"/>
            <w:hideMark/>
          </w:tcPr>
          <w:p w14:paraId="4F2B1343" w14:textId="77777777" w:rsidR="00DA3CAB" w:rsidRDefault="00DA3CAB" w:rsidP="005560F1">
            <w:pPr>
              <w:rPr>
                <w:rFonts w:ascii="Calibri" w:hAnsi="Calibri" w:cs="Calibri"/>
              </w:rPr>
            </w:pPr>
            <w:r>
              <w:rPr>
                <w:rFonts w:ascii="Calibri" w:hAnsi="Calibri" w:cs="Calibri"/>
                <w:sz w:val="20"/>
                <w:szCs w:val="20"/>
              </w:rPr>
              <w:t>Mzdy, platy, ...</w:t>
            </w:r>
            <w:r>
              <w:rPr>
                <w:rFonts w:ascii="Calibri" w:hAnsi="Calibri" w:cs="Calibri"/>
              </w:rPr>
              <w:t xml:space="preserve"> </w:t>
            </w:r>
          </w:p>
        </w:tc>
        <w:tc>
          <w:tcPr>
            <w:tcW w:w="0" w:type="auto"/>
            <w:shd w:val="clear" w:color="auto" w:fill="EFEFEF"/>
            <w:noWrap/>
            <w:vAlign w:val="center"/>
            <w:hideMark/>
          </w:tcPr>
          <w:p w14:paraId="428ECBB4" w14:textId="77777777" w:rsidR="00DA3CAB" w:rsidRDefault="00DA3CAB" w:rsidP="005560F1">
            <w:pPr>
              <w:jc w:val="right"/>
              <w:rPr>
                <w:rFonts w:ascii="Calibri" w:hAnsi="Calibri" w:cs="Calibri"/>
              </w:rPr>
            </w:pPr>
            <w:r>
              <w:rPr>
                <w:rFonts w:ascii="Calibri" w:hAnsi="Calibri" w:cs="Calibri"/>
                <w:sz w:val="20"/>
                <w:szCs w:val="20"/>
              </w:rPr>
              <w:t>14 042 999,02</w:t>
            </w:r>
            <w:r>
              <w:rPr>
                <w:rFonts w:ascii="Calibri" w:hAnsi="Calibri" w:cs="Calibri"/>
              </w:rPr>
              <w:t xml:space="preserve"> </w:t>
            </w:r>
          </w:p>
        </w:tc>
        <w:tc>
          <w:tcPr>
            <w:tcW w:w="0" w:type="auto"/>
            <w:shd w:val="clear" w:color="auto" w:fill="EFEFEF"/>
            <w:noWrap/>
            <w:vAlign w:val="center"/>
            <w:hideMark/>
          </w:tcPr>
          <w:p w14:paraId="7B299479" w14:textId="77777777" w:rsidR="00DA3CAB" w:rsidRDefault="00DA3CAB" w:rsidP="005560F1">
            <w:pPr>
              <w:jc w:val="right"/>
              <w:rPr>
                <w:rFonts w:ascii="Calibri" w:hAnsi="Calibri" w:cs="Calibri"/>
              </w:rPr>
            </w:pPr>
            <w:r>
              <w:rPr>
                <w:rFonts w:ascii="Calibri" w:hAnsi="Calibri" w:cs="Calibri"/>
                <w:sz w:val="20"/>
                <w:szCs w:val="20"/>
              </w:rPr>
              <w:t>14 373 343,58</w:t>
            </w:r>
            <w:r>
              <w:rPr>
                <w:rFonts w:ascii="Calibri" w:hAnsi="Calibri" w:cs="Calibri"/>
              </w:rPr>
              <w:t xml:space="preserve"> </w:t>
            </w:r>
          </w:p>
        </w:tc>
        <w:tc>
          <w:tcPr>
            <w:tcW w:w="0" w:type="auto"/>
            <w:shd w:val="clear" w:color="auto" w:fill="EFEFEF"/>
            <w:noWrap/>
            <w:vAlign w:val="center"/>
            <w:hideMark/>
          </w:tcPr>
          <w:p w14:paraId="0531EF3B" w14:textId="77777777" w:rsidR="00DA3CAB" w:rsidRDefault="00DA3CAB" w:rsidP="005560F1">
            <w:pPr>
              <w:jc w:val="right"/>
              <w:rPr>
                <w:rFonts w:ascii="Calibri" w:hAnsi="Calibri" w:cs="Calibri"/>
              </w:rPr>
            </w:pPr>
            <w:r>
              <w:rPr>
                <w:rFonts w:ascii="Calibri" w:hAnsi="Calibri" w:cs="Calibri"/>
                <w:sz w:val="20"/>
                <w:szCs w:val="20"/>
              </w:rPr>
              <w:t>6 077 970,10</w:t>
            </w:r>
            <w:r>
              <w:rPr>
                <w:rFonts w:ascii="Calibri" w:hAnsi="Calibri" w:cs="Calibri"/>
              </w:rPr>
              <w:t xml:space="preserve"> </w:t>
            </w:r>
          </w:p>
        </w:tc>
        <w:tc>
          <w:tcPr>
            <w:tcW w:w="0" w:type="auto"/>
            <w:shd w:val="clear" w:color="auto" w:fill="EFEFEF"/>
            <w:noWrap/>
            <w:vAlign w:val="center"/>
            <w:hideMark/>
          </w:tcPr>
          <w:p w14:paraId="67B354EA" w14:textId="77777777" w:rsidR="00DA3CAB" w:rsidRDefault="00DA3CAB" w:rsidP="005560F1">
            <w:pPr>
              <w:jc w:val="right"/>
              <w:rPr>
                <w:rFonts w:ascii="Calibri" w:hAnsi="Calibri" w:cs="Calibri"/>
              </w:rPr>
            </w:pPr>
            <w:r>
              <w:rPr>
                <w:rFonts w:ascii="Calibri" w:hAnsi="Calibri" w:cs="Calibri"/>
                <w:sz w:val="20"/>
                <w:szCs w:val="20"/>
              </w:rPr>
              <w:t>42,29</w:t>
            </w:r>
            <w:r>
              <w:rPr>
                <w:rFonts w:ascii="Calibri" w:hAnsi="Calibri" w:cs="Calibri"/>
              </w:rPr>
              <w:t xml:space="preserve"> </w:t>
            </w:r>
          </w:p>
        </w:tc>
      </w:tr>
      <w:tr w:rsidR="00DA3CAB" w:rsidRPr="00DA3CAB" w14:paraId="6E8AB438" w14:textId="77777777" w:rsidTr="005560F1">
        <w:trPr>
          <w:tblCellSpacing w:w="15" w:type="dxa"/>
        </w:trPr>
        <w:tc>
          <w:tcPr>
            <w:tcW w:w="0" w:type="auto"/>
            <w:shd w:val="clear" w:color="auto" w:fill="EFEFEF"/>
            <w:noWrap/>
            <w:vAlign w:val="center"/>
            <w:hideMark/>
          </w:tcPr>
          <w:p w14:paraId="1AD3AAF0" w14:textId="77777777" w:rsidR="00DA3CAB" w:rsidRDefault="00DA3CAB" w:rsidP="005560F1">
            <w:pPr>
              <w:rPr>
                <w:rFonts w:ascii="Calibri" w:hAnsi="Calibri" w:cs="Calibri"/>
              </w:rPr>
            </w:pPr>
            <w:r>
              <w:rPr>
                <w:rFonts w:ascii="Calibri" w:hAnsi="Calibri" w:cs="Calibri"/>
                <w:sz w:val="20"/>
                <w:szCs w:val="20"/>
              </w:rPr>
              <w:t>620</w:t>
            </w:r>
            <w:r>
              <w:rPr>
                <w:rFonts w:ascii="Calibri" w:hAnsi="Calibri" w:cs="Calibri"/>
              </w:rPr>
              <w:t xml:space="preserve"> </w:t>
            </w:r>
          </w:p>
        </w:tc>
        <w:tc>
          <w:tcPr>
            <w:tcW w:w="0" w:type="auto"/>
            <w:shd w:val="clear" w:color="auto" w:fill="EFEFEF"/>
            <w:vAlign w:val="center"/>
            <w:hideMark/>
          </w:tcPr>
          <w:p w14:paraId="455180D2" w14:textId="77777777" w:rsidR="00DA3CAB" w:rsidRDefault="00DA3CAB" w:rsidP="005560F1">
            <w:pPr>
              <w:rPr>
                <w:rFonts w:ascii="Calibri" w:hAnsi="Calibri" w:cs="Calibri"/>
              </w:rPr>
            </w:pPr>
            <w:r>
              <w:rPr>
                <w:rFonts w:ascii="Calibri" w:hAnsi="Calibri" w:cs="Calibri"/>
                <w:sz w:val="20"/>
                <w:szCs w:val="20"/>
              </w:rPr>
              <w:t>Poistné do poisťovní</w:t>
            </w:r>
            <w:r>
              <w:rPr>
                <w:rFonts w:ascii="Calibri" w:hAnsi="Calibri" w:cs="Calibri"/>
              </w:rPr>
              <w:t xml:space="preserve"> </w:t>
            </w:r>
          </w:p>
        </w:tc>
        <w:tc>
          <w:tcPr>
            <w:tcW w:w="0" w:type="auto"/>
            <w:shd w:val="clear" w:color="auto" w:fill="EFEFEF"/>
            <w:noWrap/>
            <w:vAlign w:val="center"/>
            <w:hideMark/>
          </w:tcPr>
          <w:p w14:paraId="62C7C4A4" w14:textId="77777777" w:rsidR="00DA3CAB" w:rsidRDefault="00DA3CAB" w:rsidP="005560F1">
            <w:pPr>
              <w:jc w:val="right"/>
              <w:rPr>
                <w:rFonts w:ascii="Calibri" w:hAnsi="Calibri" w:cs="Calibri"/>
              </w:rPr>
            </w:pPr>
            <w:r>
              <w:rPr>
                <w:rFonts w:ascii="Calibri" w:hAnsi="Calibri" w:cs="Calibri"/>
                <w:sz w:val="20"/>
                <w:szCs w:val="20"/>
              </w:rPr>
              <w:t>5 092 813,82</w:t>
            </w:r>
            <w:r>
              <w:rPr>
                <w:rFonts w:ascii="Calibri" w:hAnsi="Calibri" w:cs="Calibri"/>
              </w:rPr>
              <w:t xml:space="preserve"> </w:t>
            </w:r>
          </w:p>
        </w:tc>
        <w:tc>
          <w:tcPr>
            <w:tcW w:w="0" w:type="auto"/>
            <w:shd w:val="clear" w:color="auto" w:fill="EFEFEF"/>
            <w:noWrap/>
            <w:vAlign w:val="center"/>
            <w:hideMark/>
          </w:tcPr>
          <w:p w14:paraId="24CFA4F1" w14:textId="77777777" w:rsidR="00DA3CAB" w:rsidRDefault="00DA3CAB" w:rsidP="005560F1">
            <w:pPr>
              <w:jc w:val="right"/>
              <w:rPr>
                <w:rFonts w:ascii="Calibri" w:hAnsi="Calibri" w:cs="Calibri"/>
              </w:rPr>
            </w:pPr>
            <w:r>
              <w:rPr>
                <w:rFonts w:ascii="Calibri" w:hAnsi="Calibri" w:cs="Calibri"/>
                <w:sz w:val="20"/>
                <w:szCs w:val="20"/>
              </w:rPr>
              <w:t>5 212 832,64</w:t>
            </w:r>
            <w:r>
              <w:rPr>
                <w:rFonts w:ascii="Calibri" w:hAnsi="Calibri" w:cs="Calibri"/>
              </w:rPr>
              <w:t xml:space="preserve"> </w:t>
            </w:r>
          </w:p>
        </w:tc>
        <w:tc>
          <w:tcPr>
            <w:tcW w:w="0" w:type="auto"/>
            <w:shd w:val="clear" w:color="auto" w:fill="EFEFEF"/>
            <w:noWrap/>
            <w:vAlign w:val="center"/>
            <w:hideMark/>
          </w:tcPr>
          <w:p w14:paraId="4CF77177" w14:textId="77777777" w:rsidR="00DA3CAB" w:rsidRDefault="00DA3CAB" w:rsidP="005560F1">
            <w:pPr>
              <w:jc w:val="right"/>
              <w:rPr>
                <w:rFonts w:ascii="Calibri" w:hAnsi="Calibri" w:cs="Calibri"/>
              </w:rPr>
            </w:pPr>
            <w:r>
              <w:rPr>
                <w:rFonts w:ascii="Calibri" w:hAnsi="Calibri" w:cs="Calibri"/>
                <w:sz w:val="20"/>
                <w:szCs w:val="20"/>
              </w:rPr>
              <w:t>2 151 286,23</w:t>
            </w:r>
            <w:r>
              <w:rPr>
                <w:rFonts w:ascii="Calibri" w:hAnsi="Calibri" w:cs="Calibri"/>
              </w:rPr>
              <w:t xml:space="preserve"> </w:t>
            </w:r>
          </w:p>
        </w:tc>
        <w:tc>
          <w:tcPr>
            <w:tcW w:w="0" w:type="auto"/>
            <w:shd w:val="clear" w:color="auto" w:fill="EFEFEF"/>
            <w:noWrap/>
            <w:vAlign w:val="center"/>
            <w:hideMark/>
          </w:tcPr>
          <w:p w14:paraId="4BC8B9BF" w14:textId="77777777" w:rsidR="00DA3CAB" w:rsidRDefault="00DA3CAB" w:rsidP="005560F1">
            <w:pPr>
              <w:jc w:val="right"/>
              <w:rPr>
                <w:rFonts w:ascii="Calibri" w:hAnsi="Calibri" w:cs="Calibri"/>
              </w:rPr>
            </w:pPr>
            <w:r>
              <w:rPr>
                <w:rFonts w:ascii="Calibri" w:hAnsi="Calibri" w:cs="Calibri"/>
                <w:sz w:val="20"/>
                <w:szCs w:val="20"/>
              </w:rPr>
              <w:t>41,27</w:t>
            </w:r>
            <w:r>
              <w:rPr>
                <w:rFonts w:ascii="Calibri" w:hAnsi="Calibri" w:cs="Calibri"/>
              </w:rPr>
              <w:t xml:space="preserve"> </w:t>
            </w:r>
          </w:p>
        </w:tc>
      </w:tr>
      <w:tr w:rsidR="00DA3CAB" w:rsidRPr="00DA3CAB" w14:paraId="23C6EDD4" w14:textId="77777777" w:rsidTr="005560F1">
        <w:trPr>
          <w:tblCellSpacing w:w="15" w:type="dxa"/>
        </w:trPr>
        <w:tc>
          <w:tcPr>
            <w:tcW w:w="0" w:type="auto"/>
            <w:shd w:val="clear" w:color="auto" w:fill="EFEFEF"/>
            <w:noWrap/>
            <w:vAlign w:val="center"/>
            <w:hideMark/>
          </w:tcPr>
          <w:p w14:paraId="5A30AE65" w14:textId="77777777" w:rsidR="00DA3CAB" w:rsidRDefault="00DA3CAB" w:rsidP="005560F1">
            <w:pPr>
              <w:rPr>
                <w:rFonts w:ascii="Calibri" w:hAnsi="Calibri" w:cs="Calibri"/>
              </w:rPr>
            </w:pPr>
            <w:r>
              <w:rPr>
                <w:rFonts w:ascii="Calibri" w:hAnsi="Calibri" w:cs="Calibri"/>
                <w:sz w:val="20"/>
                <w:szCs w:val="20"/>
              </w:rPr>
              <w:t>630</w:t>
            </w:r>
            <w:r>
              <w:rPr>
                <w:rFonts w:ascii="Calibri" w:hAnsi="Calibri" w:cs="Calibri"/>
              </w:rPr>
              <w:t xml:space="preserve"> </w:t>
            </w:r>
          </w:p>
        </w:tc>
        <w:tc>
          <w:tcPr>
            <w:tcW w:w="0" w:type="auto"/>
            <w:shd w:val="clear" w:color="auto" w:fill="EFEFEF"/>
            <w:vAlign w:val="center"/>
            <w:hideMark/>
          </w:tcPr>
          <w:p w14:paraId="189F41D2" w14:textId="77777777" w:rsidR="00DA3CAB" w:rsidRDefault="00DA3CAB" w:rsidP="005560F1">
            <w:pPr>
              <w:rPr>
                <w:rFonts w:ascii="Calibri" w:hAnsi="Calibri" w:cs="Calibri"/>
              </w:rPr>
            </w:pPr>
            <w:r>
              <w:rPr>
                <w:rFonts w:ascii="Calibri" w:hAnsi="Calibri" w:cs="Calibri"/>
                <w:sz w:val="20"/>
                <w:szCs w:val="20"/>
              </w:rPr>
              <w:t>Tovary a služby</w:t>
            </w:r>
            <w:r>
              <w:rPr>
                <w:rFonts w:ascii="Calibri" w:hAnsi="Calibri" w:cs="Calibri"/>
              </w:rPr>
              <w:t xml:space="preserve"> </w:t>
            </w:r>
          </w:p>
        </w:tc>
        <w:tc>
          <w:tcPr>
            <w:tcW w:w="0" w:type="auto"/>
            <w:shd w:val="clear" w:color="auto" w:fill="EFEFEF"/>
            <w:noWrap/>
            <w:vAlign w:val="center"/>
            <w:hideMark/>
          </w:tcPr>
          <w:p w14:paraId="30ACC2B2" w14:textId="77777777" w:rsidR="00DA3CAB" w:rsidRDefault="00DA3CAB" w:rsidP="005560F1">
            <w:pPr>
              <w:jc w:val="right"/>
              <w:rPr>
                <w:rFonts w:ascii="Calibri" w:hAnsi="Calibri" w:cs="Calibri"/>
              </w:rPr>
            </w:pPr>
            <w:r>
              <w:rPr>
                <w:rFonts w:ascii="Calibri" w:hAnsi="Calibri" w:cs="Calibri"/>
                <w:sz w:val="20"/>
                <w:szCs w:val="20"/>
              </w:rPr>
              <w:t>5 291 028,14</w:t>
            </w:r>
            <w:r>
              <w:rPr>
                <w:rFonts w:ascii="Calibri" w:hAnsi="Calibri" w:cs="Calibri"/>
              </w:rPr>
              <w:t xml:space="preserve"> </w:t>
            </w:r>
          </w:p>
        </w:tc>
        <w:tc>
          <w:tcPr>
            <w:tcW w:w="0" w:type="auto"/>
            <w:shd w:val="clear" w:color="auto" w:fill="EFEFEF"/>
            <w:noWrap/>
            <w:vAlign w:val="center"/>
            <w:hideMark/>
          </w:tcPr>
          <w:p w14:paraId="6EB60359" w14:textId="77777777" w:rsidR="00DA3CAB" w:rsidRDefault="00DA3CAB" w:rsidP="005560F1">
            <w:pPr>
              <w:jc w:val="right"/>
              <w:rPr>
                <w:rFonts w:ascii="Calibri" w:hAnsi="Calibri" w:cs="Calibri"/>
              </w:rPr>
            </w:pPr>
            <w:r>
              <w:rPr>
                <w:rFonts w:ascii="Calibri" w:hAnsi="Calibri" w:cs="Calibri"/>
                <w:sz w:val="20"/>
                <w:szCs w:val="20"/>
              </w:rPr>
              <w:t>5 518 506,31</w:t>
            </w:r>
            <w:r>
              <w:rPr>
                <w:rFonts w:ascii="Calibri" w:hAnsi="Calibri" w:cs="Calibri"/>
              </w:rPr>
              <w:t xml:space="preserve"> </w:t>
            </w:r>
          </w:p>
        </w:tc>
        <w:tc>
          <w:tcPr>
            <w:tcW w:w="0" w:type="auto"/>
            <w:shd w:val="clear" w:color="auto" w:fill="EFEFEF"/>
            <w:noWrap/>
            <w:vAlign w:val="center"/>
            <w:hideMark/>
          </w:tcPr>
          <w:p w14:paraId="57AB619F" w14:textId="77777777" w:rsidR="00DA3CAB" w:rsidRDefault="00DA3CAB" w:rsidP="005560F1">
            <w:pPr>
              <w:jc w:val="right"/>
              <w:rPr>
                <w:rFonts w:ascii="Calibri" w:hAnsi="Calibri" w:cs="Calibri"/>
              </w:rPr>
            </w:pPr>
            <w:r>
              <w:rPr>
                <w:rFonts w:ascii="Calibri" w:hAnsi="Calibri" w:cs="Calibri"/>
                <w:sz w:val="20"/>
                <w:szCs w:val="20"/>
              </w:rPr>
              <w:t>2 251 887,97</w:t>
            </w:r>
            <w:r>
              <w:rPr>
                <w:rFonts w:ascii="Calibri" w:hAnsi="Calibri" w:cs="Calibri"/>
              </w:rPr>
              <w:t xml:space="preserve"> </w:t>
            </w:r>
          </w:p>
        </w:tc>
        <w:tc>
          <w:tcPr>
            <w:tcW w:w="0" w:type="auto"/>
            <w:shd w:val="clear" w:color="auto" w:fill="EFEFEF"/>
            <w:noWrap/>
            <w:vAlign w:val="center"/>
            <w:hideMark/>
          </w:tcPr>
          <w:p w14:paraId="64CCE701" w14:textId="77777777" w:rsidR="00DA3CAB" w:rsidRDefault="00DA3CAB" w:rsidP="005560F1">
            <w:pPr>
              <w:jc w:val="right"/>
              <w:rPr>
                <w:rFonts w:ascii="Calibri" w:hAnsi="Calibri" w:cs="Calibri"/>
              </w:rPr>
            </w:pPr>
            <w:r>
              <w:rPr>
                <w:rFonts w:ascii="Calibri" w:hAnsi="Calibri" w:cs="Calibri"/>
                <w:sz w:val="20"/>
                <w:szCs w:val="20"/>
              </w:rPr>
              <w:t>40,81</w:t>
            </w:r>
            <w:r>
              <w:rPr>
                <w:rFonts w:ascii="Calibri" w:hAnsi="Calibri" w:cs="Calibri"/>
              </w:rPr>
              <w:t xml:space="preserve"> </w:t>
            </w:r>
          </w:p>
        </w:tc>
      </w:tr>
      <w:tr w:rsidR="00DA3CAB" w:rsidRPr="00DA3CAB" w14:paraId="5CFB28FB" w14:textId="77777777" w:rsidTr="005560F1">
        <w:trPr>
          <w:tblCellSpacing w:w="15" w:type="dxa"/>
        </w:trPr>
        <w:tc>
          <w:tcPr>
            <w:tcW w:w="0" w:type="auto"/>
            <w:shd w:val="clear" w:color="auto" w:fill="EFEFEF"/>
            <w:noWrap/>
            <w:vAlign w:val="center"/>
            <w:hideMark/>
          </w:tcPr>
          <w:p w14:paraId="219E970A" w14:textId="77777777" w:rsidR="00DA3CAB" w:rsidRDefault="00DA3CAB" w:rsidP="005560F1">
            <w:pPr>
              <w:rPr>
                <w:rFonts w:ascii="Calibri" w:hAnsi="Calibri" w:cs="Calibri"/>
              </w:rPr>
            </w:pPr>
            <w:r>
              <w:rPr>
                <w:rFonts w:ascii="Calibri" w:hAnsi="Calibri" w:cs="Calibri"/>
                <w:sz w:val="20"/>
                <w:szCs w:val="20"/>
              </w:rPr>
              <w:t>640</w:t>
            </w:r>
            <w:r>
              <w:rPr>
                <w:rFonts w:ascii="Calibri" w:hAnsi="Calibri" w:cs="Calibri"/>
              </w:rPr>
              <w:t xml:space="preserve"> </w:t>
            </w:r>
          </w:p>
        </w:tc>
        <w:tc>
          <w:tcPr>
            <w:tcW w:w="0" w:type="auto"/>
            <w:shd w:val="clear" w:color="auto" w:fill="EFEFEF"/>
            <w:vAlign w:val="center"/>
            <w:hideMark/>
          </w:tcPr>
          <w:p w14:paraId="5C1516E0" w14:textId="77777777" w:rsidR="00DA3CAB" w:rsidRDefault="00DA3CAB" w:rsidP="005560F1">
            <w:pPr>
              <w:rPr>
                <w:rFonts w:ascii="Calibri" w:hAnsi="Calibri" w:cs="Calibri"/>
              </w:rPr>
            </w:pPr>
            <w:r>
              <w:rPr>
                <w:rFonts w:ascii="Calibri" w:hAnsi="Calibri" w:cs="Calibri"/>
                <w:sz w:val="20"/>
                <w:szCs w:val="20"/>
              </w:rPr>
              <w:t>Bežné transfery</w:t>
            </w:r>
            <w:r>
              <w:rPr>
                <w:rFonts w:ascii="Calibri" w:hAnsi="Calibri" w:cs="Calibri"/>
              </w:rPr>
              <w:t xml:space="preserve"> </w:t>
            </w:r>
          </w:p>
        </w:tc>
        <w:tc>
          <w:tcPr>
            <w:tcW w:w="0" w:type="auto"/>
            <w:shd w:val="clear" w:color="auto" w:fill="EFEFEF"/>
            <w:noWrap/>
            <w:vAlign w:val="center"/>
            <w:hideMark/>
          </w:tcPr>
          <w:p w14:paraId="301B6AB7" w14:textId="77777777" w:rsidR="00DA3CAB" w:rsidRDefault="00DA3CAB" w:rsidP="005560F1">
            <w:pPr>
              <w:jc w:val="right"/>
              <w:rPr>
                <w:rFonts w:ascii="Calibri" w:hAnsi="Calibri" w:cs="Calibri"/>
              </w:rPr>
            </w:pPr>
            <w:r>
              <w:rPr>
                <w:rFonts w:ascii="Calibri" w:hAnsi="Calibri" w:cs="Calibri"/>
                <w:sz w:val="20"/>
                <w:szCs w:val="20"/>
              </w:rPr>
              <w:t>181 036,44</w:t>
            </w:r>
            <w:r>
              <w:rPr>
                <w:rFonts w:ascii="Calibri" w:hAnsi="Calibri" w:cs="Calibri"/>
              </w:rPr>
              <w:t xml:space="preserve"> </w:t>
            </w:r>
          </w:p>
        </w:tc>
        <w:tc>
          <w:tcPr>
            <w:tcW w:w="0" w:type="auto"/>
            <w:shd w:val="clear" w:color="auto" w:fill="EFEFEF"/>
            <w:noWrap/>
            <w:vAlign w:val="center"/>
            <w:hideMark/>
          </w:tcPr>
          <w:p w14:paraId="26D9B211" w14:textId="77777777" w:rsidR="00DA3CAB" w:rsidRDefault="00DA3CAB" w:rsidP="005560F1">
            <w:pPr>
              <w:jc w:val="right"/>
              <w:rPr>
                <w:rFonts w:ascii="Calibri" w:hAnsi="Calibri" w:cs="Calibri"/>
              </w:rPr>
            </w:pPr>
            <w:r>
              <w:rPr>
                <w:rFonts w:ascii="Calibri" w:hAnsi="Calibri" w:cs="Calibri"/>
                <w:sz w:val="20"/>
                <w:szCs w:val="20"/>
              </w:rPr>
              <w:t>200 590,32</w:t>
            </w:r>
            <w:r>
              <w:rPr>
                <w:rFonts w:ascii="Calibri" w:hAnsi="Calibri" w:cs="Calibri"/>
              </w:rPr>
              <w:t xml:space="preserve"> </w:t>
            </w:r>
          </w:p>
        </w:tc>
        <w:tc>
          <w:tcPr>
            <w:tcW w:w="0" w:type="auto"/>
            <w:shd w:val="clear" w:color="auto" w:fill="EFEFEF"/>
            <w:noWrap/>
            <w:vAlign w:val="center"/>
            <w:hideMark/>
          </w:tcPr>
          <w:p w14:paraId="089109E0" w14:textId="77777777" w:rsidR="00DA3CAB" w:rsidRDefault="00DA3CAB" w:rsidP="005560F1">
            <w:pPr>
              <w:jc w:val="right"/>
              <w:rPr>
                <w:rFonts w:ascii="Calibri" w:hAnsi="Calibri" w:cs="Calibri"/>
              </w:rPr>
            </w:pPr>
            <w:r>
              <w:rPr>
                <w:rFonts w:ascii="Calibri" w:hAnsi="Calibri" w:cs="Calibri"/>
                <w:sz w:val="20"/>
                <w:szCs w:val="20"/>
              </w:rPr>
              <w:t>100 519,36</w:t>
            </w:r>
            <w:r>
              <w:rPr>
                <w:rFonts w:ascii="Calibri" w:hAnsi="Calibri" w:cs="Calibri"/>
              </w:rPr>
              <w:t xml:space="preserve"> </w:t>
            </w:r>
          </w:p>
        </w:tc>
        <w:tc>
          <w:tcPr>
            <w:tcW w:w="0" w:type="auto"/>
            <w:shd w:val="clear" w:color="auto" w:fill="EFEFEF"/>
            <w:noWrap/>
            <w:vAlign w:val="center"/>
            <w:hideMark/>
          </w:tcPr>
          <w:p w14:paraId="3F3485BB" w14:textId="77777777" w:rsidR="00DA3CAB" w:rsidRDefault="00DA3CAB" w:rsidP="005560F1">
            <w:pPr>
              <w:jc w:val="right"/>
              <w:rPr>
                <w:rFonts w:ascii="Calibri" w:hAnsi="Calibri" w:cs="Calibri"/>
              </w:rPr>
            </w:pPr>
            <w:r>
              <w:rPr>
                <w:rFonts w:ascii="Calibri" w:hAnsi="Calibri" w:cs="Calibri"/>
                <w:sz w:val="20"/>
                <w:szCs w:val="20"/>
              </w:rPr>
              <w:t>50,11</w:t>
            </w:r>
            <w:r>
              <w:rPr>
                <w:rFonts w:ascii="Calibri" w:hAnsi="Calibri" w:cs="Calibri"/>
              </w:rPr>
              <w:t xml:space="preserve"> </w:t>
            </w:r>
          </w:p>
        </w:tc>
      </w:tr>
      <w:tr w:rsidR="00DA3CAB" w:rsidRPr="00DA3CAB" w14:paraId="193FC777" w14:textId="77777777" w:rsidTr="005560F1">
        <w:trPr>
          <w:tblCellSpacing w:w="15" w:type="dxa"/>
        </w:trPr>
        <w:tc>
          <w:tcPr>
            <w:tcW w:w="0" w:type="auto"/>
            <w:shd w:val="clear" w:color="auto" w:fill="D9D9D9"/>
            <w:noWrap/>
            <w:vAlign w:val="center"/>
            <w:hideMark/>
          </w:tcPr>
          <w:p w14:paraId="2A5FFB0E" w14:textId="77777777" w:rsidR="00DA3CAB" w:rsidRDefault="00DA3CAB" w:rsidP="005560F1">
            <w:pPr>
              <w:rPr>
                <w:rFonts w:ascii="Calibri" w:hAnsi="Calibri" w:cs="Calibri"/>
              </w:rPr>
            </w:pPr>
            <w:r>
              <w:rPr>
                <w:rFonts w:ascii="Calibri" w:hAnsi="Calibri" w:cs="Calibri"/>
                <w:b/>
                <w:bCs/>
                <w:sz w:val="20"/>
                <w:szCs w:val="20"/>
              </w:rPr>
              <w:t>700</w:t>
            </w:r>
            <w:r>
              <w:rPr>
                <w:rFonts w:ascii="Calibri" w:hAnsi="Calibri" w:cs="Calibri"/>
              </w:rPr>
              <w:t xml:space="preserve"> </w:t>
            </w:r>
          </w:p>
        </w:tc>
        <w:tc>
          <w:tcPr>
            <w:tcW w:w="0" w:type="auto"/>
            <w:shd w:val="clear" w:color="auto" w:fill="D9D9D9"/>
            <w:vAlign w:val="center"/>
            <w:hideMark/>
          </w:tcPr>
          <w:p w14:paraId="3F2F01B5" w14:textId="77777777" w:rsidR="00DA3CAB" w:rsidRDefault="00DA3CAB" w:rsidP="005560F1">
            <w:pPr>
              <w:rPr>
                <w:rFonts w:ascii="Calibri" w:hAnsi="Calibri" w:cs="Calibri"/>
              </w:rPr>
            </w:pPr>
            <w:r>
              <w:rPr>
                <w:rFonts w:ascii="Calibri" w:hAnsi="Calibri" w:cs="Calibri"/>
                <w:b/>
                <w:bCs/>
                <w:sz w:val="20"/>
                <w:szCs w:val="20"/>
              </w:rPr>
              <w:t>Kapitálové výdavky</w:t>
            </w:r>
            <w:r>
              <w:rPr>
                <w:rFonts w:ascii="Calibri" w:hAnsi="Calibri" w:cs="Calibri"/>
              </w:rPr>
              <w:t xml:space="preserve"> </w:t>
            </w:r>
          </w:p>
        </w:tc>
        <w:tc>
          <w:tcPr>
            <w:tcW w:w="0" w:type="auto"/>
            <w:shd w:val="clear" w:color="auto" w:fill="D9D9D9"/>
            <w:noWrap/>
            <w:vAlign w:val="center"/>
            <w:hideMark/>
          </w:tcPr>
          <w:p w14:paraId="09614A62" w14:textId="77777777" w:rsidR="00DA3CAB" w:rsidRDefault="00DA3CAB" w:rsidP="005560F1">
            <w:pPr>
              <w:jc w:val="right"/>
              <w:rPr>
                <w:rFonts w:ascii="Calibri" w:hAnsi="Calibri" w:cs="Calibri"/>
              </w:rPr>
            </w:pPr>
            <w:r>
              <w:rPr>
                <w:rFonts w:ascii="Calibri" w:hAnsi="Calibri" w:cs="Calibri"/>
                <w:b/>
                <w:bCs/>
                <w:sz w:val="20"/>
                <w:szCs w:val="20"/>
              </w:rPr>
              <w:t>0,00</w:t>
            </w:r>
            <w:r>
              <w:rPr>
                <w:rFonts w:ascii="Calibri" w:hAnsi="Calibri" w:cs="Calibri"/>
              </w:rPr>
              <w:t xml:space="preserve"> </w:t>
            </w:r>
          </w:p>
        </w:tc>
        <w:tc>
          <w:tcPr>
            <w:tcW w:w="0" w:type="auto"/>
            <w:shd w:val="clear" w:color="auto" w:fill="D9D9D9"/>
            <w:noWrap/>
            <w:vAlign w:val="center"/>
            <w:hideMark/>
          </w:tcPr>
          <w:p w14:paraId="746F4BF8" w14:textId="77777777" w:rsidR="00DA3CAB" w:rsidRDefault="00DA3CAB" w:rsidP="005560F1">
            <w:pPr>
              <w:jc w:val="right"/>
              <w:rPr>
                <w:rFonts w:ascii="Calibri" w:hAnsi="Calibri" w:cs="Calibri"/>
              </w:rPr>
            </w:pPr>
            <w:r>
              <w:rPr>
                <w:rFonts w:ascii="Calibri" w:hAnsi="Calibri" w:cs="Calibri"/>
                <w:b/>
                <w:bCs/>
                <w:sz w:val="20"/>
                <w:szCs w:val="20"/>
              </w:rPr>
              <w:t>15 000,00</w:t>
            </w:r>
            <w:r>
              <w:rPr>
                <w:rFonts w:ascii="Calibri" w:hAnsi="Calibri" w:cs="Calibri"/>
              </w:rPr>
              <w:t xml:space="preserve"> </w:t>
            </w:r>
          </w:p>
        </w:tc>
        <w:tc>
          <w:tcPr>
            <w:tcW w:w="0" w:type="auto"/>
            <w:shd w:val="clear" w:color="auto" w:fill="D9D9D9"/>
            <w:noWrap/>
            <w:vAlign w:val="center"/>
            <w:hideMark/>
          </w:tcPr>
          <w:p w14:paraId="6CC25609" w14:textId="77777777" w:rsidR="00DA3CAB" w:rsidRDefault="00DA3CAB" w:rsidP="005560F1">
            <w:pPr>
              <w:jc w:val="right"/>
              <w:rPr>
                <w:rFonts w:ascii="Calibri" w:hAnsi="Calibri" w:cs="Calibri"/>
              </w:rPr>
            </w:pPr>
            <w:r>
              <w:rPr>
                <w:rFonts w:ascii="Calibri" w:hAnsi="Calibri" w:cs="Calibri"/>
                <w:b/>
                <w:bCs/>
                <w:sz w:val="20"/>
                <w:szCs w:val="20"/>
              </w:rPr>
              <w:t>0,00</w:t>
            </w:r>
            <w:r>
              <w:rPr>
                <w:rFonts w:ascii="Calibri" w:hAnsi="Calibri" w:cs="Calibri"/>
              </w:rPr>
              <w:t xml:space="preserve"> </w:t>
            </w:r>
          </w:p>
        </w:tc>
        <w:tc>
          <w:tcPr>
            <w:tcW w:w="0" w:type="auto"/>
            <w:shd w:val="clear" w:color="auto" w:fill="D9D9D9"/>
            <w:noWrap/>
            <w:vAlign w:val="center"/>
            <w:hideMark/>
          </w:tcPr>
          <w:p w14:paraId="766B9BAA" w14:textId="77777777" w:rsidR="00DA3CAB" w:rsidRDefault="00DA3CAB" w:rsidP="005560F1">
            <w:pPr>
              <w:jc w:val="right"/>
              <w:rPr>
                <w:rFonts w:ascii="Calibri" w:hAnsi="Calibri" w:cs="Calibri"/>
              </w:rPr>
            </w:pPr>
            <w:r>
              <w:rPr>
                <w:rFonts w:ascii="Calibri" w:hAnsi="Calibri" w:cs="Calibri"/>
                <w:b/>
                <w:bCs/>
                <w:sz w:val="20"/>
                <w:szCs w:val="20"/>
              </w:rPr>
              <w:t>0,00</w:t>
            </w:r>
            <w:r>
              <w:rPr>
                <w:rFonts w:ascii="Calibri" w:hAnsi="Calibri" w:cs="Calibri"/>
              </w:rPr>
              <w:t xml:space="preserve"> </w:t>
            </w:r>
          </w:p>
        </w:tc>
      </w:tr>
      <w:tr w:rsidR="00DA3CAB" w:rsidRPr="00DA3CAB" w14:paraId="1BC40D6E" w14:textId="77777777" w:rsidTr="005560F1">
        <w:trPr>
          <w:tblCellSpacing w:w="15" w:type="dxa"/>
        </w:trPr>
        <w:tc>
          <w:tcPr>
            <w:tcW w:w="0" w:type="auto"/>
            <w:shd w:val="clear" w:color="auto" w:fill="EFEFEF"/>
            <w:noWrap/>
            <w:vAlign w:val="center"/>
            <w:hideMark/>
          </w:tcPr>
          <w:p w14:paraId="3ED3D9B3" w14:textId="77777777" w:rsidR="00DA3CAB" w:rsidRDefault="00DA3CAB" w:rsidP="005560F1">
            <w:pPr>
              <w:rPr>
                <w:rFonts w:ascii="Calibri" w:hAnsi="Calibri" w:cs="Calibri"/>
              </w:rPr>
            </w:pPr>
            <w:r>
              <w:rPr>
                <w:rFonts w:ascii="Calibri" w:hAnsi="Calibri" w:cs="Calibri"/>
                <w:sz w:val="20"/>
                <w:szCs w:val="20"/>
              </w:rPr>
              <w:t>710</w:t>
            </w:r>
            <w:r>
              <w:rPr>
                <w:rFonts w:ascii="Calibri" w:hAnsi="Calibri" w:cs="Calibri"/>
              </w:rPr>
              <w:t xml:space="preserve"> </w:t>
            </w:r>
          </w:p>
        </w:tc>
        <w:tc>
          <w:tcPr>
            <w:tcW w:w="0" w:type="auto"/>
            <w:shd w:val="clear" w:color="auto" w:fill="EFEFEF"/>
            <w:vAlign w:val="center"/>
            <w:hideMark/>
          </w:tcPr>
          <w:p w14:paraId="60538E14" w14:textId="77777777" w:rsidR="00DA3CAB" w:rsidRDefault="00DA3CAB" w:rsidP="005560F1">
            <w:pPr>
              <w:rPr>
                <w:rFonts w:ascii="Calibri" w:hAnsi="Calibri" w:cs="Calibri"/>
              </w:rPr>
            </w:pPr>
            <w:proofErr w:type="spellStart"/>
            <w:r>
              <w:rPr>
                <w:rFonts w:ascii="Calibri" w:hAnsi="Calibri" w:cs="Calibri"/>
                <w:sz w:val="20"/>
                <w:szCs w:val="20"/>
              </w:rPr>
              <w:t>Obst</w:t>
            </w:r>
            <w:proofErr w:type="spellEnd"/>
            <w:r>
              <w:rPr>
                <w:rFonts w:ascii="Calibri" w:hAnsi="Calibri" w:cs="Calibri"/>
                <w:sz w:val="20"/>
                <w:szCs w:val="20"/>
              </w:rPr>
              <w:t xml:space="preserve">. </w:t>
            </w:r>
            <w:proofErr w:type="spellStart"/>
            <w:r>
              <w:rPr>
                <w:rFonts w:ascii="Calibri" w:hAnsi="Calibri" w:cs="Calibri"/>
                <w:sz w:val="20"/>
                <w:szCs w:val="20"/>
              </w:rPr>
              <w:t>kapit</w:t>
            </w:r>
            <w:proofErr w:type="spellEnd"/>
            <w:r>
              <w:rPr>
                <w:rFonts w:ascii="Calibri" w:hAnsi="Calibri" w:cs="Calibri"/>
                <w:sz w:val="20"/>
                <w:szCs w:val="20"/>
              </w:rPr>
              <w:t>. aktív</w:t>
            </w:r>
            <w:r>
              <w:rPr>
                <w:rFonts w:ascii="Calibri" w:hAnsi="Calibri" w:cs="Calibri"/>
              </w:rPr>
              <w:t xml:space="preserve"> </w:t>
            </w:r>
          </w:p>
        </w:tc>
        <w:tc>
          <w:tcPr>
            <w:tcW w:w="0" w:type="auto"/>
            <w:shd w:val="clear" w:color="auto" w:fill="EFEFEF"/>
            <w:noWrap/>
            <w:vAlign w:val="center"/>
            <w:hideMark/>
          </w:tcPr>
          <w:p w14:paraId="007E7E3F" w14:textId="77777777" w:rsidR="00DA3CAB" w:rsidRDefault="00DA3CAB" w:rsidP="005560F1">
            <w:pPr>
              <w:jc w:val="right"/>
              <w:rPr>
                <w:rFonts w:ascii="Calibri" w:hAnsi="Calibri" w:cs="Calibri"/>
              </w:rPr>
            </w:pPr>
            <w:r>
              <w:rPr>
                <w:rFonts w:ascii="Calibri" w:hAnsi="Calibri" w:cs="Calibri"/>
                <w:sz w:val="20"/>
                <w:szCs w:val="20"/>
              </w:rPr>
              <w:t>0,00</w:t>
            </w:r>
            <w:r>
              <w:rPr>
                <w:rFonts w:ascii="Calibri" w:hAnsi="Calibri" w:cs="Calibri"/>
              </w:rPr>
              <w:t xml:space="preserve"> </w:t>
            </w:r>
          </w:p>
        </w:tc>
        <w:tc>
          <w:tcPr>
            <w:tcW w:w="0" w:type="auto"/>
            <w:shd w:val="clear" w:color="auto" w:fill="EFEFEF"/>
            <w:noWrap/>
            <w:vAlign w:val="center"/>
            <w:hideMark/>
          </w:tcPr>
          <w:p w14:paraId="0FBDD65C" w14:textId="77777777" w:rsidR="00DA3CAB" w:rsidRDefault="00DA3CAB" w:rsidP="005560F1">
            <w:pPr>
              <w:jc w:val="right"/>
              <w:rPr>
                <w:rFonts w:ascii="Calibri" w:hAnsi="Calibri" w:cs="Calibri"/>
              </w:rPr>
            </w:pPr>
            <w:r>
              <w:rPr>
                <w:rFonts w:ascii="Calibri" w:hAnsi="Calibri" w:cs="Calibri"/>
                <w:sz w:val="20"/>
                <w:szCs w:val="20"/>
              </w:rPr>
              <w:t>15 000,00</w:t>
            </w:r>
            <w:r>
              <w:rPr>
                <w:rFonts w:ascii="Calibri" w:hAnsi="Calibri" w:cs="Calibri"/>
              </w:rPr>
              <w:t xml:space="preserve"> </w:t>
            </w:r>
          </w:p>
        </w:tc>
        <w:tc>
          <w:tcPr>
            <w:tcW w:w="0" w:type="auto"/>
            <w:shd w:val="clear" w:color="auto" w:fill="EFEFEF"/>
            <w:noWrap/>
            <w:vAlign w:val="center"/>
            <w:hideMark/>
          </w:tcPr>
          <w:p w14:paraId="00D545FE" w14:textId="77777777" w:rsidR="00DA3CAB" w:rsidRDefault="00DA3CAB" w:rsidP="005560F1">
            <w:pPr>
              <w:jc w:val="right"/>
              <w:rPr>
                <w:rFonts w:ascii="Calibri" w:hAnsi="Calibri" w:cs="Calibri"/>
              </w:rPr>
            </w:pPr>
            <w:r>
              <w:rPr>
                <w:rFonts w:ascii="Calibri" w:hAnsi="Calibri" w:cs="Calibri"/>
                <w:sz w:val="20"/>
                <w:szCs w:val="20"/>
              </w:rPr>
              <w:t>0,00</w:t>
            </w:r>
            <w:r>
              <w:rPr>
                <w:rFonts w:ascii="Calibri" w:hAnsi="Calibri" w:cs="Calibri"/>
              </w:rPr>
              <w:t xml:space="preserve"> </w:t>
            </w:r>
          </w:p>
        </w:tc>
        <w:tc>
          <w:tcPr>
            <w:tcW w:w="0" w:type="auto"/>
            <w:shd w:val="clear" w:color="auto" w:fill="EFEFEF"/>
            <w:noWrap/>
            <w:vAlign w:val="center"/>
            <w:hideMark/>
          </w:tcPr>
          <w:p w14:paraId="10EAD397" w14:textId="77777777" w:rsidR="00DA3CAB" w:rsidRDefault="00DA3CAB" w:rsidP="005560F1">
            <w:pPr>
              <w:jc w:val="right"/>
              <w:rPr>
                <w:rFonts w:ascii="Calibri" w:hAnsi="Calibri" w:cs="Calibri"/>
              </w:rPr>
            </w:pPr>
            <w:r>
              <w:rPr>
                <w:rFonts w:ascii="Calibri" w:hAnsi="Calibri" w:cs="Calibri"/>
                <w:sz w:val="20"/>
                <w:szCs w:val="20"/>
              </w:rPr>
              <w:t>0,00</w:t>
            </w:r>
            <w:r>
              <w:rPr>
                <w:rFonts w:ascii="Calibri" w:hAnsi="Calibri" w:cs="Calibri"/>
              </w:rPr>
              <w:t xml:space="preserve"> </w:t>
            </w:r>
          </w:p>
        </w:tc>
      </w:tr>
    </w:tbl>
    <w:p w14:paraId="4B43F9D2" w14:textId="77777777" w:rsidR="00DA3CAB" w:rsidRDefault="00DA3CAB" w:rsidP="00DA3CAB">
      <w:pPr>
        <w:rPr>
          <w:rFonts w:ascii="Calibri" w:hAnsi="Calibri" w:cs="Calibr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13"/>
        <w:gridCol w:w="861"/>
        <w:gridCol w:w="2056"/>
        <w:gridCol w:w="1477"/>
        <w:gridCol w:w="4159"/>
      </w:tblGrid>
      <w:tr w:rsidR="00DA3CAB" w:rsidRPr="00DA3CAB" w14:paraId="2D90F4D5" w14:textId="77777777" w:rsidTr="005560F1">
        <w:trPr>
          <w:tblCellSpacing w:w="15" w:type="dxa"/>
        </w:trPr>
        <w:tc>
          <w:tcPr>
            <w:tcW w:w="0" w:type="auto"/>
            <w:shd w:val="clear" w:color="auto" w:fill="C2D69B"/>
            <w:vAlign w:val="center"/>
            <w:hideMark/>
          </w:tcPr>
          <w:p w14:paraId="09D3C45C" w14:textId="77777777" w:rsidR="00DA3CAB" w:rsidRDefault="00DA3CAB"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1C20B373" w14:textId="77777777" w:rsidR="00DA3CAB" w:rsidRDefault="00DA3CAB" w:rsidP="005560F1">
            <w:pPr>
              <w:rPr>
                <w:rFonts w:ascii="Calibri" w:hAnsi="Calibri" w:cs="Calibri"/>
              </w:rPr>
            </w:pPr>
            <w:r>
              <w:rPr>
                <w:rFonts w:ascii="Calibri" w:hAnsi="Calibri" w:cs="Calibri"/>
                <w:sz w:val="20"/>
                <w:szCs w:val="20"/>
              </w:rPr>
              <w:t>Zabezpečiť poskytovanie kvalitných sociálnych služieb</w:t>
            </w:r>
            <w:r>
              <w:rPr>
                <w:rFonts w:ascii="Calibri" w:hAnsi="Calibri" w:cs="Calibri"/>
              </w:rPr>
              <w:t xml:space="preserve"> </w:t>
            </w:r>
          </w:p>
        </w:tc>
      </w:tr>
      <w:tr w:rsidR="00DA3CAB" w:rsidRPr="00DA3CAB" w14:paraId="3F4DDF04" w14:textId="77777777" w:rsidTr="005560F1">
        <w:trPr>
          <w:tblCellSpacing w:w="15" w:type="dxa"/>
        </w:trPr>
        <w:tc>
          <w:tcPr>
            <w:tcW w:w="0" w:type="auto"/>
            <w:shd w:val="clear" w:color="auto" w:fill="C2D69B"/>
            <w:vAlign w:val="center"/>
            <w:hideMark/>
          </w:tcPr>
          <w:p w14:paraId="2D0D4FBE" w14:textId="77777777" w:rsidR="00DA3CAB" w:rsidRDefault="00DA3CAB"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72B906FC" w14:textId="77777777" w:rsidR="00DA3CAB" w:rsidRDefault="00DA3CAB" w:rsidP="005560F1">
            <w:pPr>
              <w:rPr>
                <w:rFonts w:ascii="Calibri" w:hAnsi="Calibri" w:cs="Calibri"/>
              </w:rPr>
            </w:pPr>
            <w:r>
              <w:rPr>
                <w:rFonts w:ascii="Calibri" w:hAnsi="Calibri" w:cs="Calibri"/>
                <w:sz w:val="20"/>
                <w:szCs w:val="20"/>
              </w:rPr>
              <w:t>počet zariadení sociálnych služieb v zriaďovateľskej pôsobnosti BSK, v ktorých prebieha pravidelné vzdelávanie zamestnancov a realizuje sa program supervízie</w:t>
            </w:r>
            <w:r>
              <w:rPr>
                <w:rFonts w:ascii="Calibri" w:hAnsi="Calibri" w:cs="Calibri"/>
              </w:rPr>
              <w:t xml:space="preserve"> </w:t>
            </w:r>
          </w:p>
        </w:tc>
      </w:tr>
      <w:tr w:rsidR="00DA3CAB" w:rsidRPr="00DA3CAB" w14:paraId="61339874" w14:textId="77777777" w:rsidTr="005560F1">
        <w:trPr>
          <w:tblCellSpacing w:w="15" w:type="dxa"/>
        </w:trPr>
        <w:tc>
          <w:tcPr>
            <w:tcW w:w="0" w:type="auto"/>
            <w:shd w:val="clear" w:color="auto" w:fill="C2D69B"/>
            <w:vAlign w:val="center"/>
            <w:hideMark/>
          </w:tcPr>
          <w:p w14:paraId="297184D4" w14:textId="77777777" w:rsidR="00DA3CAB" w:rsidRDefault="00DA3CAB"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030193D5" w14:textId="77777777" w:rsidR="00DA3CAB" w:rsidRDefault="00DA3CAB"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6E910B8C" w14:textId="77777777" w:rsidR="00DA3CAB" w:rsidRDefault="00DA3CAB"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4D74EA67" w14:textId="77777777" w:rsidR="00DA3CAB" w:rsidRDefault="00DA3CAB"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19515B98" w14:textId="77777777" w:rsidR="00DA3CAB" w:rsidRDefault="00DA3CAB" w:rsidP="005560F1">
            <w:pPr>
              <w:rPr>
                <w:rFonts w:ascii="Calibri" w:hAnsi="Calibri" w:cs="Calibri"/>
              </w:rPr>
            </w:pPr>
            <w:r>
              <w:rPr>
                <w:rFonts w:ascii="Calibri" w:hAnsi="Calibri" w:cs="Calibri"/>
                <w:b/>
                <w:bCs/>
                <w:sz w:val="20"/>
                <w:szCs w:val="20"/>
              </w:rPr>
              <w:t>Poznámka</w:t>
            </w:r>
          </w:p>
        </w:tc>
      </w:tr>
      <w:tr w:rsidR="00DA3CAB" w:rsidRPr="00DA3CAB" w14:paraId="222DF90F" w14:textId="77777777" w:rsidTr="005560F1">
        <w:trPr>
          <w:tblCellSpacing w:w="15" w:type="dxa"/>
        </w:trPr>
        <w:tc>
          <w:tcPr>
            <w:tcW w:w="0" w:type="auto"/>
            <w:shd w:val="clear" w:color="auto" w:fill="C2D69B"/>
            <w:vAlign w:val="center"/>
            <w:hideMark/>
          </w:tcPr>
          <w:p w14:paraId="136C89DD" w14:textId="77777777" w:rsidR="00DA3CAB" w:rsidRDefault="00DA3CAB"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45F19018" w14:textId="77777777" w:rsidR="00DA3CAB" w:rsidRDefault="00DA3CAB" w:rsidP="005560F1">
            <w:pPr>
              <w:jc w:val="center"/>
              <w:rPr>
                <w:rFonts w:ascii="Calibri" w:hAnsi="Calibri" w:cs="Calibri"/>
              </w:rPr>
            </w:pPr>
            <w:r>
              <w:rPr>
                <w:rFonts w:ascii="Calibri" w:hAnsi="Calibri" w:cs="Calibri"/>
                <w:sz w:val="20"/>
                <w:szCs w:val="20"/>
              </w:rPr>
              <w:t> 14</w:t>
            </w:r>
            <w:r>
              <w:rPr>
                <w:rFonts w:ascii="Calibri" w:hAnsi="Calibri" w:cs="Calibri"/>
              </w:rPr>
              <w:t xml:space="preserve"> </w:t>
            </w:r>
          </w:p>
        </w:tc>
        <w:tc>
          <w:tcPr>
            <w:tcW w:w="0" w:type="auto"/>
            <w:shd w:val="clear" w:color="auto" w:fill="C2D69B"/>
            <w:noWrap/>
            <w:vAlign w:val="center"/>
            <w:hideMark/>
          </w:tcPr>
          <w:p w14:paraId="5F31B405" w14:textId="77777777" w:rsidR="00DA3CAB" w:rsidRDefault="00DA3CAB" w:rsidP="005560F1">
            <w:pPr>
              <w:jc w:val="center"/>
              <w:rPr>
                <w:rFonts w:ascii="Calibri" w:hAnsi="Calibri" w:cs="Calibri"/>
              </w:rPr>
            </w:pPr>
            <w:r>
              <w:rPr>
                <w:rFonts w:ascii="Calibri" w:hAnsi="Calibri" w:cs="Calibri"/>
                <w:sz w:val="20"/>
                <w:szCs w:val="20"/>
              </w:rPr>
              <w:t> 14</w:t>
            </w:r>
            <w:r>
              <w:rPr>
                <w:rFonts w:ascii="Calibri" w:hAnsi="Calibri" w:cs="Calibri"/>
              </w:rPr>
              <w:t xml:space="preserve"> </w:t>
            </w:r>
          </w:p>
        </w:tc>
        <w:tc>
          <w:tcPr>
            <w:tcW w:w="0" w:type="auto"/>
            <w:shd w:val="clear" w:color="auto" w:fill="C2D69B"/>
            <w:vAlign w:val="center"/>
            <w:hideMark/>
          </w:tcPr>
          <w:p w14:paraId="10D412B7" w14:textId="77777777" w:rsidR="00DA3CAB" w:rsidRDefault="00DA3CAB" w:rsidP="005560F1">
            <w:pPr>
              <w:jc w:val="center"/>
              <w:rPr>
                <w:rFonts w:ascii="Calibri" w:hAnsi="Calibri" w:cs="Calibri"/>
              </w:rPr>
            </w:pPr>
            <w:r>
              <w:rPr>
                <w:rFonts w:ascii="Calibri" w:hAnsi="Calibri" w:cs="Calibri"/>
                <w:sz w:val="20"/>
                <w:szCs w:val="20"/>
              </w:rPr>
              <w:t>Splnené</w:t>
            </w:r>
            <w:r>
              <w:rPr>
                <w:rFonts w:ascii="Calibri" w:hAnsi="Calibri" w:cs="Calibri"/>
              </w:rPr>
              <w:t xml:space="preserve"> </w:t>
            </w:r>
          </w:p>
        </w:tc>
        <w:tc>
          <w:tcPr>
            <w:tcW w:w="0" w:type="auto"/>
            <w:shd w:val="clear" w:color="auto" w:fill="C2D69B"/>
            <w:vAlign w:val="center"/>
            <w:hideMark/>
          </w:tcPr>
          <w:p w14:paraId="32DEA35D" w14:textId="77777777" w:rsidR="00DA3CAB" w:rsidRDefault="00DA3CAB" w:rsidP="005560F1">
            <w:pPr>
              <w:jc w:val="center"/>
              <w:rPr>
                <w:rFonts w:ascii="Calibri" w:hAnsi="Calibri" w:cs="Calibri"/>
              </w:rPr>
            </w:pPr>
          </w:p>
        </w:tc>
      </w:tr>
    </w:tbl>
    <w:p w14:paraId="58B878DC" w14:textId="77777777" w:rsidR="00DA3CAB" w:rsidRDefault="00DA3CAB" w:rsidP="00DA3CAB">
      <w:pPr>
        <w:spacing w:before="100" w:beforeAutospacing="1" w:after="100" w:afterAutospacing="1"/>
        <w:outlineLvl w:val="3"/>
        <w:rPr>
          <w:rFonts w:ascii="Calibri" w:hAnsi="Calibri" w:cs="Calibri"/>
          <w:b/>
          <w:bCs/>
          <w:color w:val="244061"/>
        </w:rPr>
      </w:pPr>
      <w:r>
        <w:rPr>
          <w:rFonts w:ascii="Calibri" w:hAnsi="Calibri" w:cs="Calibri"/>
          <w:b/>
          <w:bCs/>
          <w:color w:val="244061"/>
        </w:rPr>
        <w:t>Prvok 11.1.1: DSS pre deti a dospelých KAMPINO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1"/>
        <w:gridCol w:w="2081"/>
        <w:gridCol w:w="1864"/>
        <w:gridCol w:w="1864"/>
        <w:gridCol w:w="1616"/>
        <w:gridCol w:w="1970"/>
      </w:tblGrid>
      <w:tr w:rsidR="00DA3CAB" w:rsidRPr="00DA3CAB" w14:paraId="38797F78" w14:textId="77777777" w:rsidTr="005560F1">
        <w:trPr>
          <w:tblCellSpacing w:w="15" w:type="dxa"/>
        </w:trPr>
        <w:tc>
          <w:tcPr>
            <w:tcW w:w="0" w:type="auto"/>
            <w:shd w:val="clear" w:color="auto" w:fill="C6DBF7"/>
            <w:vAlign w:val="center"/>
            <w:hideMark/>
          </w:tcPr>
          <w:p w14:paraId="3801638B" w14:textId="77777777" w:rsidR="00DA3CAB" w:rsidRDefault="00DA3CAB" w:rsidP="005560F1">
            <w:pPr>
              <w:jc w:val="center"/>
              <w:rPr>
                <w:rFonts w:ascii="Calibri" w:hAnsi="Calibri" w:cs="Calibri"/>
              </w:rPr>
            </w:pPr>
            <w:r>
              <w:rPr>
                <w:rFonts w:ascii="Calibri" w:hAnsi="Calibri" w:cs="Calibri"/>
                <w:b/>
                <w:bCs/>
                <w:sz w:val="20"/>
                <w:szCs w:val="20"/>
              </w:rPr>
              <w:t>Kód EK</w:t>
            </w:r>
          </w:p>
        </w:tc>
        <w:tc>
          <w:tcPr>
            <w:tcW w:w="1000" w:type="pct"/>
            <w:shd w:val="clear" w:color="auto" w:fill="C6DBF7"/>
            <w:vAlign w:val="center"/>
            <w:hideMark/>
          </w:tcPr>
          <w:p w14:paraId="28549A3F" w14:textId="77777777" w:rsidR="00DA3CAB" w:rsidRDefault="00DA3CAB" w:rsidP="005560F1">
            <w:pPr>
              <w:jc w:val="center"/>
              <w:rPr>
                <w:rFonts w:ascii="Calibri" w:hAnsi="Calibri" w:cs="Calibri"/>
              </w:rPr>
            </w:pPr>
            <w:r>
              <w:rPr>
                <w:rFonts w:ascii="Calibri" w:hAnsi="Calibri" w:cs="Calibri"/>
                <w:b/>
                <w:bCs/>
                <w:sz w:val="20"/>
                <w:szCs w:val="20"/>
              </w:rPr>
              <w:t>Ekonomická klasifikácia</w:t>
            </w:r>
          </w:p>
        </w:tc>
        <w:tc>
          <w:tcPr>
            <w:tcW w:w="0" w:type="auto"/>
            <w:shd w:val="clear" w:color="auto" w:fill="C6DBF7"/>
            <w:vAlign w:val="center"/>
            <w:hideMark/>
          </w:tcPr>
          <w:p w14:paraId="50AE390E" w14:textId="77777777" w:rsidR="00DA3CAB" w:rsidRDefault="00DA3CAB"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46CFA394" w14:textId="77777777" w:rsidR="00DA3CAB" w:rsidRDefault="00DA3CAB"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26C34846" w14:textId="77777777" w:rsidR="00DA3CAB" w:rsidRDefault="00DA3CA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0" w:type="auto"/>
            <w:shd w:val="clear" w:color="auto" w:fill="C6DBF7"/>
            <w:vAlign w:val="center"/>
            <w:hideMark/>
          </w:tcPr>
          <w:p w14:paraId="2CB8614D" w14:textId="77777777" w:rsidR="00DA3CAB" w:rsidRDefault="00DA3CA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DA3CAB" w:rsidRPr="00DA3CAB" w14:paraId="424AF7B0" w14:textId="77777777" w:rsidTr="005560F1">
        <w:trPr>
          <w:tblCellSpacing w:w="15" w:type="dxa"/>
        </w:trPr>
        <w:tc>
          <w:tcPr>
            <w:tcW w:w="0" w:type="auto"/>
            <w:shd w:val="clear" w:color="auto" w:fill="D9D9D9"/>
            <w:noWrap/>
            <w:vAlign w:val="center"/>
            <w:hideMark/>
          </w:tcPr>
          <w:p w14:paraId="281BF6C9" w14:textId="77777777" w:rsidR="00DA3CAB" w:rsidRDefault="00DA3CAB" w:rsidP="005560F1">
            <w:pPr>
              <w:jc w:val="center"/>
              <w:rPr>
                <w:rFonts w:ascii="Calibri" w:hAnsi="Calibri" w:cs="Calibri"/>
              </w:rPr>
            </w:pPr>
          </w:p>
        </w:tc>
        <w:tc>
          <w:tcPr>
            <w:tcW w:w="0" w:type="auto"/>
            <w:shd w:val="clear" w:color="auto" w:fill="D9D9D9"/>
            <w:vAlign w:val="center"/>
            <w:hideMark/>
          </w:tcPr>
          <w:p w14:paraId="53D74ED7" w14:textId="77777777" w:rsidR="00DA3CAB" w:rsidRDefault="00DA3CAB"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0" w:type="auto"/>
            <w:shd w:val="clear" w:color="auto" w:fill="D9D9D9"/>
            <w:noWrap/>
            <w:vAlign w:val="center"/>
            <w:hideMark/>
          </w:tcPr>
          <w:p w14:paraId="05F8756F" w14:textId="77777777" w:rsidR="00DA3CAB" w:rsidRDefault="00DA3CAB" w:rsidP="005560F1">
            <w:pPr>
              <w:jc w:val="right"/>
              <w:rPr>
                <w:rFonts w:ascii="Calibri" w:hAnsi="Calibri" w:cs="Calibri"/>
              </w:rPr>
            </w:pPr>
            <w:r>
              <w:rPr>
                <w:rFonts w:ascii="Calibri" w:hAnsi="Calibri" w:cs="Calibri"/>
                <w:b/>
                <w:bCs/>
                <w:sz w:val="20"/>
                <w:szCs w:val="20"/>
              </w:rPr>
              <w:t>1 043 689,00</w:t>
            </w:r>
            <w:r>
              <w:rPr>
                <w:rFonts w:ascii="Calibri" w:hAnsi="Calibri" w:cs="Calibri"/>
              </w:rPr>
              <w:t xml:space="preserve"> </w:t>
            </w:r>
          </w:p>
        </w:tc>
        <w:tc>
          <w:tcPr>
            <w:tcW w:w="0" w:type="auto"/>
            <w:shd w:val="clear" w:color="auto" w:fill="D9D9D9"/>
            <w:noWrap/>
            <w:vAlign w:val="center"/>
            <w:hideMark/>
          </w:tcPr>
          <w:p w14:paraId="27BDE94F" w14:textId="77777777" w:rsidR="00DA3CAB" w:rsidRDefault="00DA3CAB" w:rsidP="005560F1">
            <w:pPr>
              <w:jc w:val="right"/>
              <w:rPr>
                <w:rFonts w:ascii="Calibri" w:hAnsi="Calibri" w:cs="Calibri"/>
              </w:rPr>
            </w:pPr>
            <w:r>
              <w:rPr>
                <w:rFonts w:ascii="Calibri" w:hAnsi="Calibri" w:cs="Calibri"/>
                <w:b/>
                <w:bCs/>
                <w:sz w:val="20"/>
                <w:szCs w:val="20"/>
              </w:rPr>
              <w:t>1 071 986,57</w:t>
            </w:r>
            <w:r>
              <w:rPr>
                <w:rFonts w:ascii="Calibri" w:hAnsi="Calibri" w:cs="Calibri"/>
              </w:rPr>
              <w:t xml:space="preserve"> </w:t>
            </w:r>
          </w:p>
        </w:tc>
        <w:tc>
          <w:tcPr>
            <w:tcW w:w="0" w:type="auto"/>
            <w:shd w:val="clear" w:color="auto" w:fill="D9D9D9"/>
            <w:noWrap/>
            <w:vAlign w:val="center"/>
            <w:hideMark/>
          </w:tcPr>
          <w:p w14:paraId="3BAC4834" w14:textId="77777777" w:rsidR="00DA3CAB" w:rsidRDefault="00DA3CAB" w:rsidP="005560F1">
            <w:pPr>
              <w:jc w:val="right"/>
              <w:rPr>
                <w:rFonts w:ascii="Calibri" w:hAnsi="Calibri" w:cs="Calibri"/>
              </w:rPr>
            </w:pPr>
            <w:r>
              <w:rPr>
                <w:rFonts w:ascii="Calibri" w:hAnsi="Calibri" w:cs="Calibri"/>
                <w:b/>
                <w:bCs/>
                <w:sz w:val="20"/>
                <w:szCs w:val="20"/>
              </w:rPr>
              <w:t>481 438,24</w:t>
            </w:r>
            <w:r>
              <w:rPr>
                <w:rFonts w:ascii="Calibri" w:hAnsi="Calibri" w:cs="Calibri"/>
              </w:rPr>
              <w:t xml:space="preserve"> </w:t>
            </w:r>
          </w:p>
        </w:tc>
        <w:tc>
          <w:tcPr>
            <w:tcW w:w="0" w:type="auto"/>
            <w:shd w:val="clear" w:color="auto" w:fill="D9D9D9"/>
            <w:noWrap/>
            <w:vAlign w:val="center"/>
            <w:hideMark/>
          </w:tcPr>
          <w:p w14:paraId="5B5AB7D3" w14:textId="77777777" w:rsidR="00DA3CAB" w:rsidRDefault="00DA3CAB" w:rsidP="005560F1">
            <w:pPr>
              <w:jc w:val="right"/>
              <w:rPr>
                <w:rFonts w:ascii="Calibri" w:hAnsi="Calibri" w:cs="Calibri"/>
              </w:rPr>
            </w:pPr>
            <w:r>
              <w:rPr>
                <w:rFonts w:ascii="Calibri" w:hAnsi="Calibri" w:cs="Calibri"/>
                <w:b/>
                <w:bCs/>
                <w:sz w:val="20"/>
                <w:szCs w:val="20"/>
              </w:rPr>
              <w:t>44,91</w:t>
            </w:r>
            <w:r>
              <w:rPr>
                <w:rFonts w:ascii="Calibri" w:hAnsi="Calibri" w:cs="Calibri"/>
              </w:rPr>
              <w:t xml:space="preserve"> </w:t>
            </w:r>
          </w:p>
        </w:tc>
      </w:tr>
      <w:tr w:rsidR="00DA3CAB" w:rsidRPr="00DA3CAB" w14:paraId="455FA8A6" w14:textId="77777777" w:rsidTr="005560F1">
        <w:trPr>
          <w:tblCellSpacing w:w="15" w:type="dxa"/>
        </w:trPr>
        <w:tc>
          <w:tcPr>
            <w:tcW w:w="0" w:type="auto"/>
            <w:shd w:val="clear" w:color="auto" w:fill="D9D9D9"/>
            <w:noWrap/>
            <w:vAlign w:val="center"/>
            <w:hideMark/>
          </w:tcPr>
          <w:p w14:paraId="510CF334" w14:textId="77777777" w:rsidR="00DA3CAB" w:rsidRDefault="00DA3CAB"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78DAEAAD" w14:textId="77777777" w:rsidR="00DA3CAB" w:rsidRDefault="00DA3CAB"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0" w:type="auto"/>
            <w:shd w:val="clear" w:color="auto" w:fill="D9D9D9"/>
            <w:noWrap/>
            <w:vAlign w:val="center"/>
            <w:hideMark/>
          </w:tcPr>
          <w:p w14:paraId="0169F86C" w14:textId="77777777" w:rsidR="00DA3CAB" w:rsidRDefault="00DA3CAB" w:rsidP="005560F1">
            <w:pPr>
              <w:jc w:val="right"/>
              <w:rPr>
                <w:rFonts w:ascii="Calibri" w:hAnsi="Calibri" w:cs="Calibri"/>
              </w:rPr>
            </w:pPr>
            <w:r>
              <w:rPr>
                <w:rFonts w:ascii="Calibri" w:hAnsi="Calibri" w:cs="Calibri"/>
                <w:b/>
                <w:bCs/>
                <w:sz w:val="20"/>
                <w:szCs w:val="20"/>
              </w:rPr>
              <w:t>1 043 689,00</w:t>
            </w:r>
            <w:r>
              <w:rPr>
                <w:rFonts w:ascii="Calibri" w:hAnsi="Calibri" w:cs="Calibri"/>
              </w:rPr>
              <w:t xml:space="preserve"> </w:t>
            </w:r>
          </w:p>
        </w:tc>
        <w:tc>
          <w:tcPr>
            <w:tcW w:w="0" w:type="auto"/>
            <w:shd w:val="clear" w:color="auto" w:fill="D9D9D9"/>
            <w:noWrap/>
            <w:vAlign w:val="center"/>
            <w:hideMark/>
          </w:tcPr>
          <w:p w14:paraId="596BE73A" w14:textId="77777777" w:rsidR="00DA3CAB" w:rsidRDefault="00DA3CAB" w:rsidP="005560F1">
            <w:pPr>
              <w:jc w:val="right"/>
              <w:rPr>
                <w:rFonts w:ascii="Calibri" w:hAnsi="Calibri" w:cs="Calibri"/>
              </w:rPr>
            </w:pPr>
            <w:r>
              <w:rPr>
                <w:rFonts w:ascii="Calibri" w:hAnsi="Calibri" w:cs="Calibri"/>
                <w:b/>
                <w:bCs/>
                <w:sz w:val="20"/>
                <w:szCs w:val="20"/>
              </w:rPr>
              <w:t>1 071 986,57</w:t>
            </w:r>
            <w:r>
              <w:rPr>
                <w:rFonts w:ascii="Calibri" w:hAnsi="Calibri" w:cs="Calibri"/>
              </w:rPr>
              <w:t xml:space="preserve"> </w:t>
            </w:r>
          </w:p>
        </w:tc>
        <w:tc>
          <w:tcPr>
            <w:tcW w:w="0" w:type="auto"/>
            <w:shd w:val="clear" w:color="auto" w:fill="D9D9D9"/>
            <w:noWrap/>
            <w:vAlign w:val="center"/>
            <w:hideMark/>
          </w:tcPr>
          <w:p w14:paraId="1B928B6B" w14:textId="77777777" w:rsidR="00DA3CAB" w:rsidRDefault="00DA3CAB" w:rsidP="005560F1">
            <w:pPr>
              <w:jc w:val="right"/>
              <w:rPr>
                <w:rFonts w:ascii="Calibri" w:hAnsi="Calibri" w:cs="Calibri"/>
              </w:rPr>
            </w:pPr>
            <w:r>
              <w:rPr>
                <w:rFonts w:ascii="Calibri" w:hAnsi="Calibri" w:cs="Calibri"/>
                <w:b/>
                <w:bCs/>
                <w:sz w:val="20"/>
                <w:szCs w:val="20"/>
              </w:rPr>
              <w:t>481 438,24</w:t>
            </w:r>
            <w:r>
              <w:rPr>
                <w:rFonts w:ascii="Calibri" w:hAnsi="Calibri" w:cs="Calibri"/>
              </w:rPr>
              <w:t xml:space="preserve"> </w:t>
            </w:r>
          </w:p>
        </w:tc>
        <w:tc>
          <w:tcPr>
            <w:tcW w:w="0" w:type="auto"/>
            <w:shd w:val="clear" w:color="auto" w:fill="D9D9D9"/>
            <w:noWrap/>
            <w:vAlign w:val="center"/>
            <w:hideMark/>
          </w:tcPr>
          <w:p w14:paraId="5FFB43AA" w14:textId="77777777" w:rsidR="00DA3CAB" w:rsidRDefault="00DA3CAB" w:rsidP="005560F1">
            <w:pPr>
              <w:jc w:val="right"/>
              <w:rPr>
                <w:rFonts w:ascii="Calibri" w:hAnsi="Calibri" w:cs="Calibri"/>
              </w:rPr>
            </w:pPr>
            <w:r>
              <w:rPr>
                <w:rFonts w:ascii="Calibri" w:hAnsi="Calibri" w:cs="Calibri"/>
                <w:b/>
                <w:bCs/>
                <w:sz w:val="20"/>
                <w:szCs w:val="20"/>
              </w:rPr>
              <w:t>44,91</w:t>
            </w:r>
            <w:r>
              <w:rPr>
                <w:rFonts w:ascii="Calibri" w:hAnsi="Calibri" w:cs="Calibri"/>
              </w:rPr>
              <w:t xml:space="preserve"> </w:t>
            </w:r>
          </w:p>
        </w:tc>
      </w:tr>
      <w:tr w:rsidR="00DA3CAB" w:rsidRPr="00DA3CAB" w14:paraId="4DE3BF11" w14:textId="77777777" w:rsidTr="005560F1">
        <w:trPr>
          <w:tblCellSpacing w:w="15" w:type="dxa"/>
        </w:trPr>
        <w:tc>
          <w:tcPr>
            <w:tcW w:w="0" w:type="auto"/>
            <w:shd w:val="clear" w:color="auto" w:fill="EFEFEF"/>
            <w:noWrap/>
            <w:vAlign w:val="center"/>
            <w:hideMark/>
          </w:tcPr>
          <w:p w14:paraId="01D5C49F" w14:textId="77777777" w:rsidR="00DA3CAB" w:rsidRDefault="00DA3CAB" w:rsidP="005560F1">
            <w:pPr>
              <w:rPr>
                <w:rFonts w:ascii="Calibri" w:hAnsi="Calibri" w:cs="Calibri"/>
              </w:rPr>
            </w:pPr>
            <w:r>
              <w:rPr>
                <w:rFonts w:ascii="Calibri" w:hAnsi="Calibri" w:cs="Calibri"/>
                <w:sz w:val="20"/>
                <w:szCs w:val="20"/>
              </w:rPr>
              <w:t>610</w:t>
            </w:r>
            <w:r>
              <w:rPr>
                <w:rFonts w:ascii="Calibri" w:hAnsi="Calibri" w:cs="Calibri"/>
              </w:rPr>
              <w:t xml:space="preserve"> </w:t>
            </w:r>
          </w:p>
        </w:tc>
        <w:tc>
          <w:tcPr>
            <w:tcW w:w="0" w:type="auto"/>
            <w:shd w:val="clear" w:color="auto" w:fill="EFEFEF"/>
            <w:vAlign w:val="center"/>
            <w:hideMark/>
          </w:tcPr>
          <w:p w14:paraId="00E4B2DA" w14:textId="77777777" w:rsidR="00DA3CAB" w:rsidRDefault="00DA3CAB" w:rsidP="005560F1">
            <w:pPr>
              <w:rPr>
                <w:rFonts w:ascii="Calibri" w:hAnsi="Calibri" w:cs="Calibri"/>
              </w:rPr>
            </w:pPr>
            <w:r>
              <w:rPr>
                <w:rFonts w:ascii="Calibri" w:hAnsi="Calibri" w:cs="Calibri"/>
                <w:sz w:val="20"/>
                <w:szCs w:val="20"/>
              </w:rPr>
              <w:t>Mzdy, platy, ...</w:t>
            </w:r>
            <w:r>
              <w:rPr>
                <w:rFonts w:ascii="Calibri" w:hAnsi="Calibri" w:cs="Calibri"/>
              </w:rPr>
              <w:t xml:space="preserve"> </w:t>
            </w:r>
          </w:p>
        </w:tc>
        <w:tc>
          <w:tcPr>
            <w:tcW w:w="0" w:type="auto"/>
            <w:shd w:val="clear" w:color="auto" w:fill="EFEFEF"/>
            <w:noWrap/>
            <w:vAlign w:val="center"/>
            <w:hideMark/>
          </w:tcPr>
          <w:p w14:paraId="60ADF351" w14:textId="77777777" w:rsidR="00DA3CAB" w:rsidRDefault="00DA3CAB" w:rsidP="005560F1">
            <w:pPr>
              <w:jc w:val="right"/>
              <w:rPr>
                <w:rFonts w:ascii="Calibri" w:hAnsi="Calibri" w:cs="Calibri"/>
              </w:rPr>
            </w:pPr>
            <w:r>
              <w:rPr>
                <w:rFonts w:ascii="Calibri" w:hAnsi="Calibri" w:cs="Calibri"/>
                <w:sz w:val="20"/>
                <w:szCs w:val="20"/>
              </w:rPr>
              <w:t>620 880,00</w:t>
            </w:r>
            <w:r>
              <w:rPr>
                <w:rFonts w:ascii="Calibri" w:hAnsi="Calibri" w:cs="Calibri"/>
              </w:rPr>
              <w:t xml:space="preserve"> </w:t>
            </w:r>
          </w:p>
        </w:tc>
        <w:tc>
          <w:tcPr>
            <w:tcW w:w="0" w:type="auto"/>
            <w:shd w:val="clear" w:color="auto" w:fill="EFEFEF"/>
            <w:noWrap/>
            <w:vAlign w:val="center"/>
            <w:hideMark/>
          </w:tcPr>
          <w:p w14:paraId="0C5C5C04" w14:textId="77777777" w:rsidR="00DA3CAB" w:rsidRDefault="00DA3CAB" w:rsidP="005560F1">
            <w:pPr>
              <w:jc w:val="right"/>
              <w:rPr>
                <w:rFonts w:ascii="Calibri" w:hAnsi="Calibri" w:cs="Calibri"/>
              </w:rPr>
            </w:pPr>
            <w:r>
              <w:rPr>
                <w:rFonts w:ascii="Calibri" w:hAnsi="Calibri" w:cs="Calibri"/>
                <w:sz w:val="20"/>
                <w:szCs w:val="20"/>
              </w:rPr>
              <w:t>636 090,50</w:t>
            </w:r>
            <w:r>
              <w:rPr>
                <w:rFonts w:ascii="Calibri" w:hAnsi="Calibri" w:cs="Calibri"/>
              </w:rPr>
              <w:t xml:space="preserve"> </w:t>
            </w:r>
          </w:p>
        </w:tc>
        <w:tc>
          <w:tcPr>
            <w:tcW w:w="0" w:type="auto"/>
            <w:shd w:val="clear" w:color="auto" w:fill="EFEFEF"/>
            <w:noWrap/>
            <w:vAlign w:val="center"/>
            <w:hideMark/>
          </w:tcPr>
          <w:p w14:paraId="4E42B3E8" w14:textId="77777777" w:rsidR="00DA3CAB" w:rsidRDefault="00DA3CAB" w:rsidP="005560F1">
            <w:pPr>
              <w:jc w:val="right"/>
              <w:rPr>
                <w:rFonts w:ascii="Calibri" w:hAnsi="Calibri" w:cs="Calibri"/>
              </w:rPr>
            </w:pPr>
            <w:r>
              <w:rPr>
                <w:rFonts w:ascii="Calibri" w:hAnsi="Calibri" w:cs="Calibri"/>
                <w:sz w:val="20"/>
                <w:szCs w:val="20"/>
              </w:rPr>
              <w:t>292 619,84</w:t>
            </w:r>
            <w:r>
              <w:rPr>
                <w:rFonts w:ascii="Calibri" w:hAnsi="Calibri" w:cs="Calibri"/>
              </w:rPr>
              <w:t xml:space="preserve"> </w:t>
            </w:r>
          </w:p>
        </w:tc>
        <w:tc>
          <w:tcPr>
            <w:tcW w:w="0" w:type="auto"/>
            <w:shd w:val="clear" w:color="auto" w:fill="EFEFEF"/>
            <w:noWrap/>
            <w:vAlign w:val="center"/>
            <w:hideMark/>
          </w:tcPr>
          <w:p w14:paraId="6FFCBCCC" w14:textId="77777777" w:rsidR="00DA3CAB" w:rsidRDefault="00DA3CAB" w:rsidP="005560F1">
            <w:pPr>
              <w:jc w:val="right"/>
              <w:rPr>
                <w:rFonts w:ascii="Calibri" w:hAnsi="Calibri" w:cs="Calibri"/>
              </w:rPr>
            </w:pPr>
            <w:r>
              <w:rPr>
                <w:rFonts w:ascii="Calibri" w:hAnsi="Calibri" w:cs="Calibri"/>
                <w:sz w:val="20"/>
                <w:szCs w:val="20"/>
              </w:rPr>
              <w:t>46,00</w:t>
            </w:r>
            <w:r>
              <w:rPr>
                <w:rFonts w:ascii="Calibri" w:hAnsi="Calibri" w:cs="Calibri"/>
              </w:rPr>
              <w:t xml:space="preserve"> </w:t>
            </w:r>
          </w:p>
        </w:tc>
      </w:tr>
      <w:tr w:rsidR="00DA3CAB" w:rsidRPr="00DA3CAB" w14:paraId="38DCED58" w14:textId="77777777" w:rsidTr="005560F1">
        <w:trPr>
          <w:tblCellSpacing w:w="15" w:type="dxa"/>
        </w:trPr>
        <w:tc>
          <w:tcPr>
            <w:tcW w:w="0" w:type="auto"/>
            <w:shd w:val="clear" w:color="auto" w:fill="EFEFEF"/>
            <w:noWrap/>
            <w:vAlign w:val="center"/>
            <w:hideMark/>
          </w:tcPr>
          <w:p w14:paraId="3525CAD0" w14:textId="77777777" w:rsidR="00DA3CAB" w:rsidRDefault="00DA3CAB" w:rsidP="005560F1">
            <w:pPr>
              <w:rPr>
                <w:rFonts w:ascii="Calibri" w:hAnsi="Calibri" w:cs="Calibri"/>
              </w:rPr>
            </w:pPr>
            <w:r>
              <w:rPr>
                <w:rFonts w:ascii="Calibri" w:hAnsi="Calibri" w:cs="Calibri"/>
                <w:sz w:val="20"/>
                <w:szCs w:val="20"/>
              </w:rPr>
              <w:lastRenderedPageBreak/>
              <w:t>620</w:t>
            </w:r>
            <w:r>
              <w:rPr>
                <w:rFonts w:ascii="Calibri" w:hAnsi="Calibri" w:cs="Calibri"/>
              </w:rPr>
              <w:t xml:space="preserve"> </w:t>
            </w:r>
          </w:p>
        </w:tc>
        <w:tc>
          <w:tcPr>
            <w:tcW w:w="0" w:type="auto"/>
            <w:shd w:val="clear" w:color="auto" w:fill="EFEFEF"/>
            <w:vAlign w:val="center"/>
            <w:hideMark/>
          </w:tcPr>
          <w:p w14:paraId="05E26D06" w14:textId="77777777" w:rsidR="00DA3CAB" w:rsidRDefault="00DA3CAB" w:rsidP="005560F1">
            <w:pPr>
              <w:rPr>
                <w:rFonts w:ascii="Calibri" w:hAnsi="Calibri" w:cs="Calibri"/>
              </w:rPr>
            </w:pPr>
            <w:r>
              <w:rPr>
                <w:rFonts w:ascii="Calibri" w:hAnsi="Calibri" w:cs="Calibri"/>
                <w:sz w:val="20"/>
                <w:szCs w:val="20"/>
              </w:rPr>
              <w:t>Poistné do poisťovní</w:t>
            </w:r>
            <w:r>
              <w:rPr>
                <w:rFonts w:ascii="Calibri" w:hAnsi="Calibri" w:cs="Calibri"/>
              </w:rPr>
              <w:t xml:space="preserve"> </w:t>
            </w:r>
          </w:p>
        </w:tc>
        <w:tc>
          <w:tcPr>
            <w:tcW w:w="0" w:type="auto"/>
            <w:shd w:val="clear" w:color="auto" w:fill="EFEFEF"/>
            <w:noWrap/>
            <w:vAlign w:val="center"/>
            <w:hideMark/>
          </w:tcPr>
          <w:p w14:paraId="5A7D4264" w14:textId="77777777" w:rsidR="00DA3CAB" w:rsidRDefault="00DA3CAB" w:rsidP="005560F1">
            <w:pPr>
              <w:jc w:val="right"/>
              <w:rPr>
                <w:rFonts w:ascii="Calibri" w:hAnsi="Calibri" w:cs="Calibri"/>
              </w:rPr>
            </w:pPr>
            <w:r>
              <w:rPr>
                <w:rFonts w:ascii="Calibri" w:hAnsi="Calibri" w:cs="Calibri"/>
                <w:sz w:val="20"/>
                <w:szCs w:val="20"/>
              </w:rPr>
              <w:t>220 356,00</w:t>
            </w:r>
            <w:r>
              <w:rPr>
                <w:rFonts w:ascii="Calibri" w:hAnsi="Calibri" w:cs="Calibri"/>
              </w:rPr>
              <w:t xml:space="preserve"> </w:t>
            </w:r>
          </w:p>
        </w:tc>
        <w:tc>
          <w:tcPr>
            <w:tcW w:w="0" w:type="auto"/>
            <w:shd w:val="clear" w:color="auto" w:fill="EFEFEF"/>
            <w:noWrap/>
            <w:vAlign w:val="center"/>
            <w:hideMark/>
          </w:tcPr>
          <w:p w14:paraId="1268CD8C" w14:textId="77777777" w:rsidR="00DA3CAB" w:rsidRDefault="00DA3CAB" w:rsidP="005560F1">
            <w:pPr>
              <w:jc w:val="right"/>
              <w:rPr>
                <w:rFonts w:ascii="Calibri" w:hAnsi="Calibri" w:cs="Calibri"/>
              </w:rPr>
            </w:pPr>
            <w:r>
              <w:rPr>
                <w:rFonts w:ascii="Calibri" w:hAnsi="Calibri" w:cs="Calibri"/>
                <w:sz w:val="20"/>
                <w:szCs w:val="20"/>
              </w:rPr>
              <w:t>225 698,07</w:t>
            </w:r>
            <w:r>
              <w:rPr>
                <w:rFonts w:ascii="Calibri" w:hAnsi="Calibri" w:cs="Calibri"/>
              </w:rPr>
              <w:t xml:space="preserve"> </w:t>
            </w:r>
          </w:p>
        </w:tc>
        <w:tc>
          <w:tcPr>
            <w:tcW w:w="0" w:type="auto"/>
            <w:shd w:val="clear" w:color="auto" w:fill="EFEFEF"/>
            <w:noWrap/>
            <w:vAlign w:val="center"/>
            <w:hideMark/>
          </w:tcPr>
          <w:p w14:paraId="59A237D1" w14:textId="77777777" w:rsidR="00DA3CAB" w:rsidRDefault="00DA3CAB" w:rsidP="005560F1">
            <w:pPr>
              <w:jc w:val="right"/>
              <w:rPr>
                <w:rFonts w:ascii="Calibri" w:hAnsi="Calibri" w:cs="Calibri"/>
              </w:rPr>
            </w:pPr>
            <w:r>
              <w:rPr>
                <w:rFonts w:ascii="Calibri" w:hAnsi="Calibri" w:cs="Calibri"/>
                <w:sz w:val="20"/>
                <w:szCs w:val="20"/>
              </w:rPr>
              <w:t>99 871,95</w:t>
            </w:r>
            <w:r>
              <w:rPr>
                <w:rFonts w:ascii="Calibri" w:hAnsi="Calibri" w:cs="Calibri"/>
              </w:rPr>
              <w:t xml:space="preserve"> </w:t>
            </w:r>
          </w:p>
        </w:tc>
        <w:tc>
          <w:tcPr>
            <w:tcW w:w="0" w:type="auto"/>
            <w:shd w:val="clear" w:color="auto" w:fill="EFEFEF"/>
            <w:noWrap/>
            <w:vAlign w:val="center"/>
            <w:hideMark/>
          </w:tcPr>
          <w:p w14:paraId="3F444376" w14:textId="77777777" w:rsidR="00DA3CAB" w:rsidRDefault="00DA3CAB" w:rsidP="005560F1">
            <w:pPr>
              <w:jc w:val="right"/>
              <w:rPr>
                <w:rFonts w:ascii="Calibri" w:hAnsi="Calibri" w:cs="Calibri"/>
              </w:rPr>
            </w:pPr>
            <w:r>
              <w:rPr>
                <w:rFonts w:ascii="Calibri" w:hAnsi="Calibri" w:cs="Calibri"/>
                <w:sz w:val="20"/>
                <w:szCs w:val="20"/>
              </w:rPr>
              <w:t>44,25</w:t>
            </w:r>
            <w:r>
              <w:rPr>
                <w:rFonts w:ascii="Calibri" w:hAnsi="Calibri" w:cs="Calibri"/>
              </w:rPr>
              <w:t xml:space="preserve"> </w:t>
            </w:r>
          </w:p>
        </w:tc>
      </w:tr>
      <w:tr w:rsidR="00DA3CAB" w:rsidRPr="00DA3CAB" w14:paraId="61BC5242" w14:textId="77777777" w:rsidTr="005560F1">
        <w:trPr>
          <w:tblCellSpacing w:w="15" w:type="dxa"/>
        </w:trPr>
        <w:tc>
          <w:tcPr>
            <w:tcW w:w="0" w:type="auto"/>
            <w:shd w:val="clear" w:color="auto" w:fill="EFEFEF"/>
            <w:noWrap/>
            <w:vAlign w:val="center"/>
            <w:hideMark/>
          </w:tcPr>
          <w:p w14:paraId="0E8A1CE4" w14:textId="77777777" w:rsidR="00DA3CAB" w:rsidRDefault="00DA3CAB" w:rsidP="005560F1">
            <w:pPr>
              <w:rPr>
                <w:rFonts w:ascii="Calibri" w:hAnsi="Calibri" w:cs="Calibri"/>
              </w:rPr>
            </w:pPr>
            <w:r>
              <w:rPr>
                <w:rFonts w:ascii="Calibri" w:hAnsi="Calibri" w:cs="Calibri"/>
                <w:sz w:val="20"/>
                <w:szCs w:val="20"/>
              </w:rPr>
              <w:t>630</w:t>
            </w:r>
            <w:r>
              <w:rPr>
                <w:rFonts w:ascii="Calibri" w:hAnsi="Calibri" w:cs="Calibri"/>
              </w:rPr>
              <w:t xml:space="preserve"> </w:t>
            </w:r>
          </w:p>
        </w:tc>
        <w:tc>
          <w:tcPr>
            <w:tcW w:w="0" w:type="auto"/>
            <w:shd w:val="clear" w:color="auto" w:fill="EFEFEF"/>
            <w:vAlign w:val="center"/>
            <w:hideMark/>
          </w:tcPr>
          <w:p w14:paraId="63831B16" w14:textId="77777777" w:rsidR="00DA3CAB" w:rsidRDefault="00DA3CAB" w:rsidP="005560F1">
            <w:pPr>
              <w:rPr>
                <w:rFonts w:ascii="Calibri" w:hAnsi="Calibri" w:cs="Calibri"/>
              </w:rPr>
            </w:pPr>
            <w:r>
              <w:rPr>
                <w:rFonts w:ascii="Calibri" w:hAnsi="Calibri" w:cs="Calibri"/>
                <w:sz w:val="20"/>
                <w:szCs w:val="20"/>
              </w:rPr>
              <w:t>Tovary a služby</w:t>
            </w:r>
            <w:r>
              <w:rPr>
                <w:rFonts w:ascii="Calibri" w:hAnsi="Calibri" w:cs="Calibri"/>
              </w:rPr>
              <w:t xml:space="preserve"> </w:t>
            </w:r>
          </w:p>
        </w:tc>
        <w:tc>
          <w:tcPr>
            <w:tcW w:w="0" w:type="auto"/>
            <w:shd w:val="clear" w:color="auto" w:fill="EFEFEF"/>
            <w:noWrap/>
            <w:vAlign w:val="center"/>
            <w:hideMark/>
          </w:tcPr>
          <w:p w14:paraId="37B3070A" w14:textId="77777777" w:rsidR="00DA3CAB" w:rsidRDefault="00DA3CAB" w:rsidP="005560F1">
            <w:pPr>
              <w:jc w:val="right"/>
              <w:rPr>
                <w:rFonts w:ascii="Calibri" w:hAnsi="Calibri" w:cs="Calibri"/>
              </w:rPr>
            </w:pPr>
            <w:r>
              <w:rPr>
                <w:rFonts w:ascii="Calibri" w:hAnsi="Calibri" w:cs="Calibri"/>
                <w:sz w:val="20"/>
                <w:szCs w:val="20"/>
              </w:rPr>
              <w:t>195 053,00</w:t>
            </w:r>
            <w:r>
              <w:rPr>
                <w:rFonts w:ascii="Calibri" w:hAnsi="Calibri" w:cs="Calibri"/>
              </w:rPr>
              <w:t xml:space="preserve"> </w:t>
            </w:r>
          </w:p>
        </w:tc>
        <w:tc>
          <w:tcPr>
            <w:tcW w:w="0" w:type="auto"/>
            <w:shd w:val="clear" w:color="auto" w:fill="EFEFEF"/>
            <w:noWrap/>
            <w:vAlign w:val="center"/>
            <w:hideMark/>
          </w:tcPr>
          <w:p w14:paraId="6A21E19F" w14:textId="77777777" w:rsidR="00DA3CAB" w:rsidRDefault="00DA3CAB" w:rsidP="005560F1">
            <w:pPr>
              <w:jc w:val="right"/>
              <w:rPr>
                <w:rFonts w:ascii="Calibri" w:hAnsi="Calibri" w:cs="Calibri"/>
              </w:rPr>
            </w:pPr>
            <w:r>
              <w:rPr>
                <w:rFonts w:ascii="Calibri" w:hAnsi="Calibri" w:cs="Calibri"/>
                <w:sz w:val="20"/>
                <w:szCs w:val="20"/>
              </w:rPr>
              <w:t>202 798,00</w:t>
            </w:r>
            <w:r>
              <w:rPr>
                <w:rFonts w:ascii="Calibri" w:hAnsi="Calibri" w:cs="Calibri"/>
              </w:rPr>
              <w:t xml:space="preserve"> </w:t>
            </w:r>
          </w:p>
        </w:tc>
        <w:tc>
          <w:tcPr>
            <w:tcW w:w="0" w:type="auto"/>
            <w:shd w:val="clear" w:color="auto" w:fill="EFEFEF"/>
            <w:noWrap/>
            <w:vAlign w:val="center"/>
            <w:hideMark/>
          </w:tcPr>
          <w:p w14:paraId="30D98C8B" w14:textId="77777777" w:rsidR="00DA3CAB" w:rsidRDefault="00DA3CAB" w:rsidP="005560F1">
            <w:pPr>
              <w:jc w:val="right"/>
              <w:rPr>
                <w:rFonts w:ascii="Calibri" w:hAnsi="Calibri" w:cs="Calibri"/>
              </w:rPr>
            </w:pPr>
            <w:r>
              <w:rPr>
                <w:rFonts w:ascii="Calibri" w:hAnsi="Calibri" w:cs="Calibri"/>
                <w:sz w:val="20"/>
                <w:szCs w:val="20"/>
              </w:rPr>
              <w:t>87 954,19</w:t>
            </w:r>
            <w:r>
              <w:rPr>
                <w:rFonts w:ascii="Calibri" w:hAnsi="Calibri" w:cs="Calibri"/>
              </w:rPr>
              <w:t xml:space="preserve"> </w:t>
            </w:r>
          </w:p>
        </w:tc>
        <w:tc>
          <w:tcPr>
            <w:tcW w:w="0" w:type="auto"/>
            <w:shd w:val="clear" w:color="auto" w:fill="EFEFEF"/>
            <w:noWrap/>
            <w:vAlign w:val="center"/>
            <w:hideMark/>
          </w:tcPr>
          <w:p w14:paraId="24F18D09" w14:textId="77777777" w:rsidR="00DA3CAB" w:rsidRDefault="00DA3CAB" w:rsidP="005560F1">
            <w:pPr>
              <w:jc w:val="right"/>
              <w:rPr>
                <w:rFonts w:ascii="Calibri" w:hAnsi="Calibri" w:cs="Calibri"/>
              </w:rPr>
            </w:pPr>
            <w:r>
              <w:rPr>
                <w:rFonts w:ascii="Calibri" w:hAnsi="Calibri" w:cs="Calibri"/>
                <w:sz w:val="20"/>
                <w:szCs w:val="20"/>
              </w:rPr>
              <w:t>43,37</w:t>
            </w:r>
            <w:r>
              <w:rPr>
                <w:rFonts w:ascii="Calibri" w:hAnsi="Calibri" w:cs="Calibri"/>
              </w:rPr>
              <w:t xml:space="preserve"> </w:t>
            </w:r>
          </w:p>
        </w:tc>
      </w:tr>
      <w:tr w:rsidR="00DA3CAB" w:rsidRPr="00DA3CAB" w14:paraId="423158E2" w14:textId="77777777" w:rsidTr="005560F1">
        <w:trPr>
          <w:tblCellSpacing w:w="15" w:type="dxa"/>
        </w:trPr>
        <w:tc>
          <w:tcPr>
            <w:tcW w:w="0" w:type="auto"/>
            <w:shd w:val="clear" w:color="auto" w:fill="EFEFEF"/>
            <w:noWrap/>
            <w:vAlign w:val="center"/>
            <w:hideMark/>
          </w:tcPr>
          <w:p w14:paraId="10AC8C77" w14:textId="77777777" w:rsidR="00DA3CAB" w:rsidRDefault="00DA3CAB" w:rsidP="005560F1">
            <w:pPr>
              <w:rPr>
                <w:rFonts w:ascii="Calibri" w:hAnsi="Calibri" w:cs="Calibri"/>
              </w:rPr>
            </w:pPr>
            <w:r>
              <w:rPr>
                <w:rFonts w:ascii="Calibri" w:hAnsi="Calibri" w:cs="Calibri"/>
                <w:sz w:val="20"/>
                <w:szCs w:val="20"/>
              </w:rPr>
              <w:t>640</w:t>
            </w:r>
            <w:r>
              <w:rPr>
                <w:rFonts w:ascii="Calibri" w:hAnsi="Calibri" w:cs="Calibri"/>
              </w:rPr>
              <w:t xml:space="preserve"> </w:t>
            </w:r>
          </w:p>
        </w:tc>
        <w:tc>
          <w:tcPr>
            <w:tcW w:w="0" w:type="auto"/>
            <w:shd w:val="clear" w:color="auto" w:fill="EFEFEF"/>
            <w:vAlign w:val="center"/>
            <w:hideMark/>
          </w:tcPr>
          <w:p w14:paraId="46956694" w14:textId="77777777" w:rsidR="00DA3CAB" w:rsidRDefault="00DA3CAB" w:rsidP="005560F1">
            <w:pPr>
              <w:rPr>
                <w:rFonts w:ascii="Calibri" w:hAnsi="Calibri" w:cs="Calibri"/>
              </w:rPr>
            </w:pPr>
            <w:r>
              <w:rPr>
                <w:rFonts w:ascii="Calibri" w:hAnsi="Calibri" w:cs="Calibri"/>
                <w:sz w:val="20"/>
                <w:szCs w:val="20"/>
              </w:rPr>
              <w:t>Bežné transfery</w:t>
            </w:r>
            <w:r>
              <w:rPr>
                <w:rFonts w:ascii="Calibri" w:hAnsi="Calibri" w:cs="Calibri"/>
              </w:rPr>
              <w:t xml:space="preserve"> </w:t>
            </w:r>
          </w:p>
        </w:tc>
        <w:tc>
          <w:tcPr>
            <w:tcW w:w="0" w:type="auto"/>
            <w:shd w:val="clear" w:color="auto" w:fill="EFEFEF"/>
            <w:noWrap/>
            <w:vAlign w:val="center"/>
            <w:hideMark/>
          </w:tcPr>
          <w:p w14:paraId="6C8D2231" w14:textId="77777777" w:rsidR="00DA3CAB" w:rsidRDefault="00DA3CAB" w:rsidP="005560F1">
            <w:pPr>
              <w:jc w:val="right"/>
              <w:rPr>
                <w:rFonts w:ascii="Calibri" w:hAnsi="Calibri" w:cs="Calibri"/>
              </w:rPr>
            </w:pPr>
            <w:r>
              <w:rPr>
                <w:rFonts w:ascii="Calibri" w:hAnsi="Calibri" w:cs="Calibri"/>
                <w:sz w:val="20"/>
                <w:szCs w:val="20"/>
              </w:rPr>
              <w:t>7 400,00</w:t>
            </w:r>
            <w:r>
              <w:rPr>
                <w:rFonts w:ascii="Calibri" w:hAnsi="Calibri" w:cs="Calibri"/>
              </w:rPr>
              <w:t xml:space="preserve"> </w:t>
            </w:r>
          </w:p>
        </w:tc>
        <w:tc>
          <w:tcPr>
            <w:tcW w:w="0" w:type="auto"/>
            <w:shd w:val="clear" w:color="auto" w:fill="EFEFEF"/>
            <w:noWrap/>
            <w:vAlign w:val="center"/>
            <w:hideMark/>
          </w:tcPr>
          <w:p w14:paraId="7D659740" w14:textId="77777777" w:rsidR="00DA3CAB" w:rsidRDefault="00DA3CAB" w:rsidP="005560F1">
            <w:pPr>
              <w:jc w:val="right"/>
              <w:rPr>
                <w:rFonts w:ascii="Calibri" w:hAnsi="Calibri" w:cs="Calibri"/>
              </w:rPr>
            </w:pPr>
            <w:r>
              <w:rPr>
                <w:rFonts w:ascii="Calibri" w:hAnsi="Calibri" w:cs="Calibri"/>
                <w:sz w:val="20"/>
                <w:szCs w:val="20"/>
              </w:rPr>
              <w:t>7 400,00</w:t>
            </w:r>
            <w:r>
              <w:rPr>
                <w:rFonts w:ascii="Calibri" w:hAnsi="Calibri" w:cs="Calibri"/>
              </w:rPr>
              <w:t xml:space="preserve"> </w:t>
            </w:r>
          </w:p>
        </w:tc>
        <w:tc>
          <w:tcPr>
            <w:tcW w:w="0" w:type="auto"/>
            <w:shd w:val="clear" w:color="auto" w:fill="EFEFEF"/>
            <w:noWrap/>
            <w:vAlign w:val="center"/>
            <w:hideMark/>
          </w:tcPr>
          <w:p w14:paraId="3D68705B" w14:textId="77777777" w:rsidR="00DA3CAB" w:rsidRDefault="00DA3CAB" w:rsidP="005560F1">
            <w:pPr>
              <w:jc w:val="right"/>
              <w:rPr>
                <w:rFonts w:ascii="Calibri" w:hAnsi="Calibri" w:cs="Calibri"/>
              </w:rPr>
            </w:pPr>
            <w:r>
              <w:rPr>
                <w:rFonts w:ascii="Calibri" w:hAnsi="Calibri" w:cs="Calibri"/>
                <w:sz w:val="20"/>
                <w:szCs w:val="20"/>
              </w:rPr>
              <w:t>992,26</w:t>
            </w:r>
            <w:r>
              <w:rPr>
                <w:rFonts w:ascii="Calibri" w:hAnsi="Calibri" w:cs="Calibri"/>
              </w:rPr>
              <w:t xml:space="preserve"> </w:t>
            </w:r>
          </w:p>
        </w:tc>
        <w:tc>
          <w:tcPr>
            <w:tcW w:w="0" w:type="auto"/>
            <w:shd w:val="clear" w:color="auto" w:fill="EFEFEF"/>
            <w:noWrap/>
            <w:vAlign w:val="center"/>
            <w:hideMark/>
          </w:tcPr>
          <w:p w14:paraId="6AAB2182" w14:textId="77777777" w:rsidR="00DA3CAB" w:rsidRDefault="00DA3CAB" w:rsidP="005560F1">
            <w:pPr>
              <w:jc w:val="right"/>
              <w:rPr>
                <w:rFonts w:ascii="Calibri" w:hAnsi="Calibri" w:cs="Calibri"/>
              </w:rPr>
            </w:pPr>
            <w:r>
              <w:rPr>
                <w:rFonts w:ascii="Calibri" w:hAnsi="Calibri" w:cs="Calibri"/>
                <w:sz w:val="20"/>
                <w:szCs w:val="20"/>
              </w:rPr>
              <w:t>13,41</w:t>
            </w:r>
            <w:r>
              <w:rPr>
                <w:rFonts w:ascii="Calibri" w:hAnsi="Calibri" w:cs="Calibri"/>
              </w:rPr>
              <w:t xml:space="preserve"> </w:t>
            </w:r>
          </w:p>
        </w:tc>
      </w:tr>
    </w:tbl>
    <w:p w14:paraId="7A2BBC13" w14:textId="77777777" w:rsidR="00DA3CAB" w:rsidRDefault="00DA3CAB" w:rsidP="00DA3CAB">
      <w:pPr>
        <w:rPr>
          <w:rFonts w:ascii="Calibri" w:hAnsi="Calibri" w:cs="Calibr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88"/>
        <w:gridCol w:w="723"/>
        <w:gridCol w:w="1719"/>
        <w:gridCol w:w="1477"/>
        <w:gridCol w:w="4159"/>
      </w:tblGrid>
      <w:tr w:rsidR="00DA3CAB" w:rsidRPr="00DA3CAB" w14:paraId="4069B43B" w14:textId="77777777" w:rsidTr="005560F1">
        <w:trPr>
          <w:tblCellSpacing w:w="15" w:type="dxa"/>
        </w:trPr>
        <w:tc>
          <w:tcPr>
            <w:tcW w:w="0" w:type="auto"/>
            <w:shd w:val="clear" w:color="auto" w:fill="C2D69B"/>
            <w:vAlign w:val="center"/>
            <w:hideMark/>
          </w:tcPr>
          <w:p w14:paraId="7ADB2D45" w14:textId="77777777" w:rsidR="00DA3CAB" w:rsidRDefault="00DA3CAB" w:rsidP="005560F1">
            <w:pPr>
              <w:rPr>
                <w:rFonts w:ascii="Calibri" w:hAnsi="Calibri" w:cs="Calibri"/>
              </w:rPr>
            </w:pPr>
            <w:r>
              <w:rPr>
                <w:rFonts w:ascii="Calibri" w:hAnsi="Calibri" w:cs="Calibri"/>
                <w:b/>
                <w:bCs/>
                <w:sz w:val="20"/>
                <w:szCs w:val="20"/>
              </w:rPr>
              <w:t>Zodpovednosť</w:t>
            </w:r>
          </w:p>
        </w:tc>
        <w:tc>
          <w:tcPr>
            <w:tcW w:w="0" w:type="auto"/>
            <w:gridSpan w:val="4"/>
            <w:shd w:val="clear" w:color="auto" w:fill="C2D69B"/>
            <w:vAlign w:val="center"/>
            <w:hideMark/>
          </w:tcPr>
          <w:p w14:paraId="4564A062" w14:textId="77777777" w:rsidR="00DA3CAB" w:rsidRDefault="00DA3CAB" w:rsidP="005560F1">
            <w:pPr>
              <w:rPr>
                <w:rFonts w:ascii="Calibri" w:hAnsi="Calibri" w:cs="Calibri"/>
              </w:rPr>
            </w:pPr>
            <w:r>
              <w:rPr>
                <w:rFonts w:ascii="Calibri" w:hAnsi="Calibri" w:cs="Calibri"/>
                <w:sz w:val="20"/>
                <w:szCs w:val="20"/>
              </w:rPr>
              <w:t>Riaditeľ zariadenia</w:t>
            </w:r>
            <w:r>
              <w:rPr>
                <w:rFonts w:ascii="Calibri" w:hAnsi="Calibri" w:cs="Calibri"/>
              </w:rPr>
              <w:t xml:space="preserve"> </w:t>
            </w:r>
          </w:p>
        </w:tc>
      </w:tr>
      <w:tr w:rsidR="00DA3CAB" w:rsidRPr="00DA3CAB" w14:paraId="73ADF001" w14:textId="77777777" w:rsidTr="005560F1">
        <w:trPr>
          <w:tblCellSpacing w:w="15" w:type="dxa"/>
        </w:trPr>
        <w:tc>
          <w:tcPr>
            <w:tcW w:w="0" w:type="auto"/>
            <w:shd w:val="clear" w:color="auto" w:fill="C2D69B"/>
            <w:vAlign w:val="center"/>
            <w:hideMark/>
          </w:tcPr>
          <w:p w14:paraId="3234131A" w14:textId="77777777" w:rsidR="00DA3CAB" w:rsidRDefault="00DA3CAB"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12CD93DB" w14:textId="77777777" w:rsidR="00DA3CAB" w:rsidRDefault="00DA3CAB" w:rsidP="005560F1">
            <w:pPr>
              <w:rPr>
                <w:rFonts w:ascii="Calibri" w:hAnsi="Calibri" w:cs="Calibri"/>
              </w:rPr>
            </w:pPr>
            <w:r>
              <w:rPr>
                <w:rFonts w:ascii="Calibri" w:hAnsi="Calibri" w:cs="Calibri"/>
                <w:sz w:val="20"/>
                <w:szCs w:val="20"/>
              </w:rPr>
              <w:t>Zabezpečiť poskytovanie kvalitných sociálnych služieb</w:t>
            </w:r>
            <w:r>
              <w:rPr>
                <w:rFonts w:ascii="Calibri" w:hAnsi="Calibri" w:cs="Calibri"/>
              </w:rPr>
              <w:t xml:space="preserve"> </w:t>
            </w:r>
          </w:p>
        </w:tc>
      </w:tr>
      <w:tr w:rsidR="00DA3CAB" w:rsidRPr="00DA3CAB" w14:paraId="1F345A78" w14:textId="77777777" w:rsidTr="005560F1">
        <w:trPr>
          <w:tblCellSpacing w:w="15" w:type="dxa"/>
        </w:trPr>
        <w:tc>
          <w:tcPr>
            <w:tcW w:w="0" w:type="auto"/>
            <w:shd w:val="clear" w:color="auto" w:fill="C2D69B"/>
            <w:vAlign w:val="center"/>
            <w:hideMark/>
          </w:tcPr>
          <w:p w14:paraId="72DD4016" w14:textId="77777777" w:rsidR="00DA3CAB" w:rsidRDefault="00DA3CAB"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2CF07139" w14:textId="77777777" w:rsidR="00DA3CAB" w:rsidRDefault="00DA3CAB" w:rsidP="005560F1">
            <w:pPr>
              <w:rPr>
                <w:rFonts w:ascii="Calibri" w:hAnsi="Calibri" w:cs="Calibri"/>
              </w:rPr>
            </w:pPr>
            <w:r>
              <w:rPr>
                <w:rFonts w:ascii="Calibri" w:hAnsi="Calibri" w:cs="Calibri"/>
                <w:sz w:val="20"/>
                <w:szCs w:val="20"/>
              </w:rPr>
              <w:t>% využiteľnosti zariadenia za rok</w:t>
            </w:r>
            <w:r>
              <w:rPr>
                <w:rFonts w:ascii="Calibri" w:hAnsi="Calibri" w:cs="Calibri"/>
              </w:rPr>
              <w:t xml:space="preserve"> </w:t>
            </w:r>
          </w:p>
        </w:tc>
      </w:tr>
      <w:tr w:rsidR="00DA3CAB" w:rsidRPr="00DA3CAB" w14:paraId="4CF8AF58" w14:textId="77777777" w:rsidTr="005560F1">
        <w:trPr>
          <w:tblCellSpacing w:w="15" w:type="dxa"/>
        </w:trPr>
        <w:tc>
          <w:tcPr>
            <w:tcW w:w="0" w:type="auto"/>
            <w:shd w:val="clear" w:color="auto" w:fill="C2D69B"/>
            <w:vAlign w:val="center"/>
            <w:hideMark/>
          </w:tcPr>
          <w:p w14:paraId="367F815D" w14:textId="77777777" w:rsidR="00DA3CAB" w:rsidRDefault="00DA3CAB"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5492A978" w14:textId="77777777" w:rsidR="00DA3CAB" w:rsidRDefault="00DA3CAB"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197C54E3" w14:textId="77777777" w:rsidR="00DA3CAB" w:rsidRDefault="00DA3CAB"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51D13858" w14:textId="77777777" w:rsidR="00DA3CAB" w:rsidRDefault="00DA3CAB"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626B646E" w14:textId="77777777" w:rsidR="00DA3CAB" w:rsidRDefault="00DA3CAB" w:rsidP="005560F1">
            <w:pPr>
              <w:rPr>
                <w:rFonts w:ascii="Calibri" w:hAnsi="Calibri" w:cs="Calibri"/>
              </w:rPr>
            </w:pPr>
            <w:r>
              <w:rPr>
                <w:rFonts w:ascii="Calibri" w:hAnsi="Calibri" w:cs="Calibri"/>
                <w:b/>
                <w:bCs/>
                <w:sz w:val="20"/>
                <w:szCs w:val="20"/>
              </w:rPr>
              <w:t>Poznámka</w:t>
            </w:r>
          </w:p>
        </w:tc>
      </w:tr>
      <w:tr w:rsidR="00DA3CAB" w:rsidRPr="00DA3CAB" w14:paraId="532572CA" w14:textId="77777777" w:rsidTr="005560F1">
        <w:trPr>
          <w:tblCellSpacing w:w="15" w:type="dxa"/>
        </w:trPr>
        <w:tc>
          <w:tcPr>
            <w:tcW w:w="0" w:type="auto"/>
            <w:shd w:val="clear" w:color="auto" w:fill="C2D69B"/>
            <w:vAlign w:val="center"/>
            <w:hideMark/>
          </w:tcPr>
          <w:p w14:paraId="7B6BA592" w14:textId="77777777" w:rsidR="00DA3CAB" w:rsidRDefault="00DA3CAB"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6BBBD3BD" w14:textId="77777777" w:rsidR="00DA3CAB" w:rsidRDefault="00DA3CAB" w:rsidP="005560F1">
            <w:pPr>
              <w:jc w:val="center"/>
              <w:rPr>
                <w:rFonts w:ascii="Calibri" w:hAnsi="Calibri" w:cs="Calibri"/>
              </w:rPr>
            </w:pPr>
            <w:r>
              <w:rPr>
                <w:rFonts w:ascii="Calibri" w:hAnsi="Calibri" w:cs="Calibri"/>
                <w:sz w:val="20"/>
                <w:szCs w:val="20"/>
              </w:rPr>
              <w:t> 100</w:t>
            </w:r>
            <w:r>
              <w:rPr>
                <w:rFonts w:ascii="Calibri" w:hAnsi="Calibri" w:cs="Calibri"/>
              </w:rPr>
              <w:t xml:space="preserve"> </w:t>
            </w:r>
          </w:p>
        </w:tc>
        <w:tc>
          <w:tcPr>
            <w:tcW w:w="0" w:type="auto"/>
            <w:shd w:val="clear" w:color="auto" w:fill="C2D69B"/>
            <w:noWrap/>
            <w:vAlign w:val="center"/>
            <w:hideMark/>
          </w:tcPr>
          <w:p w14:paraId="1FB6E3B0" w14:textId="77777777" w:rsidR="00DA3CAB" w:rsidRDefault="00DA3CAB" w:rsidP="005560F1">
            <w:pPr>
              <w:jc w:val="center"/>
              <w:rPr>
                <w:rFonts w:ascii="Calibri" w:hAnsi="Calibri" w:cs="Calibri"/>
              </w:rPr>
            </w:pPr>
            <w:r>
              <w:rPr>
                <w:rFonts w:ascii="Calibri" w:hAnsi="Calibri" w:cs="Calibri"/>
                <w:sz w:val="20"/>
                <w:szCs w:val="20"/>
              </w:rPr>
              <w:t> 97.62</w:t>
            </w:r>
            <w:r>
              <w:rPr>
                <w:rFonts w:ascii="Calibri" w:hAnsi="Calibri" w:cs="Calibri"/>
              </w:rPr>
              <w:t xml:space="preserve"> </w:t>
            </w:r>
          </w:p>
        </w:tc>
        <w:tc>
          <w:tcPr>
            <w:tcW w:w="0" w:type="auto"/>
            <w:shd w:val="clear" w:color="auto" w:fill="C2D69B"/>
            <w:vAlign w:val="center"/>
            <w:hideMark/>
          </w:tcPr>
          <w:p w14:paraId="46498B50" w14:textId="77777777" w:rsidR="00DA3CAB" w:rsidRDefault="00DA3CAB"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0E7254A2" w14:textId="77777777" w:rsidR="00DA3CAB" w:rsidRDefault="00DA3CAB" w:rsidP="005560F1">
            <w:pPr>
              <w:jc w:val="center"/>
              <w:rPr>
                <w:rFonts w:ascii="Calibri" w:hAnsi="Calibri" w:cs="Calibri"/>
              </w:rPr>
            </w:pPr>
          </w:p>
        </w:tc>
      </w:tr>
    </w:tbl>
    <w:p w14:paraId="5EB1821A" w14:textId="77777777" w:rsidR="00DA3CAB" w:rsidRDefault="00DA3CAB" w:rsidP="00DA3CAB">
      <w:pPr>
        <w:spacing w:before="100" w:beforeAutospacing="1" w:after="100" w:afterAutospacing="1"/>
        <w:outlineLvl w:val="3"/>
        <w:rPr>
          <w:rFonts w:ascii="Calibri" w:hAnsi="Calibri" w:cs="Calibri"/>
          <w:b/>
          <w:bCs/>
          <w:color w:val="244061"/>
        </w:rPr>
      </w:pPr>
      <w:r>
        <w:rPr>
          <w:rFonts w:ascii="Calibri" w:hAnsi="Calibri" w:cs="Calibri"/>
          <w:b/>
          <w:bCs/>
          <w:color w:val="244061"/>
        </w:rPr>
        <w:t>Prvok 11.1.2: DSS pre dospelých Báhoň</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1"/>
        <w:gridCol w:w="2081"/>
        <w:gridCol w:w="1864"/>
        <w:gridCol w:w="1864"/>
        <w:gridCol w:w="1616"/>
        <w:gridCol w:w="1970"/>
      </w:tblGrid>
      <w:tr w:rsidR="00DA3CAB" w:rsidRPr="00DA3CAB" w14:paraId="4A87DA63" w14:textId="77777777" w:rsidTr="005560F1">
        <w:trPr>
          <w:tblCellSpacing w:w="15" w:type="dxa"/>
        </w:trPr>
        <w:tc>
          <w:tcPr>
            <w:tcW w:w="0" w:type="auto"/>
            <w:shd w:val="clear" w:color="auto" w:fill="C6DBF7"/>
            <w:vAlign w:val="center"/>
            <w:hideMark/>
          </w:tcPr>
          <w:p w14:paraId="5AD90DAA" w14:textId="77777777" w:rsidR="00DA3CAB" w:rsidRDefault="00DA3CAB" w:rsidP="005560F1">
            <w:pPr>
              <w:jc w:val="center"/>
              <w:rPr>
                <w:rFonts w:ascii="Calibri" w:hAnsi="Calibri" w:cs="Calibri"/>
              </w:rPr>
            </w:pPr>
            <w:r>
              <w:rPr>
                <w:rFonts w:ascii="Calibri" w:hAnsi="Calibri" w:cs="Calibri"/>
                <w:b/>
                <w:bCs/>
                <w:sz w:val="20"/>
                <w:szCs w:val="20"/>
              </w:rPr>
              <w:t>Kód EK</w:t>
            </w:r>
          </w:p>
        </w:tc>
        <w:tc>
          <w:tcPr>
            <w:tcW w:w="1000" w:type="pct"/>
            <w:shd w:val="clear" w:color="auto" w:fill="C6DBF7"/>
            <w:vAlign w:val="center"/>
            <w:hideMark/>
          </w:tcPr>
          <w:p w14:paraId="53EE1404" w14:textId="77777777" w:rsidR="00DA3CAB" w:rsidRDefault="00DA3CAB" w:rsidP="005560F1">
            <w:pPr>
              <w:jc w:val="center"/>
              <w:rPr>
                <w:rFonts w:ascii="Calibri" w:hAnsi="Calibri" w:cs="Calibri"/>
              </w:rPr>
            </w:pPr>
            <w:r>
              <w:rPr>
                <w:rFonts w:ascii="Calibri" w:hAnsi="Calibri" w:cs="Calibri"/>
                <w:b/>
                <w:bCs/>
                <w:sz w:val="20"/>
                <w:szCs w:val="20"/>
              </w:rPr>
              <w:t>Ekonomická klasifikácia</w:t>
            </w:r>
          </w:p>
        </w:tc>
        <w:tc>
          <w:tcPr>
            <w:tcW w:w="0" w:type="auto"/>
            <w:shd w:val="clear" w:color="auto" w:fill="C6DBF7"/>
            <w:vAlign w:val="center"/>
            <w:hideMark/>
          </w:tcPr>
          <w:p w14:paraId="6F82AE73" w14:textId="77777777" w:rsidR="00DA3CAB" w:rsidRDefault="00DA3CAB"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036B592F" w14:textId="77777777" w:rsidR="00DA3CAB" w:rsidRDefault="00DA3CAB"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484906AA" w14:textId="77777777" w:rsidR="00DA3CAB" w:rsidRDefault="00DA3CA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0" w:type="auto"/>
            <w:shd w:val="clear" w:color="auto" w:fill="C6DBF7"/>
            <w:vAlign w:val="center"/>
            <w:hideMark/>
          </w:tcPr>
          <w:p w14:paraId="34917024" w14:textId="77777777" w:rsidR="00DA3CAB" w:rsidRDefault="00DA3CA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DA3CAB" w:rsidRPr="00DA3CAB" w14:paraId="2B8A36C1" w14:textId="77777777" w:rsidTr="005560F1">
        <w:trPr>
          <w:tblCellSpacing w:w="15" w:type="dxa"/>
        </w:trPr>
        <w:tc>
          <w:tcPr>
            <w:tcW w:w="0" w:type="auto"/>
            <w:shd w:val="clear" w:color="auto" w:fill="D9D9D9"/>
            <w:noWrap/>
            <w:vAlign w:val="center"/>
            <w:hideMark/>
          </w:tcPr>
          <w:p w14:paraId="58D1E27A" w14:textId="77777777" w:rsidR="00DA3CAB" w:rsidRDefault="00DA3CAB" w:rsidP="005560F1">
            <w:pPr>
              <w:jc w:val="center"/>
              <w:rPr>
                <w:rFonts w:ascii="Calibri" w:hAnsi="Calibri" w:cs="Calibri"/>
              </w:rPr>
            </w:pPr>
          </w:p>
        </w:tc>
        <w:tc>
          <w:tcPr>
            <w:tcW w:w="0" w:type="auto"/>
            <w:shd w:val="clear" w:color="auto" w:fill="D9D9D9"/>
            <w:vAlign w:val="center"/>
            <w:hideMark/>
          </w:tcPr>
          <w:p w14:paraId="06EA4C59" w14:textId="77777777" w:rsidR="00DA3CAB" w:rsidRDefault="00DA3CAB"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0" w:type="auto"/>
            <w:shd w:val="clear" w:color="auto" w:fill="D9D9D9"/>
            <w:noWrap/>
            <w:vAlign w:val="center"/>
            <w:hideMark/>
          </w:tcPr>
          <w:p w14:paraId="657FA6A1" w14:textId="77777777" w:rsidR="00DA3CAB" w:rsidRDefault="00DA3CAB" w:rsidP="005560F1">
            <w:pPr>
              <w:jc w:val="right"/>
              <w:rPr>
                <w:rFonts w:ascii="Calibri" w:hAnsi="Calibri" w:cs="Calibri"/>
              </w:rPr>
            </w:pPr>
            <w:r>
              <w:rPr>
                <w:rFonts w:ascii="Calibri" w:hAnsi="Calibri" w:cs="Calibri"/>
                <w:b/>
                <w:bCs/>
                <w:sz w:val="20"/>
                <w:szCs w:val="20"/>
              </w:rPr>
              <w:t>2 145 364,57</w:t>
            </w:r>
            <w:r>
              <w:rPr>
                <w:rFonts w:ascii="Calibri" w:hAnsi="Calibri" w:cs="Calibri"/>
              </w:rPr>
              <w:t xml:space="preserve"> </w:t>
            </w:r>
          </w:p>
        </w:tc>
        <w:tc>
          <w:tcPr>
            <w:tcW w:w="0" w:type="auto"/>
            <w:shd w:val="clear" w:color="auto" w:fill="D9D9D9"/>
            <w:noWrap/>
            <w:vAlign w:val="center"/>
            <w:hideMark/>
          </w:tcPr>
          <w:p w14:paraId="6D286672" w14:textId="77777777" w:rsidR="00DA3CAB" w:rsidRDefault="00DA3CAB" w:rsidP="005560F1">
            <w:pPr>
              <w:jc w:val="right"/>
              <w:rPr>
                <w:rFonts w:ascii="Calibri" w:hAnsi="Calibri" w:cs="Calibri"/>
              </w:rPr>
            </w:pPr>
            <w:r>
              <w:rPr>
                <w:rFonts w:ascii="Calibri" w:hAnsi="Calibri" w:cs="Calibri"/>
                <w:b/>
                <w:bCs/>
                <w:sz w:val="20"/>
                <w:szCs w:val="20"/>
              </w:rPr>
              <w:t>2 210 710,07</w:t>
            </w:r>
            <w:r>
              <w:rPr>
                <w:rFonts w:ascii="Calibri" w:hAnsi="Calibri" w:cs="Calibri"/>
              </w:rPr>
              <w:t xml:space="preserve"> </w:t>
            </w:r>
          </w:p>
        </w:tc>
        <w:tc>
          <w:tcPr>
            <w:tcW w:w="0" w:type="auto"/>
            <w:shd w:val="clear" w:color="auto" w:fill="D9D9D9"/>
            <w:noWrap/>
            <w:vAlign w:val="center"/>
            <w:hideMark/>
          </w:tcPr>
          <w:p w14:paraId="41EF1C33" w14:textId="77777777" w:rsidR="00DA3CAB" w:rsidRDefault="00DA3CAB" w:rsidP="005560F1">
            <w:pPr>
              <w:jc w:val="right"/>
              <w:rPr>
                <w:rFonts w:ascii="Calibri" w:hAnsi="Calibri" w:cs="Calibri"/>
              </w:rPr>
            </w:pPr>
            <w:r>
              <w:rPr>
                <w:rFonts w:ascii="Calibri" w:hAnsi="Calibri" w:cs="Calibri"/>
                <w:b/>
                <w:bCs/>
                <w:sz w:val="20"/>
                <w:szCs w:val="20"/>
              </w:rPr>
              <w:t>954 132,04</w:t>
            </w:r>
            <w:r>
              <w:rPr>
                <w:rFonts w:ascii="Calibri" w:hAnsi="Calibri" w:cs="Calibri"/>
              </w:rPr>
              <w:t xml:space="preserve"> </w:t>
            </w:r>
          </w:p>
        </w:tc>
        <w:tc>
          <w:tcPr>
            <w:tcW w:w="0" w:type="auto"/>
            <w:shd w:val="clear" w:color="auto" w:fill="D9D9D9"/>
            <w:noWrap/>
            <w:vAlign w:val="center"/>
            <w:hideMark/>
          </w:tcPr>
          <w:p w14:paraId="0D19A2E1" w14:textId="77777777" w:rsidR="00DA3CAB" w:rsidRDefault="00DA3CAB" w:rsidP="005560F1">
            <w:pPr>
              <w:jc w:val="right"/>
              <w:rPr>
                <w:rFonts w:ascii="Calibri" w:hAnsi="Calibri" w:cs="Calibri"/>
              </w:rPr>
            </w:pPr>
            <w:r>
              <w:rPr>
                <w:rFonts w:ascii="Calibri" w:hAnsi="Calibri" w:cs="Calibri"/>
                <w:b/>
                <w:bCs/>
                <w:sz w:val="20"/>
                <w:szCs w:val="20"/>
              </w:rPr>
              <w:t>43,16</w:t>
            </w:r>
            <w:r>
              <w:rPr>
                <w:rFonts w:ascii="Calibri" w:hAnsi="Calibri" w:cs="Calibri"/>
              </w:rPr>
              <w:t xml:space="preserve"> </w:t>
            </w:r>
          </w:p>
        </w:tc>
      </w:tr>
      <w:tr w:rsidR="00DA3CAB" w:rsidRPr="00DA3CAB" w14:paraId="6B5275C2" w14:textId="77777777" w:rsidTr="005560F1">
        <w:trPr>
          <w:tblCellSpacing w:w="15" w:type="dxa"/>
        </w:trPr>
        <w:tc>
          <w:tcPr>
            <w:tcW w:w="0" w:type="auto"/>
            <w:shd w:val="clear" w:color="auto" w:fill="D9D9D9"/>
            <w:noWrap/>
            <w:vAlign w:val="center"/>
            <w:hideMark/>
          </w:tcPr>
          <w:p w14:paraId="7063599C" w14:textId="77777777" w:rsidR="00DA3CAB" w:rsidRDefault="00DA3CAB"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2E71AB29" w14:textId="77777777" w:rsidR="00DA3CAB" w:rsidRDefault="00DA3CAB"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0" w:type="auto"/>
            <w:shd w:val="clear" w:color="auto" w:fill="D9D9D9"/>
            <w:noWrap/>
            <w:vAlign w:val="center"/>
            <w:hideMark/>
          </w:tcPr>
          <w:p w14:paraId="59C0168A" w14:textId="77777777" w:rsidR="00DA3CAB" w:rsidRDefault="00DA3CAB" w:rsidP="005560F1">
            <w:pPr>
              <w:jc w:val="right"/>
              <w:rPr>
                <w:rFonts w:ascii="Calibri" w:hAnsi="Calibri" w:cs="Calibri"/>
              </w:rPr>
            </w:pPr>
            <w:r>
              <w:rPr>
                <w:rFonts w:ascii="Calibri" w:hAnsi="Calibri" w:cs="Calibri"/>
                <w:b/>
                <w:bCs/>
                <w:sz w:val="20"/>
                <w:szCs w:val="20"/>
              </w:rPr>
              <w:t>2 145 364,57</w:t>
            </w:r>
            <w:r>
              <w:rPr>
                <w:rFonts w:ascii="Calibri" w:hAnsi="Calibri" w:cs="Calibri"/>
              </w:rPr>
              <w:t xml:space="preserve"> </w:t>
            </w:r>
          </w:p>
        </w:tc>
        <w:tc>
          <w:tcPr>
            <w:tcW w:w="0" w:type="auto"/>
            <w:shd w:val="clear" w:color="auto" w:fill="D9D9D9"/>
            <w:noWrap/>
            <w:vAlign w:val="center"/>
            <w:hideMark/>
          </w:tcPr>
          <w:p w14:paraId="392D9362" w14:textId="77777777" w:rsidR="00DA3CAB" w:rsidRDefault="00DA3CAB" w:rsidP="005560F1">
            <w:pPr>
              <w:jc w:val="right"/>
              <w:rPr>
                <w:rFonts w:ascii="Calibri" w:hAnsi="Calibri" w:cs="Calibri"/>
              </w:rPr>
            </w:pPr>
            <w:r>
              <w:rPr>
                <w:rFonts w:ascii="Calibri" w:hAnsi="Calibri" w:cs="Calibri"/>
                <w:b/>
                <w:bCs/>
                <w:sz w:val="20"/>
                <w:szCs w:val="20"/>
              </w:rPr>
              <w:t>2 210 710,07</w:t>
            </w:r>
            <w:r>
              <w:rPr>
                <w:rFonts w:ascii="Calibri" w:hAnsi="Calibri" w:cs="Calibri"/>
              </w:rPr>
              <w:t xml:space="preserve"> </w:t>
            </w:r>
          </w:p>
        </w:tc>
        <w:tc>
          <w:tcPr>
            <w:tcW w:w="0" w:type="auto"/>
            <w:shd w:val="clear" w:color="auto" w:fill="D9D9D9"/>
            <w:noWrap/>
            <w:vAlign w:val="center"/>
            <w:hideMark/>
          </w:tcPr>
          <w:p w14:paraId="247BFBFB" w14:textId="77777777" w:rsidR="00DA3CAB" w:rsidRDefault="00DA3CAB" w:rsidP="005560F1">
            <w:pPr>
              <w:jc w:val="right"/>
              <w:rPr>
                <w:rFonts w:ascii="Calibri" w:hAnsi="Calibri" w:cs="Calibri"/>
              </w:rPr>
            </w:pPr>
            <w:r>
              <w:rPr>
                <w:rFonts w:ascii="Calibri" w:hAnsi="Calibri" w:cs="Calibri"/>
                <w:b/>
                <w:bCs/>
                <w:sz w:val="20"/>
                <w:szCs w:val="20"/>
              </w:rPr>
              <w:t>954 132,04</w:t>
            </w:r>
            <w:r>
              <w:rPr>
                <w:rFonts w:ascii="Calibri" w:hAnsi="Calibri" w:cs="Calibri"/>
              </w:rPr>
              <w:t xml:space="preserve"> </w:t>
            </w:r>
          </w:p>
        </w:tc>
        <w:tc>
          <w:tcPr>
            <w:tcW w:w="0" w:type="auto"/>
            <w:shd w:val="clear" w:color="auto" w:fill="D9D9D9"/>
            <w:noWrap/>
            <w:vAlign w:val="center"/>
            <w:hideMark/>
          </w:tcPr>
          <w:p w14:paraId="437E9CCE" w14:textId="77777777" w:rsidR="00DA3CAB" w:rsidRDefault="00DA3CAB" w:rsidP="005560F1">
            <w:pPr>
              <w:jc w:val="right"/>
              <w:rPr>
                <w:rFonts w:ascii="Calibri" w:hAnsi="Calibri" w:cs="Calibri"/>
              </w:rPr>
            </w:pPr>
            <w:r>
              <w:rPr>
                <w:rFonts w:ascii="Calibri" w:hAnsi="Calibri" w:cs="Calibri"/>
                <w:b/>
                <w:bCs/>
                <w:sz w:val="20"/>
                <w:szCs w:val="20"/>
              </w:rPr>
              <w:t>43,16</w:t>
            </w:r>
            <w:r>
              <w:rPr>
                <w:rFonts w:ascii="Calibri" w:hAnsi="Calibri" w:cs="Calibri"/>
              </w:rPr>
              <w:t xml:space="preserve"> </w:t>
            </w:r>
          </w:p>
        </w:tc>
      </w:tr>
      <w:tr w:rsidR="00DA3CAB" w:rsidRPr="00DA3CAB" w14:paraId="0B065AE2" w14:textId="77777777" w:rsidTr="005560F1">
        <w:trPr>
          <w:tblCellSpacing w:w="15" w:type="dxa"/>
        </w:trPr>
        <w:tc>
          <w:tcPr>
            <w:tcW w:w="0" w:type="auto"/>
            <w:shd w:val="clear" w:color="auto" w:fill="EFEFEF"/>
            <w:noWrap/>
            <w:vAlign w:val="center"/>
            <w:hideMark/>
          </w:tcPr>
          <w:p w14:paraId="557C7508" w14:textId="77777777" w:rsidR="00DA3CAB" w:rsidRDefault="00DA3CAB" w:rsidP="005560F1">
            <w:pPr>
              <w:rPr>
                <w:rFonts w:ascii="Calibri" w:hAnsi="Calibri" w:cs="Calibri"/>
              </w:rPr>
            </w:pPr>
            <w:r>
              <w:rPr>
                <w:rFonts w:ascii="Calibri" w:hAnsi="Calibri" w:cs="Calibri"/>
                <w:sz w:val="20"/>
                <w:szCs w:val="20"/>
              </w:rPr>
              <w:t>610</w:t>
            </w:r>
            <w:r>
              <w:rPr>
                <w:rFonts w:ascii="Calibri" w:hAnsi="Calibri" w:cs="Calibri"/>
              </w:rPr>
              <w:t xml:space="preserve"> </w:t>
            </w:r>
          </w:p>
        </w:tc>
        <w:tc>
          <w:tcPr>
            <w:tcW w:w="0" w:type="auto"/>
            <w:shd w:val="clear" w:color="auto" w:fill="EFEFEF"/>
            <w:vAlign w:val="center"/>
            <w:hideMark/>
          </w:tcPr>
          <w:p w14:paraId="22A2A0EE" w14:textId="77777777" w:rsidR="00DA3CAB" w:rsidRDefault="00DA3CAB" w:rsidP="005560F1">
            <w:pPr>
              <w:rPr>
                <w:rFonts w:ascii="Calibri" w:hAnsi="Calibri" w:cs="Calibri"/>
              </w:rPr>
            </w:pPr>
            <w:r>
              <w:rPr>
                <w:rFonts w:ascii="Calibri" w:hAnsi="Calibri" w:cs="Calibri"/>
                <w:sz w:val="20"/>
                <w:szCs w:val="20"/>
              </w:rPr>
              <w:t>Mzdy, platy, ...</w:t>
            </w:r>
            <w:r>
              <w:rPr>
                <w:rFonts w:ascii="Calibri" w:hAnsi="Calibri" w:cs="Calibri"/>
              </w:rPr>
              <w:t xml:space="preserve"> </w:t>
            </w:r>
          </w:p>
        </w:tc>
        <w:tc>
          <w:tcPr>
            <w:tcW w:w="0" w:type="auto"/>
            <w:shd w:val="clear" w:color="auto" w:fill="EFEFEF"/>
            <w:noWrap/>
            <w:vAlign w:val="center"/>
            <w:hideMark/>
          </w:tcPr>
          <w:p w14:paraId="540488F3" w14:textId="77777777" w:rsidR="00DA3CAB" w:rsidRDefault="00DA3CAB" w:rsidP="005560F1">
            <w:pPr>
              <w:jc w:val="right"/>
              <w:rPr>
                <w:rFonts w:ascii="Calibri" w:hAnsi="Calibri" w:cs="Calibri"/>
              </w:rPr>
            </w:pPr>
            <w:r>
              <w:rPr>
                <w:rFonts w:ascii="Calibri" w:hAnsi="Calibri" w:cs="Calibri"/>
                <w:sz w:val="20"/>
                <w:szCs w:val="20"/>
              </w:rPr>
              <w:t>1 215 316,00</w:t>
            </w:r>
            <w:r>
              <w:rPr>
                <w:rFonts w:ascii="Calibri" w:hAnsi="Calibri" w:cs="Calibri"/>
              </w:rPr>
              <w:t xml:space="preserve"> </w:t>
            </w:r>
          </w:p>
        </w:tc>
        <w:tc>
          <w:tcPr>
            <w:tcW w:w="0" w:type="auto"/>
            <w:shd w:val="clear" w:color="auto" w:fill="EFEFEF"/>
            <w:noWrap/>
            <w:vAlign w:val="center"/>
            <w:hideMark/>
          </w:tcPr>
          <w:p w14:paraId="4D06BED9" w14:textId="77777777" w:rsidR="00DA3CAB" w:rsidRDefault="00DA3CAB" w:rsidP="005560F1">
            <w:pPr>
              <w:jc w:val="right"/>
              <w:rPr>
                <w:rFonts w:ascii="Calibri" w:hAnsi="Calibri" w:cs="Calibri"/>
              </w:rPr>
            </w:pPr>
            <w:r>
              <w:rPr>
                <w:rFonts w:ascii="Calibri" w:hAnsi="Calibri" w:cs="Calibri"/>
                <w:sz w:val="20"/>
                <w:szCs w:val="20"/>
              </w:rPr>
              <w:t>1 247 741,00</w:t>
            </w:r>
            <w:r>
              <w:rPr>
                <w:rFonts w:ascii="Calibri" w:hAnsi="Calibri" w:cs="Calibri"/>
              </w:rPr>
              <w:t xml:space="preserve"> </w:t>
            </w:r>
          </w:p>
        </w:tc>
        <w:tc>
          <w:tcPr>
            <w:tcW w:w="0" w:type="auto"/>
            <w:shd w:val="clear" w:color="auto" w:fill="EFEFEF"/>
            <w:noWrap/>
            <w:vAlign w:val="center"/>
            <w:hideMark/>
          </w:tcPr>
          <w:p w14:paraId="16D46C3E" w14:textId="77777777" w:rsidR="00DA3CAB" w:rsidRDefault="00DA3CAB" w:rsidP="005560F1">
            <w:pPr>
              <w:jc w:val="right"/>
              <w:rPr>
                <w:rFonts w:ascii="Calibri" w:hAnsi="Calibri" w:cs="Calibri"/>
              </w:rPr>
            </w:pPr>
            <w:r>
              <w:rPr>
                <w:rFonts w:ascii="Calibri" w:hAnsi="Calibri" w:cs="Calibri"/>
                <w:sz w:val="20"/>
                <w:szCs w:val="20"/>
              </w:rPr>
              <w:t>540 654,66</w:t>
            </w:r>
            <w:r>
              <w:rPr>
                <w:rFonts w:ascii="Calibri" w:hAnsi="Calibri" w:cs="Calibri"/>
              </w:rPr>
              <w:t xml:space="preserve"> </w:t>
            </w:r>
          </w:p>
        </w:tc>
        <w:tc>
          <w:tcPr>
            <w:tcW w:w="0" w:type="auto"/>
            <w:shd w:val="clear" w:color="auto" w:fill="EFEFEF"/>
            <w:noWrap/>
            <w:vAlign w:val="center"/>
            <w:hideMark/>
          </w:tcPr>
          <w:p w14:paraId="6E493F18" w14:textId="77777777" w:rsidR="00DA3CAB" w:rsidRDefault="00DA3CAB" w:rsidP="005560F1">
            <w:pPr>
              <w:jc w:val="right"/>
              <w:rPr>
                <w:rFonts w:ascii="Calibri" w:hAnsi="Calibri" w:cs="Calibri"/>
              </w:rPr>
            </w:pPr>
            <w:r>
              <w:rPr>
                <w:rFonts w:ascii="Calibri" w:hAnsi="Calibri" w:cs="Calibri"/>
                <w:sz w:val="20"/>
                <w:szCs w:val="20"/>
              </w:rPr>
              <w:t>43,33</w:t>
            </w:r>
            <w:r>
              <w:rPr>
                <w:rFonts w:ascii="Calibri" w:hAnsi="Calibri" w:cs="Calibri"/>
              </w:rPr>
              <w:t xml:space="preserve"> </w:t>
            </w:r>
          </w:p>
        </w:tc>
      </w:tr>
      <w:tr w:rsidR="00DA3CAB" w:rsidRPr="00DA3CAB" w14:paraId="2BE1A8DC" w14:textId="77777777" w:rsidTr="005560F1">
        <w:trPr>
          <w:tblCellSpacing w:w="15" w:type="dxa"/>
        </w:trPr>
        <w:tc>
          <w:tcPr>
            <w:tcW w:w="0" w:type="auto"/>
            <w:shd w:val="clear" w:color="auto" w:fill="EFEFEF"/>
            <w:noWrap/>
            <w:vAlign w:val="center"/>
            <w:hideMark/>
          </w:tcPr>
          <w:p w14:paraId="0DD93798" w14:textId="77777777" w:rsidR="00DA3CAB" w:rsidRDefault="00DA3CAB" w:rsidP="005560F1">
            <w:pPr>
              <w:rPr>
                <w:rFonts w:ascii="Calibri" w:hAnsi="Calibri" w:cs="Calibri"/>
              </w:rPr>
            </w:pPr>
            <w:r>
              <w:rPr>
                <w:rFonts w:ascii="Calibri" w:hAnsi="Calibri" w:cs="Calibri"/>
                <w:sz w:val="20"/>
                <w:szCs w:val="20"/>
              </w:rPr>
              <w:t>620</w:t>
            </w:r>
            <w:r>
              <w:rPr>
                <w:rFonts w:ascii="Calibri" w:hAnsi="Calibri" w:cs="Calibri"/>
              </w:rPr>
              <w:t xml:space="preserve"> </w:t>
            </w:r>
          </w:p>
        </w:tc>
        <w:tc>
          <w:tcPr>
            <w:tcW w:w="0" w:type="auto"/>
            <w:shd w:val="clear" w:color="auto" w:fill="EFEFEF"/>
            <w:vAlign w:val="center"/>
            <w:hideMark/>
          </w:tcPr>
          <w:p w14:paraId="61366B21" w14:textId="77777777" w:rsidR="00DA3CAB" w:rsidRDefault="00DA3CAB" w:rsidP="005560F1">
            <w:pPr>
              <w:rPr>
                <w:rFonts w:ascii="Calibri" w:hAnsi="Calibri" w:cs="Calibri"/>
              </w:rPr>
            </w:pPr>
            <w:r>
              <w:rPr>
                <w:rFonts w:ascii="Calibri" w:hAnsi="Calibri" w:cs="Calibri"/>
                <w:sz w:val="20"/>
                <w:szCs w:val="20"/>
              </w:rPr>
              <w:t>Poistné do poisťovní</w:t>
            </w:r>
            <w:r>
              <w:rPr>
                <w:rFonts w:ascii="Calibri" w:hAnsi="Calibri" w:cs="Calibri"/>
              </w:rPr>
              <w:t xml:space="preserve"> </w:t>
            </w:r>
          </w:p>
        </w:tc>
        <w:tc>
          <w:tcPr>
            <w:tcW w:w="0" w:type="auto"/>
            <w:shd w:val="clear" w:color="auto" w:fill="EFEFEF"/>
            <w:noWrap/>
            <w:vAlign w:val="center"/>
            <w:hideMark/>
          </w:tcPr>
          <w:p w14:paraId="7FB8B191" w14:textId="77777777" w:rsidR="00DA3CAB" w:rsidRDefault="00DA3CAB" w:rsidP="005560F1">
            <w:pPr>
              <w:jc w:val="right"/>
              <w:rPr>
                <w:rFonts w:ascii="Calibri" w:hAnsi="Calibri" w:cs="Calibri"/>
              </w:rPr>
            </w:pPr>
            <w:r>
              <w:rPr>
                <w:rFonts w:ascii="Calibri" w:hAnsi="Calibri" w:cs="Calibri"/>
                <w:sz w:val="20"/>
                <w:szCs w:val="20"/>
              </w:rPr>
              <w:t>448 343,00</w:t>
            </w:r>
            <w:r>
              <w:rPr>
                <w:rFonts w:ascii="Calibri" w:hAnsi="Calibri" w:cs="Calibri"/>
              </w:rPr>
              <w:t xml:space="preserve"> </w:t>
            </w:r>
          </w:p>
        </w:tc>
        <w:tc>
          <w:tcPr>
            <w:tcW w:w="0" w:type="auto"/>
            <w:shd w:val="clear" w:color="auto" w:fill="EFEFEF"/>
            <w:noWrap/>
            <w:vAlign w:val="center"/>
            <w:hideMark/>
          </w:tcPr>
          <w:p w14:paraId="6B810D0C" w14:textId="77777777" w:rsidR="00DA3CAB" w:rsidRDefault="00DA3CAB" w:rsidP="005560F1">
            <w:pPr>
              <w:jc w:val="right"/>
              <w:rPr>
                <w:rFonts w:ascii="Calibri" w:hAnsi="Calibri" w:cs="Calibri"/>
              </w:rPr>
            </w:pPr>
            <w:r>
              <w:rPr>
                <w:rFonts w:ascii="Calibri" w:hAnsi="Calibri" w:cs="Calibri"/>
                <w:sz w:val="20"/>
                <w:szCs w:val="20"/>
              </w:rPr>
              <w:t>459 699,75</w:t>
            </w:r>
            <w:r>
              <w:rPr>
                <w:rFonts w:ascii="Calibri" w:hAnsi="Calibri" w:cs="Calibri"/>
              </w:rPr>
              <w:t xml:space="preserve"> </w:t>
            </w:r>
          </w:p>
        </w:tc>
        <w:tc>
          <w:tcPr>
            <w:tcW w:w="0" w:type="auto"/>
            <w:shd w:val="clear" w:color="auto" w:fill="EFEFEF"/>
            <w:noWrap/>
            <w:vAlign w:val="center"/>
            <w:hideMark/>
          </w:tcPr>
          <w:p w14:paraId="50DE6B7C" w14:textId="77777777" w:rsidR="00DA3CAB" w:rsidRDefault="00DA3CAB" w:rsidP="005560F1">
            <w:pPr>
              <w:jc w:val="right"/>
              <w:rPr>
                <w:rFonts w:ascii="Calibri" w:hAnsi="Calibri" w:cs="Calibri"/>
              </w:rPr>
            </w:pPr>
            <w:r>
              <w:rPr>
                <w:rFonts w:ascii="Calibri" w:hAnsi="Calibri" w:cs="Calibri"/>
                <w:sz w:val="20"/>
                <w:szCs w:val="20"/>
              </w:rPr>
              <w:t>192 025,08</w:t>
            </w:r>
            <w:r>
              <w:rPr>
                <w:rFonts w:ascii="Calibri" w:hAnsi="Calibri" w:cs="Calibri"/>
              </w:rPr>
              <w:t xml:space="preserve"> </w:t>
            </w:r>
          </w:p>
        </w:tc>
        <w:tc>
          <w:tcPr>
            <w:tcW w:w="0" w:type="auto"/>
            <w:shd w:val="clear" w:color="auto" w:fill="EFEFEF"/>
            <w:noWrap/>
            <w:vAlign w:val="center"/>
            <w:hideMark/>
          </w:tcPr>
          <w:p w14:paraId="7FCE6410" w14:textId="77777777" w:rsidR="00DA3CAB" w:rsidRDefault="00DA3CAB" w:rsidP="005560F1">
            <w:pPr>
              <w:jc w:val="right"/>
              <w:rPr>
                <w:rFonts w:ascii="Calibri" w:hAnsi="Calibri" w:cs="Calibri"/>
              </w:rPr>
            </w:pPr>
            <w:r>
              <w:rPr>
                <w:rFonts w:ascii="Calibri" w:hAnsi="Calibri" w:cs="Calibri"/>
                <w:sz w:val="20"/>
                <w:szCs w:val="20"/>
              </w:rPr>
              <w:t>41,77</w:t>
            </w:r>
            <w:r>
              <w:rPr>
                <w:rFonts w:ascii="Calibri" w:hAnsi="Calibri" w:cs="Calibri"/>
              </w:rPr>
              <w:t xml:space="preserve"> </w:t>
            </w:r>
          </w:p>
        </w:tc>
      </w:tr>
      <w:tr w:rsidR="00DA3CAB" w:rsidRPr="00DA3CAB" w14:paraId="12FF8832" w14:textId="77777777" w:rsidTr="005560F1">
        <w:trPr>
          <w:tblCellSpacing w:w="15" w:type="dxa"/>
        </w:trPr>
        <w:tc>
          <w:tcPr>
            <w:tcW w:w="0" w:type="auto"/>
            <w:shd w:val="clear" w:color="auto" w:fill="EFEFEF"/>
            <w:noWrap/>
            <w:vAlign w:val="center"/>
            <w:hideMark/>
          </w:tcPr>
          <w:p w14:paraId="0B17BAE5" w14:textId="77777777" w:rsidR="00DA3CAB" w:rsidRDefault="00DA3CAB" w:rsidP="005560F1">
            <w:pPr>
              <w:rPr>
                <w:rFonts w:ascii="Calibri" w:hAnsi="Calibri" w:cs="Calibri"/>
              </w:rPr>
            </w:pPr>
            <w:r>
              <w:rPr>
                <w:rFonts w:ascii="Calibri" w:hAnsi="Calibri" w:cs="Calibri"/>
                <w:sz w:val="20"/>
                <w:szCs w:val="20"/>
              </w:rPr>
              <w:t>630</w:t>
            </w:r>
            <w:r>
              <w:rPr>
                <w:rFonts w:ascii="Calibri" w:hAnsi="Calibri" w:cs="Calibri"/>
              </w:rPr>
              <w:t xml:space="preserve"> </w:t>
            </w:r>
          </w:p>
        </w:tc>
        <w:tc>
          <w:tcPr>
            <w:tcW w:w="0" w:type="auto"/>
            <w:shd w:val="clear" w:color="auto" w:fill="EFEFEF"/>
            <w:vAlign w:val="center"/>
            <w:hideMark/>
          </w:tcPr>
          <w:p w14:paraId="286994CC" w14:textId="77777777" w:rsidR="00DA3CAB" w:rsidRDefault="00DA3CAB" w:rsidP="005560F1">
            <w:pPr>
              <w:rPr>
                <w:rFonts w:ascii="Calibri" w:hAnsi="Calibri" w:cs="Calibri"/>
              </w:rPr>
            </w:pPr>
            <w:r>
              <w:rPr>
                <w:rFonts w:ascii="Calibri" w:hAnsi="Calibri" w:cs="Calibri"/>
                <w:sz w:val="20"/>
                <w:szCs w:val="20"/>
              </w:rPr>
              <w:t>Tovary a služby</w:t>
            </w:r>
            <w:r>
              <w:rPr>
                <w:rFonts w:ascii="Calibri" w:hAnsi="Calibri" w:cs="Calibri"/>
              </w:rPr>
              <w:t xml:space="preserve"> </w:t>
            </w:r>
          </w:p>
        </w:tc>
        <w:tc>
          <w:tcPr>
            <w:tcW w:w="0" w:type="auto"/>
            <w:shd w:val="clear" w:color="auto" w:fill="EFEFEF"/>
            <w:noWrap/>
            <w:vAlign w:val="center"/>
            <w:hideMark/>
          </w:tcPr>
          <w:p w14:paraId="757E1306" w14:textId="77777777" w:rsidR="00DA3CAB" w:rsidRDefault="00DA3CAB" w:rsidP="005560F1">
            <w:pPr>
              <w:jc w:val="right"/>
              <w:rPr>
                <w:rFonts w:ascii="Calibri" w:hAnsi="Calibri" w:cs="Calibri"/>
              </w:rPr>
            </w:pPr>
            <w:r>
              <w:rPr>
                <w:rFonts w:ascii="Calibri" w:hAnsi="Calibri" w:cs="Calibri"/>
                <w:sz w:val="20"/>
                <w:szCs w:val="20"/>
              </w:rPr>
              <w:t>462 775,57</w:t>
            </w:r>
            <w:r>
              <w:rPr>
                <w:rFonts w:ascii="Calibri" w:hAnsi="Calibri" w:cs="Calibri"/>
              </w:rPr>
              <w:t xml:space="preserve"> </w:t>
            </w:r>
          </w:p>
        </w:tc>
        <w:tc>
          <w:tcPr>
            <w:tcW w:w="0" w:type="auto"/>
            <w:shd w:val="clear" w:color="auto" w:fill="EFEFEF"/>
            <w:noWrap/>
            <w:vAlign w:val="center"/>
            <w:hideMark/>
          </w:tcPr>
          <w:p w14:paraId="00ACC0E0" w14:textId="77777777" w:rsidR="00DA3CAB" w:rsidRDefault="00DA3CAB" w:rsidP="005560F1">
            <w:pPr>
              <w:jc w:val="right"/>
              <w:rPr>
                <w:rFonts w:ascii="Calibri" w:hAnsi="Calibri" w:cs="Calibri"/>
              </w:rPr>
            </w:pPr>
            <w:r>
              <w:rPr>
                <w:rFonts w:ascii="Calibri" w:hAnsi="Calibri" w:cs="Calibri"/>
                <w:sz w:val="20"/>
                <w:szCs w:val="20"/>
              </w:rPr>
              <w:t>484 339,32</w:t>
            </w:r>
            <w:r>
              <w:rPr>
                <w:rFonts w:ascii="Calibri" w:hAnsi="Calibri" w:cs="Calibri"/>
              </w:rPr>
              <w:t xml:space="preserve"> </w:t>
            </w:r>
          </w:p>
        </w:tc>
        <w:tc>
          <w:tcPr>
            <w:tcW w:w="0" w:type="auto"/>
            <w:shd w:val="clear" w:color="auto" w:fill="EFEFEF"/>
            <w:noWrap/>
            <w:vAlign w:val="center"/>
            <w:hideMark/>
          </w:tcPr>
          <w:p w14:paraId="7E6FEFDE" w14:textId="77777777" w:rsidR="00DA3CAB" w:rsidRDefault="00DA3CAB" w:rsidP="005560F1">
            <w:pPr>
              <w:jc w:val="right"/>
              <w:rPr>
                <w:rFonts w:ascii="Calibri" w:hAnsi="Calibri" w:cs="Calibri"/>
              </w:rPr>
            </w:pPr>
            <w:r>
              <w:rPr>
                <w:rFonts w:ascii="Calibri" w:hAnsi="Calibri" w:cs="Calibri"/>
                <w:sz w:val="20"/>
                <w:szCs w:val="20"/>
              </w:rPr>
              <w:t>214 406,49</w:t>
            </w:r>
            <w:r>
              <w:rPr>
                <w:rFonts w:ascii="Calibri" w:hAnsi="Calibri" w:cs="Calibri"/>
              </w:rPr>
              <w:t xml:space="preserve"> </w:t>
            </w:r>
          </w:p>
        </w:tc>
        <w:tc>
          <w:tcPr>
            <w:tcW w:w="0" w:type="auto"/>
            <w:shd w:val="clear" w:color="auto" w:fill="EFEFEF"/>
            <w:noWrap/>
            <w:vAlign w:val="center"/>
            <w:hideMark/>
          </w:tcPr>
          <w:p w14:paraId="27521515" w14:textId="77777777" w:rsidR="00DA3CAB" w:rsidRDefault="00DA3CAB" w:rsidP="005560F1">
            <w:pPr>
              <w:jc w:val="right"/>
              <w:rPr>
                <w:rFonts w:ascii="Calibri" w:hAnsi="Calibri" w:cs="Calibri"/>
              </w:rPr>
            </w:pPr>
            <w:r>
              <w:rPr>
                <w:rFonts w:ascii="Calibri" w:hAnsi="Calibri" w:cs="Calibri"/>
                <w:sz w:val="20"/>
                <w:szCs w:val="20"/>
              </w:rPr>
              <w:t>44,27</w:t>
            </w:r>
            <w:r>
              <w:rPr>
                <w:rFonts w:ascii="Calibri" w:hAnsi="Calibri" w:cs="Calibri"/>
              </w:rPr>
              <w:t xml:space="preserve"> </w:t>
            </w:r>
          </w:p>
        </w:tc>
      </w:tr>
      <w:tr w:rsidR="00DA3CAB" w:rsidRPr="00DA3CAB" w14:paraId="4983ABBC" w14:textId="77777777" w:rsidTr="005560F1">
        <w:trPr>
          <w:tblCellSpacing w:w="15" w:type="dxa"/>
        </w:trPr>
        <w:tc>
          <w:tcPr>
            <w:tcW w:w="0" w:type="auto"/>
            <w:shd w:val="clear" w:color="auto" w:fill="EFEFEF"/>
            <w:noWrap/>
            <w:vAlign w:val="center"/>
            <w:hideMark/>
          </w:tcPr>
          <w:p w14:paraId="7018972A" w14:textId="77777777" w:rsidR="00DA3CAB" w:rsidRDefault="00DA3CAB" w:rsidP="005560F1">
            <w:pPr>
              <w:rPr>
                <w:rFonts w:ascii="Calibri" w:hAnsi="Calibri" w:cs="Calibri"/>
              </w:rPr>
            </w:pPr>
            <w:r>
              <w:rPr>
                <w:rFonts w:ascii="Calibri" w:hAnsi="Calibri" w:cs="Calibri"/>
                <w:sz w:val="20"/>
                <w:szCs w:val="20"/>
              </w:rPr>
              <w:t>640</w:t>
            </w:r>
            <w:r>
              <w:rPr>
                <w:rFonts w:ascii="Calibri" w:hAnsi="Calibri" w:cs="Calibri"/>
              </w:rPr>
              <w:t xml:space="preserve"> </w:t>
            </w:r>
          </w:p>
        </w:tc>
        <w:tc>
          <w:tcPr>
            <w:tcW w:w="0" w:type="auto"/>
            <w:shd w:val="clear" w:color="auto" w:fill="EFEFEF"/>
            <w:vAlign w:val="center"/>
            <w:hideMark/>
          </w:tcPr>
          <w:p w14:paraId="7A6C1E84" w14:textId="77777777" w:rsidR="00DA3CAB" w:rsidRDefault="00DA3CAB" w:rsidP="005560F1">
            <w:pPr>
              <w:rPr>
                <w:rFonts w:ascii="Calibri" w:hAnsi="Calibri" w:cs="Calibri"/>
              </w:rPr>
            </w:pPr>
            <w:r>
              <w:rPr>
                <w:rFonts w:ascii="Calibri" w:hAnsi="Calibri" w:cs="Calibri"/>
                <w:sz w:val="20"/>
                <w:szCs w:val="20"/>
              </w:rPr>
              <w:t>Bežné transfery</w:t>
            </w:r>
            <w:r>
              <w:rPr>
                <w:rFonts w:ascii="Calibri" w:hAnsi="Calibri" w:cs="Calibri"/>
              </w:rPr>
              <w:t xml:space="preserve"> </w:t>
            </w:r>
          </w:p>
        </w:tc>
        <w:tc>
          <w:tcPr>
            <w:tcW w:w="0" w:type="auto"/>
            <w:shd w:val="clear" w:color="auto" w:fill="EFEFEF"/>
            <w:noWrap/>
            <w:vAlign w:val="center"/>
            <w:hideMark/>
          </w:tcPr>
          <w:p w14:paraId="20DB9C53" w14:textId="77777777" w:rsidR="00DA3CAB" w:rsidRDefault="00DA3CAB" w:rsidP="005560F1">
            <w:pPr>
              <w:jc w:val="right"/>
              <w:rPr>
                <w:rFonts w:ascii="Calibri" w:hAnsi="Calibri" w:cs="Calibri"/>
              </w:rPr>
            </w:pPr>
            <w:r>
              <w:rPr>
                <w:rFonts w:ascii="Calibri" w:hAnsi="Calibri" w:cs="Calibri"/>
                <w:sz w:val="20"/>
                <w:szCs w:val="20"/>
              </w:rPr>
              <w:t>18 930,00</w:t>
            </w:r>
            <w:r>
              <w:rPr>
                <w:rFonts w:ascii="Calibri" w:hAnsi="Calibri" w:cs="Calibri"/>
              </w:rPr>
              <w:t xml:space="preserve"> </w:t>
            </w:r>
          </w:p>
        </w:tc>
        <w:tc>
          <w:tcPr>
            <w:tcW w:w="0" w:type="auto"/>
            <w:shd w:val="clear" w:color="auto" w:fill="EFEFEF"/>
            <w:noWrap/>
            <w:vAlign w:val="center"/>
            <w:hideMark/>
          </w:tcPr>
          <w:p w14:paraId="2408E50F" w14:textId="77777777" w:rsidR="00DA3CAB" w:rsidRDefault="00DA3CAB" w:rsidP="005560F1">
            <w:pPr>
              <w:jc w:val="right"/>
              <w:rPr>
                <w:rFonts w:ascii="Calibri" w:hAnsi="Calibri" w:cs="Calibri"/>
              </w:rPr>
            </w:pPr>
            <w:r>
              <w:rPr>
                <w:rFonts w:ascii="Calibri" w:hAnsi="Calibri" w:cs="Calibri"/>
                <w:sz w:val="20"/>
                <w:szCs w:val="20"/>
              </w:rPr>
              <w:t>18 930,00</w:t>
            </w:r>
            <w:r>
              <w:rPr>
                <w:rFonts w:ascii="Calibri" w:hAnsi="Calibri" w:cs="Calibri"/>
              </w:rPr>
              <w:t xml:space="preserve"> </w:t>
            </w:r>
          </w:p>
        </w:tc>
        <w:tc>
          <w:tcPr>
            <w:tcW w:w="0" w:type="auto"/>
            <w:shd w:val="clear" w:color="auto" w:fill="EFEFEF"/>
            <w:noWrap/>
            <w:vAlign w:val="center"/>
            <w:hideMark/>
          </w:tcPr>
          <w:p w14:paraId="0448402D" w14:textId="77777777" w:rsidR="00DA3CAB" w:rsidRDefault="00DA3CAB" w:rsidP="005560F1">
            <w:pPr>
              <w:jc w:val="right"/>
              <w:rPr>
                <w:rFonts w:ascii="Calibri" w:hAnsi="Calibri" w:cs="Calibri"/>
              </w:rPr>
            </w:pPr>
            <w:r>
              <w:rPr>
                <w:rFonts w:ascii="Calibri" w:hAnsi="Calibri" w:cs="Calibri"/>
                <w:sz w:val="20"/>
                <w:szCs w:val="20"/>
              </w:rPr>
              <w:t>7 045,81</w:t>
            </w:r>
            <w:r>
              <w:rPr>
                <w:rFonts w:ascii="Calibri" w:hAnsi="Calibri" w:cs="Calibri"/>
              </w:rPr>
              <w:t xml:space="preserve"> </w:t>
            </w:r>
          </w:p>
        </w:tc>
        <w:tc>
          <w:tcPr>
            <w:tcW w:w="0" w:type="auto"/>
            <w:shd w:val="clear" w:color="auto" w:fill="EFEFEF"/>
            <w:noWrap/>
            <w:vAlign w:val="center"/>
            <w:hideMark/>
          </w:tcPr>
          <w:p w14:paraId="62D2BC03" w14:textId="77777777" w:rsidR="00DA3CAB" w:rsidRDefault="00DA3CAB" w:rsidP="005560F1">
            <w:pPr>
              <w:jc w:val="right"/>
              <w:rPr>
                <w:rFonts w:ascii="Calibri" w:hAnsi="Calibri" w:cs="Calibri"/>
              </w:rPr>
            </w:pPr>
            <w:r>
              <w:rPr>
                <w:rFonts w:ascii="Calibri" w:hAnsi="Calibri" w:cs="Calibri"/>
                <w:sz w:val="20"/>
                <w:szCs w:val="20"/>
              </w:rPr>
              <w:t>37,22</w:t>
            </w:r>
            <w:r>
              <w:rPr>
                <w:rFonts w:ascii="Calibri" w:hAnsi="Calibri" w:cs="Calibri"/>
              </w:rPr>
              <w:t xml:space="preserve"> </w:t>
            </w:r>
          </w:p>
        </w:tc>
      </w:tr>
    </w:tbl>
    <w:p w14:paraId="5B6033AC" w14:textId="77777777" w:rsidR="00DA3CAB" w:rsidRDefault="00DA3CAB" w:rsidP="00DA3CAB">
      <w:pPr>
        <w:rPr>
          <w:rFonts w:ascii="Calibri" w:hAnsi="Calibri" w:cs="Calibr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88"/>
        <w:gridCol w:w="723"/>
        <w:gridCol w:w="1719"/>
        <w:gridCol w:w="1477"/>
        <w:gridCol w:w="4159"/>
      </w:tblGrid>
      <w:tr w:rsidR="00DA3CAB" w:rsidRPr="00DA3CAB" w14:paraId="7BBF149E" w14:textId="77777777" w:rsidTr="005560F1">
        <w:trPr>
          <w:tblCellSpacing w:w="15" w:type="dxa"/>
        </w:trPr>
        <w:tc>
          <w:tcPr>
            <w:tcW w:w="0" w:type="auto"/>
            <w:shd w:val="clear" w:color="auto" w:fill="C2D69B"/>
            <w:vAlign w:val="center"/>
            <w:hideMark/>
          </w:tcPr>
          <w:p w14:paraId="14AB284D" w14:textId="77777777" w:rsidR="00DA3CAB" w:rsidRDefault="00DA3CAB" w:rsidP="005560F1">
            <w:pPr>
              <w:rPr>
                <w:rFonts w:ascii="Calibri" w:hAnsi="Calibri" w:cs="Calibri"/>
              </w:rPr>
            </w:pPr>
            <w:r>
              <w:rPr>
                <w:rFonts w:ascii="Calibri" w:hAnsi="Calibri" w:cs="Calibri"/>
                <w:b/>
                <w:bCs/>
                <w:sz w:val="20"/>
                <w:szCs w:val="20"/>
              </w:rPr>
              <w:t>Zodpovednosť</w:t>
            </w:r>
          </w:p>
        </w:tc>
        <w:tc>
          <w:tcPr>
            <w:tcW w:w="0" w:type="auto"/>
            <w:gridSpan w:val="4"/>
            <w:shd w:val="clear" w:color="auto" w:fill="C2D69B"/>
            <w:vAlign w:val="center"/>
            <w:hideMark/>
          </w:tcPr>
          <w:p w14:paraId="0535CB26" w14:textId="77777777" w:rsidR="00DA3CAB" w:rsidRDefault="00DA3CAB" w:rsidP="005560F1">
            <w:pPr>
              <w:rPr>
                <w:rFonts w:ascii="Calibri" w:hAnsi="Calibri" w:cs="Calibri"/>
              </w:rPr>
            </w:pPr>
            <w:r>
              <w:rPr>
                <w:rFonts w:ascii="Calibri" w:hAnsi="Calibri" w:cs="Calibri"/>
                <w:sz w:val="20"/>
                <w:szCs w:val="20"/>
              </w:rPr>
              <w:t>Riaditeľ zariadenia</w:t>
            </w:r>
            <w:r>
              <w:rPr>
                <w:rFonts w:ascii="Calibri" w:hAnsi="Calibri" w:cs="Calibri"/>
              </w:rPr>
              <w:t xml:space="preserve"> </w:t>
            </w:r>
          </w:p>
        </w:tc>
      </w:tr>
      <w:tr w:rsidR="00DA3CAB" w:rsidRPr="00DA3CAB" w14:paraId="2B4E9693" w14:textId="77777777" w:rsidTr="005560F1">
        <w:trPr>
          <w:tblCellSpacing w:w="15" w:type="dxa"/>
        </w:trPr>
        <w:tc>
          <w:tcPr>
            <w:tcW w:w="0" w:type="auto"/>
            <w:shd w:val="clear" w:color="auto" w:fill="C2D69B"/>
            <w:vAlign w:val="center"/>
            <w:hideMark/>
          </w:tcPr>
          <w:p w14:paraId="6C86EADB" w14:textId="77777777" w:rsidR="00DA3CAB" w:rsidRDefault="00DA3CAB"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0EECBE56" w14:textId="77777777" w:rsidR="00DA3CAB" w:rsidRDefault="00DA3CAB" w:rsidP="005560F1">
            <w:pPr>
              <w:rPr>
                <w:rFonts w:ascii="Calibri" w:hAnsi="Calibri" w:cs="Calibri"/>
              </w:rPr>
            </w:pPr>
            <w:r>
              <w:rPr>
                <w:rFonts w:ascii="Calibri" w:hAnsi="Calibri" w:cs="Calibri"/>
                <w:sz w:val="20"/>
                <w:szCs w:val="20"/>
              </w:rPr>
              <w:t>Zabezpečiť poskytovanie kvalitných sociálnych služieb</w:t>
            </w:r>
            <w:r>
              <w:rPr>
                <w:rFonts w:ascii="Calibri" w:hAnsi="Calibri" w:cs="Calibri"/>
              </w:rPr>
              <w:t xml:space="preserve"> </w:t>
            </w:r>
          </w:p>
        </w:tc>
      </w:tr>
      <w:tr w:rsidR="00DA3CAB" w:rsidRPr="00DA3CAB" w14:paraId="565C5A91" w14:textId="77777777" w:rsidTr="005560F1">
        <w:trPr>
          <w:tblCellSpacing w:w="15" w:type="dxa"/>
        </w:trPr>
        <w:tc>
          <w:tcPr>
            <w:tcW w:w="0" w:type="auto"/>
            <w:shd w:val="clear" w:color="auto" w:fill="C2D69B"/>
            <w:vAlign w:val="center"/>
            <w:hideMark/>
          </w:tcPr>
          <w:p w14:paraId="00F35B20" w14:textId="77777777" w:rsidR="00DA3CAB" w:rsidRDefault="00DA3CAB"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12FB8650" w14:textId="77777777" w:rsidR="00DA3CAB" w:rsidRDefault="00DA3CAB" w:rsidP="005560F1">
            <w:pPr>
              <w:rPr>
                <w:rFonts w:ascii="Calibri" w:hAnsi="Calibri" w:cs="Calibri"/>
              </w:rPr>
            </w:pPr>
            <w:r>
              <w:rPr>
                <w:rFonts w:ascii="Calibri" w:hAnsi="Calibri" w:cs="Calibri"/>
                <w:sz w:val="20"/>
                <w:szCs w:val="20"/>
              </w:rPr>
              <w:t>% využiteľnosti zariadenia za rok</w:t>
            </w:r>
            <w:r>
              <w:rPr>
                <w:rFonts w:ascii="Calibri" w:hAnsi="Calibri" w:cs="Calibri"/>
              </w:rPr>
              <w:t xml:space="preserve"> </w:t>
            </w:r>
          </w:p>
        </w:tc>
      </w:tr>
      <w:tr w:rsidR="00DA3CAB" w:rsidRPr="00DA3CAB" w14:paraId="2EB0255C" w14:textId="77777777" w:rsidTr="005560F1">
        <w:trPr>
          <w:tblCellSpacing w:w="15" w:type="dxa"/>
        </w:trPr>
        <w:tc>
          <w:tcPr>
            <w:tcW w:w="0" w:type="auto"/>
            <w:shd w:val="clear" w:color="auto" w:fill="C2D69B"/>
            <w:vAlign w:val="center"/>
            <w:hideMark/>
          </w:tcPr>
          <w:p w14:paraId="300B5829" w14:textId="77777777" w:rsidR="00DA3CAB" w:rsidRDefault="00DA3CAB"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3E41F935" w14:textId="77777777" w:rsidR="00DA3CAB" w:rsidRDefault="00DA3CAB"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040237B4" w14:textId="77777777" w:rsidR="00DA3CAB" w:rsidRDefault="00DA3CAB"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641FB8E0" w14:textId="77777777" w:rsidR="00DA3CAB" w:rsidRDefault="00DA3CAB"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300443F7" w14:textId="77777777" w:rsidR="00DA3CAB" w:rsidRDefault="00DA3CAB" w:rsidP="005560F1">
            <w:pPr>
              <w:rPr>
                <w:rFonts w:ascii="Calibri" w:hAnsi="Calibri" w:cs="Calibri"/>
              </w:rPr>
            </w:pPr>
            <w:r>
              <w:rPr>
                <w:rFonts w:ascii="Calibri" w:hAnsi="Calibri" w:cs="Calibri"/>
                <w:b/>
                <w:bCs/>
                <w:sz w:val="20"/>
                <w:szCs w:val="20"/>
              </w:rPr>
              <w:t>Poznámka</w:t>
            </w:r>
          </w:p>
        </w:tc>
      </w:tr>
      <w:tr w:rsidR="00DA3CAB" w:rsidRPr="00DA3CAB" w14:paraId="74246B38" w14:textId="77777777" w:rsidTr="005560F1">
        <w:trPr>
          <w:tblCellSpacing w:w="15" w:type="dxa"/>
        </w:trPr>
        <w:tc>
          <w:tcPr>
            <w:tcW w:w="0" w:type="auto"/>
            <w:shd w:val="clear" w:color="auto" w:fill="C2D69B"/>
            <w:vAlign w:val="center"/>
            <w:hideMark/>
          </w:tcPr>
          <w:p w14:paraId="369610F7" w14:textId="77777777" w:rsidR="00DA3CAB" w:rsidRDefault="00DA3CAB"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3615A5B4" w14:textId="77777777" w:rsidR="00DA3CAB" w:rsidRDefault="00DA3CAB" w:rsidP="005560F1">
            <w:pPr>
              <w:jc w:val="center"/>
              <w:rPr>
                <w:rFonts w:ascii="Calibri" w:hAnsi="Calibri" w:cs="Calibri"/>
              </w:rPr>
            </w:pPr>
            <w:r>
              <w:rPr>
                <w:rFonts w:ascii="Calibri" w:hAnsi="Calibri" w:cs="Calibri"/>
                <w:sz w:val="20"/>
                <w:szCs w:val="20"/>
              </w:rPr>
              <w:t> 100</w:t>
            </w:r>
            <w:r>
              <w:rPr>
                <w:rFonts w:ascii="Calibri" w:hAnsi="Calibri" w:cs="Calibri"/>
              </w:rPr>
              <w:t xml:space="preserve"> </w:t>
            </w:r>
          </w:p>
        </w:tc>
        <w:tc>
          <w:tcPr>
            <w:tcW w:w="0" w:type="auto"/>
            <w:shd w:val="clear" w:color="auto" w:fill="C2D69B"/>
            <w:noWrap/>
            <w:vAlign w:val="center"/>
            <w:hideMark/>
          </w:tcPr>
          <w:p w14:paraId="7782B949" w14:textId="77777777" w:rsidR="00DA3CAB" w:rsidRDefault="00DA3CAB" w:rsidP="005560F1">
            <w:pPr>
              <w:jc w:val="center"/>
              <w:rPr>
                <w:rFonts w:ascii="Calibri" w:hAnsi="Calibri" w:cs="Calibri"/>
              </w:rPr>
            </w:pPr>
            <w:r>
              <w:rPr>
                <w:rFonts w:ascii="Calibri" w:hAnsi="Calibri" w:cs="Calibri"/>
                <w:sz w:val="20"/>
                <w:szCs w:val="20"/>
              </w:rPr>
              <w:t> 89.04</w:t>
            </w:r>
            <w:r>
              <w:rPr>
                <w:rFonts w:ascii="Calibri" w:hAnsi="Calibri" w:cs="Calibri"/>
              </w:rPr>
              <w:t xml:space="preserve"> </w:t>
            </w:r>
          </w:p>
        </w:tc>
        <w:tc>
          <w:tcPr>
            <w:tcW w:w="0" w:type="auto"/>
            <w:shd w:val="clear" w:color="auto" w:fill="C2D69B"/>
            <w:vAlign w:val="center"/>
            <w:hideMark/>
          </w:tcPr>
          <w:p w14:paraId="6D0B2FFC" w14:textId="77777777" w:rsidR="00DA3CAB" w:rsidRDefault="00DA3CAB"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613CCA29" w14:textId="77777777" w:rsidR="00DA3CAB" w:rsidRDefault="00DA3CAB" w:rsidP="005560F1">
            <w:pPr>
              <w:jc w:val="center"/>
              <w:rPr>
                <w:rFonts w:ascii="Calibri" w:hAnsi="Calibri" w:cs="Calibri"/>
              </w:rPr>
            </w:pPr>
          </w:p>
        </w:tc>
      </w:tr>
    </w:tbl>
    <w:p w14:paraId="34324BDD" w14:textId="77777777" w:rsidR="00DA3CAB" w:rsidRDefault="00DA3CAB" w:rsidP="00DA3CAB">
      <w:pPr>
        <w:spacing w:before="100" w:beforeAutospacing="1" w:after="100" w:afterAutospacing="1"/>
        <w:outlineLvl w:val="3"/>
        <w:rPr>
          <w:rFonts w:ascii="Calibri" w:hAnsi="Calibri" w:cs="Calibri"/>
          <w:b/>
          <w:bCs/>
          <w:color w:val="244061"/>
        </w:rPr>
      </w:pPr>
      <w:r>
        <w:rPr>
          <w:rFonts w:ascii="Calibri" w:hAnsi="Calibri" w:cs="Calibri"/>
          <w:b/>
          <w:bCs/>
          <w:color w:val="244061"/>
        </w:rPr>
        <w:t>Prvok 11.1.3: DSS HESTIA</w:t>
      </w:r>
    </w:p>
    <w:p w14:paraId="08953554" w14:textId="77777777" w:rsidR="00DA3CAB" w:rsidRDefault="00DA3CAB" w:rsidP="00DA3CAB">
      <w:pPr>
        <w:spacing w:before="100" w:beforeAutospacing="1" w:after="100" w:afterAutospacing="1"/>
        <w:outlineLvl w:val="3"/>
        <w:rPr>
          <w:rFonts w:ascii="Calibri" w:hAnsi="Calibri" w:cs="Calibri"/>
          <w:b/>
          <w:bCs/>
          <w:color w:val="244061"/>
        </w:rPr>
      </w:pPr>
      <w:r>
        <w:rPr>
          <w:rFonts w:ascii="Calibri" w:hAnsi="Calibri" w:cs="Calibri"/>
          <w:b/>
          <w:bCs/>
          <w:color w:val="244061"/>
        </w:rPr>
        <w:t xml:space="preserve">Prvok 11.1.4: DSS </w:t>
      </w:r>
      <w:proofErr w:type="spellStart"/>
      <w:r>
        <w:rPr>
          <w:rFonts w:ascii="Calibri" w:hAnsi="Calibri" w:cs="Calibri"/>
          <w:b/>
          <w:bCs/>
          <w:color w:val="244061"/>
        </w:rPr>
        <w:t>Rozsutec</w:t>
      </w:r>
      <w:proofErr w:type="spell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7"/>
        <w:gridCol w:w="2081"/>
        <w:gridCol w:w="1718"/>
        <w:gridCol w:w="1718"/>
        <w:gridCol w:w="1718"/>
        <w:gridCol w:w="2094"/>
      </w:tblGrid>
      <w:tr w:rsidR="00DA3CAB" w:rsidRPr="00DA3CAB" w14:paraId="40B86B43" w14:textId="77777777" w:rsidTr="005560F1">
        <w:trPr>
          <w:tblCellSpacing w:w="15" w:type="dxa"/>
        </w:trPr>
        <w:tc>
          <w:tcPr>
            <w:tcW w:w="0" w:type="auto"/>
            <w:shd w:val="clear" w:color="auto" w:fill="C6DBF7"/>
            <w:vAlign w:val="center"/>
            <w:hideMark/>
          </w:tcPr>
          <w:p w14:paraId="5F2B9B66" w14:textId="77777777" w:rsidR="00DA3CAB" w:rsidRDefault="00DA3CAB" w:rsidP="005560F1">
            <w:pPr>
              <w:jc w:val="center"/>
              <w:rPr>
                <w:rFonts w:ascii="Calibri" w:hAnsi="Calibri" w:cs="Calibri"/>
              </w:rPr>
            </w:pPr>
            <w:r>
              <w:rPr>
                <w:rFonts w:ascii="Calibri" w:hAnsi="Calibri" w:cs="Calibri"/>
                <w:b/>
                <w:bCs/>
                <w:sz w:val="20"/>
                <w:szCs w:val="20"/>
              </w:rPr>
              <w:t>Kód EK</w:t>
            </w:r>
          </w:p>
        </w:tc>
        <w:tc>
          <w:tcPr>
            <w:tcW w:w="1000" w:type="pct"/>
            <w:shd w:val="clear" w:color="auto" w:fill="C6DBF7"/>
            <w:vAlign w:val="center"/>
            <w:hideMark/>
          </w:tcPr>
          <w:p w14:paraId="26F587A0" w14:textId="77777777" w:rsidR="00DA3CAB" w:rsidRDefault="00DA3CAB" w:rsidP="005560F1">
            <w:pPr>
              <w:jc w:val="center"/>
              <w:rPr>
                <w:rFonts w:ascii="Calibri" w:hAnsi="Calibri" w:cs="Calibri"/>
              </w:rPr>
            </w:pPr>
            <w:r>
              <w:rPr>
                <w:rFonts w:ascii="Calibri" w:hAnsi="Calibri" w:cs="Calibri"/>
                <w:b/>
                <w:bCs/>
                <w:sz w:val="20"/>
                <w:szCs w:val="20"/>
              </w:rPr>
              <w:t>Ekonomická klasifikácia</w:t>
            </w:r>
          </w:p>
        </w:tc>
        <w:tc>
          <w:tcPr>
            <w:tcW w:w="0" w:type="auto"/>
            <w:shd w:val="clear" w:color="auto" w:fill="C6DBF7"/>
            <w:vAlign w:val="center"/>
            <w:hideMark/>
          </w:tcPr>
          <w:p w14:paraId="3460CA5C" w14:textId="77777777" w:rsidR="00DA3CAB" w:rsidRDefault="00DA3CAB"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003FFEF9" w14:textId="77777777" w:rsidR="00DA3CAB" w:rsidRDefault="00DA3CAB"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322537E0" w14:textId="77777777" w:rsidR="00DA3CAB" w:rsidRDefault="00DA3CA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0" w:type="auto"/>
            <w:shd w:val="clear" w:color="auto" w:fill="C6DBF7"/>
            <w:vAlign w:val="center"/>
            <w:hideMark/>
          </w:tcPr>
          <w:p w14:paraId="58DD66AA" w14:textId="77777777" w:rsidR="00DA3CAB" w:rsidRDefault="00DA3CA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DA3CAB" w:rsidRPr="00DA3CAB" w14:paraId="19630B8F" w14:textId="77777777" w:rsidTr="005560F1">
        <w:trPr>
          <w:tblCellSpacing w:w="15" w:type="dxa"/>
        </w:trPr>
        <w:tc>
          <w:tcPr>
            <w:tcW w:w="0" w:type="auto"/>
            <w:shd w:val="clear" w:color="auto" w:fill="D9D9D9"/>
            <w:noWrap/>
            <w:vAlign w:val="center"/>
            <w:hideMark/>
          </w:tcPr>
          <w:p w14:paraId="7DF7CB91" w14:textId="77777777" w:rsidR="00DA3CAB" w:rsidRDefault="00DA3CAB" w:rsidP="005560F1">
            <w:pPr>
              <w:jc w:val="center"/>
              <w:rPr>
                <w:rFonts w:ascii="Calibri" w:hAnsi="Calibri" w:cs="Calibri"/>
              </w:rPr>
            </w:pPr>
          </w:p>
        </w:tc>
        <w:tc>
          <w:tcPr>
            <w:tcW w:w="0" w:type="auto"/>
            <w:shd w:val="clear" w:color="auto" w:fill="D9D9D9"/>
            <w:vAlign w:val="center"/>
            <w:hideMark/>
          </w:tcPr>
          <w:p w14:paraId="26497EE6" w14:textId="77777777" w:rsidR="00DA3CAB" w:rsidRDefault="00DA3CAB"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0" w:type="auto"/>
            <w:shd w:val="clear" w:color="auto" w:fill="D9D9D9"/>
            <w:noWrap/>
            <w:vAlign w:val="center"/>
            <w:hideMark/>
          </w:tcPr>
          <w:p w14:paraId="6C9615E5" w14:textId="77777777" w:rsidR="00DA3CAB" w:rsidRDefault="00DA3CAB" w:rsidP="005560F1">
            <w:pPr>
              <w:jc w:val="right"/>
              <w:rPr>
                <w:rFonts w:ascii="Calibri" w:hAnsi="Calibri" w:cs="Calibri"/>
              </w:rPr>
            </w:pPr>
            <w:r>
              <w:rPr>
                <w:rFonts w:ascii="Calibri" w:hAnsi="Calibri" w:cs="Calibri"/>
                <w:b/>
                <w:bCs/>
                <w:sz w:val="20"/>
                <w:szCs w:val="20"/>
              </w:rPr>
              <w:t>718 070,00</w:t>
            </w:r>
            <w:r>
              <w:rPr>
                <w:rFonts w:ascii="Calibri" w:hAnsi="Calibri" w:cs="Calibri"/>
              </w:rPr>
              <w:t xml:space="preserve"> </w:t>
            </w:r>
          </w:p>
        </w:tc>
        <w:tc>
          <w:tcPr>
            <w:tcW w:w="0" w:type="auto"/>
            <w:shd w:val="clear" w:color="auto" w:fill="D9D9D9"/>
            <w:noWrap/>
            <w:vAlign w:val="center"/>
            <w:hideMark/>
          </w:tcPr>
          <w:p w14:paraId="54D2D1F3" w14:textId="77777777" w:rsidR="00DA3CAB" w:rsidRDefault="00DA3CAB" w:rsidP="005560F1">
            <w:pPr>
              <w:jc w:val="right"/>
              <w:rPr>
                <w:rFonts w:ascii="Calibri" w:hAnsi="Calibri" w:cs="Calibri"/>
              </w:rPr>
            </w:pPr>
            <w:r>
              <w:rPr>
                <w:rFonts w:ascii="Calibri" w:hAnsi="Calibri" w:cs="Calibri"/>
                <w:b/>
                <w:bCs/>
                <w:sz w:val="20"/>
                <w:szCs w:val="20"/>
              </w:rPr>
              <w:t>743 893,45</w:t>
            </w:r>
            <w:r>
              <w:rPr>
                <w:rFonts w:ascii="Calibri" w:hAnsi="Calibri" w:cs="Calibri"/>
              </w:rPr>
              <w:t xml:space="preserve"> </w:t>
            </w:r>
          </w:p>
        </w:tc>
        <w:tc>
          <w:tcPr>
            <w:tcW w:w="0" w:type="auto"/>
            <w:shd w:val="clear" w:color="auto" w:fill="D9D9D9"/>
            <w:noWrap/>
            <w:vAlign w:val="center"/>
            <w:hideMark/>
          </w:tcPr>
          <w:p w14:paraId="36CD3683" w14:textId="77777777" w:rsidR="00DA3CAB" w:rsidRDefault="00DA3CAB" w:rsidP="005560F1">
            <w:pPr>
              <w:jc w:val="right"/>
              <w:rPr>
                <w:rFonts w:ascii="Calibri" w:hAnsi="Calibri" w:cs="Calibri"/>
              </w:rPr>
            </w:pPr>
            <w:r>
              <w:rPr>
                <w:rFonts w:ascii="Calibri" w:hAnsi="Calibri" w:cs="Calibri"/>
                <w:b/>
                <w:bCs/>
                <w:sz w:val="20"/>
                <w:szCs w:val="20"/>
              </w:rPr>
              <w:t>287 141,91</w:t>
            </w:r>
            <w:r>
              <w:rPr>
                <w:rFonts w:ascii="Calibri" w:hAnsi="Calibri" w:cs="Calibri"/>
              </w:rPr>
              <w:t xml:space="preserve"> </w:t>
            </w:r>
          </w:p>
        </w:tc>
        <w:tc>
          <w:tcPr>
            <w:tcW w:w="0" w:type="auto"/>
            <w:shd w:val="clear" w:color="auto" w:fill="D9D9D9"/>
            <w:noWrap/>
            <w:vAlign w:val="center"/>
            <w:hideMark/>
          </w:tcPr>
          <w:p w14:paraId="79B11441" w14:textId="77777777" w:rsidR="00DA3CAB" w:rsidRDefault="00DA3CAB" w:rsidP="005560F1">
            <w:pPr>
              <w:jc w:val="right"/>
              <w:rPr>
                <w:rFonts w:ascii="Calibri" w:hAnsi="Calibri" w:cs="Calibri"/>
              </w:rPr>
            </w:pPr>
            <w:r>
              <w:rPr>
                <w:rFonts w:ascii="Calibri" w:hAnsi="Calibri" w:cs="Calibri"/>
                <w:b/>
                <w:bCs/>
                <w:sz w:val="20"/>
                <w:szCs w:val="20"/>
              </w:rPr>
              <w:t>38,60</w:t>
            </w:r>
            <w:r>
              <w:rPr>
                <w:rFonts w:ascii="Calibri" w:hAnsi="Calibri" w:cs="Calibri"/>
              </w:rPr>
              <w:t xml:space="preserve"> </w:t>
            </w:r>
          </w:p>
        </w:tc>
      </w:tr>
      <w:tr w:rsidR="00DA3CAB" w:rsidRPr="00DA3CAB" w14:paraId="772962B5" w14:textId="77777777" w:rsidTr="005560F1">
        <w:trPr>
          <w:tblCellSpacing w:w="15" w:type="dxa"/>
        </w:trPr>
        <w:tc>
          <w:tcPr>
            <w:tcW w:w="0" w:type="auto"/>
            <w:shd w:val="clear" w:color="auto" w:fill="D9D9D9"/>
            <w:noWrap/>
            <w:vAlign w:val="center"/>
            <w:hideMark/>
          </w:tcPr>
          <w:p w14:paraId="07BF2FDD" w14:textId="77777777" w:rsidR="00DA3CAB" w:rsidRDefault="00DA3CAB"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4C9BECA1" w14:textId="77777777" w:rsidR="00DA3CAB" w:rsidRDefault="00DA3CAB"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0" w:type="auto"/>
            <w:shd w:val="clear" w:color="auto" w:fill="D9D9D9"/>
            <w:noWrap/>
            <w:vAlign w:val="center"/>
            <w:hideMark/>
          </w:tcPr>
          <w:p w14:paraId="14D1B0EF" w14:textId="77777777" w:rsidR="00DA3CAB" w:rsidRDefault="00DA3CAB" w:rsidP="005560F1">
            <w:pPr>
              <w:jc w:val="right"/>
              <w:rPr>
                <w:rFonts w:ascii="Calibri" w:hAnsi="Calibri" w:cs="Calibri"/>
              </w:rPr>
            </w:pPr>
            <w:r>
              <w:rPr>
                <w:rFonts w:ascii="Calibri" w:hAnsi="Calibri" w:cs="Calibri"/>
                <w:b/>
                <w:bCs/>
                <w:sz w:val="20"/>
                <w:szCs w:val="20"/>
              </w:rPr>
              <w:t>718 070,00</w:t>
            </w:r>
            <w:r>
              <w:rPr>
                <w:rFonts w:ascii="Calibri" w:hAnsi="Calibri" w:cs="Calibri"/>
              </w:rPr>
              <w:t xml:space="preserve"> </w:t>
            </w:r>
          </w:p>
        </w:tc>
        <w:tc>
          <w:tcPr>
            <w:tcW w:w="0" w:type="auto"/>
            <w:shd w:val="clear" w:color="auto" w:fill="D9D9D9"/>
            <w:noWrap/>
            <w:vAlign w:val="center"/>
            <w:hideMark/>
          </w:tcPr>
          <w:p w14:paraId="4B7D8F80" w14:textId="77777777" w:rsidR="00DA3CAB" w:rsidRDefault="00DA3CAB" w:rsidP="005560F1">
            <w:pPr>
              <w:jc w:val="right"/>
              <w:rPr>
                <w:rFonts w:ascii="Calibri" w:hAnsi="Calibri" w:cs="Calibri"/>
              </w:rPr>
            </w:pPr>
            <w:r>
              <w:rPr>
                <w:rFonts w:ascii="Calibri" w:hAnsi="Calibri" w:cs="Calibri"/>
                <w:b/>
                <w:bCs/>
                <w:sz w:val="20"/>
                <w:szCs w:val="20"/>
              </w:rPr>
              <w:t>743 893,45</w:t>
            </w:r>
            <w:r>
              <w:rPr>
                <w:rFonts w:ascii="Calibri" w:hAnsi="Calibri" w:cs="Calibri"/>
              </w:rPr>
              <w:t xml:space="preserve"> </w:t>
            </w:r>
          </w:p>
        </w:tc>
        <w:tc>
          <w:tcPr>
            <w:tcW w:w="0" w:type="auto"/>
            <w:shd w:val="clear" w:color="auto" w:fill="D9D9D9"/>
            <w:noWrap/>
            <w:vAlign w:val="center"/>
            <w:hideMark/>
          </w:tcPr>
          <w:p w14:paraId="2AF6F0B3" w14:textId="77777777" w:rsidR="00DA3CAB" w:rsidRDefault="00DA3CAB" w:rsidP="005560F1">
            <w:pPr>
              <w:jc w:val="right"/>
              <w:rPr>
                <w:rFonts w:ascii="Calibri" w:hAnsi="Calibri" w:cs="Calibri"/>
              </w:rPr>
            </w:pPr>
            <w:r>
              <w:rPr>
                <w:rFonts w:ascii="Calibri" w:hAnsi="Calibri" w:cs="Calibri"/>
                <w:b/>
                <w:bCs/>
                <w:sz w:val="20"/>
                <w:szCs w:val="20"/>
              </w:rPr>
              <w:t>287 141,91</w:t>
            </w:r>
            <w:r>
              <w:rPr>
                <w:rFonts w:ascii="Calibri" w:hAnsi="Calibri" w:cs="Calibri"/>
              </w:rPr>
              <w:t xml:space="preserve"> </w:t>
            </w:r>
          </w:p>
        </w:tc>
        <w:tc>
          <w:tcPr>
            <w:tcW w:w="0" w:type="auto"/>
            <w:shd w:val="clear" w:color="auto" w:fill="D9D9D9"/>
            <w:noWrap/>
            <w:vAlign w:val="center"/>
            <w:hideMark/>
          </w:tcPr>
          <w:p w14:paraId="5E7CDCA4" w14:textId="77777777" w:rsidR="00DA3CAB" w:rsidRDefault="00DA3CAB" w:rsidP="005560F1">
            <w:pPr>
              <w:jc w:val="right"/>
              <w:rPr>
                <w:rFonts w:ascii="Calibri" w:hAnsi="Calibri" w:cs="Calibri"/>
              </w:rPr>
            </w:pPr>
            <w:r>
              <w:rPr>
                <w:rFonts w:ascii="Calibri" w:hAnsi="Calibri" w:cs="Calibri"/>
                <w:b/>
                <w:bCs/>
                <w:sz w:val="20"/>
                <w:szCs w:val="20"/>
              </w:rPr>
              <w:t>38,60</w:t>
            </w:r>
            <w:r>
              <w:rPr>
                <w:rFonts w:ascii="Calibri" w:hAnsi="Calibri" w:cs="Calibri"/>
              </w:rPr>
              <w:t xml:space="preserve"> </w:t>
            </w:r>
          </w:p>
        </w:tc>
      </w:tr>
      <w:tr w:rsidR="00DA3CAB" w:rsidRPr="00DA3CAB" w14:paraId="27D0D076" w14:textId="77777777" w:rsidTr="005560F1">
        <w:trPr>
          <w:tblCellSpacing w:w="15" w:type="dxa"/>
        </w:trPr>
        <w:tc>
          <w:tcPr>
            <w:tcW w:w="0" w:type="auto"/>
            <w:shd w:val="clear" w:color="auto" w:fill="EFEFEF"/>
            <w:noWrap/>
            <w:vAlign w:val="center"/>
            <w:hideMark/>
          </w:tcPr>
          <w:p w14:paraId="09BC9F83" w14:textId="77777777" w:rsidR="00DA3CAB" w:rsidRDefault="00DA3CAB" w:rsidP="005560F1">
            <w:pPr>
              <w:rPr>
                <w:rFonts w:ascii="Calibri" w:hAnsi="Calibri" w:cs="Calibri"/>
              </w:rPr>
            </w:pPr>
            <w:r>
              <w:rPr>
                <w:rFonts w:ascii="Calibri" w:hAnsi="Calibri" w:cs="Calibri"/>
                <w:sz w:val="20"/>
                <w:szCs w:val="20"/>
              </w:rPr>
              <w:t>610</w:t>
            </w:r>
            <w:r>
              <w:rPr>
                <w:rFonts w:ascii="Calibri" w:hAnsi="Calibri" w:cs="Calibri"/>
              </w:rPr>
              <w:t xml:space="preserve"> </w:t>
            </w:r>
          </w:p>
        </w:tc>
        <w:tc>
          <w:tcPr>
            <w:tcW w:w="0" w:type="auto"/>
            <w:shd w:val="clear" w:color="auto" w:fill="EFEFEF"/>
            <w:vAlign w:val="center"/>
            <w:hideMark/>
          </w:tcPr>
          <w:p w14:paraId="24400B7B" w14:textId="77777777" w:rsidR="00DA3CAB" w:rsidRDefault="00DA3CAB" w:rsidP="005560F1">
            <w:pPr>
              <w:rPr>
                <w:rFonts w:ascii="Calibri" w:hAnsi="Calibri" w:cs="Calibri"/>
              </w:rPr>
            </w:pPr>
            <w:r>
              <w:rPr>
                <w:rFonts w:ascii="Calibri" w:hAnsi="Calibri" w:cs="Calibri"/>
                <w:sz w:val="20"/>
                <w:szCs w:val="20"/>
              </w:rPr>
              <w:t>Mzdy, platy, ...</w:t>
            </w:r>
            <w:r>
              <w:rPr>
                <w:rFonts w:ascii="Calibri" w:hAnsi="Calibri" w:cs="Calibri"/>
              </w:rPr>
              <w:t xml:space="preserve"> </w:t>
            </w:r>
          </w:p>
        </w:tc>
        <w:tc>
          <w:tcPr>
            <w:tcW w:w="0" w:type="auto"/>
            <w:shd w:val="clear" w:color="auto" w:fill="EFEFEF"/>
            <w:noWrap/>
            <w:vAlign w:val="center"/>
            <w:hideMark/>
          </w:tcPr>
          <w:p w14:paraId="48052B93" w14:textId="77777777" w:rsidR="00DA3CAB" w:rsidRDefault="00DA3CAB" w:rsidP="005560F1">
            <w:pPr>
              <w:jc w:val="right"/>
              <w:rPr>
                <w:rFonts w:ascii="Calibri" w:hAnsi="Calibri" w:cs="Calibri"/>
              </w:rPr>
            </w:pPr>
            <w:r>
              <w:rPr>
                <w:rFonts w:ascii="Calibri" w:hAnsi="Calibri" w:cs="Calibri"/>
                <w:sz w:val="20"/>
                <w:szCs w:val="20"/>
              </w:rPr>
              <w:t>414 961,00</w:t>
            </w:r>
            <w:r>
              <w:rPr>
                <w:rFonts w:ascii="Calibri" w:hAnsi="Calibri" w:cs="Calibri"/>
              </w:rPr>
              <w:t xml:space="preserve"> </w:t>
            </w:r>
          </w:p>
        </w:tc>
        <w:tc>
          <w:tcPr>
            <w:tcW w:w="0" w:type="auto"/>
            <w:shd w:val="clear" w:color="auto" w:fill="EFEFEF"/>
            <w:noWrap/>
            <w:vAlign w:val="center"/>
            <w:hideMark/>
          </w:tcPr>
          <w:p w14:paraId="09658198" w14:textId="77777777" w:rsidR="00DA3CAB" w:rsidRDefault="00DA3CAB" w:rsidP="005560F1">
            <w:pPr>
              <w:jc w:val="right"/>
              <w:rPr>
                <w:rFonts w:ascii="Calibri" w:hAnsi="Calibri" w:cs="Calibri"/>
              </w:rPr>
            </w:pPr>
            <w:r>
              <w:rPr>
                <w:rFonts w:ascii="Calibri" w:hAnsi="Calibri" w:cs="Calibri"/>
                <w:sz w:val="20"/>
                <w:szCs w:val="20"/>
              </w:rPr>
              <w:t>424 501,00</w:t>
            </w:r>
            <w:r>
              <w:rPr>
                <w:rFonts w:ascii="Calibri" w:hAnsi="Calibri" w:cs="Calibri"/>
              </w:rPr>
              <w:t xml:space="preserve"> </w:t>
            </w:r>
          </w:p>
        </w:tc>
        <w:tc>
          <w:tcPr>
            <w:tcW w:w="0" w:type="auto"/>
            <w:shd w:val="clear" w:color="auto" w:fill="EFEFEF"/>
            <w:noWrap/>
            <w:vAlign w:val="center"/>
            <w:hideMark/>
          </w:tcPr>
          <w:p w14:paraId="162959DF" w14:textId="77777777" w:rsidR="00DA3CAB" w:rsidRDefault="00DA3CAB" w:rsidP="005560F1">
            <w:pPr>
              <w:jc w:val="right"/>
              <w:rPr>
                <w:rFonts w:ascii="Calibri" w:hAnsi="Calibri" w:cs="Calibri"/>
              </w:rPr>
            </w:pPr>
            <w:r>
              <w:rPr>
                <w:rFonts w:ascii="Calibri" w:hAnsi="Calibri" w:cs="Calibri"/>
                <w:sz w:val="20"/>
                <w:szCs w:val="20"/>
              </w:rPr>
              <w:t>161 885,09</w:t>
            </w:r>
            <w:r>
              <w:rPr>
                <w:rFonts w:ascii="Calibri" w:hAnsi="Calibri" w:cs="Calibri"/>
              </w:rPr>
              <w:t xml:space="preserve"> </w:t>
            </w:r>
          </w:p>
        </w:tc>
        <w:tc>
          <w:tcPr>
            <w:tcW w:w="0" w:type="auto"/>
            <w:shd w:val="clear" w:color="auto" w:fill="EFEFEF"/>
            <w:noWrap/>
            <w:vAlign w:val="center"/>
            <w:hideMark/>
          </w:tcPr>
          <w:p w14:paraId="4B697596" w14:textId="77777777" w:rsidR="00DA3CAB" w:rsidRDefault="00DA3CAB" w:rsidP="005560F1">
            <w:pPr>
              <w:jc w:val="right"/>
              <w:rPr>
                <w:rFonts w:ascii="Calibri" w:hAnsi="Calibri" w:cs="Calibri"/>
              </w:rPr>
            </w:pPr>
            <w:r>
              <w:rPr>
                <w:rFonts w:ascii="Calibri" w:hAnsi="Calibri" w:cs="Calibri"/>
                <w:sz w:val="20"/>
                <w:szCs w:val="20"/>
              </w:rPr>
              <w:t>38,14</w:t>
            </w:r>
            <w:r>
              <w:rPr>
                <w:rFonts w:ascii="Calibri" w:hAnsi="Calibri" w:cs="Calibri"/>
              </w:rPr>
              <w:t xml:space="preserve"> </w:t>
            </w:r>
          </w:p>
        </w:tc>
      </w:tr>
      <w:tr w:rsidR="00DA3CAB" w:rsidRPr="00DA3CAB" w14:paraId="486C0060" w14:textId="77777777" w:rsidTr="005560F1">
        <w:trPr>
          <w:tblCellSpacing w:w="15" w:type="dxa"/>
        </w:trPr>
        <w:tc>
          <w:tcPr>
            <w:tcW w:w="0" w:type="auto"/>
            <w:shd w:val="clear" w:color="auto" w:fill="EFEFEF"/>
            <w:noWrap/>
            <w:vAlign w:val="center"/>
            <w:hideMark/>
          </w:tcPr>
          <w:p w14:paraId="10DA17F6" w14:textId="77777777" w:rsidR="00DA3CAB" w:rsidRDefault="00DA3CAB" w:rsidP="005560F1">
            <w:pPr>
              <w:rPr>
                <w:rFonts w:ascii="Calibri" w:hAnsi="Calibri" w:cs="Calibri"/>
              </w:rPr>
            </w:pPr>
            <w:r>
              <w:rPr>
                <w:rFonts w:ascii="Calibri" w:hAnsi="Calibri" w:cs="Calibri"/>
                <w:sz w:val="20"/>
                <w:szCs w:val="20"/>
              </w:rPr>
              <w:t>620</w:t>
            </w:r>
            <w:r>
              <w:rPr>
                <w:rFonts w:ascii="Calibri" w:hAnsi="Calibri" w:cs="Calibri"/>
              </w:rPr>
              <w:t xml:space="preserve"> </w:t>
            </w:r>
          </w:p>
        </w:tc>
        <w:tc>
          <w:tcPr>
            <w:tcW w:w="0" w:type="auto"/>
            <w:shd w:val="clear" w:color="auto" w:fill="EFEFEF"/>
            <w:vAlign w:val="center"/>
            <w:hideMark/>
          </w:tcPr>
          <w:p w14:paraId="19D5EAB9" w14:textId="77777777" w:rsidR="00DA3CAB" w:rsidRDefault="00DA3CAB" w:rsidP="005560F1">
            <w:pPr>
              <w:rPr>
                <w:rFonts w:ascii="Calibri" w:hAnsi="Calibri" w:cs="Calibri"/>
              </w:rPr>
            </w:pPr>
            <w:r>
              <w:rPr>
                <w:rFonts w:ascii="Calibri" w:hAnsi="Calibri" w:cs="Calibri"/>
                <w:sz w:val="20"/>
                <w:szCs w:val="20"/>
              </w:rPr>
              <w:t>Poistné do poisťovní</w:t>
            </w:r>
            <w:r>
              <w:rPr>
                <w:rFonts w:ascii="Calibri" w:hAnsi="Calibri" w:cs="Calibri"/>
              </w:rPr>
              <w:t xml:space="preserve"> </w:t>
            </w:r>
          </w:p>
        </w:tc>
        <w:tc>
          <w:tcPr>
            <w:tcW w:w="0" w:type="auto"/>
            <w:shd w:val="clear" w:color="auto" w:fill="EFEFEF"/>
            <w:noWrap/>
            <w:vAlign w:val="center"/>
            <w:hideMark/>
          </w:tcPr>
          <w:p w14:paraId="3E9A7115" w14:textId="77777777" w:rsidR="00DA3CAB" w:rsidRDefault="00DA3CAB" w:rsidP="005560F1">
            <w:pPr>
              <w:jc w:val="right"/>
              <w:rPr>
                <w:rFonts w:ascii="Calibri" w:hAnsi="Calibri" w:cs="Calibri"/>
              </w:rPr>
            </w:pPr>
            <w:r>
              <w:rPr>
                <w:rFonts w:ascii="Calibri" w:hAnsi="Calibri" w:cs="Calibri"/>
                <w:sz w:val="20"/>
                <w:szCs w:val="20"/>
              </w:rPr>
              <w:t>148 690,00</w:t>
            </w:r>
            <w:r>
              <w:rPr>
                <w:rFonts w:ascii="Calibri" w:hAnsi="Calibri" w:cs="Calibri"/>
              </w:rPr>
              <w:t xml:space="preserve"> </w:t>
            </w:r>
          </w:p>
        </w:tc>
        <w:tc>
          <w:tcPr>
            <w:tcW w:w="0" w:type="auto"/>
            <w:shd w:val="clear" w:color="auto" w:fill="EFEFEF"/>
            <w:noWrap/>
            <w:vAlign w:val="center"/>
            <w:hideMark/>
          </w:tcPr>
          <w:p w14:paraId="45F0FD1C" w14:textId="77777777" w:rsidR="00DA3CAB" w:rsidRDefault="00DA3CAB" w:rsidP="005560F1">
            <w:pPr>
              <w:jc w:val="right"/>
              <w:rPr>
                <w:rFonts w:ascii="Calibri" w:hAnsi="Calibri" w:cs="Calibri"/>
              </w:rPr>
            </w:pPr>
            <w:r>
              <w:rPr>
                <w:rFonts w:ascii="Calibri" w:hAnsi="Calibri" w:cs="Calibri"/>
                <w:sz w:val="20"/>
                <w:szCs w:val="20"/>
              </w:rPr>
              <w:t>154 079,45</w:t>
            </w:r>
            <w:r>
              <w:rPr>
                <w:rFonts w:ascii="Calibri" w:hAnsi="Calibri" w:cs="Calibri"/>
              </w:rPr>
              <w:t xml:space="preserve"> </w:t>
            </w:r>
          </w:p>
        </w:tc>
        <w:tc>
          <w:tcPr>
            <w:tcW w:w="0" w:type="auto"/>
            <w:shd w:val="clear" w:color="auto" w:fill="EFEFEF"/>
            <w:noWrap/>
            <w:vAlign w:val="center"/>
            <w:hideMark/>
          </w:tcPr>
          <w:p w14:paraId="492AE3C7" w14:textId="77777777" w:rsidR="00DA3CAB" w:rsidRDefault="00DA3CAB" w:rsidP="005560F1">
            <w:pPr>
              <w:jc w:val="right"/>
              <w:rPr>
                <w:rFonts w:ascii="Calibri" w:hAnsi="Calibri" w:cs="Calibri"/>
              </w:rPr>
            </w:pPr>
            <w:r>
              <w:rPr>
                <w:rFonts w:ascii="Calibri" w:hAnsi="Calibri" w:cs="Calibri"/>
                <w:sz w:val="20"/>
                <w:szCs w:val="20"/>
              </w:rPr>
              <w:t>58 745,53</w:t>
            </w:r>
            <w:r>
              <w:rPr>
                <w:rFonts w:ascii="Calibri" w:hAnsi="Calibri" w:cs="Calibri"/>
              </w:rPr>
              <w:t xml:space="preserve"> </w:t>
            </w:r>
          </w:p>
        </w:tc>
        <w:tc>
          <w:tcPr>
            <w:tcW w:w="0" w:type="auto"/>
            <w:shd w:val="clear" w:color="auto" w:fill="EFEFEF"/>
            <w:noWrap/>
            <w:vAlign w:val="center"/>
            <w:hideMark/>
          </w:tcPr>
          <w:p w14:paraId="0D712383" w14:textId="77777777" w:rsidR="00DA3CAB" w:rsidRDefault="00DA3CAB" w:rsidP="005560F1">
            <w:pPr>
              <w:jc w:val="right"/>
              <w:rPr>
                <w:rFonts w:ascii="Calibri" w:hAnsi="Calibri" w:cs="Calibri"/>
              </w:rPr>
            </w:pPr>
            <w:r>
              <w:rPr>
                <w:rFonts w:ascii="Calibri" w:hAnsi="Calibri" w:cs="Calibri"/>
                <w:sz w:val="20"/>
                <w:szCs w:val="20"/>
              </w:rPr>
              <w:t>38,13</w:t>
            </w:r>
            <w:r>
              <w:rPr>
                <w:rFonts w:ascii="Calibri" w:hAnsi="Calibri" w:cs="Calibri"/>
              </w:rPr>
              <w:t xml:space="preserve"> </w:t>
            </w:r>
          </w:p>
        </w:tc>
      </w:tr>
      <w:tr w:rsidR="00DA3CAB" w:rsidRPr="00DA3CAB" w14:paraId="2D19E12B" w14:textId="77777777" w:rsidTr="005560F1">
        <w:trPr>
          <w:tblCellSpacing w:w="15" w:type="dxa"/>
        </w:trPr>
        <w:tc>
          <w:tcPr>
            <w:tcW w:w="0" w:type="auto"/>
            <w:shd w:val="clear" w:color="auto" w:fill="EFEFEF"/>
            <w:noWrap/>
            <w:vAlign w:val="center"/>
            <w:hideMark/>
          </w:tcPr>
          <w:p w14:paraId="72574E05" w14:textId="77777777" w:rsidR="00DA3CAB" w:rsidRDefault="00DA3CAB" w:rsidP="005560F1">
            <w:pPr>
              <w:rPr>
                <w:rFonts w:ascii="Calibri" w:hAnsi="Calibri" w:cs="Calibri"/>
              </w:rPr>
            </w:pPr>
            <w:r>
              <w:rPr>
                <w:rFonts w:ascii="Calibri" w:hAnsi="Calibri" w:cs="Calibri"/>
                <w:sz w:val="20"/>
                <w:szCs w:val="20"/>
              </w:rPr>
              <w:t>630</w:t>
            </w:r>
            <w:r>
              <w:rPr>
                <w:rFonts w:ascii="Calibri" w:hAnsi="Calibri" w:cs="Calibri"/>
              </w:rPr>
              <w:t xml:space="preserve"> </w:t>
            </w:r>
          </w:p>
        </w:tc>
        <w:tc>
          <w:tcPr>
            <w:tcW w:w="0" w:type="auto"/>
            <w:shd w:val="clear" w:color="auto" w:fill="EFEFEF"/>
            <w:vAlign w:val="center"/>
            <w:hideMark/>
          </w:tcPr>
          <w:p w14:paraId="1A590C48" w14:textId="77777777" w:rsidR="00DA3CAB" w:rsidRDefault="00DA3CAB" w:rsidP="005560F1">
            <w:pPr>
              <w:rPr>
                <w:rFonts w:ascii="Calibri" w:hAnsi="Calibri" w:cs="Calibri"/>
              </w:rPr>
            </w:pPr>
            <w:r>
              <w:rPr>
                <w:rFonts w:ascii="Calibri" w:hAnsi="Calibri" w:cs="Calibri"/>
                <w:sz w:val="20"/>
                <w:szCs w:val="20"/>
              </w:rPr>
              <w:t>Tovary a služby</w:t>
            </w:r>
            <w:r>
              <w:rPr>
                <w:rFonts w:ascii="Calibri" w:hAnsi="Calibri" w:cs="Calibri"/>
              </w:rPr>
              <w:t xml:space="preserve"> </w:t>
            </w:r>
          </w:p>
        </w:tc>
        <w:tc>
          <w:tcPr>
            <w:tcW w:w="0" w:type="auto"/>
            <w:shd w:val="clear" w:color="auto" w:fill="EFEFEF"/>
            <w:noWrap/>
            <w:vAlign w:val="center"/>
            <w:hideMark/>
          </w:tcPr>
          <w:p w14:paraId="6538E060" w14:textId="77777777" w:rsidR="00DA3CAB" w:rsidRDefault="00DA3CAB" w:rsidP="005560F1">
            <w:pPr>
              <w:jc w:val="right"/>
              <w:rPr>
                <w:rFonts w:ascii="Calibri" w:hAnsi="Calibri" w:cs="Calibri"/>
              </w:rPr>
            </w:pPr>
            <w:r>
              <w:rPr>
                <w:rFonts w:ascii="Calibri" w:hAnsi="Calibri" w:cs="Calibri"/>
                <w:sz w:val="20"/>
                <w:szCs w:val="20"/>
              </w:rPr>
              <w:t>153 090,00</w:t>
            </w:r>
            <w:r>
              <w:rPr>
                <w:rFonts w:ascii="Calibri" w:hAnsi="Calibri" w:cs="Calibri"/>
              </w:rPr>
              <w:t xml:space="preserve"> </w:t>
            </w:r>
          </w:p>
        </w:tc>
        <w:tc>
          <w:tcPr>
            <w:tcW w:w="0" w:type="auto"/>
            <w:shd w:val="clear" w:color="auto" w:fill="EFEFEF"/>
            <w:noWrap/>
            <w:vAlign w:val="center"/>
            <w:hideMark/>
          </w:tcPr>
          <w:p w14:paraId="5204A1E2" w14:textId="77777777" w:rsidR="00DA3CAB" w:rsidRDefault="00DA3CAB" w:rsidP="005560F1">
            <w:pPr>
              <w:jc w:val="right"/>
              <w:rPr>
                <w:rFonts w:ascii="Calibri" w:hAnsi="Calibri" w:cs="Calibri"/>
              </w:rPr>
            </w:pPr>
            <w:r>
              <w:rPr>
                <w:rFonts w:ascii="Calibri" w:hAnsi="Calibri" w:cs="Calibri"/>
                <w:sz w:val="20"/>
                <w:szCs w:val="20"/>
              </w:rPr>
              <w:t>160 955,00</w:t>
            </w:r>
            <w:r>
              <w:rPr>
                <w:rFonts w:ascii="Calibri" w:hAnsi="Calibri" w:cs="Calibri"/>
              </w:rPr>
              <w:t xml:space="preserve"> </w:t>
            </w:r>
          </w:p>
        </w:tc>
        <w:tc>
          <w:tcPr>
            <w:tcW w:w="0" w:type="auto"/>
            <w:shd w:val="clear" w:color="auto" w:fill="EFEFEF"/>
            <w:noWrap/>
            <w:vAlign w:val="center"/>
            <w:hideMark/>
          </w:tcPr>
          <w:p w14:paraId="16C3413B" w14:textId="77777777" w:rsidR="00DA3CAB" w:rsidRDefault="00DA3CAB" w:rsidP="005560F1">
            <w:pPr>
              <w:jc w:val="right"/>
              <w:rPr>
                <w:rFonts w:ascii="Calibri" w:hAnsi="Calibri" w:cs="Calibri"/>
              </w:rPr>
            </w:pPr>
            <w:r>
              <w:rPr>
                <w:rFonts w:ascii="Calibri" w:hAnsi="Calibri" w:cs="Calibri"/>
                <w:sz w:val="20"/>
                <w:szCs w:val="20"/>
              </w:rPr>
              <w:t>63 557,65</w:t>
            </w:r>
            <w:r>
              <w:rPr>
                <w:rFonts w:ascii="Calibri" w:hAnsi="Calibri" w:cs="Calibri"/>
              </w:rPr>
              <w:t xml:space="preserve"> </w:t>
            </w:r>
          </w:p>
        </w:tc>
        <w:tc>
          <w:tcPr>
            <w:tcW w:w="0" w:type="auto"/>
            <w:shd w:val="clear" w:color="auto" w:fill="EFEFEF"/>
            <w:noWrap/>
            <w:vAlign w:val="center"/>
            <w:hideMark/>
          </w:tcPr>
          <w:p w14:paraId="5BAA3E03" w14:textId="77777777" w:rsidR="00DA3CAB" w:rsidRDefault="00DA3CAB" w:rsidP="005560F1">
            <w:pPr>
              <w:jc w:val="right"/>
              <w:rPr>
                <w:rFonts w:ascii="Calibri" w:hAnsi="Calibri" w:cs="Calibri"/>
              </w:rPr>
            </w:pPr>
            <w:r>
              <w:rPr>
                <w:rFonts w:ascii="Calibri" w:hAnsi="Calibri" w:cs="Calibri"/>
                <w:sz w:val="20"/>
                <w:szCs w:val="20"/>
              </w:rPr>
              <w:t>39,49</w:t>
            </w:r>
            <w:r>
              <w:rPr>
                <w:rFonts w:ascii="Calibri" w:hAnsi="Calibri" w:cs="Calibri"/>
              </w:rPr>
              <w:t xml:space="preserve"> </w:t>
            </w:r>
          </w:p>
        </w:tc>
      </w:tr>
      <w:tr w:rsidR="00DA3CAB" w:rsidRPr="00DA3CAB" w14:paraId="4FC84451" w14:textId="77777777" w:rsidTr="005560F1">
        <w:trPr>
          <w:tblCellSpacing w:w="15" w:type="dxa"/>
        </w:trPr>
        <w:tc>
          <w:tcPr>
            <w:tcW w:w="0" w:type="auto"/>
            <w:shd w:val="clear" w:color="auto" w:fill="EFEFEF"/>
            <w:noWrap/>
            <w:vAlign w:val="center"/>
            <w:hideMark/>
          </w:tcPr>
          <w:p w14:paraId="54DFED8F" w14:textId="77777777" w:rsidR="00DA3CAB" w:rsidRDefault="00DA3CAB" w:rsidP="005560F1">
            <w:pPr>
              <w:rPr>
                <w:rFonts w:ascii="Calibri" w:hAnsi="Calibri" w:cs="Calibri"/>
              </w:rPr>
            </w:pPr>
            <w:r>
              <w:rPr>
                <w:rFonts w:ascii="Calibri" w:hAnsi="Calibri" w:cs="Calibri"/>
                <w:sz w:val="20"/>
                <w:szCs w:val="20"/>
              </w:rPr>
              <w:t>640</w:t>
            </w:r>
            <w:r>
              <w:rPr>
                <w:rFonts w:ascii="Calibri" w:hAnsi="Calibri" w:cs="Calibri"/>
              </w:rPr>
              <w:t xml:space="preserve"> </w:t>
            </w:r>
          </w:p>
        </w:tc>
        <w:tc>
          <w:tcPr>
            <w:tcW w:w="0" w:type="auto"/>
            <w:shd w:val="clear" w:color="auto" w:fill="EFEFEF"/>
            <w:vAlign w:val="center"/>
            <w:hideMark/>
          </w:tcPr>
          <w:p w14:paraId="2DA976F8" w14:textId="77777777" w:rsidR="00DA3CAB" w:rsidRDefault="00DA3CAB" w:rsidP="005560F1">
            <w:pPr>
              <w:rPr>
                <w:rFonts w:ascii="Calibri" w:hAnsi="Calibri" w:cs="Calibri"/>
              </w:rPr>
            </w:pPr>
            <w:r>
              <w:rPr>
                <w:rFonts w:ascii="Calibri" w:hAnsi="Calibri" w:cs="Calibri"/>
                <w:sz w:val="20"/>
                <w:szCs w:val="20"/>
              </w:rPr>
              <w:t>Bežné transfery</w:t>
            </w:r>
            <w:r>
              <w:rPr>
                <w:rFonts w:ascii="Calibri" w:hAnsi="Calibri" w:cs="Calibri"/>
              </w:rPr>
              <w:t xml:space="preserve"> </w:t>
            </w:r>
          </w:p>
        </w:tc>
        <w:tc>
          <w:tcPr>
            <w:tcW w:w="0" w:type="auto"/>
            <w:shd w:val="clear" w:color="auto" w:fill="EFEFEF"/>
            <w:noWrap/>
            <w:vAlign w:val="center"/>
            <w:hideMark/>
          </w:tcPr>
          <w:p w14:paraId="5945D0C6" w14:textId="77777777" w:rsidR="00DA3CAB" w:rsidRDefault="00DA3CAB" w:rsidP="005560F1">
            <w:pPr>
              <w:jc w:val="right"/>
              <w:rPr>
                <w:rFonts w:ascii="Calibri" w:hAnsi="Calibri" w:cs="Calibri"/>
              </w:rPr>
            </w:pPr>
            <w:r>
              <w:rPr>
                <w:rFonts w:ascii="Calibri" w:hAnsi="Calibri" w:cs="Calibri"/>
                <w:sz w:val="20"/>
                <w:szCs w:val="20"/>
              </w:rPr>
              <w:t>1 329,00</w:t>
            </w:r>
            <w:r>
              <w:rPr>
                <w:rFonts w:ascii="Calibri" w:hAnsi="Calibri" w:cs="Calibri"/>
              </w:rPr>
              <w:t xml:space="preserve"> </w:t>
            </w:r>
          </w:p>
        </w:tc>
        <w:tc>
          <w:tcPr>
            <w:tcW w:w="0" w:type="auto"/>
            <w:shd w:val="clear" w:color="auto" w:fill="EFEFEF"/>
            <w:noWrap/>
            <w:vAlign w:val="center"/>
            <w:hideMark/>
          </w:tcPr>
          <w:p w14:paraId="66671D1C" w14:textId="77777777" w:rsidR="00DA3CAB" w:rsidRDefault="00DA3CAB" w:rsidP="005560F1">
            <w:pPr>
              <w:jc w:val="right"/>
              <w:rPr>
                <w:rFonts w:ascii="Calibri" w:hAnsi="Calibri" w:cs="Calibri"/>
              </w:rPr>
            </w:pPr>
            <w:r>
              <w:rPr>
                <w:rFonts w:ascii="Calibri" w:hAnsi="Calibri" w:cs="Calibri"/>
                <w:sz w:val="20"/>
                <w:szCs w:val="20"/>
              </w:rPr>
              <w:t>4 358,00</w:t>
            </w:r>
            <w:r>
              <w:rPr>
                <w:rFonts w:ascii="Calibri" w:hAnsi="Calibri" w:cs="Calibri"/>
              </w:rPr>
              <w:t xml:space="preserve"> </w:t>
            </w:r>
          </w:p>
        </w:tc>
        <w:tc>
          <w:tcPr>
            <w:tcW w:w="0" w:type="auto"/>
            <w:shd w:val="clear" w:color="auto" w:fill="EFEFEF"/>
            <w:noWrap/>
            <w:vAlign w:val="center"/>
            <w:hideMark/>
          </w:tcPr>
          <w:p w14:paraId="1CD4AB91" w14:textId="77777777" w:rsidR="00DA3CAB" w:rsidRDefault="00DA3CAB" w:rsidP="005560F1">
            <w:pPr>
              <w:jc w:val="right"/>
              <w:rPr>
                <w:rFonts w:ascii="Calibri" w:hAnsi="Calibri" w:cs="Calibri"/>
              </w:rPr>
            </w:pPr>
            <w:r>
              <w:rPr>
                <w:rFonts w:ascii="Calibri" w:hAnsi="Calibri" w:cs="Calibri"/>
                <w:sz w:val="20"/>
                <w:szCs w:val="20"/>
              </w:rPr>
              <w:t>2 953,64</w:t>
            </w:r>
            <w:r>
              <w:rPr>
                <w:rFonts w:ascii="Calibri" w:hAnsi="Calibri" w:cs="Calibri"/>
              </w:rPr>
              <w:t xml:space="preserve"> </w:t>
            </w:r>
          </w:p>
        </w:tc>
        <w:tc>
          <w:tcPr>
            <w:tcW w:w="0" w:type="auto"/>
            <w:shd w:val="clear" w:color="auto" w:fill="EFEFEF"/>
            <w:noWrap/>
            <w:vAlign w:val="center"/>
            <w:hideMark/>
          </w:tcPr>
          <w:p w14:paraId="25C69ED6" w14:textId="77777777" w:rsidR="00DA3CAB" w:rsidRDefault="00DA3CAB" w:rsidP="005560F1">
            <w:pPr>
              <w:jc w:val="right"/>
              <w:rPr>
                <w:rFonts w:ascii="Calibri" w:hAnsi="Calibri" w:cs="Calibri"/>
              </w:rPr>
            </w:pPr>
            <w:r>
              <w:rPr>
                <w:rFonts w:ascii="Calibri" w:hAnsi="Calibri" w:cs="Calibri"/>
                <w:sz w:val="20"/>
                <w:szCs w:val="20"/>
              </w:rPr>
              <w:t>67,78</w:t>
            </w:r>
            <w:r>
              <w:rPr>
                <w:rFonts w:ascii="Calibri" w:hAnsi="Calibri" w:cs="Calibri"/>
              </w:rPr>
              <w:t xml:space="preserve"> </w:t>
            </w:r>
          </w:p>
        </w:tc>
      </w:tr>
    </w:tbl>
    <w:p w14:paraId="50F1C9B1" w14:textId="77777777" w:rsidR="00DA3CAB" w:rsidRDefault="00DA3CAB" w:rsidP="00DA3CAB">
      <w:pPr>
        <w:rPr>
          <w:rFonts w:ascii="Calibri" w:hAnsi="Calibri" w:cs="Calibr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88"/>
        <w:gridCol w:w="723"/>
        <w:gridCol w:w="1719"/>
        <w:gridCol w:w="1477"/>
        <w:gridCol w:w="4159"/>
      </w:tblGrid>
      <w:tr w:rsidR="00DA3CAB" w:rsidRPr="00DA3CAB" w14:paraId="3B9CF408" w14:textId="77777777" w:rsidTr="005560F1">
        <w:trPr>
          <w:tblCellSpacing w:w="15" w:type="dxa"/>
        </w:trPr>
        <w:tc>
          <w:tcPr>
            <w:tcW w:w="0" w:type="auto"/>
            <w:shd w:val="clear" w:color="auto" w:fill="C2D69B"/>
            <w:vAlign w:val="center"/>
            <w:hideMark/>
          </w:tcPr>
          <w:p w14:paraId="66D36536" w14:textId="77777777" w:rsidR="00DA3CAB" w:rsidRDefault="00DA3CAB" w:rsidP="005560F1">
            <w:pPr>
              <w:rPr>
                <w:rFonts w:ascii="Calibri" w:hAnsi="Calibri" w:cs="Calibri"/>
              </w:rPr>
            </w:pPr>
            <w:r>
              <w:rPr>
                <w:rFonts w:ascii="Calibri" w:hAnsi="Calibri" w:cs="Calibri"/>
                <w:b/>
                <w:bCs/>
                <w:sz w:val="20"/>
                <w:szCs w:val="20"/>
              </w:rPr>
              <w:t>Zodpovednosť</w:t>
            </w:r>
          </w:p>
        </w:tc>
        <w:tc>
          <w:tcPr>
            <w:tcW w:w="0" w:type="auto"/>
            <w:gridSpan w:val="4"/>
            <w:shd w:val="clear" w:color="auto" w:fill="C2D69B"/>
            <w:vAlign w:val="center"/>
            <w:hideMark/>
          </w:tcPr>
          <w:p w14:paraId="56DEC79F" w14:textId="77777777" w:rsidR="00DA3CAB" w:rsidRDefault="00DA3CAB" w:rsidP="005560F1">
            <w:pPr>
              <w:rPr>
                <w:rFonts w:ascii="Calibri" w:hAnsi="Calibri" w:cs="Calibri"/>
              </w:rPr>
            </w:pPr>
            <w:r>
              <w:rPr>
                <w:rFonts w:ascii="Calibri" w:hAnsi="Calibri" w:cs="Calibri"/>
                <w:sz w:val="20"/>
                <w:szCs w:val="20"/>
              </w:rPr>
              <w:t>Riaditeľ zariadenia</w:t>
            </w:r>
            <w:r>
              <w:rPr>
                <w:rFonts w:ascii="Calibri" w:hAnsi="Calibri" w:cs="Calibri"/>
              </w:rPr>
              <w:t xml:space="preserve"> </w:t>
            </w:r>
          </w:p>
        </w:tc>
      </w:tr>
      <w:tr w:rsidR="00DA3CAB" w:rsidRPr="00DA3CAB" w14:paraId="78354A3C" w14:textId="77777777" w:rsidTr="005560F1">
        <w:trPr>
          <w:tblCellSpacing w:w="15" w:type="dxa"/>
        </w:trPr>
        <w:tc>
          <w:tcPr>
            <w:tcW w:w="0" w:type="auto"/>
            <w:shd w:val="clear" w:color="auto" w:fill="C2D69B"/>
            <w:vAlign w:val="center"/>
            <w:hideMark/>
          </w:tcPr>
          <w:p w14:paraId="0F4AA582" w14:textId="77777777" w:rsidR="00DA3CAB" w:rsidRDefault="00DA3CAB"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3DBC3475" w14:textId="77777777" w:rsidR="00DA3CAB" w:rsidRDefault="00DA3CAB" w:rsidP="005560F1">
            <w:pPr>
              <w:rPr>
                <w:rFonts w:ascii="Calibri" w:hAnsi="Calibri" w:cs="Calibri"/>
              </w:rPr>
            </w:pPr>
            <w:r>
              <w:rPr>
                <w:rFonts w:ascii="Calibri" w:hAnsi="Calibri" w:cs="Calibri"/>
                <w:sz w:val="20"/>
                <w:szCs w:val="20"/>
              </w:rPr>
              <w:t>Zabezpečiť poskytovanie kvalitných sociálnych služieb</w:t>
            </w:r>
            <w:r>
              <w:rPr>
                <w:rFonts w:ascii="Calibri" w:hAnsi="Calibri" w:cs="Calibri"/>
              </w:rPr>
              <w:t xml:space="preserve"> </w:t>
            </w:r>
          </w:p>
        </w:tc>
      </w:tr>
      <w:tr w:rsidR="00DA3CAB" w:rsidRPr="00DA3CAB" w14:paraId="143A659B" w14:textId="77777777" w:rsidTr="005560F1">
        <w:trPr>
          <w:tblCellSpacing w:w="15" w:type="dxa"/>
        </w:trPr>
        <w:tc>
          <w:tcPr>
            <w:tcW w:w="0" w:type="auto"/>
            <w:shd w:val="clear" w:color="auto" w:fill="C2D69B"/>
            <w:vAlign w:val="center"/>
            <w:hideMark/>
          </w:tcPr>
          <w:p w14:paraId="2F6DE8EB" w14:textId="77777777" w:rsidR="00DA3CAB" w:rsidRDefault="00DA3CAB"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268D426F" w14:textId="77777777" w:rsidR="00DA3CAB" w:rsidRDefault="00DA3CAB" w:rsidP="005560F1">
            <w:pPr>
              <w:rPr>
                <w:rFonts w:ascii="Calibri" w:hAnsi="Calibri" w:cs="Calibri"/>
              </w:rPr>
            </w:pPr>
            <w:r>
              <w:rPr>
                <w:rFonts w:ascii="Calibri" w:hAnsi="Calibri" w:cs="Calibri"/>
                <w:sz w:val="20"/>
                <w:szCs w:val="20"/>
              </w:rPr>
              <w:t>% využiteľnosti zariadenia za rok</w:t>
            </w:r>
            <w:r>
              <w:rPr>
                <w:rFonts w:ascii="Calibri" w:hAnsi="Calibri" w:cs="Calibri"/>
              </w:rPr>
              <w:t xml:space="preserve"> </w:t>
            </w:r>
          </w:p>
        </w:tc>
      </w:tr>
      <w:tr w:rsidR="00DA3CAB" w:rsidRPr="00DA3CAB" w14:paraId="40788FF4" w14:textId="77777777" w:rsidTr="005560F1">
        <w:trPr>
          <w:tblCellSpacing w:w="15" w:type="dxa"/>
        </w:trPr>
        <w:tc>
          <w:tcPr>
            <w:tcW w:w="0" w:type="auto"/>
            <w:shd w:val="clear" w:color="auto" w:fill="C2D69B"/>
            <w:vAlign w:val="center"/>
            <w:hideMark/>
          </w:tcPr>
          <w:p w14:paraId="1F58B783" w14:textId="77777777" w:rsidR="00DA3CAB" w:rsidRDefault="00DA3CAB"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2984EC04" w14:textId="77777777" w:rsidR="00DA3CAB" w:rsidRDefault="00DA3CAB"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6B5F1D9B" w14:textId="77777777" w:rsidR="00DA3CAB" w:rsidRDefault="00DA3CAB"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3AFFC071" w14:textId="77777777" w:rsidR="00DA3CAB" w:rsidRDefault="00DA3CAB"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00866FB8" w14:textId="77777777" w:rsidR="00DA3CAB" w:rsidRDefault="00DA3CAB" w:rsidP="005560F1">
            <w:pPr>
              <w:rPr>
                <w:rFonts w:ascii="Calibri" w:hAnsi="Calibri" w:cs="Calibri"/>
              </w:rPr>
            </w:pPr>
            <w:r>
              <w:rPr>
                <w:rFonts w:ascii="Calibri" w:hAnsi="Calibri" w:cs="Calibri"/>
                <w:b/>
                <w:bCs/>
                <w:sz w:val="20"/>
                <w:szCs w:val="20"/>
              </w:rPr>
              <w:t>Poznámka</w:t>
            </w:r>
          </w:p>
        </w:tc>
      </w:tr>
      <w:tr w:rsidR="00DA3CAB" w:rsidRPr="00DA3CAB" w14:paraId="5411D5AE" w14:textId="77777777" w:rsidTr="005560F1">
        <w:trPr>
          <w:tblCellSpacing w:w="15" w:type="dxa"/>
        </w:trPr>
        <w:tc>
          <w:tcPr>
            <w:tcW w:w="0" w:type="auto"/>
            <w:shd w:val="clear" w:color="auto" w:fill="C2D69B"/>
            <w:vAlign w:val="center"/>
            <w:hideMark/>
          </w:tcPr>
          <w:p w14:paraId="6C3760A0" w14:textId="77777777" w:rsidR="00DA3CAB" w:rsidRDefault="00DA3CAB"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2382CF64" w14:textId="77777777" w:rsidR="00DA3CAB" w:rsidRDefault="00DA3CAB" w:rsidP="005560F1">
            <w:pPr>
              <w:jc w:val="center"/>
              <w:rPr>
                <w:rFonts w:ascii="Calibri" w:hAnsi="Calibri" w:cs="Calibri"/>
              </w:rPr>
            </w:pPr>
            <w:r>
              <w:rPr>
                <w:rFonts w:ascii="Calibri" w:hAnsi="Calibri" w:cs="Calibri"/>
                <w:sz w:val="20"/>
                <w:szCs w:val="20"/>
              </w:rPr>
              <w:t> 100</w:t>
            </w:r>
            <w:r>
              <w:rPr>
                <w:rFonts w:ascii="Calibri" w:hAnsi="Calibri" w:cs="Calibri"/>
              </w:rPr>
              <w:t xml:space="preserve"> </w:t>
            </w:r>
          </w:p>
        </w:tc>
        <w:tc>
          <w:tcPr>
            <w:tcW w:w="0" w:type="auto"/>
            <w:shd w:val="clear" w:color="auto" w:fill="C2D69B"/>
            <w:noWrap/>
            <w:vAlign w:val="center"/>
            <w:hideMark/>
          </w:tcPr>
          <w:p w14:paraId="6C5AED24" w14:textId="77777777" w:rsidR="00DA3CAB" w:rsidRDefault="00DA3CAB" w:rsidP="005560F1">
            <w:pPr>
              <w:jc w:val="center"/>
              <w:rPr>
                <w:rFonts w:ascii="Calibri" w:hAnsi="Calibri" w:cs="Calibri"/>
              </w:rPr>
            </w:pPr>
            <w:r>
              <w:rPr>
                <w:rFonts w:ascii="Calibri" w:hAnsi="Calibri" w:cs="Calibri"/>
                <w:sz w:val="20"/>
                <w:szCs w:val="20"/>
              </w:rPr>
              <w:t> 90.63</w:t>
            </w:r>
            <w:r>
              <w:rPr>
                <w:rFonts w:ascii="Calibri" w:hAnsi="Calibri" w:cs="Calibri"/>
              </w:rPr>
              <w:t xml:space="preserve"> </w:t>
            </w:r>
          </w:p>
        </w:tc>
        <w:tc>
          <w:tcPr>
            <w:tcW w:w="0" w:type="auto"/>
            <w:shd w:val="clear" w:color="auto" w:fill="C2D69B"/>
            <w:vAlign w:val="center"/>
            <w:hideMark/>
          </w:tcPr>
          <w:p w14:paraId="774878A8" w14:textId="77777777" w:rsidR="00DA3CAB" w:rsidRDefault="00DA3CAB"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3249CB87" w14:textId="77777777" w:rsidR="00DA3CAB" w:rsidRDefault="00DA3CAB" w:rsidP="005560F1">
            <w:pPr>
              <w:jc w:val="center"/>
              <w:rPr>
                <w:rFonts w:ascii="Calibri" w:hAnsi="Calibri" w:cs="Calibri"/>
              </w:rPr>
            </w:pPr>
          </w:p>
        </w:tc>
      </w:tr>
    </w:tbl>
    <w:p w14:paraId="0502C227" w14:textId="77777777" w:rsidR="0060536D" w:rsidRDefault="0060536D" w:rsidP="00DA3CAB">
      <w:pPr>
        <w:spacing w:before="100" w:beforeAutospacing="1" w:after="100" w:afterAutospacing="1"/>
        <w:outlineLvl w:val="3"/>
        <w:rPr>
          <w:rFonts w:ascii="Calibri" w:hAnsi="Calibri" w:cs="Calibri"/>
          <w:b/>
          <w:bCs/>
          <w:color w:val="244061"/>
        </w:rPr>
      </w:pPr>
    </w:p>
    <w:p w14:paraId="65C35550" w14:textId="77777777" w:rsidR="0060536D" w:rsidRDefault="0060536D" w:rsidP="00DA3CAB">
      <w:pPr>
        <w:spacing w:before="100" w:beforeAutospacing="1" w:after="100" w:afterAutospacing="1"/>
        <w:outlineLvl w:val="3"/>
        <w:rPr>
          <w:b/>
          <w:bCs/>
          <w:color w:val="244061"/>
        </w:rPr>
      </w:pPr>
    </w:p>
    <w:p w14:paraId="4B3F53AB" w14:textId="55DEF755" w:rsidR="00DA3CAB" w:rsidRDefault="00DA3CAB" w:rsidP="00DA3CAB">
      <w:pPr>
        <w:spacing w:before="100" w:beforeAutospacing="1" w:after="100" w:afterAutospacing="1"/>
        <w:outlineLvl w:val="3"/>
        <w:rPr>
          <w:rFonts w:ascii="Calibri" w:hAnsi="Calibri" w:cs="Calibri"/>
          <w:b/>
          <w:bCs/>
          <w:color w:val="244061"/>
        </w:rPr>
      </w:pPr>
      <w:r>
        <w:rPr>
          <w:rFonts w:ascii="Calibri" w:hAnsi="Calibri" w:cs="Calibri"/>
          <w:b/>
          <w:bCs/>
          <w:color w:val="244061"/>
        </w:rPr>
        <w:lastRenderedPageBreak/>
        <w:t>Prvok 11.1.5: Centrum sociálnych služieb Javorinská</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7"/>
        <w:gridCol w:w="2081"/>
        <w:gridCol w:w="1718"/>
        <w:gridCol w:w="1718"/>
        <w:gridCol w:w="1718"/>
        <w:gridCol w:w="2094"/>
      </w:tblGrid>
      <w:tr w:rsidR="00DA3CAB" w:rsidRPr="00DA3CAB" w14:paraId="2BA150A7" w14:textId="77777777" w:rsidTr="005560F1">
        <w:trPr>
          <w:tblCellSpacing w:w="15" w:type="dxa"/>
        </w:trPr>
        <w:tc>
          <w:tcPr>
            <w:tcW w:w="0" w:type="auto"/>
            <w:shd w:val="clear" w:color="auto" w:fill="C6DBF7"/>
            <w:vAlign w:val="center"/>
            <w:hideMark/>
          </w:tcPr>
          <w:p w14:paraId="5779B0B2" w14:textId="77777777" w:rsidR="00DA3CAB" w:rsidRDefault="00DA3CAB" w:rsidP="005560F1">
            <w:pPr>
              <w:jc w:val="center"/>
              <w:rPr>
                <w:rFonts w:ascii="Calibri" w:hAnsi="Calibri" w:cs="Calibri"/>
              </w:rPr>
            </w:pPr>
            <w:r>
              <w:rPr>
                <w:rFonts w:ascii="Calibri" w:hAnsi="Calibri" w:cs="Calibri"/>
                <w:b/>
                <w:bCs/>
                <w:sz w:val="20"/>
                <w:szCs w:val="20"/>
              </w:rPr>
              <w:t>Kód EK</w:t>
            </w:r>
          </w:p>
        </w:tc>
        <w:tc>
          <w:tcPr>
            <w:tcW w:w="1000" w:type="pct"/>
            <w:shd w:val="clear" w:color="auto" w:fill="C6DBF7"/>
            <w:vAlign w:val="center"/>
            <w:hideMark/>
          </w:tcPr>
          <w:p w14:paraId="727C73E1" w14:textId="77777777" w:rsidR="00DA3CAB" w:rsidRDefault="00DA3CAB" w:rsidP="005560F1">
            <w:pPr>
              <w:jc w:val="center"/>
              <w:rPr>
                <w:rFonts w:ascii="Calibri" w:hAnsi="Calibri" w:cs="Calibri"/>
              </w:rPr>
            </w:pPr>
            <w:r>
              <w:rPr>
                <w:rFonts w:ascii="Calibri" w:hAnsi="Calibri" w:cs="Calibri"/>
                <w:b/>
                <w:bCs/>
                <w:sz w:val="20"/>
                <w:szCs w:val="20"/>
              </w:rPr>
              <w:t>Ekonomická klasifikácia</w:t>
            </w:r>
          </w:p>
        </w:tc>
        <w:tc>
          <w:tcPr>
            <w:tcW w:w="0" w:type="auto"/>
            <w:shd w:val="clear" w:color="auto" w:fill="C6DBF7"/>
            <w:vAlign w:val="center"/>
            <w:hideMark/>
          </w:tcPr>
          <w:p w14:paraId="2B766910" w14:textId="77777777" w:rsidR="00DA3CAB" w:rsidRDefault="00DA3CAB"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78A95B0F" w14:textId="77777777" w:rsidR="00DA3CAB" w:rsidRDefault="00DA3CAB"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14173CE6" w14:textId="77777777" w:rsidR="00DA3CAB" w:rsidRDefault="00DA3CA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0" w:type="auto"/>
            <w:shd w:val="clear" w:color="auto" w:fill="C6DBF7"/>
            <w:vAlign w:val="center"/>
            <w:hideMark/>
          </w:tcPr>
          <w:p w14:paraId="5A87ED23" w14:textId="77777777" w:rsidR="00DA3CAB" w:rsidRDefault="00DA3CA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DA3CAB" w:rsidRPr="00DA3CAB" w14:paraId="3C6A36ED" w14:textId="77777777" w:rsidTr="005560F1">
        <w:trPr>
          <w:tblCellSpacing w:w="15" w:type="dxa"/>
        </w:trPr>
        <w:tc>
          <w:tcPr>
            <w:tcW w:w="0" w:type="auto"/>
            <w:shd w:val="clear" w:color="auto" w:fill="D9D9D9"/>
            <w:noWrap/>
            <w:vAlign w:val="center"/>
            <w:hideMark/>
          </w:tcPr>
          <w:p w14:paraId="669FD096" w14:textId="77777777" w:rsidR="00DA3CAB" w:rsidRDefault="00DA3CAB" w:rsidP="005560F1">
            <w:pPr>
              <w:jc w:val="center"/>
              <w:rPr>
                <w:rFonts w:ascii="Calibri" w:hAnsi="Calibri" w:cs="Calibri"/>
              </w:rPr>
            </w:pPr>
          </w:p>
        </w:tc>
        <w:tc>
          <w:tcPr>
            <w:tcW w:w="0" w:type="auto"/>
            <w:shd w:val="clear" w:color="auto" w:fill="D9D9D9"/>
            <w:vAlign w:val="center"/>
            <w:hideMark/>
          </w:tcPr>
          <w:p w14:paraId="1C11F3FE" w14:textId="77777777" w:rsidR="00DA3CAB" w:rsidRDefault="00DA3CAB"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0" w:type="auto"/>
            <w:shd w:val="clear" w:color="auto" w:fill="D9D9D9"/>
            <w:noWrap/>
            <w:vAlign w:val="center"/>
            <w:hideMark/>
          </w:tcPr>
          <w:p w14:paraId="77CA2785" w14:textId="77777777" w:rsidR="00DA3CAB" w:rsidRDefault="00DA3CAB" w:rsidP="005560F1">
            <w:pPr>
              <w:jc w:val="right"/>
              <w:rPr>
                <w:rFonts w:ascii="Calibri" w:hAnsi="Calibri" w:cs="Calibri"/>
              </w:rPr>
            </w:pPr>
            <w:r>
              <w:rPr>
                <w:rFonts w:ascii="Calibri" w:hAnsi="Calibri" w:cs="Calibri"/>
                <w:b/>
                <w:bCs/>
                <w:sz w:val="20"/>
                <w:szCs w:val="20"/>
              </w:rPr>
              <w:t>878 085,90</w:t>
            </w:r>
            <w:r>
              <w:rPr>
                <w:rFonts w:ascii="Calibri" w:hAnsi="Calibri" w:cs="Calibri"/>
              </w:rPr>
              <w:t xml:space="preserve"> </w:t>
            </w:r>
          </w:p>
        </w:tc>
        <w:tc>
          <w:tcPr>
            <w:tcW w:w="0" w:type="auto"/>
            <w:shd w:val="clear" w:color="auto" w:fill="D9D9D9"/>
            <w:noWrap/>
            <w:vAlign w:val="center"/>
            <w:hideMark/>
          </w:tcPr>
          <w:p w14:paraId="215B07C3" w14:textId="77777777" w:rsidR="00DA3CAB" w:rsidRDefault="00DA3CAB" w:rsidP="005560F1">
            <w:pPr>
              <w:jc w:val="right"/>
              <w:rPr>
                <w:rFonts w:ascii="Calibri" w:hAnsi="Calibri" w:cs="Calibri"/>
              </w:rPr>
            </w:pPr>
            <w:r>
              <w:rPr>
                <w:rFonts w:ascii="Calibri" w:hAnsi="Calibri" w:cs="Calibri"/>
                <w:b/>
                <w:bCs/>
                <w:sz w:val="20"/>
                <w:szCs w:val="20"/>
              </w:rPr>
              <w:t>906 575,57</w:t>
            </w:r>
            <w:r>
              <w:rPr>
                <w:rFonts w:ascii="Calibri" w:hAnsi="Calibri" w:cs="Calibri"/>
              </w:rPr>
              <w:t xml:space="preserve"> </w:t>
            </w:r>
          </w:p>
        </w:tc>
        <w:tc>
          <w:tcPr>
            <w:tcW w:w="0" w:type="auto"/>
            <w:shd w:val="clear" w:color="auto" w:fill="D9D9D9"/>
            <w:noWrap/>
            <w:vAlign w:val="center"/>
            <w:hideMark/>
          </w:tcPr>
          <w:p w14:paraId="3C4593CA" w14:textId="77777777" w:rsidR="00DA3CAB" w:rsidRDefault="00DA3CAB" w:rsidP="005560F1">
            <w:pPr>
              <w:jc w:val="right"/>
              <w:rPr>
                <w:rFonts w:ascii="Calibri" w:hAnsi="Calibri" w:cs="Calibri"/>
              </w:rPr>
            </w:pPr>
            <w:r>
              <w:rPr>
                <w:rFonts w:ascii="Calibri" w:hAnsi="Calibri" w:cs="Calibri"/>
                <w:b/>
                <w:bCs/>
                <w:sz w:val="20"/>
                <w:szCs w:val="20"/>
              </w:rPr>
              <w:t>406 275,47</w:t>
            </w:r>
            <w:r>
              <w:rPr>
                <w:rFonts w:ascii="Calibri" w:hAnsi="Calibri" w:cs="Calibri"/>
              </w:rPr>
              <w:t xml:space="preserve"> </w:t>
            </w:r>
          </w:p>
        </w:tc>
        <w:tc>
          <w:tcPr>
            <w:tcW w:w="0" w:type="auto"/>
            <w:shd w:val="clear" w:color="auto" w:fill="D9D9D9"/>
            <w:noWrap/>
            <w:vAlign w:val="center"/>
            <w:hideMark/>
          </w:tcPr>
          <w:p w14:paraId="54437EF4" w14:textId="77777777" w:rsidR="00DA3CAB" w:rsidRDefault="00DA3CAB" w:rsidP="005560F1">
            <w:pPr>
              <w:jc w:val="right"/>
              <w:rPr>
                <w:rFonts w:ascii="Calibri" w:hAnsi="Calibri" w:cs="Calibri"/>
              </w:rPr>
            </w:pPr>
            <w:r>
              <w:rPr>
                <w:rFonts w:ascii="Calibri" w:hAnsi="Calibri" w:cs="Calibri"/>
                <w:b/>
                <w:bCs/>
                <w:sz w:val="20"/>
                <w:szCs w:val="20"/>
              </w:rPr>
              <w:t>44,81</w:t>
            </w:r>
            <w:r>
              <w:rPr>
                <w:rFonts w:ascii="Calibri" w:hAnsi="Calibri" w:cs="Calibri"/>
              </w:rPr>
              <w:t xml:space="preserve"> </w:t>
            </w:r>
          </w:p>
        </w:tc>
      </w:tr>
      <w:tr w:rsidR="00DA3CAB" w:rsidRPr="00DA3CAB" w14:paraId="3B6033E2" w14:textId="77777777" w:rsidTr="005560F1">
        <w:trPr>
          <w:tblCellSpacing w:w="15" w:type="dxa"/>
        </w:trPr>
        <w:tc>
          <w:tcPr>
            <w:tcW w:w="0" w:type="auto"/>
            <w:shd w:val="clear" w:color="auto" w:fill="D9D9D9"/>
            <w:noWrap/>
            <w:vAlign w:val="center"/>
            <w:hideMark/>
          </w:tcPr>
          <w:p w14:paraId="51C9E53C" w14:textId="77777777" w:rsidR="00DA3CAB" w:rsidRDefault="00DA3CAB"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496BFF0B" w14:textId="77777777" w:rsidR="00DA3CAB" w:rsidRDefault="00DA3CAB"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0" w:type="auto"/>
            <w:shd w:val="clear" w:color="auto" w:fill="D9D9D9"/>
            <w:noWrap/>
            <w:vAlign w:val="center"/>
            <w:hideMark/>
          </w:tcPr>
          <w:p w14:paraId="4F243771" w14:textId="77777777" w:rsidR="00DA3CAB" w:rsidRDefault="00DA3CAB" w:rsidP="005560F1">
            <w:pPr>
              <w:jc w:val="right"/>
              <w:rPr>
                <w:rFonts w:ascii="Calibri" w:hAnsi="Calibri" w:cs="Calibri"/>
              </w:rPr>
            </w:pPr>
            <w:r>
              <w:rPr>
                <w:rFonts w:ascii="Calibri" w:hAnsi="Calibri" w:cs="Calibri"/>
                <w:b/>
                <w:bCs/>
                <w:sz w:val="20"/>
                <w:szCs w:val="20"/>
              </w:rPr>
              <w:t>878 085,90</w:t>
            </w:r>
            <w:r>
              <w:rPr>
                <w:rFonts w:ascii="Calibri" w:hAnsi="Calibri" w:cs="Calibri"/>
              </w:rPr>
              <w:t xml:space="preserve"> </w:t>
            </w:r>
          </w:p>
        </w:tc>
        <w:tc>
          <w:tcPr>
            <w:tcW w:w="0" w:type="auto"/>
            <w:shd w:val="clear" w:color="auto" w:fill="D9D9D9"/>
            <w:noWrap/>
            <w:vAlign w:val="center"/>
            <w:hideMark/>
          </w:tcPr>
          <w:p w14:paraId="3B6FB9DA" w14:textId="77777777" w:rsidR="00DA3CAB" w:rsidRDefault="00DA3CAB" w:rsidP="005560F1">
            <w:pPr>
              <w:jc w:val="right"/>
              <w:rPr>
                <w:rFonts w:ascii="Calibri" w:hAnsi="Calibri" w:cs="Calibri"/>
              </w:rPr>
            </w:pPr>
            <w:r>
              <w:rPr>
                <w:rFonts w:ascii="Calibri" w:hAnsi="Calibri" w:cs="Calibri"/>
                <w:b/>
                <w:bCs/>
                <w:sz w:val="20"/>
                <w:szCs w:val="20"/>
              </w:rPr>
              <w:t>906 575,57</w:t>
            </w:r>
            <w:r>
              <w:rPr>
                <w:rFonts w:ascii="Calibri" w:hAnsi="Calibri" w:cs="Calibri"/>
              </w:rPr>
              <w:t xml:space="preserve"> </w:t>
            </w:r>
          </w:p>
        </w:tc>
        <w:tc>
          <w:tcPr>
            <w:tcW w:w="0" w:type="auto"/>
            <w:shd w:val="clear" w:color="auto" w:fill="D9D9D9"/>
            <w:noWrap/>
            <w:vAlign w:val="center"/>
            <w:hideMark/>
          </w:tcPr>
          <w:p w14:paraId="4839A4D4" w14:textId="77777777" w:rsidR="00DA3CAB" w:rsidRDefault="00DA3CAB" w:rsidP="005560F1">
            <w:pPr>
              <w:jc w:val="right"/>
              <w:rPr>
                <w:rFonts w:ascii="Calibri" w:hAnsi="Calibri" w:cs="Calibri"/>
              </w:rPr>
            </w:pPr>
            <w:r>
              <w:rPr>
                <w:rFonts w:ascii="Calibri" w:hAnsi="Calibri" w:cs="Calibri"/>
                <w:b/>
                <w:bCs/>
                <w:sz w:val="20"/>
                <w:szCs w:val="20"/>
              </w:rPr>
              <w:t>406 275,47</w:t>
            </w:r>
            <w:r>
              <w:rPr>
                <w:rFonts w:ascii="Calibri" w:hAnsi="Calibri" w:cs="Calibri"/>
              </w:rPr>
              <w:t xml:space="preserve"> </w:t>
            </w:r>
          </w:p>
        </w:tc>
        <w:tc>
          <w:tcPr>
            <w:tcW w:w="0" w:type="auto"/>
            <w:shd w:val="clear" w:color="auto" w:fill="D9D9D9"/>
            <w:noWrap/>
            <w:vAlign w:val="center"/>
            <w:hideMark/>
          </w:tcPr>
          <w:p w14:paraId="6675418A" w14:textId="77777777" w:rsidR="00DA3CAB" w:rsidRDefault="00DA3CAB" w:rsidP="005560F1">
            <w:pPr>
              <w:jc w:val="right"/>
              <w:rPr>
                <w:rFonts w:ascii="Calibri" w:hAnsi="Calibri" w:cs="Calibri"/>
              </w:rPr>
            </w:pPr>
            <w:r>
              <w:rPr>
                <w:rFonts w:ascii="Calibri" w:hAnsi="Calibri" w:cs="Calibri"/>
                <w:b/>
                <w:bCs/>
                <w:sz w:val="20"/>
                <w:szCs w:val="20"/>
              </w:rPr>
              <w:t>44,81</w:t>
            </w:r>
            <w:r>
              <w:rPr>
                <w:rFonts w:ascii="Calibri" w:hAnsi="Calibri" w:cs="Calibri"/>
              </w:rPr>
              <w:t xml:space="preserve"> </w:t>
            </w:r>
          </w:p>
        </w:tc>
      </w:tr>
      <w:tr w:rsidR="00DA3CAB" w:rsidRPr="00DA3CAB" w14:paraId="1AEB7888" w14:textId="77777777" w:rsidTr="005560F1">
        <w:trPr>
          <w:tblCellSpacing w:w="15" w:type="dxa"/>
        </w:trPr>
        <w:tc>
          <w:tcPr>
            <w:tcW w:w="0" w:type="auto"/>
            <w:shd w:val="clear" w:color="auto" w:fill="EFEFEF"/>
            <w:noWrap/>
            <w:vAlign w:val="center"/>
            <w:hideMark/>
          </w:tcPr>
          <w:p w14:paraId="74B33C64" w14:textId="77777777" w:rsidR="00DA3CAB" w:rsidRDefault="00DA3CAB" w:rsidP="005560F1">
            <w:pPr>
              <w:rPr>
                <w:rFonts w:ascii="Calibri" w:hAnsi="Calibri" w:cs="Calibri"/>
              </w:rPr>
            </w:pPr>
            <w:r>
              <w:rPr>
                <w:rFonts w:ascii="Calibri" w:hAnsi="Calibri" w:cs="Calibri"/>
                <w:sz w:val="20"/>
                <w:szCs w:val="20"/>
              </w:rPr>
              <w:t>610</w:t>
            </w:r>
            <w:r>
              <w:rPr>
                <w:rFonts w:ascii="Calibri" w:hAnsi="Calibri" w:cs="Calibri"/>
              </w:rPr>
              <w:t xml:space="preserve"> </w:t>
            </w:r>
          </w:p>
        </w:tc>
        <w:tc>
          <w:tcPr>
            <w:tcW w:w="0" w:type="auto"/>
            <w:shd w:val="clear" w:color="auto" w:fill="EFEFEF"/>
            <w:vAlign w:val="center"/>
            <w:hideMark/>
          </w:tcPr>
          <w:p w14:paraId="1B20B99F" w14:textId="77777777" w:rsidR="00DA3CAB" w:rsidRDefault="00DA3CAB" w:rsidP="005560F1">
            <w:pPr>
              <w:rPr>
                <w:rFonts w:ascii="Calibri" w:hAnsi="Calibri" w:cs="Calibri"/>
              </w:rPr>
            </w:pPr>
            <w:r>
              <w:rPr>
                <w:rFonts w:ascii="Calibri" w:hAnsi="Calibri" w:cs="Calibri"/>
                <w:sz w:val="20"/>
                <w:szCs w:val="20"/>
              </w:rPr>
              <w:t>Mzdy, platy, ...</w:t>
            </w:r>
            <w:r>
              <w:rPr>
                <w:rFonts w:ascii="Calibri" w:hAnsi="Calibri" w:cs="Calibri"/>
              </w:rPr>
              <w:t xml:space="preserve"> </w:t>
            </w:r>
          </w:p>
        </w:tc>
        <w:tc>
          <w:tcPr>
            <w:tcW w:w="0" w:type="auto"/>
            <w:shd w:val="clear" w:color="auto" w:fill="EFEFEF"/>
            <w:noWrap/>
            <w:vAlign w:val="center"/>
            <w:hideMark/>
          </w:tcPr>
          <w:p w14:paraId="517DD4D0" w14:textId="77777777" w:rsidR="00DA3CAB" w:rsidRDefault="00DA3CAB" w:rsidP="005560F1">
            <w:pPr>
              <w:jc w:val="right"/>
              <w:rPr>
                <w:rFonts w:ascii="Calibri" w:hAnsi="Calibri" w:cs="Calibri"/>
              </w:rPr>
            </w:pPr>
            <w:r>
              <w:rPr>
                <w:rFonts w:ascii="Calibri" w:hAnsi="Calibri" w:cs="Calibri"/>
                <w:sz w:val="20"/>
                <w:szCs w:val="20"/>
              </w:rPr>
              <w:t>522 625,00</w:t>
            </w:r>
            <w:r>
              <w:rPr>
                <w:rFonts w:ascii="Calibri" w:hAnsi="Calibri" w:cs="Calibri"/>
              </w:rPr>
              <w:t xml:space="preserve"> </w:t>
            </w:r>
          </w:p>
        </w:tc>
        <w:tc>
          <w:tcPr>
            <w:tcW w:w="0" w:type="auto"/>
            <w:shd w:val="clear" w:color="auto" w:fill="EFEFEF"/>
            <w:noWrap/>
            <w:vAlign w:val="center"/>
            <w:hideMark/>
          </w:tcPr>
          <w:p w14:paraId="635A1769" w14:textId="77777777" w:rsidR="00DA3CAB" w:rsidRDefault="00DA3CAB" w:rsidP="005560F1">
            <w:pPr>
              <w:jc w:val="right"/>
              <w:rPr>
                <w:rFonts w:ascii="Calibri" w:hAnsi="Calibri" w:cs="Calibri"/>
              </w:rPr>
            </w:pPr>
            <w:r>
              <w:rPr>
                <w:rFonts w:ascii="Calibri" w:hAnsi="Calibri" w:cs="Calibri"/>
                <w:sz w:val="20"/>
                <w:szCs w:val="20"/>
              </w:rPr>
              <w:t>533 350,00</w:t>
            </w:r>
            <w:r>
              <w:rPr>
                <w:rFonts w:ascii="Calibri" w:hAnsi="Calibri" w:cs="Calibri"/>
              </w:rPr>
              <w:t xml:space="preserve"> </w:t>
            </w:r>
          </w:p>
        </w:tc>
        <w:tc>
          <w:tcPr>
            <w:tcW w:w="0" w:type="auto"/>
            <w:shd w:val="clear" w:color="auto" w:fill="EFEFEF"/>
            <w:noWrap/>
            <w:vAlign w:val="center"/>
            <w:hideMark/>
          </w:tcPr>
          <w:p w14:paraId="12410DE9" w14:textId="77777777" w:rsidR="00DA3CAB" w:rsidRDefault="00DA3CAB" w:rsidP="005560F1">
            <w:pPr>
              <w:jc w:val="right"/>
              <w:rPr>
                <w:rFonts w:ascii="Calibri" w:hAnsi="Calibri" w:cs="Calibri"/>
              </w:rPr>
            </w:pPr>
            <w:r>
              <w:rPr>
                <w:rFonts w:ascii="Calibri" w:hAnsi="Calibri" w:cs="Calibri"/>
                <w:sz w:val="20"/>
                <w:szCs w:val="20"/>
              </w:rPr>
              <w:t>231 536,23</w:t>
            </w:r>
            <w:r>
              <w:rPr>
                <w:rFonts w:ascii="Calibri" w:hAnsi="Calibri" w:cs="Calibri"/>
              </w:rPr>
              <w:t xml:space="preserve"> </w:t>
            </w:r>
          </w:p>
        </w:tc>
        <w:tc>
          <w:tcPr>
            <w:tcW w:w="0" w:type="auto"/>
            <w:shd w:val="clear" w:color="auto" w:fill="EFEFEF"/>
            <w:noWrap/>
            <w:vAlign w:val="center"/>
            <w:hideMark/>
          </w:tcPr>
          <w:p w14:paraId="64BF534C" w14:textId="77777777" w:rsidR="00DA3CAB" w:rsidRDefault="00DA3CAB" w:rsidP="005560F1">
            <w:pPr>
              <w:jc w:val="right"/>
              <w:rPr>
                <w:rFonts w:ascii="Calibri" w:hAnsi="Calibri" w:cs="Calibri"/>
              </w:rPr>
            </w:pPr>
            <w:r>
              <w:rPr>
                <w:rFonts w:ascii="Calibri" w:hAnsi="Calibri" w:cs="Calibri"/>
                <w:sz w:val="20"/>
                <w:szCs w:val="20"/>
              </w:rPr>
              <w:t>43,41</w:t>
            </w:r>
            <w:r>
              <w:rPr>
                <w:rFonts w:ascii="Calibri" w:hAnsi="Calibri" w:cs="Calibri"/>
              </w:rPr>
              <w:t xml:space="preserve"> </w:t>
            </w:r>
          </w:p>
        </w:tc>
      </w:tr>
      <w:tr w:rsidR="00DA3CAB" w:rsidRPr="00DA3CAB" w14:paraId="6C27EF4E" w14:textId="77777777" w:rsidTr="005560F1">
        <w:trPr>
          <w:tblCellSpacing w:w="15" w:type="dxa"/>
        </w:trPr>
        <w:tc>
          <w:tcPr>
            <w:tcW w:w="0" w:type="auto"/>
            <w:shd w:val="clear" w:color="auto" w:fill="EFEFEF"/>
            <w:noWrap/>
            <w:vAlign w:val="center"/>
            <w:hideMark/>
          </w:tcPr>
          <w:p w14:paraId="567BBECA" w14:textId="77777777" w:rsidR="00DA3CAB" w:rsidRDefault="00DA3CAB" w:rsidP="005560F1">
            <w:pPr>
              <w:rPr>
                <w:rFonts w:ascii="Calibri" w:hAnsi="Calibri" w:cs="Calibri"/>
              </w:rPr>
            </w:pPr>
            <w:r>
              <w:rPr>
                <w:rFonts w:ascii="Calibri" w:hAnsi="Calibri" w:cs="Calibri"/>
                <w:sz w:val="20"/>
                <w:szCs w:val="20"/>
              </w:rPr>
              <w:t>620</w:t>
            </w:r>
            <w:r>
              <w:rPr>
                <w:rFonts w:ascii="Calibri" w:hAnsi="Calibri" w:cs="Calibri"/>
              </w:rPr>
              <w:t xml:space="preserve"> </w:t>
            </w:r>
          </w:p>
        </w:tc>
        <w:tc>
          <w:tcPr>
            <w:tcW w:w="0" w:type="auto"/>
            <w:shd w:val="clear" w:color="auto" w:fill="EFEFEF"/>
            <w:vAlign w:val="center"/>
            <w:hideMark/>
          </w:tcPr>
          <w:p w14:paraId="64532CDD" w14:textId="77777777" w:rsidR="00DA3CAB" w:rsidRDefault="00DA3CAB" w:rsidP="005560F1">
            <w:pPr>
              <w:rPr>
                <w:rFonts w:ascii="Calibri" w:hAnsi="Calibri" w:cs="Calibri"/>
              </w:rPr>
            </w:pPr>
            <w:r>
              <w:rPr>
                <w:rFonts w:ascii="Calibri" w:hAnsi="Calibri" w:cs="Calibri"/>
                <w:sz w:val="20"/>
                <w:szCs w:val="20"/>
              </w:rPr>
              <w:t>Poistné do poisťovní</w:t>
            </w:r>
            <w:r>
              <w:rPr>
                <w:rFonts w:ascii="Calibri" w:hAnsi="Calibri" w:cs="Calibri"/>
              </w:rPr>
              <w:t xml:space="preserve"> </w:t>
            </w:r>
          </w:p>
        </w:tc>
        <w:tc>
          <w:tcPr>
            <w:tcW w:w="0" w:type="auto"/>
            <w:shd w:val="clear" w:color="auto" w:fill="EFEFEF"/>
            <w:noWrap/>
            <w:vAlign w:val="center"/>
            <w:hideMark/>
          </w:tcPr>
          <w:p w14:paraId="65ED0030" w14:textId="77777777" w:rsidR="00DA3CAB" w:rsidRDefault="00DA3CAB" w:rsidP="005560F1">
            <w:pPr>
              <w:jc w:val="right"/>
              <w:rPr>
                <w:rFonts w:ascii="Calibri" w:hAnsi="Calibri" w:cs="Calibri"/>
              </w:rPr>
            </w:pPr>
            <w:r>
              <w:rPr>
                <w:rFonts w:ascii="Calibri" w:hAnsi="Calibri" w:cs="Calibri"/>
                <w:sz w:val="20"/>
                <w:szCs w:val="20"/>
              </w:rPr>
              <w:t>196 984,92</w:t>
            </w:r>
            <w:r>
              <w:rPr>
                <w:rFonts w:ascii="Calibri" w:hAnsi="Calibri" w:cs="Calibri"/>
              </w:rPr>
              <w:t xml:space="preserve"> </w:t>
            </w:r>
          </w:p>
        </w:tc>
        <w:tc>
          <w:tcPr>
            <w:tcW w:w="0" w:type="auto"/>
            <w:shd w:val="clear" w:color="auto" w:fill="EFEFEF"/>
            <w:noWrap/>
            <w:vAlign w:val="center"/>
            <w:hideMark/>
          </w:tcPr>
          <w:p w14:paraId="502D0C7A" w14:textId="77777777" w:rsidR="00DA3CAB" w:rsidRDefault="00DA3CAB" w:rsidP="005560F1">
            <w:pPr>
              <w:jc w:val="right"/>
              <w:rPr>
                <w:rFonts w:ascii="Calibri" w:hAnsi="Calibri" w:cs="Calibri"/>
              </w:rPr>
            </w:pPr>
            <w:r>
              <w:rPr>
                <w:rFonts w:ascii="Calibri" w:hAnsi="Calibri" w:cs="Calibri"/>
                <w:sz w:val="20"/>
                <w:szCs w:val="20"/>
              </w:rPr>
              <w:t>201 329,30</w:t>
            </w:r>
            <w:r>
              <w:rPr>
                <w:rFonts w:ascii="Calibri" w:hAnsi="Calibri" w:cs="Calibri"/>
              </w:rPr>
              <w:t xml:space="preserve"> </w:t>
            </w:r>
          </w:p>
        </w:tc>
        <w:tc>
          <w:tcPr>
            <w:tcW w:w="0" w:type="auto"/>
            <w:shd w:val="clear" w:color="auto" w:fill="EFEFEF"/>
            <w:noWrap/>
            <w:vAlign w:val="center"/>
            <w:hideMark/>
          </w:tcPr>
          <w:p w14:paraId="6B447265" w14:textId="77777777" w:rsidR="00DA3CAB" w:rsidRDefault="00DA3CAB" w:rsidP="005560F1">
            <w:pPr>
              <w:jc w:val="right"/>
              <w:rPr>
                <w:rFonts w:ascii="Calibri" w:hAnsi="Calibri" w:cs="Calibri"/>
              </w:rPr>
            </w:pPr>
            <w:r>
              <w:rPr>
                <w:rFonts w:ascii="Calibri" w:hAnsi="Calibri" w:cs="Calibri"/>
                <w:sz w:val="20"/>
                <w:szCs w:val="20"/>
              </w:rPr>
              <w:t>84 716,73</w:t>
            </w:r>
            <w:r>
              <w:rPr>
                <w:rFonts w:ascii="Calibri" w:hAnsi="Calibri" w:cs="Calibri"/>
              </w:rPr>
              <w:t xml:space="preserve"> </w:t>
            </w:r>
          </w:p>
        </w:tc>
        <w:tc>
          <w:tcPr>
            <w:tcW w:w="0" w:type="auto"/>
            <w:shd w:val="clear" w:color="auto" w:fill="EFEFEF"/>
            <w:noWrap/>
            <w:vAlign w:val="center"/>
            <w:hideMark/>
          </w:tcPr>
          <w:p w14:paraId="3BE570DF" w14:textId="77777777" w:rsidR="00DA3CAB" w:rsidRDefault="00DA3CAB" w:rsidP="005560F1">
            <w:pPr>
              <w:jc w:val="right"/>
              <w:rPr>
                <w:rFonts w:ascii="Calibri" w:hAnsi="Calibri" w:cs="Calibri"/>
              </w:rPr>
            </w:pPr>
            <w:r>
              <w:rPr>
                <w:rFonts w:ascii="Calibri" w:hAnsi="Calibri" w:cs="Calibri"/>
                <w:sz w:val="20"/>
                <w:szCs w:val="20"/>
              </w:rPr>
              <w:t>42,08</w:t>
            </w:r>
            <w:r>
              <w:rPr>
                <w:rFonts w:ascii="Calibri" w:hAnsi="Calibri" w:cs="Calibri"/>
              </w:rPr>
              <w:t xml:space="preserve"> </w:t>
            </w:r>
          </w:p>
        </w:tc>
      </w:tr>
      <w:tr w:rsidR="00DA3CAB" w:rsidRPr="00DA3CAB" w14:paraId="323E8CFB" w14:textId="77777777" w:rsidTr="005560F1">
        <w:trPr>
          <w:tblCellSpacing w:w="15" w:type="dxa"/>
        </w:trPr>
        <w:tc>
          <w:tcPr>
            <w:tcW w:w="0" w:type="auto"/>
            <w:shd w:val="clear" w:color="auto" w:fill="EFEFEF"/>
            <w:noWrap/>
            <w:vAlign w:val="center"/>
            <w:hideMark/>
          </w:tcPr>
          <w:p w14:paraId="53146A70" w14:textId="77777777" w:rsidR="00DA3CAB" w:rsidRDefault="00DA3CAB" w:rsidP="005560F1">
            <w:pPr>
              <w:rPr>
                <w:rFonts w:ascii="Calibri" w:hAnsi="Calibri" w:cs="Calibri"/>
              </w:rPr>
            </w:pPr>
            <w:r>
              <w:rPr>
                <w:rFonts w:ascii="Calibri" w:hAnsi="Calibri" w:cs="Calibri"/>
                <w:sz w:val="20"/>
                <w:szCs w:val="20"/>
              </w:rPr>
              <w:t>630</w:t>
            </w:r>
            <w:r>
              <w:rPr>
                <w:rFonts w:ascii="Calibri" w:hAnsi="Calibri" w:cs="Calibri"/>
              </w:rPr>
              <w:t xml:space="preserve"> </w:t>
            </w:r>
          </w:p>
        </w:tc>
        <w:tc>
          <w:tcPr>
            <w:tcW w:w="0" w:type="auto"/>
            <w:shd w:val="clear" w:color="auto" w:fill="EFEFEF"/>
            <w:vAlign w:val="center"/>
            <w:hideMark/>
          </w:tcPr>
          <w:p w14:paraId="51442221" w14:textId="77777777" w:rsidR="00DA3CAB" w:rsidRDefault="00DA3CAB" w:rsidP="005560F1">
            <w:pPr>
              <w:rPr>
                <w:rFonts w:ascii="Calibri" w:hAnsi="Calibri" w:cs="Calibri"/>
              </w:rPr>
            </w:pPr>
            <w:r>
              <w:rPr>
                <w:rFonts w:ascii="Calibri" w:hAnsi="Calibri" w:cs="Calibri"/>
                <w:sz w:val="20"/>
                <w:szCs w:val="20"/>
              </w:rPr>
              <w:t>Tovary a služby</w:t>
            </w:r>
            <w:r>
              <w:rPr>
                <w:rFonts w:ascii="Calibri" w:hAnsi="Calibri" w:cs="Calibri"/>
              </w:rPr>
              <w:t xml:space="preserve"> </w:t>
            </w:r>
          </w:p>
        </w:tc>
        <w:tc>
          <w:tcPr>
            <w:tcW w:w="0" w:type="auto"/>
            <w:shd w:val="clear" w:color="auto" w:fill="EFEFEF"/>
            <w:noWrap/>
            <w:vAlign w:val="center"/>
            <w:hideMark/>
          </w:tcPr>
          <w:p w14:paraId="3DDE24DB" w14:textId="77777777" w:rsidR="00DA3CAB" w:rsidRDefault="00DA3CAB" w:rsidP="005560F1">
            <w:pPr>
              <w:jc w:val="right"/>
              <w:rPr>
                <w:rFonts w:ascii="Calibri" w:hAnsi="Calibri" w:cs="Calibri"/>
              </w:rPr>
            </w:pPr>
            <w:r>
              <w:rPr>
                <w:rFonts w:ascii="Calibri" w:hAnsi="Calibri" w:cs="Calibri"/>
                <w:sz w:val="20"/>
                <w:szCs w:val="20"/>
              </w:rPr>
              <w:t>144 744,98</w:t>
            </w:r>
            <w:r>
              <w:rPr>
                <w:rFonts w:ascii="Calibri" w:hAnsi="Calibri" w:cs="Calibri"/>
              </w:rPr>
              <w:t xml:space="preserve"> </w:t>
            </w:r>
          </w:p>
        </w:tc>
        <w:tc>
          <w:tcPr>
            <w:tcW w:w="0" w:type="auto"/>
            <w:shd w:val="clear" w:color="auto" w:fill="EFEFEF"/>
            <w:noWrap/>
            <w:vAlign w:val="center"/>
            <w:hideMark/>
          </w:tcPr>
          <w:p w14:paraId="0E38A95F" w14:textId="77777777" w:rsidR="00DA3CAB" w:rsidRDefault="00DA3CAB" w:rsidP="005560F1">
            <w:pPr>
              <w:jc w:val="right"/>
              <w:rPr>
                <w:rFonts w:ascii="Calibri" w:hAnsi="Calibri" w:cs="Calibri"/>
              </w:rPr>
            </w:pPr>
            <w:r>
              <w:rPr>
                <w:rFonts w:ascii="Calibri" w:hAnsi="Calibri" w:cs="Calibri"/>
                <w:sz w:val="20"/>
                <w:szCs w:val="20"/>
              </w:rPr>
              <w:t>154 165,27</w:t>
            </w:r>
            <w:r>
              <w:rPr>
                <w:rFonts w:ascii="Calibri" w:hAnsi="Calibri" w:cs="Calibri"/>
              </w:rPr>
              <w:t xml:space="preserve"> </w:t>
            </w:r>
          </w:p>
        </w:tc>
        <w:tc>
          <w:tcPr>
            <w:tcW w:w="0" w:type="auto"/>
            <w:shd w:val="clear" w:color="auto" w:fill="EFEFEF"/>
            <w:noWrap/>
            <w:vAlign w:val="center"/>
            <w:hideMark/>
          </w:tcPr>
          <w:p w14:paraId="2EC663C0" w14:textId="77777777" w:rsidR="00DA3CAB" w:rsidRDefault="00DA3CAB" w:rsidP="005560F1">
            <w:pPr>
              <w:jc w:val="right"/>
              <w:rPr>
                <w:rFonts w:ascii="Calibri" w:hAnsi="Calibri" w:cs="Calibri"/>
              </w:rPr>
            </w:pPr>
            <w:r>
              <w:rPr>
                <w:rFonts w:ascii="Calibri" w:hAnsi="Calibri" w:cs="Calibri"/>
                <w:sz w:val="20"/>
                <w:szCs w:val="20"/>
              </w:rPr>
              <w:t>73 983,88</w:t>
            </w:r>
            <w:r>
              <w:rPr>
                <w:rFonts w:ascii="Calibri" w:hAnsi="Calibri" w:cs="Calibri"/>
              </w:rPr>
              <w:t xml:space="preserve"> </w:t>
            </w:r>
          </w:p>
        </w:tc>
        <w:tc>
          <w:tcPr>
            <w:tcW w:w="0" w:type="auto"/>
            <w:shd w:val="clear" w:color="auto" w:fill="EFEFEF"/>
            <w:noWrap/>
            <w:vAlign w:val="center"/>
            <w:hideMark/>
          </w:tcPr>
          <w:p w14:paraId="0BED861C" w14:textId="77777777" w:rsidR="00DA3CAB" w:rsidRDefault="00DA3CAB" w:rsidP="005560F1">
            <w:pPr>
              <w:jc w:val="right"/>
              <w:rPr>
                <w:rFonts w:ascii="Calibri" w:hAnsi="Calibri" w:cs="Calibri"/>
              </w:rPr>
            </w:pPr>
            <w:r>
              <w:rPr>
                <w:rFonts w:ascii="Calibri" w:hAnsi="Calibri" w:cs="Calibri"/>
                <w:sz w:val="20"/>
                <w:szCs w:val="20"/>
              </w:rPr>
              <w:t>47,99</w:t>
            </w:r>
            <w:r>
              <w:rPr>
                <w:rFonts w:ascii="Calibri" w:hAnsi="Calibri" w:cs="Calibri"/>
              </w:rPr>
              <w:t xml:space="preserve"> </w:t>
            </w:r>
          </w:p>
        </w:tc>
      </w:tr>
      <w:tr w:rsidR="00DA3CAB" w:rsidRPr="00DA3CAB" w14:paraId="192F65DF" w14:textId="77777777" w:rsidTr="005560F1">
        <w:trPr>
          <w:tblCellSpacing w:w="15" w:type="dxa"/>
        </w:trPr>
        <w:tc>
          <w:tcPr>
            <w:tcW w:w="0" w:type="auto"/>
            <w:shd w:val="clear" w:color="auto" w:fill="EFEFEF"/>
            <w:noWrap/>
            <w:vAlign w:val="center"/>
            <w:hideMark/>
          </w:tcPr>
          <w:p w14:paraId="24B3447D" w14:textId="77777777" w:rsidR="00DA3CAB" w:rsidRDefault="00DA3CAB" w:rsidP="005560F1">
            <w:pPr>
              <w:rPr>
                <w:rFonts w:ascii="Calibri" w:hAnsi="Calibri" w:cs="Calibri"/>
              </w:rPr>
            </w:pPr>
            <w:r>
              <w:rPr>
                <w:rFonts w:ascii="Calibri" w:hAnsi="Calibri" w:cs="Calibri"/>
                <w:sz w:val="20"/>
                <w:szCs w:val="20"/>
              </w:rPr>
              <w:t>640</w:t>
            </w:r>
            <w:r>
              <w:rPr>
                <w:rFonts w:ascii="Calibri" w:hAnsi="Calibri" w:cs="Calibri"/>
              </w:rPr>
              <w:t xml:space="preserve"> </w:t>
            </w:r>
          </w:p>
        </w:tc>
        <w:tc>
          <w:tcPr>
            <w:tcW w:w="0" w:type="auto"/>
            <w:shd w:val="clear" w:color="auto" w:fill="EFEFEF"/>
            <w:vAlign w:val="center"/>
            <w:hideMark/>
          </w:tcPr>
          <w:p w14:paraId="0C5737F2" w14:textId="77777777" w:rsidR="00DA3CAB" w:rsidRDefault="00DA3CAB" w:rsidP="005560F1">
            <w:pPr>
              <w:rPr>
                <w:rFonts w:ascii="Calibri" w:hAnsi="Calibri" w:cs="Calibri"/>
              </w:rPr>
            </w:pPr>
            <w:r>
              <w:rPr>
                <w:rFonts w:ascii="Calibri" w:hAnsi="Calibri" w:cs="Calibri"/>
                <w:sz w:val="20"/>
                <w:szCs w:val="20"/>
              </w:rPr>
              <w:t>Bežné transfery</w:t>
            </w:r>
            <w:r>
              <w:rPr>
                <w:rFonts w:ascii="Calibri" w:hAnsi="Calibri" w:cs="Calibri"/>
              </w:rPr>
              <w:t xml:space="preserve"> </w:t>
            </w:r>
          </w:p>
        </w:tc>
        <w:tc>
          <w:tcPr>
            <w:tcW w:w="0" w:type="auto"/>
            <w:shd w:val="clear" w:color="auto" w:fill="EFEFEF"/>
            <w:noWrap/>
            <w:vAlign w:val="center"/>
            <w:hideMark/>
          </w:tcPr>
          <w:p w14:paraId="0909EBCD" w14:textId="77777777" w:rsidR="00DA3CAB" w:rsidRDefault="00DA3CAB" w:rsidP="005560F1">
            <w:pPr>
              <w:jc w:val="right"/>
              <w:rPr>
                <w:rFonts w:ascii="Calibri" w:hAnsi="Calibri" w:cs="Calibri"/>
              </w:rPr>
            </w:pPr>
            <w:r>
              <w:rPr>
                <w:rFonts w:ascii="Calibri" w:hAnsi="Calibri" w:cs="Calibri"/>
                <w:sz w:val="20"/>
                <w:szCs w:val="20"/>
              </w:rPr>
              <w:t>13 731,00</w:t>
            </w:r>
            <w:r>
              <w:rPr>
                <w:rFonts w:ascii="Calibri" w:hAnsi="Calibri" w:cs="Calibri"/>
              </w:rPr>
              <w:t xml:space="preserve"> </w:t>
            </w:r>
          </w:p>
        </w:tc>
        <w:tc>
          <w:tcPr>
            <w:tcW w:w="0" w:type="auto"/>
            <w:shd w:val="clear" w:color="auto" w:fill="EFEFEF"/>
            <w:noWrap/>
            <w:vAlign w:val="center"/>
            <w:hideMark/>
          </w:tcPr>
          <w:p w14:paraId="5CA7C361" w14:textId="77777777" w:rsidR="00DA3CAB" w:rsidRDefault="00DA3CAB" w:rsidP="005560F1">
            <w:pPr>
              <w:jc w:val="right"/>
              <w:rPr>
                <w:rFonts w:ascii="Calibri" w:hAnsi="Calibri" w:cs="Calibri"/>
              </w:rPr>
            </w:pPr>
            <w:r>
              <w:rPr>
                <w:rFonts w:ascii="Calibri" w:hAnsi="Calibri" w:cs="Calibri"/>
                <w:sz w:val="20"/>
                <w:szCs w:val="20"/>
              </w:rPr>
              <w:t>17 731,00</w:t>
            </w:r>
            <w:r>
              <w:rPr>
                <w:rFonts w:ascii="Calibri" w:hAnsi="Calibri" w:cs="Calibri"/>
              </w:rPr>
              <w:t xml:space="preserve"> </w:t>
            </w:r>
          </w:p>
        </w:tc>
        <w:tc>
          <w:tcPr>
            <w:tcW w:w="0" w:type="auto"/>
            <w:shd w:val="clear" w:color="auto" w:fill="EFEFEF"/>
            <w:noWrap/>
            <w:vAlign w:val="center"/>
            <w:hideMark/>
          </w:tcPr>
          <w:p w14:paraId="2AFF4B03" w14:textId="77777777" w:rsidR="00DA3CAB" w:rsidRDefault="00DA3CAB" w:rsidP="005560F1">
            <w:pPr>
              <w:jc w:val="right"/>
              <w:rPr>
                <w:rFonts w:ascii="Calibri" w:hAnsi="Calibri" w:cs="Calibri"/>
              </w:rPr>
            </w:pPr>
            <w:r>
              <w:rPr>
                <w:rFonts w:ascii="Calibri" w:hAnsi="Calibri" w:cs="Calibri"/>
                <w:sz w:val="20"/>
                <w:szCs w:val="20"/>
              </w:rPr>
              <w:t>16 038,63</w:t>
            </w:r>
            <w:r>
              <w:rPr>
                <w:rFonts w:ascii="Calibri" w:hAnsi="Calibri" w:cs="Calibri"/>
              </w:rPr>
              <w:t xml:space="preserve"> </w:t>
            </w:r>
          </w:p>
        </w:tc>
        <w:tc>
          <w:tcPr>
            <w:tcW w:w="0" w:type="auto"/>
            <w:shd w:val="clear" w:color="auto" w:fill="EFEFEF"/>
            <w:noWrap/>
            <w:vAlign w:val="center"/>
            <w:hideMark/>
          </w:tcPr>
          <w:p w14:paraId="1EED85B6" w14:textId="77777777" w:rsidR="00DA3CAB" w:rsidRDefault="00DA3CAB" w:rsidP="005560F1">
            <w:pPr>
              <w:jc w:val="right"/>
              <w:rPr>
                <w:rFonts w:ascii="Calibri" w:hAnsi="Calibri" w:cs="Calibri"/>
              </w:rPr>
            </w:pPr>
            <w:r>
              <w:rPr>
                <w:rFonts w:ascii="Calibri" w:hAnsi="Calibri" w:cs="Calibri"/>
                <w:sz w:val="20"/>
                <w:szCs w:val="20"/>
              </w:rPr>
              <w:t>90,46</w:t>
            </w:r>
            <w:r>
              <w:rPr>
                <w:rFonts w:ascii="Calibri" w:hAnsi="Calibri" w:cs="Calibri"/>
              </w:rPr>
              <w:t xml:space="preserve"> </w:t>
            </w:r>
          </w:p>
        </w:tc>
      </w:tr>
    </w:tbl>
    <w:p w14:paraId="4A63CBD1" w14:textId="77777777" w:rsidR="00DA3CAB" w:rsidRDefault="00DA3CAB" w:rsidP="00DA3CAB">
      <w:pPr>
        <w:rPr>
          <w:rFonts w:ascii="Calibri" w:hAnsi="Calibri" w:cs="Calibr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02"/>
        <w:gridCol w:w="630"/>
        <w:gridCol w:w="1492"/>
        <w:gridCol w:w="1283"/>
        <w:gridCol w:w="4159"/>
      </w:tblGrid>
      <w:tr w:rsidR="00DA3CAB" w:rsidRPr="00DA3CAB" w14:paraId="02A5971C" w14:textId="77777777" w:rsidTr="005560F1">
        <w:trPr>
          <w:tblCellSpacing w:w="15" w:type="dxa"/>
        </w:trPr>
        <w:tc>
          <w:tcPr>
            <w:tcW w:w="0" w:type="auto"/>
            <w:shd w:val="clear" w:color="auto" w:fill="C2D69B"/>
            <w:vAlign w:val="center"/>
            <w:hideMark/>
          </w:tcPr>
          <w:p w14:paraId="718EE66B" w14:textId="77777777" w:rsidR="00DA3CAB" w:rsidRDefault="00DA3CAB" w:rsidP="005560F1">
            <w:pPr>
              <w:rPr>
                <w:rFonts w:ascii="Calibri" w:hAnsi="Calibri" w:cs="Calibri"/>
              </w:rPr>
            </w:pPr>
            <w:r>
              <w:rPr>
                <w:rFonts w:ascii="Calibri" w:hAnsi="Calibri" w:cs="Calibri"/>
                <w:b/>
                <w:bCs/>
                <w:sz w:val="20"/>
                <w:szCs w:val="20"/>
              </w:rPr>
              <w:t>Zodpovednosť</w:t>
            </w:r>
          </w:p>
        </w:tc>
        <w:tc>
          <w:tcPr>
            <w:tcW w:w="0" w:type="auto"/>
            <w:gridSpan w:val="4"/>
            <w:shd w:val="clear" w:color="auto" w:fill="C2D69B"/>
            <w:vAlign w:val="center"/>
            <w:hideMark/>
          </w:tcPr>
          <w:p w14:paraId="122A7A61" w14:textId="77777777" w:rsidR="00DA3CAB" w:rsidRDefault="00DA3CAB" w:rsidP="005560F1">
            <w:pPr>
              <w:rPr>
                <w:rFonts w:ascii="Calibri" w:hAnsi="Calibri" w:cs="Calibri"/>
              </w:rPr>
            </w:pPr>
            <w:r>
              <w:rPr>
                <w:rFonts w:ascii="Calibri" w:hAnsi="Calibri" w:cs="Calibri"/>
                <w:sz w:val="20"/>
                <w:szCs w:val="20"/>
              </w:rPr>
              <w:t>Riaditeľ zariadenia</w:t>
            </w:r>
            <w:r>
              <w:rPr>
                <w:rFonts w:ascii="Calibri" w:hAnsi="Calibri" w:cs="Calibri"/>
              </w:rPr>
              <w:t xml:space="preserve"> </w:t>
            </w:r>
          </w:p>
        </w:tc>
      </w:tr>
      <w:tr w:rsidR="00DA3CAB" w:rsidRPr="00DA3CAB" w14:paraId="61202AE3" w14:textId="77777777" w:rsidTr="005560F1">
        <w:trPr>
          <w:tblCellSpacing w:w="15" w:type="dxa"/>
        </w:trPr>
        <w:tc>
          <w:tcPr>
            <w:tcW w:w="0" w:type="auto"/>
            <w:shd w:val="clear" w:color="auto" w:fill="C2D69B"/>
            <w:vAlign w:val="center"/>
            <w:hideMark/>
          </w:tcPr>
          <w:p w14:paraId="25A2C5AB" w14:textId="77777777" w:rsidR="00DA3CAB" w:rsidRDefault="00DA3CAB"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70860950" w14:textId="77777777" w:rsidR="00DA3CAB" w:rsidRDefault="00DA3CAB" w:rsidP="005560F1">
            <w:pPr>
              <w:rPr>
                <w:rFonts w:ascii="Calibri" w:hAnsi="Calibri" w:cs="Calibri"/>
              </w:rPr>
            </w:pPr>
            <w:r>
              <w:rPr>
                <w:rFonts w:ascii="Calibri" w:hAnsi="Calibri" w:cs="Calibri"/>
                <w:sz w:val="20"/>
                <w:szCs w:val="20"/>
              </w:rPr>
              <w:t>Zabezpečiť poskytovanie kvalitných sociálnych služieb</w:t>
            </w:r>
            <w:r>
              <w:rPr>
                <w:rFonts w:ascii="Calibri" w:hAnsi="Calibri" w:cs="Calibri"/>
              </w:rPr>
              <w:t xml:space="preserve"> </w:t>
            </w:r>
          </w:p>
        </w:tc>
      </w:tr>
      <w:tr w:rsidR="00DA3CAB" w:rsidRPr="00DA3CAB" w14:paraId="26E4518F" w14:textId="77777777" w:rsidTr="005560F1">
        <w:trPr>
          <w:tblCellSpacing w:w="15" w:type="dxa"/>
        </w:trPr>
        <w:tc>
          <w:tcPr>
            <w:tcW w:w="0" w:type="auto"/>
            <w:shd w:val="clear" w:color="auto" w:fill="C2D69B"/>
            <w:vAlign w:val="center"/>
            <w:hideMark/>
          </w:tcPr>
          <w:p w14:paraId="2A1A24CD" w14:textId="77777777" w:rsidR="00DA3CAB" w:rsidRDefault="00DA3CAB"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48029A40" w14:textId="77777777" w:rsidR="00DA3CAB" w:rsidRDefault="00DA3CAB" w:rsidP="005560F1">
            <w:pPr>
              <w:rPr>
                <w:rFonts w:ascii="Calibri" w:hAnsi="Calibri" w:cs="Calibri"/>
              </w:rPr>
            </w:pPr>
            <w:r>
              <w:rPr>
                <w:rFonts w:ascii="Calibri" w:hAnsi="Calibri" w:cs="Calibri"/>
                <w:sz w:val="20"/>
                <w:szCs w:val="20"/>
              </w:rPr>
              <w:t>% využiteľnosti zariadenia za rok</w:t>
            </w:r>
            <w:r>
              <w:rPr>
                <w:rFonts w:ascii="Calibri" w:hAnsi="Calibri" w:cs="Calibri"/>
              </w:rPr>
              <w:t xml:space="preserve"> </w:t>
            </w:r>
          </w:p>
        </w:tc>
      </w:tr>
      <w:tr w:rsidR="00DA3CAB" w:rsidRPr="00DA3CAB" w14:paraId="569EC159" w14:textId="77777777" w:rsidTr="005560F1">
        <w:trPr>
          <w:tblCellSpacing w:w="15" w:type="dxa"/>
        </w:trPr>
        <w:tc>
          <w:tcPr>
            <w:tcW w:w="0" w:type="auto"/>
            <w:shd w:val="clear" w:color="auto" w:fill="C2D69B"/>
            <w:vAlign w:val="center"/>
            <w:hideMark/>
          </w:tcPr>
          <w:p w14:paraId="2019994B" w14:textId="77777777" w:rsidR="00DA3CAB" w:rsidRDefault="00DA3CAB"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111A8A85" w14:textId="77777777" w:rsidR="00DA3CAB" w:rsidRDefault="00DA3CAB"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4240D39A" w14:textId="77777777" w:rsidR="00DA3CAB" w:rsidRDefault="00DA3CAB"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4C029921" w14:textId="77777777" w:rsidR="00DA3CAB" w:rsidRDefault="00DA3CAB"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1AB96D31" w14:textId="77777777" w:rsidR="00DA3CAB" w:rsidRDefault="00DA3CAB" w:rsidP="005560F1">
            <w:pPr>
              <w:rPr>
                <w:rFonts w:ascii="Calibri" w:hAnsi="Calibri" w:cs="Calibri"/>
              </w:rPr>
            </w:pPr>
            <w:r>
              <w:rPr>
                <w:rFonts w:ascii="Calibri" w:hAnsi="Calibri" w:cs="Calibri"/>
                <w:b/>
                <w:bCs/>
                <w:sz w:val="20"/>
                <w:szCs w:val="20"/>
              </w:rPr>
              <w:t>Poznámka</w:t>
            </w:r>
          </w:p>
        </w:tc>
      </w:tr>
      <w:tr w:rsidR="00DA3CAB" w:rsidRPr="00DA3CAB" w14:paraId="7F20FF1B" w14:textId="77777777" w:rsidTr="005560F1">
        <w:trPr>
          <w:tblCellSpacing w:w="15" w:type="dxa"/>
        </w:trPr>
        <w:tc>
          <w:tcPr>
            <w:tcW w:w="0" w:type="auto"/>
            <w:shd w:val="clear" w:color="auto" w:fill="C2D69B"/>
            <w:vAlign w:val="center"/>
            <w:hideMark/>
          </w:tcPr>
          <w:p w14:paraId="236C574A" w14:textId="77777777" w:rsidR="00DA3CAB" w:rsidRDefault="00DA3CAB"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0E5D7133" w14:textId="77777777" w:rsidR="00DA3CAB" w:rsidRDefault="00DA3CAB" w:rsidP="005560F1">
            <w:pPr>
              <w:jc w:val="center"/>
              <w:rPr>
                <w:rFonts w:ascii="Calibri" w:hAnsi="Calibri" w:cs="Calibri"/>
              </w:rPr>
            </w:pPr>
            <w:r>
              <w:rPr>
                <w:rFonts w:ascii="Calibri" w:hAnsi="Calibri" w:cs="Calibri"/>
                <w:sz w:val="20"/>
                <w:szCs w:val="20"/>
              </w:rPr>
              <w:t> 100</w:t>
            </w:r>
            <w:r>
              <w:rPr>
                <w:rFonts w:ascii="Calibri" w:hAnsi="Calibri" w:cs="Calibri"/>
              </w:rPr>
              <w:t xml:space="preserve"> </w:t>
            </w:r>
          </w:p>
        </w:tc>
        <w:tc>
          <w:tcPr>
            <w:tcW w:w="0" w:type="auto"/>
            <w:shd w:val="clear" w:color="auto" w:fill="C2D69B"/>
            <w:noWrap/>
            <w:vAlign w:val="center"/>
            <w:hideMark/>
          </w:tcPr>
          <w:p w14:paraId="31CC77A9" w14:textId="77777777" w:rsidR="00DA3CAB" w:rsidRDefault="00DA3CAB" w:rsidP="005560F1">
            <w:pPr>
              <w:jc w:val="center"/>
              <w:rPr>
                <w:rFonts w:ascii="Calibri" w:hAnsi="Calibri" w:cs="Calibri"/>
              </w:rPr>
            </w:pPr>
            <w:r>
              <w:rPr>
                <w:rFonts w:ascii="Calibri" w:hAnsi="Calibri" w:cs="Calibri"/>
                <w:sz w:val="20"/>
                <w:szCs w:val="20"/>
              </w:rPr>
              <w:t> 81.51</w:t>
            </w:r>
            <w:r>
              <w:rPr>
                <w:rFonts w:ascii="Calibri" w:hAnsi="Calibri" w:cs="Calibri"/>
              </w:rPr>
              <w:t xml:space="preserve"> </w:t>
            </w:r>
          </w:p>
        </w:tc>
        <w:tc>
          <w:tcPr>
            <w:tcW w:w="0" w:type="auto"/>
            <w:shd w:val="clear" w:color="auto" w:fill="C2D69B"/>
            <w:vAlign w:val="center"/>
            <w:hideMark/>
          </w:tcPr>
          <w:p w14:paraId="0C1768D6" w14:textId="77777777" w:rsidR="00DA3CAB" w:rsidRDefault="00DA3CAB"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791D966E" w14:textId="77777777" w:rsidR="00DA3CAB" w:rsidRDefault="00DA3CAB" w:rsidP="005560F1">
            <w:pPr>
              <w:rPr>
                <w:rFonts w:ascii="Calibri" w:hAnsi="Calibri" w:cs="Calibri"/>
              </w:rPr>
            </w:pPr>
            <w:r>
              <w:rPr>
                <w:rFonts w:ascii="Calibri" w:hAnsi="Calibri" w:cs="Calibri"/>
                <w:sz w:val="20"/>
                <w:szCs w:val="20"/>
              </w:rPr>
              <w:t>Dôvodom pre čiastočné plnenie plánu je dlhodobo znížený záujem o poskytovanie sociálnej služby ambulantnou formou.</w:t>
            </w:r>
            <w:r>
              <w:rPr>
                <w:rFonts w:ascii="Calibri" w:hAnsi="Calibri" w:cs="Calibri"/>
              </w:rPr>
              <w:t xml:space="preserve"> </w:t>
            </w:r>
          </w:p>
        </w:tc>
      </w:tr>
    </w:tbl>
    <w:p w14:paraId="2FE7A678" w14:textId="77777777" w:rsidR="00DA3CAB" w:rsidRDefault="00DA3CAB" w:rsidP="00DA3CAB">
      <w:pPr>
        <w:spacing w:before="100" w:beforeAutospacing="1" w:after="100" w:afterAutospacing="1"/>
        <w:outlineLvl w:val="3"/>
        <w:rPr>
          <w:rFonts w:ascii="Calibri" w:hAnsi="Calibri" w:cs="Calibri"/>
          <w:b/>
          <w:bCs/>
          <w:color w:val="244061"/>
        </w:rPr>
      </w:pPr>
      <w:r>
        <w:rPr>
          <w:rFonts w:ascii="Calibri" w:hAnsi="Calibri" w:cs="Calibri"/>
          <w:b/>
          <w:bCs/>
          <w:color w:val="244061"/>
        </w:rPr>
        <w:t>Prvok 11.1.6: DSS pre deti a dospelých INTEGRA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1"/>
        <w:gridCol w:w="2081"/>
        <w:gridCol w:w="1864"/>
        <w:gridCol w:w="1864"/>
        <w:gridCol w:w="1616"/>
        <w:gridCol w:w="1970"/>
      </w:tblGrid>
      <w:tr w:rsidR="00DA3CAB" w:rsidRPr="00DA3CAB" w14:paraId="518D3492" w14:textId="77777777" w:rsidTr="005560F1">
        <w:trPr>
          <w:tblCellSpacing w:w="15" w:type="dxa"/>
        </w:trPr>
        <w:tc>
          <w:tcPr>
            <w:tcW w:w="0" w:type="auto"/>
            <w:shd w:val="clear" w:color="auto" w:fill="C6DBF7"/>
            <w:vAlign w:val="center"/>
            <w:hideMark/>
          </w:tcPr>
          <w:p w14:paraId="64EA2694" w14:textId="77777777" w:rsidR="00DA3CAB" w:rsidRDefault="00DA3CAB" w:rsidP="005560F1">
            <w:pPr>
              <w:jc w:val="center"/>
              <w:rPr>
                <w:rFonts w:ascii="Calibri" w:hAnsi="Calibri" w:cs="Calibri"/>
              </w:rPr>
            </w:pPr>
            <w:r>
              <w:rPr>
                <w:rFonts w:ascii="Calibri" w:hAnsi="Calibri" w:cs="Calibri"/>
                <w:b/>
                <w:bCs/>
                <w:sz w:val="20"/>
                <w:szCs w:val="20"/>
              </w:rPr>
              <w:t>Kód EK</w:t>
            </w:r>
          </w:p>
        </w:tc>
        <w:tc>
          <w:tcPr>
            <w:tcW w:w="1000" w:type="pct"/>
            <w:shd w:val="clear" w:color="auto" w:fill="C6DBF7"/>
            <w:vAlign w:val="center"/>
            <w:hideMark/>
          </w:tcPr>
          <w:p w14:paraId="05D6E591" w14:textId="77777777" w:rsidR="00DA3CAB" w:rsidRDefault="00DA3CAB" w:rsidP="005560F1">
            <w:pPr>
              <w:jc w:val="center"/>
              <w:rPr>
                <w:rFonts w:ascii="Calibri" w:hAnsi="Calibri" w:cs="Calibri"/>
              </w:rPr>
            </w:pPr>
            <w:r>
              <w:rPr>
                <w:rFonts w:ascii="Calibri" w:hAnsi="Calibri" w:cs="Calibri"/>
                <w:b/>
                <w:bCs/>
                <w:sz w:val="20"/>
                <w:szCs w:val="20"/>
              </w:rPr>
              <w:t>Ekonomická klasifikácia</w:t>
            </w:r>
          </w:p>
        </w:tc>
        <w:tc>
          <w:tcPr>
            <w:tcW w:w="0" w:type="auto"/>
            <w:shd w:val="clear" w:color="auto" w:fill="C6DBF7"/>
            <w:vAlign w:val="center"/>
            <w:hideMark/>
          </w:tcPr>
          <w:p w14:paraId="2031B170" w14:textId="77777777" w:rsidR="00DA3CAB" w:rsidRDefault="00DA3CAB"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2D70CD49" w14:textId="77777777" w:rsidR="00DA3CAB" w:rsidRDefault="00DA3CAB"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5B803AD1" w14:textId="77777777" w:rsidR="00DA3CAB" w:rsidRDefault="00DA3CA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0" w:type="auto"/>
            <w:shd w:val="clear" w:color="auto" w:fill="C6DBF7"/>
            <w:vAlign w:val="center"/>
            <w:hideMark/>
          </w:tcPr>
          <w:p w14:paraId="615D40D6" w14:textId="77777777" w:rsidR="00DA3CAB" w:rsidRDefault="00DA3CA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DA3CAB" w:rsidRPr="00DA3CAB" w14:paraId="71D0CA79" w14:textId="77777777" w:rsidTr="005560F1">
        <w:trPr>
          <w:tblCellSpacing w:w="15" w:type="dxa"/>
        </w:trPr>
        <w:tc>
          <w:tcPr>
            <w:tcW w:w="0" w:type="auto"/>
            <w:shd w:val="clear" w:color="auto" w:fill="D9D9D9"/>
            <w:noWrap/>
            <w:vAlign w:val="center"/>
            <w:hideMark/>
          </w:tcPr>
          <w:p w14:paraId="3126B548" w14:textId="77777777" w:rsidR="00DA3CAB" w:rsidRDefault="00DA3CAB" w:rsidP="005560F1">
            <w:pPr>
              <w:jc w:val="center"/>
              <w:rPr>
                <w:rFonts w:ascii="Calibri" w:hAnsi="Calibri" w:cs="Calibri"/>
              </w:rPr>
            </w:pPr>
          </w:p>
        </w:tc>
        <w:tc>
          <w:tcPr>
            <w:tcW w:w="0" w:type="auto"/>
            <w:shd w:val="clear" w:color="auto" w:fill="D9D9D9"/>
            <w:vAlign w:val="center"/>
            <w:hideMark/>
          </w:tcPr>
          <w:p w14:paraId="350568BE" w14:textId="77777777" w:rsidR="00DA3CAB" w:rsidRDefault="00DA3CAB"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0" w:type="auto"/>
            <w:shd w:val="clear" w:color="auto" w:fill="D9D9D9"/>
            <w:noWrap/>
            <w:vAlign w:val="center"/>
            <w:hideMark/>
          </w:tcPr>
          <w:p w14:paraId="2B9015D8" w14:textId="77777777" w:rsidR="00DA3CAB" w:rsidRDefault="00DA3CAB" w:rsidP="005560F1">
            <w:pPr>
              <w:jc w:val="right"/>
              <w:rPr>
                <w:rFonts w:ascii="Calibri" w:hAnsi="Calibri" w:cs="Calibri"/>
              </w:rPr>
            </w:pPr>
            <w:r>
              <w:rPr>
                <w:rFonts w:ascii="Calibri" w:hAnsi="Calibri" w:cs="Calibri"/>
                <w:b/>
                <w:bCs/>
                <w:sz w:val="20"/>
                <w:szCs w:val="20"/>
              </w:rPr>
              <w:t>1 232 948,89</w:t>
            </w:r>
            <w:r>
              <w:rPr>
                <w:rFonts w:ascii="Calibri" w:hAnsi="Calibri" w:cs="Calibri"/>
              </w:rPr>
              <w:t xml:space="preserve"> </w:t>
            </w:r>
          </w:p>
        </w:tc>
        <w:tc>
          <w:tcPr>
            <w:tcW w:w="0" w:type="auto"/>
            <w:shd w:val="clear" w:color="auto" w:fill="D9D9D9"/>
            <w:noWrap/>
            <w:vAlign w:val="center"/>
            <w:hideMark/>
          </w:tcPr>
          <w:p w14:paraId="51A2CA9F" w14:textId="77777777" w:rsidR="00DA3CAB" w:rsidRDefault="00DA3CAB" w:rsidP="005560F1">
            <w:pPr>
              <w:jc w:val="right"/>
              <w:rPr>
                <w:rFonts w:ascii="Calibri" w:hAnsi="Calibri" w:cs="Calibri"/>
              </w:rPr>
            </w:pPr>
            <w:r>
              <w:rPr>
                <w:rFonts w:ascii="Calibri" w:hAnsi="Calibri" w:cs="Calibri"/>
                <w:b/>
                <w:bCs/>
                <w:sz w:val="20"/>
                <w:szCs w:val="20"/>
              </w:rPr>
              <w:t>1 264 155,94</w:t>
            </w:r>
            <w:r>
              <w:rPr>
                <w:rFonts w:ascii="Calibri" w:hAnsi="Calibri" w:cs="Calibri"/>
              </w:rPr>
              <w:t xml:space="preserve"> </w:t>
            </w:r>
          </w:p>
        </w:tc>
        <w:tc>
          <w:tcPr>
            <w:tcW w:w="0" w:type="auto"/>
            <w:shd w:val="clear" w:color="auto" w:fill="D9D9D9"/>
            <w:noWrap/>
            <w:vAlign w:val="center"/>
            <w:hideMark/>
          </w:tcPr>
          <w:p w14:paraId="6D4416B7" w14:textId="77777777" w:rsidR="00DA3CAB" w:rsidRDefault="00DA3CAB" w:rsidP="005560F1">
            <w:pPr>
              <w:jc w:val="right"/>
              <w:rPr>
                <w:rFonts w:ascii="Calibri" w:hAnsi="Calibri" w:cs="Calibri"/>
              </w:rPr>
            </w:pPr>
            <w:r>
              <w:rPr>
                <w:rFonts w:ascii="Calibri" w:hAnsi="Calibri" w:cs="Calibri"/>
                <w:b/>
                <w:bCs/>
                <w:sz w:val="20"/>
                <w:szCs w:val="20"/>
              </w:rPr>
              <w:t>505 209,45</w:t>
            </w:r>
            <w:r>
              <w:rPr>
                <w:rFonts w:ascii="Calibri" w:hAnsi="Calibri" w:cs="Calibri"/>
              </w:rPr>
              <w:t xml:space="preserve"> </w:t>
            </w:r>
          </w:p>
        </w:tc>
        <w:tc>
          <w:tcPr>
            <w:tcW w:w="0" w:type="auto"/>
            <w:shd w:val="clear" w:color="auto" w:fill="D9D9D9"/>
            <w:noWrap/>
            <w:vAlign w:val="center"/>
            <w:hideMark/>
          </w:tcPr>
          <w:p w14:paraId="68286C54" w14:textId="77777777" w:rsidR="00DA3CAB" w:rsidRDefault="00DA3CAB" w:rsidP="005560F1">
            <w:pPr>
              <w:jc w:val="right"/>
              <w:rPr>
                <w:rFonts w:ascii="Calibri" w:hAnsi="Calibri" w:cs="Calibri"/>
              </w:rPr>
            </w:pPr>
            <w:r>
              <w:rPr>
                <w:rFonts w:ascii="Calibri" w:hAnsi="Calibri" w:cs="Calibri"/>
                <w:b/>
                <w:bCs/>
                <w:sz w:val="20"/>
                <w:szCs w:val="20"/>
              </w:rPr>
              <w:t>39,96</w:t>
            </w:r>
            <w:r>
              <w:rPr>
                <w:rFonts w:ascii="Calibri" w:hAnsi="Calibri" w:cs="Calibri"/>
              </w:rPr>
              <w:t xml:space="preserve"> </w:t>
            </w:r>
          </w:p>
        </w:tc>
      </w:tr>
      <w:tr w:rsidR="00DA3CAB" w:rsidRPr="00DA3CAB" w14:paraId="3AFCC854" w14:textId="77777777" w:rsidTr="005560F1">
        <w:trPr>
          <w:tblCellSpacing w:w="15" w:type="dxa"/>
        </w:trPr>
        <w:tc>
          <w:tcPr>
            <w:tcW w:w="0" w:type="auto"/>
            <w:shd w:val="clear" w:color="auto" w:fill="D9D9D9"/>
            <w:noWrap/>
            <w:vAlign w:val="center"/>
            <w:hideMark/>
          </w:tcPr>
          <w:p w14:paraId="71F47CBD" w14:textId="77777777" w:rsidR="00DA3CAB" w:rsidRDefault="00DA3CAB"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4B62575F" w14:textId="77777777" w:rsidR="00DA3CAB" w:rsidRDefault="00DA3CAB"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0" w:type="auto"/>
            <w:shd w:val="clear" w:color="auto" w:fill="D9D9D9"/>
            <w:noWrap/>
            <w:vAlign w:val="center"/>
            <w:hideMark/>
          </w:tcPr>
          <w:p w14:paraId="16BEA2F8" w14:textId="77777777" w:rsidR="00DA3CAB" w:rsidRDefault="00DA3CAB" w:rsidP="005560F1">
            <w:pPr>
              <w:jc w:val="right"/>
              <w:rPr>
                <w:rFonts w:ascii="Calibri" w:hAnsi="Calibri" w:cs="Calibri"/>
              </w:rPr>
            </w:pPr>
            <w:r>
              <w:rPr>
                <w:rFonts w:ascii="Calibri" w:hAnsi="Calibri" w:cs="Calibri"/>
                <w:b/>
                <w:bCs/>
                <w:sz w:val="20"/>
                <w:szCs w:val="20"/>
              </w:rPr>
              <w:t>1 232 948,89</w:t>
            </w:r>
            <w:r>
              <w:rPr>
                <w:rFonts w:ascii="Calibri" w:hAnsi="Calibri" w:cs="Calibri"/>
              </w:rPr>
              <w:t xml:space="preserve"> </w:t>
            </w:r>
          </w:p>
        </w:tc>
        <w:tc>
          <w:tcPr>
            <w:tcW w:w="0" w:type="auto"/>
            <w:shd w:val="clear" w:color="auto" w:fill="D9D9D9"/>
            <w:noWrap/>
            <w:vAlign w:val="center"/>
            <w:hideMark/>
          </w:tcPr>
          <w:p w14:paraId="2A7EB433" w14:textId="77777777" w:rsidR="00DA3CAB" w:rsidRDefault="00DA3CAB" w:rsidP="005560F1">
            <w:pPr>
              <w:jc w:val="right"/>
              <w:rPr>
                <w:rFonts w:ascii="Calibri" w:hAnsi="Calibri" w:cs="Calibri"/>
              </w:rPr>
            </w:pPr>
            <w:r>
              <w:rPr>
                <w:rFonts w:ascii="Calibri" w:hAnsi="Calibri" w:cs="Calibri"/>
                <w:b/>
                <w:bCs/>
                <w:sz w:val="20"/>
                <w:szCs w:val="20"/>
              </w:rPr>
              <w:t>1 264 155,94</w:t>
            </w:r>
            <w:r>
              <w:rPr>
                <w:rFonts w:ascii="Calibri" w:hAnsi="Calibri" w:cs="Calibri"/>
              </w:rPr>
              <w:t xml:space="preserve"> </w:t>
            </w:r>
          </w:p>
        </w:tc>
        <w:tc>
          <w:tcPr>
            <w:tcW w:w="0" w:type="auto"/>
            <w:shd w:val="clear" w:color="auto" w:fill="D9D9D9"/>
            <w:noWrap/>
            <w:vAlign w:val="center"/>
            <w:hideMark/>
          </w:tcPr>
          <w:p w14:paraId="59D3D388" w14:textId="77777777" w:rsidR="00DA3CAB" w:rsidRDefault="00DA3CAB" w:rsidP="005560F1">
            <w:pPr>
              <w:jc w:val="right"/>
              <w:rPr>
                <w:rFonts w:ascii="Calibri" w:hAnsi="Calibri" w:cs="Calibri"/>
              </w:rPr>
            </w:pPr>
            <w:r>
              <w:rPr>
                <w:rFonts w:ascii="Calibri" w:hAnsi="Calibri" w:cs="Calibri"/>
                <w:b/>
                <w:bCs/>
                <w:sz w:val="20"/>
                <w:szCs w:val="20"/>
              </w:rPr>
              <w:t>505 209,45</w:t>
            </w:r>
            <w:r>
              <w:rPr>
                <w:rFonts w:ascii="Calibri" w:hAnsi="Calibri" w:cs="Calibri"/>
              </w:rPr>
              <w:t xml:space="preserve"> </w:t>
            </w:r>
          </w:p>
        </w:tc>
        <w:tc>
          <w:tcPr>
            <w:tcW w:w="0" w:type="auto"/>
            <w:shd w:val="clear" w:color="auto" w:fill="D9D9D9"/>
            <w:noWrap/>
            <w:vAlign w:val="center"/>
            <w:hideMark/>
          </w:tcPr>
          <w:p w14:paraId="2E66DB6E" w14:textId="77777777" w:rsidR="00DA3CAB" w:rsidRDefault="00DA3CAB" w:rsidP="005560F1">
            <w:pPr>
              <w:jc w:val="right"/>
              <w:rPr>
                <w:rFonts w:ascii="Calibri" w:hAnsi="Calibri" w:cs="Calibri"/>
              </w:rPr>
            </w:pPr>
            <w:r>
              <w:rPr>
                <w:rFonts w:ascii="Calibri" w:hAnsi="Calibri" w:cs="Calibri"/>
                <w:b/>
                <w:bCs/>
                <w:sz w:val="20"/>
                <w:szCs w:val="20"/>
              </w:rPr>
              <w:t>39,96</w:t>
            </w:r>
            <w:r>
              <w:rPr>
                <w:rFonts w:ascii="Calibri" w:hAnsi="Calibri" w:cs="Calibri"/>
              </w:rPr>
              <w:t xml:space="preserve"> </w:t>
            </w:r>
          </w:p>
        </w:tc>
      </w:tr>
      <w:tr w:rsidR="00DA3CAB" w:rsidRPr="00DA3CAB" w14:paraId="0B858672" w14:textId="77777777" w:rsidTr="005560F1">
        <w:trPr>
          <w:tblCellSpacing w:w="15" w:type="dxa"/>
        </w:trPr>
        <w:tc>
          <w:tcPr>
            <w:tcW w:w="0" w:type="auto"/>
            <w:shd w:val="clear" w:color="auto" w:fill="EFEFEF"/>
            <w:noWrap/>
            <w:vAlign w:val="center"/>
            <w:hideMark/>
          </w:tcPr>
          <w:p w14:paraId="0E9E0F4B" w14:textId="77777777" w:rsidR="00DA3CAB" w:rsidRDefault="00DA3CAB" w:rsidP="005560F1">
            <w:pPr>
              <w:rPr>
                <w:rFonts w:ascii="Calibri" w:hAnsi="Calibri" w:cs="Calibri"/>
              </w:rPr>
            </w:pPr>
            <w:r>
              <w:rPr>
                <w:rFonts w:ascii="Calibri" w:hAnsi="Calibri" w:cs="Calibri"/>
                <w:sz w:val="20"/>
                <w:szCs w:val="20"/>
              </w:rPr>
              <w:t>610</w:t>
            </w:r>
            <w:r>
              <w:rPr>
                <w:rFonts w:ascii="Calibri" w:hAnsi="Calibri" w:cs="Calibri"/>
              </w:rPr>
              <w:t xml:space="preserve"> </w:t>
            </w:r>
          </w:p>
        </w:tc>
        <w:tc>
          <w:tcPr>
            <w:tcW w:w="0" w:type="auto"/>
            <w:shd w:val="clear" w:color="auto" w:fill="EFEFEF"/>
            <w:vAlign w:val="center"/>
            <w:hideMark/>
          </w:tcPr>
          <w:p w14:paraId="60BD5C61" w14:textId="77777777" w:rsidR="00DA3CAB" w:rsidRDefault="00DA3CAB" w:rsidP="005560F1">
            <w:pPr>
              <w:rPr>
                <w:rFonts w:ascii="Calibri" w:hAnsi="Calibri" w:cs="Calibri"/>
              </w:rPr>
            </w:pPr>
            <w:r>
              <w:rPr>
                <w:rFonts w:ascii="Calibri" w:hAnsi="Calibri" w:cs="Calibri"/>
                <w:sz w:val="20"/>
                <w:szCs w:val="20"/>
              </w:rPr>
              <w:t>Mzdy, platy, ...</w:t>
            </w:r>
            <w:r>
              <w:rPr>
                <w:rFonts w:ascii="Calibri" w:hAnsi="Calibri" w:cs="Calibri"/>
              </w:rPr>
              <w:t xml:space="preserve"> </w:t>
            </w:r>
          </w:p>
        </w:tc>
        <w:tc>
          <w:tcPr>
            <w:tcW w:w="0" w:type="auto"/>
            <w:shd w:val="clear" w:color="auto" w:fill="EFEFEF"/>
            <w:noWrap/>
            <w:vAlign w:val="center"/>
            <w:hideMark/>
          </w:tcPr>
          <w:p w14:paraId="5B8DCE8D" w14:textId="77777777" w:rsidR="00DA3CAB" w:rsidRDefault="00DA3CAB" w:rsidP="005560F1">
            <w:pPr>
              <w:jc w:val="right"/>
              <w:rPr>
                <w:rFonts w:ascii="Calibri" w:hAnsi="Calibri" w:cs="Calibri"/>
              </w:rPr>
            </w:pPr>
            <w:r>
              <w:rPr>
                <w:rFonts w:ascii="Calibri" w:hAnsi="Calibri" w:cs="Calibri"/>
                <w:sz w:val="20"/>
                <w:szCs w:val="20"/>
              </w:rPr>
              <w:t>756 548,08</w:t>
            </w:r>
            <w:r>
              <w:rPr>
                <w:rFonts w:ascii="Calibri" w:hAnsi="Calibri" w:cs="Calibri"/>
              </w:rPr>
              <w:t xml:space="preserve"> </w:t>
            </w:r>
          </w:p>
        </w:tc>
        <w:tc>
          <w:tcPr>
            <w:tcW w:w="0" w:type="auto"/>
            <w:shd w:val="clear" w:color="auto" w:fill="EFEFEF"/>
            <w:noWrap/>
            <w:vAlign w:val="center"/>
            <w:hideMark/>
          </w:tcPr>
          <w:p w14:paraId="6A39E4D7" w14:textId="77777777" w:rsidR="00DA3CAB" w:rsidRDefault="00DA3CAB" w:rsidP="005560F1">
            <w:pPr>
              <w:jc w:val="right"/>
              <w:rPr>
                <w:rFonts w:ascii="Calibri" w:hAnsi="Calibri" w:cs="Calibri"/>
              </w:rPr>
            </w:pPr>
            <w:r>
              <w:rPr>
                <w:rFonts w:ascii="Calibri" w:hAnsi="Calibri" w:cs="Calibri"/>
                <w:sz w:val="20"/>
                <w:szCs w:val="20"/>
              </w:rPr>
              <w:t>772 648,08</w:t>
            </w:r>
            <w:r>
              <w:rPr>
                <w:rFonts w:ascii="Calibri" w:hAnsi="Calibri" w:cs="Calibri"/>
              </w:rPr>
              <w:t xml:space="preserve"> </w:t>
            </w:r>
          </w:p>
        </w:tc>
        <w:tc>
          <w:tcPr>
            <w:tcW w:w="0" w:type="auto"/>
            <w:shd w:val="clear" w:color="auto" w:fill="EFEFEF"/>
            <w:noWrap/>
            <w:vAlign w:val="center"/>
            <w:hideMark/>
          </w:tcPr>
          <w:p w14:paraId="4A0D0258" w14:textId="77777777" w:rsidR="00DA3CAB" w:rsidRDefault="00DA3CAB" w:rsidP="005560F1">
            <w:pPr>
              <w:jc w:val="right"/>
              <w:rPr>
                <w:rFonts w:ascii="Calibri" w:hAnsi="Calibri" w:cs="Calibri"/>
              </w:rPr>
            </w:pPr>
            <w:r>
              <w:rPr>
                <w:rFonts w:ascii="Calibri" w:hAnsi="Calibri" w:cs="Calibri"/>
                <w:sz w:val="20"/>
                <w:szCs w:val="20"/>
              </w:rPr>
              <w:t>312 021,64</w:t>
            </w:r>
            <w:r>
              <w:rPr>
                <w:rFonts w:ascii="Calibri" w:hAnsi="Calibri" w:cs="Calibri"/>
              </w:rPr>
              <w:t xml:space="preserve"> </w:t>
            </w:r>
          </w:p>
        </w:tc>
        <w:tc>
          <w:tcPr>
            <w:tcW w:w="0" w:type="auto"/>
            <w:shd w:val="clear" w:color="auto" w:fill="EFEFEF"/>
            <w:noWrap/>
            <w:vAlign w:val="center"/>
            <w:hideMark/>
          </w:tcPr>
          <w:p w14:paraId="701FB592" w14:textId="77777777" w:rsidR="00DA3CAB" w:rsidRDefault="00DA3CAB" w:rsidP="005560F1">
            <w:pPr>
              <w:jc w:val="right"/>
              <w:rPr>
                <w:rFonts w:ascii="Calibri" w:hAnsi="Calibri" w:cs="Calibri"/>
              </w:rPr>
            </w:pPr>
            <w:r>
              <w:rPr>
                <w:rFonts w:ascii="Calibri" w:hAnsi="Calibri" w:cs="Calibri"/>
                <w:sz w:val="20"/>
                <w:szCs w:val="20"/>
              </w:rPr>
              <w:t>40,38</w:t>
            </w:r>
            <w:r>
              <w:rPr>
                <w:rFonts w:ascii="Calibri" w:hAnsi="Calibri" w:cs="Calibri"/>
              </w:rPr>
              <w:t xml:space="preserve"> </w:t>
            </w:r>
          </w:p>
        </w:tc>
      </w:tr>
      <w:tr w:rsidR="00DA3CAB" w:rsidRPr="00DA3CAB" w14:paraId="518C5439" w14:textId="77777777" w:rsidTr="005560F1">
        <w:trPr>
          <w:tblCellSpacing w:w="15" w:type="dxa"/>
        </w:trPr>
        <w:tc>
          <w:tcPr>
            <w:tcW w:w="0" w:type="auto"/>
            <w:shd w:val="clear" w:color="auto" w:fill="EFEFEF"/>
            <w:noWrap/>
            <w:vAlign w:val="center"/>
            <w:hideMark/>
          </w:tcPr>
          <w:p w14:paraId="1C83862D" w14:textId="77777777" w:rsidR="00DA3CAB" w:rsidRDefault="00DA3CAB" w:rsidP="005560F1">
            <w:pPr>
              <w:rPr>
                <w:rFonts w:ascii="Calibri" w:hAnsi="Calibri" w:cs="Calibri"/>
              </w:rPr>
            </w:pPr>
            <w:r>
              <w:rPr>
                <w:rFonts w:ascii="Calibri" w:hAnsi="Calibri" w:cs="Calibri"/>
                <w:sz w:val="20"/>
                <w:szCs w:val="20"/>
              </w:rPr>
              <w:t>620</w:t>
            </w:r>
            <w:r>
              <w:rPr>
                <w:rFonts w:ascii="Calibri" w:hAnsi="Calibri" w:cs="Calibri"/>
              </w:rPr>
              <w:t xml:space="preserve"> </w:t>
            </w:r>
          </w:p>
        </w:tc>
        <w:tc>
          <w:tcPr>
            <w:tcW w:w="0" w:type="auto"/>
            <w:shd w:val="clear" w:color="auto" w:fill="EFEFEF"/>
            <w:vAlign w:val="center"/>
            <w:hideMark/>
          </w:tcPr>
          <w:p w14:paraId="7CBF401D" w14:textId="77777777" w:rsidR="00DA3CAB" w:rsidRDefault="00DA3CAB" w:rsidP="005560F1">
            <w:pPr>
              <w:rPr>
                <w:rFonts w:ascii="Calibri" w:hAnsi="Calibri" w:cs="Calibri"/>
              </w:rPr>
            </w:pPr>
            <w:r>
              <w:rPr>
                <w:rFonts w:ascii="Calibri" w:hAnsi="Calibri" w:cs="Calibri"/>
                <w:sz w:val="20"/>
                <w:szCs w:val="20"/>
              </w:rPr>
              <w:t>Poistné do poisťovní</w:t>
            </w:r>
            <w:r>
              <w:rPr>
                <w:rFonts w:ascii="Calibri" w:hAnsi="Calibri" w:cs="Calibri"/>
              </w:rPr>
              <w:t xml:space="preserve"> </w:t>
            </w:r>
          </w:p>
        </w:tc>
        <w:tc>
          <w:tcPr>
            <w:tcW w:w="0" w:type="auto"/>
            <w:shd w:val="clear" w:color="auto" w:fill="EFEFEF"/>
            <w:noWrap/>
            <w:vAlign w:val="center"/>
            <w:hideMark/>
          </w:tcPr>
          <w:p w14:paraId="500B9B96" w14:textId="77777777" w:rsidR="00DA3CAB" w:rsidRDefault="00DA3CAB" w:rsidP="005560F1">
            <w:pPr>
              <w:jc w:val="right"/>
              <w:rPr>
                <w:rFonts w:ascii="Calibri" w:hAnsi="Calibri" w:cs="Calibri"/>
              </w:rPr>
            </w:pPr>
            <w:r>
              <w:rPr>
                <w:rFonts w:ascii="Calibri" w:hAnsi="Calibri" w:cs="Calibri"/>
                <w:sz w:val="20"/>
                <w:szCs w:val="20"/>
              </w:rPr>
              <w:t>271 078,64</w:t>
            </w:r>
            <w:r>
              <w:rPr>
                <w:rFonts w:ascii="Calibri" w:hAnsi="Calibri" w:cs="Calibri"/>
              </w:rPr>
              <w:t xml:space="preserve"> </w:t>
            </w:r>
          </w:p>
        </w:tc>
        <w:tc>
          <w:tcPr>
            <w:tcW w:w="0" w:type="auto"/>
            <w:shd w:val="clear" w:color="auto" w:fill="EFEFEF"/>
            <w:noWrap/>
            <w:vAlign w:val="center"/>
            <w:hideMark/>
          </w:tcPr>
          <w:p w14:paraId="685C977E" w14:textId="77777777" w:rsidR="00DA3CAB" w:rsidRDefault="00DA3CAB" w:rsidP="005560F1">
            <w:pPr>
              <w:jc w:val="right"/>
              <w:rPr>
                <w:rFonts w:ascii="Calibri" w:hAnsi="Calibri" w:cs="Calibri"/>
              </w:rPr>
            </w:pPr>
            <w:r>
              <w:rPr>
                <w:rFonts w:ascii="Calibri" w:hAnsi="Calibri" w:cs="Calibri"/>
                <w:sz w:val="20"/>
                <w:szCs w:val="20"/>
              </w:rPr>
              <w:t>276 733,59</w:t>
            </w:r>
            <w:r>
              <w:rPr>
                <w:rFonts w:ascii="Calibri" w:hAnsi="Calibri" w:cs="Calibri"/>
              </w:rPr>
              <w:t xml:space="preserve"> </w:t>
            </w:r>
          </w:p>
        </w:tc>
        <w:tc>
          <w:tcPr>
            <w:tcW w:w="0" w:type="auto"/>
            <w:shd w:val="clear" w:color="auto" w:fill="EFEFEF"/>
            <w:noWrap/>
            <w:vAlign w:val="center"/>
            <w:hideMark/>
          </w:tcPr>
          <w:p w14:paraId="432C99FC" w14:textId="77777777" w:rsidR="00DA3CAB" w:rsidRDefault="00DA3CAB" w:rsidP="005560F1">
            <w:pPr>
              <w:jc w:val="right"/>
              <w:rPr>
                <w:rFonts w:ascii="Calibri" w:hAnsi="Calibri" w:cs="Calibri"/>
              </w:rPr>
            </w:pPr>
            <w:r>
              <w:rPr>
                <w:rFonts w:ascii="Calibri" w:hAnsi="Calibri" w:cs="Calibri"/>
                <w:sz w:val="20"/>
                <w:szCs w:val="20"/>
              </w:rPr>
              <w:t>109 581,85</w:t>
            </w:r>
            <w:r>
              <w:rPr>
                <w:rFonts w:ascii="Calibri" w:hAnsi="Calibri" w:cs="Calibri"/>
              </w:rPr>
              <w:t xml:space="preserve"> </w:t>
            </w:r>
          </w:p>
        </w:tc>
        <w:tc>
          <w:tcPr>
            <w:tcW w:w="0" w:type="auto"/>
            <w:shd w:val="clear" w:color="auto" w:fill="EFEFEF"/>
            <w:noWrap/>
            <w:vAlign w:val="center"/>
            <w:hideMark/>
          </w:tcPr>
          <w:p w14:paraId="211C30E4" w14:textId="77777777" w:rsidR="00DA3CAB" w:rsidRDefault="00DA3CAB" w:rsidP="005560F1">
            <w:pPr>
              <w:jc w:val="right"/>
              <w:rPr>
                <w:rFonts w:ascii="Calibri" w:hAnsi="Calibri" w:cs="Calibri"/>
              </w:rPr>
            </w:pPr>
            <w:r>
              <w:rPr>
                <w:rFonts w:ascii="Calibri" w:hAnsi="Calibri" w:cs="Calibri"/>
                <w:sz w:val="20"/>
                <w:szCs w:val="20"/>
              </w:rPr>
              <w:t>39,60</w:t>
            </w:r>
            <w:r>
              <w:rPr>
                <w:rFonts w:ascii="Calibri" w:hAnsi="Calibri" w:cs="Calibri"/>
              </w:rPr>
              <w:t xml:space="preserve"> </w:t>
            </w:r>
          </w:p>
        </w:tc>
      </w:tr>
      <w:tr w:rsidR="00DA3CAB" w:rsidRPr="00DA3CAB" w14:paraId="28C518AD" w14:textId="77777777" w:rsidTr="005560F1">
        <w:trPr>
          <w:tblCellSpacing w:w="15" w:type="dxa"/>
        </w:trPr>
        <w:tc>
          <w:tcPr>
            <w:tcW w:w="0" w:type="auto"/>
            <w:shd w:val="clear" w:color="auto" w:fill="EFEFEF"/>
            <w:noWrap/>
            <w:vAlign w:val="center"/>
            <w:hideMark/>
          </w:tcPr>
          <w:p w14:paraId="0F87EDCB" w14:textId="77777777" w:rsidR="00DA3CAB" w:rsidRDefault="00DA3CAB" w:rsidP="005560F1">
            <w:pPr>
              <w:rPr>
                <w:rFonts w:ascii="Calibri" w:hAnsi="Calibri" w:cs="Calibri"/>
              </w:rPr>
            </w:pPr>
            <w:r>
              <w:rPr>
                <w:rFonts w:ascii="Calibri" w:hAnsi="Calibri" w:cs="Calibri"/>
                <w:sz w:val="20"/>
                <w:szCs w:val="20"/>
              </w:rPr>
              <w:t>630</w:t>
            </w:r>
            <w:r>
              <w:rPr>
                <w:rFonts w:ascii="Calibri" w:hAnsi="Calibri" w:cs="Calibri"/>
              </w:rPr>
              <w:t xml:space="preserve"> </w:t>
            </w:r>
          </w:p>
        </w:tc>
        <w:tc>
          <w:tcPr>
            <w:tcW w:w="0" w:type="auto"/>
            <w:shd w:val="clear" w:color="auto" w:fill="EFEFEF"/>
            <w:vAlign w:val="center"/>
            <w:hideMark/>
          </w:tcPr>
          <w:p w14:paraId="6CBA4B7A" w14:textId="77777777" w:rsidR="00DA3CAB" w:rsidRDefault="00DA3CAB" w:rsidP="005560F1">
            <w:pPr>
              <w:rPr>
                <w:rFonts w:ascii="Calibri" w:hAnsi="Calibri" w:cs="Calibri"/>
              </w:rPr>
            </w:pPr>
            <w:r>
              <w:rPr>
                <w:rFonts w:ascii="Calibri" w:hAnsi="Calibri" w:cs="Calibri"/>
                <w:sz w:val="20"/>
                <w:szCs w:val="20"/>
              </w:rPr>
              <w:t>Tovary a služby</w:t>
            </w:r>
            <w:r>
              <w:rPr>
                <w:rFonts w:ascii="Calibri" w:hAnsi="Calibri" w:cs="Calibri"/>
              </w:rPr>
              <w:t xml:space="preserve"> </w:t>
            </w:r>
          </w:p>
        </w:tc>
        <w:tc>
          <w:tcPr>
            <w:tcW w:w="0" w:type="auto"/>
            <w:shd w:val="clear" w:color="auto" w:fill="EFEFEF"/>
            <w:noWrap/>
            <w:vAlign w:val="center"/>
            <w:hideMark/>
          </w:tcPr>
          <w:p w14:paraId="41EE7324" w14:textId="77777777" w:rsidR="00DA3CAB" w:rsidRDefault="00DA3CAB" w:rsidP="005560F1">
            <w:pPr>
              <w:jc w:val="right"/>
              <w:rPr>
                <w:rFonts w:ascii="Calibri" w:hAnsi="Calibri" w:cs="Calibri"/>
              </w:rPr>
            </w:pPr>
            <w:r>
              <w:rPr>
                <w:rFonts w:ascii="Calibri" w:hAnsi="Calibri" w:cs="Calibri"/>
                <w:sz w:val="20"/>
                <w:szCs w:val="20"/>
              </w:rPr>
              <w:t>196 240,17</w:t>
            </w:r>
            <w:r>
              <w:rPr>
                <w:rFonts w:ascii="Calibri" w:hAnsi="Calibri" w:cs="Calibri"/>
              </w:rPr>
              <w:t xml:space="preserve"> </w:t>
            </w:r>
          </w:p>
        </w:tc>
        <w:tc>
          <w:tcPr>
            <w:tcW w:w="0" w:type="auto"/>
            <w:shd w:val="clear" w:color="auto" w:fill="EFEFEF"/>
            <w:noWrap/>
            <w:vAlign w:val="center"/>
            <w:hideMark/>
          </w:tcPr>
          <w:p w14:paraId="73C4149A" w14:textId="77777777" w:rsidR="00DA3CAB" w:rsidRDefault="00DA3CAB" w:rsidP="005560F1">
            <w:pPr>
              <w:jc w:val="right"/>
              <w:rPr>
                <w:rFonts w:ascii="Calibri" w:hAnsi="Calibri" w:cs="Calibri"/>
              </w:rPr>
            </w:pPr>
            <w:r>
              <w:rPr>
                <w:rFonts w:ascii="Calibri" w:hAnsi="Calibri" w:cs="Calibri"/>
                <w:sz w:val="20"/>
                <w:szCs w:val="20"/>
              </w:rPr>
              <w:t>205 692,27</w:t>
            </w:r>
            <w:r>
              <w:rPr>
                <w:rFonts w:ascii="Calibri" w:hAnsi="Calibri" w:cs="Calibri"/>
              </w:rPr>
              <w:t xml:space="preserve"> </w:t>
            </w:r>
          </w:p>
        </w:tc>
        <w:tc>
          <w:tcPr>
            <w:tcW w:w="0" w:type="auto"/>
            <w:shd w:val="clear" w:color="auto" w:fill="EFEFEF"/>
            <w:noWrap/>
            <w:vAlign w:val="center"/>
            <w:hideMark/>
          </w:tcPr>
          <w:p w14:paraId="445740B2" w14:textId="77777777" w:rsidR="00DA3CAB" w:rsidRDefault="00DA3CAB" w:rsidP="005560F1">
            <w:pPr>
              <w:jc w:val="right"/>
              <w:rPr>
                <w:rFonts w:ascii="Calibri" w:hAnsi="Calibri" w:cs="Calibri"/>
              </w:rPr>
            </w:pPr>
            <w:r>
              <w:rPr>
                <w:rFonts w:ascii="Calibri" w:hAnsi="Calibri" w:cs="Calibri"/>
                <w:sz w:val="20"/>
                <w:szCs w:val="20"/>
              </w:rPr>
              <w:t>78 023,62</w:t>
            </w:r>
            <w:r>
              <w:rPr>
                <w:rFonts w:ascii="Calibri" w:hAnsi="Calibri" w:cs="Calibri"/>
              </w:rPr>
              <w:t xml:space="preserve"> </w:t>
            </w:r>
          </w:p>
        </w:tc>
        <w:tc>
          <w:tcPr>
            <w:tcW w:w="0" w:type="auto"/>
            <w:shd w:val="clear" w:color="auto" w:fill="EFEFEF"/>
            <w:noWrap/>
            <w:vAlign w:val="center"/>
            <w:hideMark/>
          </w:tcPr>
          <w:p w14:paraId="6259C41B" w14:textId="77777777" w:rsidR="00DA3CAB" w:rsidRDefault="00DA3CAB" w:rsidP="005560F1">
            <w:pPr>
              <w:jc w:val="right"/>
              <w:rPr>
                <w:rFonts w:ascii="Calibri" w:hAnsi="Calibri" w:cs="Calibri"/>
              </w:rPr>
            </w:pPr>
            <w:r>
              <w:rPr>
                <w:rFonts w:ascii="Calibri" w:hAnsi="Calibri" w:cs="Calibri"/>
                <w:sz w:val="20"/>
                <w:szCs w:val="20"/>
              </w:rPr>
              <w:t>37,93</w:t>
            </w:r>
            <w:r>
              <w:rPr>
                <w:rFonts w:ascii="Calibri" w:hAnsi="Calibri" w:cs="Calibri"/>
              </w:rPr>
              <w:t xml:space="preserve"> </w:t>
            </w:r>
          </w:p>
        </w:tc>
      </w:tr>
      <w:tr w:rsidR="00DA3CAB" w:rsidRPr="00DA3CAB" w14:paraId="1E3C99E5" w14:textId="77777777" w:rsidTr="005560F1">
        <w:trPr>
          <w:tblCellSpacing w:w="15" w:type="dxa"/>
        </w:trPr>
        <w:tc>
          <w:tcPr>
            <w:tcW w:w="0" w:type="auto"/>
            <w:shd w:val="clear" w:color="auto" w:fill="EFEFEF"/>
            <w:noWrap/>
            <w:vAlign w:val="center"/>
            <w:hideMark/>
          </w:tcPr>
          <w:p w14:paraId="2C5068A9" w14:textId="77777777" w:rsidR="00DA3CAB" w:rsidRDefault="00DA3CAB" w:rsidP="005560F1">
            <w:pPr>
              <w:rPr>
                <w:rFonts w:ascii="Calibri" w:hAnsi="Calibri" w:cs="Calibri"/>
              </w:rPr>
            </w:pPr>
            <w:r>
              <w:rPr>
                <w:rFonts w:ascii="Calibri" w:hAnsi="Calibri" w:cs="Calibri"/>
                <w:sz w:val="20"/>
                <w:szCs w:val="20"/>
              </w:rPr>
              <w:t>640</w:t>
            </w:r>
            <w:r>
              <w:rPr>
                <w:rFonts w:ascii="Calibri" w:hAnsi="Calibri" w:cs="Calibri"/>
              </w:rPr>
              <w:t xml:space="preserve"> </w:t>
            </w:r>
          </w:p>
        </w:tc>
        <w:tc>
          <w:tcPr>
            <w:tcW w:w="0" w:type="auto"/>
            <w:shd w:val="clear" w:color="auto" w:fill="EFEFEF"/>
            <w:vAlign w:val="center"/>
            <w:hideMark/>
          </w:tcPr>
          <w:p w14:paraId="23CBDDA2" w14:textId="77777777" w:rsidR="00DA3CAB" w:rsidRDefault="00DA3CAB" w:rsidP="005560F1">
            <w:pPr>
              <w:rPr>
                <w:rFonts w:ascii="Calibri" w:hAnsi="Calibri" w:cs="Calibri"/>
              </w:rPr>
            </w:pPr>
            <w:r>
              <w:rPr>
                <w:rFonts w:ascii="Calibri" w:hAnsi="Calibri" w:cs="Calibri"/>
                <w:sz w:val="20"/>
                <w:szCs w:val="20"/>
              </w:rPr>
              <w:t>Bežné transfery</w:t>
            </w:r>
            <w:r>
              <w:rPr>
                <w:rFonts w:ascii="Calibri" w:hAnsi="Calibri" w:cs="Calibri"/>
              </w:rPr>
              <w:t xml:space="preserve"> </w:t>
            </w:r>
          </w:p>
        </w:tc>
        <w:tc>
          <w:tcPr>
            <w:tcW w:w="0" w:type="auto"/>
            <w:shd w:val="clear" w:color="auto" w:fill="EFEFEF"/>
            <w:noWrap/>
            <w:vAlign w:val="center"/>
            <w:hideMark/>
          </w:tcPr>
          <w:p w14:paraId="5F025934" w14:textId="77777777" w:rsidR="00DA3CAB" w:rsidRDefault="00DA3CAB" w:rsidP="005560F1">
            <w:pPr>
              <w:jc w:val="right"/>
              <w:rPr>
                <w:rFonts w:ascii="Calibri" w:hAnsi="Calibri" w:cs="Calibri"/>
              </w:rPr>
            </w:pPr>
            <w:r>
              <w:rPr>
                <w:rFonts w:ascii="Calibri" w:hAnsi="Calibri" w:cs="Calibri"/>
                <w:sz w:val="20"/>
                <w:szCs w:val="20"/>
              </w:rPr>
              <w:t>9 082,00</w:t>
            </w:r>
            <w:r>
              <w:rPr>
                <w:rFonts w:ascii="Calibri" w:hAnsi="Calibri" w:cs="Calibri"/>
              </w:rPr>
              <w:t xml:space="preserve"> </w:t>
            </w:r>
          </w:p>
        </w:tc>
        <w:tc>
          <w:tcPr>
            <w:tcW w:w="0" w:type="auto"/>
            <w:shd w:val="clear" w:color="auto" w:fill="EFEFEF"/>
            <w:noWrap/>
            <w:vAlign w:val="center"/>
            <w:hideMark/>
          </w:tcPr>
          <w:p w14:paraId="7825196C" w14:textId="77777777" w:rsidR="00DA3CAB" w:rsidRDefault="00DA3CAB" w:rsidP="005560F1">
            <w:pPr>
              <w:jc w:val="right"/>
              <w:rPr>
                <w:rFonts w:ascii="Calibri" w:hAnsi="Calibri" w:cs="Calibri"/>
              </w:rPr>
            </w:pPr>
            <w:r>
              <w:rPr>
                <w:rFonts w:ascii="Calibri" w:hAnsi="Calibri" w:cs="Calibri"/>
                <w:sz w:val="20"/>
                <w:szCs w:val="20"/>
              </w:rPr>
              <w:t>9 082,00</w:t>
            </w:r>
            <w:r>
              <w:rPr>
                <w:rFonts w:ascii="Calibri" w:hAnsi="Calibri" w:cs="Calibri"/>
              </w:rPr>
              <w:t xml:space="preserve"> </w:t>
            </w:r>
          </w:p>
        </w:tc>
        <w:tc>
          <w:tcPr>
            <w:tcW w:w="0" w:type="auto"/>
            <w:shd w:val="clear" w:color="auto" w:fill="EFEFEF"/>
            <w:noWrap/>
            <w:vAlign w:val="center"/>
            <w:hideMark/>
          </w:tcPr>
          <w:p w14:paraId="424D35E7" w14:textId="77777777" w:rsidR="00DA3CAB" w:rsidRDefault="00DA3CAB" w:rsidP="005560F1">
            <w:pPr>
              <w:jc w:val="right"/>
              <w:rPr>
                <w:rFonts w:ascii="Calibri" w:hAnsi="Calibri" w:cs="Calibri"/>
              </w:rPr>
            </w:pPr>
            <w:r>
              <w:rPr>
                <w:rFonts w:ascii="Calibri" w:hAnsi="Calibri" w:cs="Calibri"/>
                <w:sz w:val="20"/>
                <w:szCs w:val="20"/>
              </w:rPr>
              <w:t>5 582,34</w:t>
            </w:r>
            <w:r>
              <w:rPr>
                <w:rFonts w:ascii="Calibri" w:hAnsi="Calibri" w:cs="Calibri"/>
              </w:rPr>
              <w:t xml:space="preserve"> </w:t>
            </w:r>
          </w:p>
        </w:tc>
        <w:tc>
          <w:tcPr>
            <w:tcW w:w="0" w:type="auto"/>
            <w:shd w:val="clear" w:color="auto" w:fill="EFEFEF"/>
            <w:noWrap/>
            <w:vAlign w:val="center"/>
            <w:hideMark/>
          </w:tcPr>
          <w:p w14:paraId="2719A786" w14:textId="77777777" w:rsidR="00DA3CAB" w:rsidRDefault="00DA3CAB" w:rsidP="005560F1">
            <w:pPr>
              <w:jc w:val="right"/>
              <w:rPr>
                <w:rFonts w:ascii="Calibri" w:hAnsi="Calibri" w:cs="Calibri"/>
              </w:rPr>
            </w:pPr>
            <w:r>
              <w:rPr>
                <w:rFonts w:ascii="Calibri" w:hAnsi="Calibri" w:cs="Calibri"/>
                <w:sz w:val="20"/>
                <w:szCs w:val="20"/>
              </w:rPr>
              <w:t>61,47</w:t>
            </w:r>
            <w:r>
              <w:rPr>
                <w:rFonts w:ascii="Calibri" w:hAnsi="Calibri" w:cs="Calibri"/>
              </w:rPr>
              <w:t xml:space="preserve"> </w:t>
            </w:r>
          </w:p>
        </w:tc>
      </w:tr>
    </w:tbl>
    <w:p w14:paraId="15E8B458" w14:textId="77777777" w:rsidR="00DA3CAB" w:rsidRDefault="00DA3CAB" w:rsidP="00DA3CAB">
      <w:pPr>
        <w:rPr>
          <w:rFonts w:ascii="Calibri" w:hAnsi="Calibri" w:cs="Calibr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88"/>
        <w:gridCol w:w="723"/>
        <w:gridCol w:w="1719"/>
        <w:gridCol w:w="1477"/>
        <w:gridCol w:w="4159"/>
      </w:tblGrid>
      <w:tr w:rsidR="00DA3CAB" w:rsidRPr="00DA3CAB" w14:paraId="3DD65C20" w14:textId="77777777" w:rsidTr="005560F1">
        <w:trPr>
          <w:tblCellSpacing w:w="15" w:type="dxa"/>
        </w:trPr>
        <w:tc>
          <w:tcPr>
            <w:tcW w:w="0" w:type="auto"/>
            <w:shd w:val="clear" w:color="auto" w:fill="C2D69B"/>
            <w:vAlign w:val="center"/>
            <w:hideMark/>
          </w:tcPr>
          <w:p w14:paraId="1B5B58C1" w14:textId="77777777" w:rsidR="00DA3CAB" w:rsidRDefault="00DA3CAB" w:rsidP="005560F1">
            <w:pPr>
              <w:rPr>
                <w:rFonts w:ascii="Calibri" w:hAnsi="Calibri" w:cs="Calibri"/>
              </w:rPr>
            </w:pPr>
            <w:r>
              <w:rPr>
                <w:rFonts w:ascii="Calibri" w:hAnsi="Calibri" w:cs="Calibri"/>
                <w:b/>
                <w:bCs/>
                <w:sz w:val="20"/>
                <w:szCs w:val="20"/>
              </w:rPr>
              <w:t>Zodpovednosť</w:t>
            </w:r>
          </w:p>
        </w:tc>
        <w:tc>
          <w:tcPr>
            <w:tcW w:w="0" w:type="auto"/>
            <w:gridSpan w:val="4"/>
            <w:shd w:val="clear" w:color="auto" w:fill="C2D69B"/>
            <w:vAlign w:val="center"/>
            <w:hideMark/>
          </w:tcPr>
          <w:p w14:paraId="1A68B437" w14:textId="77777777" w:rsidR="00DA3CAB" w:rsidRDefault="00DA3CAB" w:rsidP="005560F1">
            <w:pPr>
              <w:rPr>
                <w:rFonts w:ascii="Calibri" w:hAnsi="Calibri" w:cs="Calibri"/>
              </w:rPr>
            </w:pPr>
            <w:r>
              <w:rPr>
                <w:rFonts w:ascii="Calibri" w:hAnsi="Calibri" w:cs="Calibri"/>
                <w:sz w:val="20"/>
                <w:szCs w:val="20"/>
              </w:rPr>
              <w:t>Riaditeľ zariadenia</w:t>
            </w:r>
            <w:r>
              <w:rPr>
                <w:rFonts w:ascii="Calibri" w:hAnsi="Calibri" w:cs="Calibri"/>
              </w:rPr>
              <w:t xml:space="preserve"> </w:t>
            </w:r>
          </w:p>
        </w:tc>
      </w:tr>
      <w:tr w:rsidR="00DA3CAB" w:rsidRPr="00DA3CAB" w14:paraId="0F1730EF" w14:textId="77777777" w:rsidTr="005560F1">
        <w:trPr>
          <w:tblCellSpacing w:w="15" w:type="dxa"/>
        </w:trPr>
        <w:tc>
          <w:tcPr>
            <w:tcW w:w="0" w:type="auto"/>
            <w:shd w:val="clear" w:color="auto" w:fill="C2D69B"/>
            <w:vAlign w:val="center"/>
            <w:hideMark/>
          </w:tcPr>
          <w:p w14:paraId="63990FAA" w14:textId="77777777" w:rsidR="00DA3CAB" w:rsidRDefault="00DA3CAB"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01FAD703" w14:textId="77777777" w:rsidR="00DA3CAB" w:rsidRDefault="00DA3CAB" w:rsidP="005560F1">
            <w:pPr>
              <w:rPr>
                <w:rFonts w:ascii="Calibri" w:hAnsi="Calibri" w:cs="Calibri"/>
              </w:rPr>
            </w:pPr>
            <w:r>
              <w:rPr>
                <w:rFonts w:ascii="Calibri" w:hAnsi="Calibri" w:cs="Calibri"/>
                <w:sz w:val="20"/>
                <w:szCs w:val="20"/>
              </w:rPr>
              <w:t>Zabezpečiť poskytovanie kvalitných sociálnych služieb</w:t>
            </w:r>
            <w:r>
              <w:rPr>
                <w:rFonts w:ascii="Calibri" w:hAnsi="Calibri" w:cs="Calibri"/>
              </w:rPr>
              <w:t xml:space="preserve"> </w:t>
            </w:r>
          </w:p>
        </w:tc>
      </w:tr>
      <w:tr w:rsidR="00DA3CAB" w:rsidRPr="00DA3CAB" w14:paraId="4AA2B6B7" w14:textId="77777777" w:rsidTr="005560F1">
        <w:trPr>
          <w:tblCellSpacing w:w="15" w:type="dxa"/>
        </w:trPr>
        <w:tc>
          <w:tcPr>
            <w:tcW w:w="0" w:type="auto"/>
            <w:shd w:val="clear" w:color="auto" w:fill="C2D69B"/>
            <w:vAlign w:val="center"/>
            <w:hideMark/>
          </w:tcPr>
          <w:p w14:paraId="07BD0610" w14:textId="77777777" w:rsidR="00DA3CAB" w:rsidRDefault="00DA3CAB"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799E57FE" w14:textId="77777777" w:rsidR="00DA3CAB" w:rsidRDefault="00DA3CAB" w:rsidP="005560F1">
            <w:pPr>
              <w:rPr>
                <w:rFonts w:ascii="Calibri" w:hAnsi="Calibri" w:cs="Calibri"/>
              </w:rPr>
            </w:pPr>
            <w:r>
              <w:rPr>
                <w:rFonts w:ascii="Calibri" w:hAnsi="Calibri" w:cs="Calibri"/>
                <w:sz w:val="20"/>
                <w:szCs w:val="20"/>
              </w:rPr>
              <w:t>% využiteľnosti zariadenia za rok</w:t>
            </w:r>
            <w:r>
              <w:rPr>
                <w:rFonts w:ascii="Calibri" w:hAnsi="Calibri" w:cs="Calibri"/>
              </w:rPr>
              <w:t xml:space="preserve"> </w:t>
            </w:r>
          </w:p>
        </w:tc>
      </w:tr>
      <w:tr w:rsidR="00DA3CAB" w:rsidRPr="00DA3CAB" w14:paraId="44402B20" w14:textId="77777777" w:rsidTr="005560F1">
        <w:trPr>
          <w:tblCellSpacing w:w="15" w:type="dxa"/>
        </w:trPr>
        <w:tc>
          <w:tcPr>
            <w:tcW w:w="0" w:type="auto"/>
            <w:shd w:val="clear" w:color="auto" w:fill="C2D69B"/>
            <w:vAlign w:val="center"/>
            <w:hideMark/>
          </w:tcPr>
          <w:p w14:paraId="5F4865AB" w14:textId="77777777" w:rsidR="00DA3CAB" w:rsidRDefault="00DA3CAB"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77712D21" w14:textId="77777777" w:rsidR="00DA3CAB" w:rsidRDefault="00DA3CAB"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4BDD4D4A" w14:textId="77777777" w:rsidR="00DA3CAB" w:rsidRDefault="00DA3CAB"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03EAE4EE" w14:textId="77777777" w:rsidR="00DA3CAB" w:rsidRDefault="00DA3CAB"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655D3827" w14:textId="77777777" w:rsidR="00DA3CAB" w:rsidRDefault="00DA3CAB" w:rsidP="005560F1">
            <w:pPr>
              <w:rPr>
                <w:rFonts w:ascii="Calibri" w:hAnsi="Calibri" w:cs="Calibri"/>
              </w:rPr>
            </w:pPr>
            <w:r>
              <w:rPr>
                <w:rFonts w:ascii="Calibri" w:hAnsi="Calibri" w:cs="Calibri"/>
                <w:b/>
                <w:bCs/>
                <w:sz w:val="20"/>
                <w:szCs w:val="20"/>
              </w:rPr>
              <w:t>Poznámka</w:t>
            </w:r>
          </w:p>
        </w:tc>
      </w:tr>
      <w:tr w:rsidR="00DA3CAB" w:rsidRPr="00DA3CAB" w14:paraId="2E5FB6FD" w14:textId="77777777" w:rsidTr="005560F1">
        <w:trPr>
          <w:tblCellSpacing w:w="15" w:type="dxa"/>
        </w:trPr>
        <w:tc>
          <w:tcPr>
            <w:tcW w:w="0" w:type="auto"/>
            <w:shd w:val="clear" w:color="auto" w:fill="C2D69B"/>
            <w:vAlign w:val="center"/>
            <w:hideMark/>
          </w:tcPr>
          <w:p w14:paraId="6CC3473C" w14:textId="77777777" w:rsidR="00DA3CAB" w:rsidRDefault="00DA3CAB"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1A90B61F" w14:textId="77777777" w:rsidR="00DA3CAB" w:rsidRDefault="00DA3CAB" w:rsidP="005560F1">
            <w:pPr>
              <w:jc w:val="center"/>
              <w:rPr>
                <w:rFonts w:ascii="Calibri" w:hAnsi="Calibri" w:cs="Calibri"/>
              </w:rPr>
            </w:pPr>
            <w:r>
              <w:rPr>
                <w:rFonts w:ascii="Calibri" w:hAnsi="Calibri" w:cs="Calibri"/>
                <w:sz w:val="20"/>
                <w:szCs w:val="20"/>
              </w:rPr>
              <w:t> 100</w:t>
            </w:r>
            <w:r>
              <w:rPr>
                <w:rFonts w:ascii="Calibri" w:hAnsi="Calibri" w:cs="Calibri"/>
              </w:rPr>
              <w:t xml:space="preserve"> </w:t>
            </w:r>
          </w:p>
        </w:tc>
        <w:tc>
          <w:tcPr>
            <w:tcW w:w="0" w:type="auto"/>
            <w:shd w:val="clear" w:color="auto" w:fill="C2D69B"/>
            <w:noWrap/>
            <w:vAlign w:val="center"/>
            <w:hideMark/>
          </w:tcPr>
          <w:p w14:paraId="3CA77756" w14:textId="77777777" w:rsidR="00DA3CAB" w:rsidRDefault="00DA3CAB" w:rsidP="005560F1">
            <w:pPr>
              <w:jc w:val="center"/>
              <w:rPr>
                <w:rFonts w:ascii="Calibri" w:hAnsi="Calibri" w:cs="Calibri"/>
              </w:rPr>
            </w:pPr>
            <w:r>
              <w:rPr>
                <w:rFonts w:ascii="Calibri" w:hAnsi="Calibri" w:cs="Calibri"/>
                <w:sz w:val="20"/>
                <w:szCs w:val="20"/>
              </w:rPr>
              <w:t> 99.34</w:t>
            </w:r>
            <w:r>
              <w:rPr>
                <w:rFonts w:ascii="Calibri" w:hAnsi="Calibri" w:cs="Calibri"/>
              </w:rPr>
              <w:t xml:space="preserve"> </w:t>
            </w:r>
          </w:p>
        </w:tc>
        <w:tc>
          <w:tcPr>
            <w:tcW w:w="0" w:type="auto"/>
            <w:shd w:val="clear" w:color="auto" w:fill="C2D69B"/>
            <w:vAlign w:val="center"/>
            <w:hideMark/>
          </w:tcPr>
          <w:p w14:paraId="7F9A014B" w14:textId="77777777" w:rsidR="00DA3CAB" w:rsidRDefault="00DA3CAB"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52309F65" w14:textId="77777777" w:rsidR="00DA3CAB" w:rsidRDefault="00DA3CAB" w:rsidP="005560F1">
            <w:pPr>
              <w:jc w:val="center"/>
              <w:rPr>
                <w:rFonts w:ascii="Calibri" w:hAnsi="Calibri" w:cs="Calibri"/>
              </w:rPr>
            </w:pPr>
          </w:p>
        </w:tc>
      </w:tr>
    </w:tbl>
    <w:p w14:paraId="28FBE4D3" w14:textId="77777777" w:rsidR="00DA3CAB" w:rsidRDefault="00DA3CAB" w:rsidP="00DA3CAB">
      <w:pPr>
        <w:spacing w:before="100" w:beforeAutospacing="1" w:after="100" w:afterAutospacing="1"/>
        <w:outlineLvl w:val="3"/>
        <w:rPr>
          <w:rFonts w:ascii="Calibri" w:hAnsi="Calibri" w:cs="Calibri"/>
          <w:b/>
          <w:bCs/>
          <w:color w:val="244061"/>
        </w:rPr>
      </w:pPr>
      <w:r>
        <w:rPr>
          <w:rFonts w:ascii="Calibri" w:hAnsi="Calibri" w:cs="Calibri"/>
          <w:b/>
          <w:bCs/>
          <w:color w:val="244061"/>
        </w:rPr>
        <w:t xml:space="preserve">Prvok 11.1.7: Centrum sociálnych služieb </w:t>
      </w:r>
      <w:proofErr w:type="spellStart"/>
      <w:r>
        <w:rPr>
          <w:rFonts w:ascii="Calibri" w:hAnsi="Calibri" w:cs="Calibri"/>
          <w:b/>
          <w:bCs/>
          <w:color w:val="244061"/>
        </w:rPr>
        <w:t>Sibírka</w:t>
      </w:r>
      <w:proofErr w:type="spell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1"/>
        <w:gridCol w:w="2081"/>
        <w:gridCol w:w="1864"/>
        <w:gridCol w:w="1864"/>
        <w:gridCol w:w="1616"/>
        <w:gridCol w:w="1970"/>
      </w:tblGrid>
      <w:tr w:rsidR="00DA3CAB" w:rsidRPr="00DA3CAB" w14:paraId="16C6A402" w14:textId="77777777" w:rsidTr="005560F1">
        <w:trPr>
          <w:tblCellSpacing w:w="15" w:type="dxa"/>
        </w:trPr>
        <w:tc>
          <w:tcPr>
            <w:tcW w:w="0" w:type="auto"/>
            <w:shd w:val="clear" w:color="auto" w:fill="C6DBF7"/>
            <w:vAlign w:val="center"/>
            <w:hideMark/>
          </w:tcPr>
          <w:p w14:paraId="62862F1E" w14:textId="77777777" w:rsidR="00DA3CAB" w:rsidRDefault="00DA3CAB" w:rsidP="005560F1">
            <w:pPr>
              <w:jc w:val="center"/>
              <w:rPr>
                <w:rFonts w:ascii="Calibri" w:hAnsi="Calibri" w:cs="Calibri"/>
              </w:rPr>
            </w:pPr>
            <w:r>
              <w:rPr>
                <w:rFonts w:ascii="Calibri" w:hAnsi="Calibri" w:cs="Calibri"/>
                <w:b/>
                <w:bCs/>
                <w:sz w:val="20"/>
                <w:szCs w:val="20"/>
              </w:rPr>
              <w:t>Kód EK</w:t>
            </w:r>
          </w:p>
        </w:tc>
        <w:tc>
          <w:tcPr>
            <w:tcW w:w="1000" w:type="pct"/>
            <w:shd w:val="clear" w:color="auto" w:fill="C6DBF7"/>
            <w:vAlign w:val="center"/>
            <w:hideMark/>
          </w:tcPr>
          <w:p w14:paraId="50CA8224" w14:textId="77777777" w:rsidR="00DA3CAB" w:rsidRDefault="00DA3CAB" w:rsidP="005560F1">
            <w:pPr>
              <w:jc w:val="center"/>
              <w:rPr>
                <w:rFonts w:ascii="Calibri" w:hAnsi="Calibri" w:cs="Calibri"/>
              </w:rPr>
            </w:pPr>
            <w:r>
              <w:rPr>
                <w:rFonts w:ascii="Calibri" w:hAnsi="Calibri" w:cs="Calibri"/>
                <w:b/>
                <w:bCs/>
                <w:sz w:val="20"/>
                <w:szCs w:val="20"/>
              </w:rPr>
              <w:t>Ekonomická klasifikácia</w:t>
            </w:r>
          </w:p>
        </w:tc>
        <w:tc>
          <w:tcPr>
            <w:tcW w:w="0" w:type="auto"/>
            <w:shd w:val="clear" w:color="auto" w:fill="C6DBF7"/>
            <w:vAlign w:val="center"/>
            <w:hideMark/>
          </w:tcPr>
          <w:p w14:paraId="03EF7CAB" w14:textId="77777777" w:rsidR="00DA3CAB" w:rsidRDefault="00DA3CAB"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158E5A94" w14:textId="77777777" w:rsidR="00DA3CAB" w:rsidRDefault="00DA3CAB"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1135AAEC" w14:textId="77777777" w:rsidR="00DA3CAB" w:rsidRDefault="00DA3CA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0" w:type="auto"/>
            <w:shd w:val="clear" w:color="auto" w:fill="C6DBF7"/>
            <w:vAlign w:val="center"/>
            <w:hideMark/>
          </w:tcPr>
          <w:p w14:paraId="52EADA54" w14:textId="77777777" w:rsidR="00DA3CAB" w:rsidRDefault="00DA3CA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DA3CAB" w:rsidRPr="00DA3CAB" w14:paraId="382E702E" w14:textId="77777777" w:rsidTr="005560F1">
        <w:trPr>
          <w:tblCellSpacing w:w="15" w:type="dxa"/>
        </w:trPr>
        <w:tc>
          <w:tcPr>
            <w:tcW w:w="0" w:type="auto"/>
            <w:shd w:val="clear" w:color="auto" w:fill="D9D9D9"/>
            <w:noWrap/>
            <w:vAlign w:val="center"/>
            <w:hideMark/>
          </w:tcPr>
          <w:p w14:paraId="5D8E8BE2" w14:textId="77777777" w:rsidR="00DA3CAB" w:rsidRDefault="00DA3CAB" w:rsidP="005560F1">
            <w:pPr>
              <w:jc w:val="center"/>
              <w:rPr>
                <w:rFonts w:ascii="Calibri" w:hAnsi="Calibri" w:cs="Calibri"/>
              </w:rPr>
            </w:pPr>
          </w:p>
        </w:tc>
        <w:tc>
          <w:tcPr>
            <w:tcW w:w="0" w:type="auto"/>
            <w:shd w:val="clear" w:color="auto" w:fill="D9D9D9"/>
            <w:vAlign w:val="center"/>
            <w:hideMark/>
          </w:tcPr>
          <w:p w14:paraId="40994EEB" w14:textId="77777777" w:rsidR="00DA3CAB" w:rsidRDefault="00DA3CAB"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0" w:type="auto"/>
            <w:shd w:val="clear" w:color="auto" w:fill="D9D9D9"/>
            <w:noWrap/>
            <w:vAlign w:val="center"/>
            <w:hideMark/>
          </w:tcPr>
          <w:p w14:paraId="547563D6" w14:textId="77777777" w:rsidR="00DA3CAB" w:rsidRDefault="00DA3CAB" w:rsidP="005560F1">
            <w:pPr>
              <w:jc w:val="right"/>
              <w:rPr>
                <w:rFonts w:ascii="Calibri" w:hAnsi="Calibri" w:cs="Calibri"/>
              </w:rPr>
            </w:pPr>
            <w:r>
              <w:rPr>
                <w:rFonts w:ascii="Calibri" w:hAnsi="Calibri" w:cs="Calibri"/>
                <w:b/>
                <w:bCs/>
                <w:sz w:val="20"/>
                <w:szCs w:val="20"/>
              </w:rPr>
              <w:t>1 232 055,00</w:t>
            </w:r>
            <w:r>
              <w:rPr>
                <w:rFonts w:ascii="Calibri" w:hAnsi="Calibri" w:cs="Calibri"/>
              </w:rPr>
              <w:t xml:space="preserve"> </w:t>
            </w:r>
          </w:p>
        </w:tc>
        <w:tc>
          <w:tcPr>
            <w:tcW w:w="0" w:type="auto"/>
            <w:shd w:val="clear" w:color="auto" w:fill="D9D9D9"/>
            <w:noWrap/>
            <w:vAlign w:val="center"/>
            <w:hideMark/>
          </w:tcPr>
          <w:p w14:paraId="3683FA1C" w14:textId="77777777" w:rsidR="00DA3CAB" w:rsidRDefault="00DA3CAB" w:rsidP="005560F1">
            <w:pPr>
              <w:jc w:val="right"/>
              <w:rPr>
                <w:rFonts w:ascii="Calibri" w:hAnsi="Calibri" w:cs="Calibri"/>
              </w:rPr>
            </w:pPr>
            <w:r>
              <w:rPr>
                <w:rFonts w:ascii="Calibri" w:hAnsi="Calibri" w:cs="Calibri"/>
                <w:b/>
                <w:bCs/>
                <w:sz w:val="20"/>
                <w:szCs w:val="20"/>
              </w:rPr>
              <w:t>1 268 206,42</w:t>
            </w:r>
            <w:r>
              <w:rPr>
                <w:rFonts w:ascii="Calibri" w:hAnsi="Calibri" w:cs="Calibri"/>
              </w:rPr>
              <w:t xml:space="preserve"> </w:t>
            </w:r>
          </w:p>
        </w:tc>
        <w:tc>
          <w:tcPr>
            <w:tcW w:w="0" w:type="auto"/>
            <w:shd w:val="clear" w:color="auto" w:fill="D9D9D9"/>
            <w:noWrap/>
            <w:vAlign w:val="center"/>
            <w:hideMark/>
          </w:tcPr>
          <w:p w14:paraId="001ED732" w14:textId="77777777" w:rsidR="00DA3CAB" w:rsidRDefault="00DA3CAB" w:rsidP="005560F1">
            <w:pPr>
              <w:jc w:val="right"/>
              <w:rPr>
                <w:rFonts w:ascii="Calibri" w:hAnsi="Calibri" w:cs="Calibri"/>
              </w:rPr>
            </w:pPr>
            <w:r>
              <w:rPr>
                <w:rFonts w:ascii="Calibri" w:hAnsi="Calibri" w:cs="Calibri"/>
                <w:b/>
                <w:bCs/>
                <w:sz w:val="20"/>
                <w:szCs w:val="20"/>
              </w:rPr>
              <w:t>501 635,08</w:t>
            </w:r>
            <w:r>
              <w:rPr>
                <w:rFonts w:ascii="Calibri" w:hAnsi="Calibri" w:cs="Calibri"/>
              </w:rPr>
              <w:t xml:space="preserve"> </w:t>
            </w:r>
          </w:p>
        </w:tc>
        <w:tc>
          <w:tcPr>
            <w:tcW w:w="0" w:type="auto"/>
            <w:shd w:val="clear" w:color="auto" w:fill="D9D9D9"/>
            <w:noWrap/>
            <w:vAlign w:val="center"/>
            <w:hideMark/>
          </w:tcPr>
          <w:p w14:paraId="3A325688" w14:textId="77777777" w:rsidR="00DA3CAB" w:rsidRDefault="00DA3CAB" w:rsidP="005560F1">
            <w:pPr>
              <w:jc w:val="right"/>
              <w:rPr>
                <w:rFonts w:ascii="Calibri" w:hAnsi="Calibri" w:cs="Calibri"/>
              </w:rPr>
            </w:pPr>
            <w:r>
              <w:rPr>
                <w:rFonts w:ascii="Calibri" w:hAnsi="Calibri" w:cs="Calibri"/>
                <w:b/>
                <w:bCs/>
                <w:sz w:val="20"/>
                <w:szCs w:val="20"/>
              </w:rPr>
              <w:t>39,55</w:t>
            </w:r>
            <w:r>
              <w:rPr>
                <w:rFonts w:ascii="Calibri" w:hAnsi="Calibri" w:cs="Calibri"/>
              </w:rPr>
              <w:t xml:space="preserve"> </w:t>
            </w:r>
          </w:p>
        </w:tc>
      </w:tr>
      <w:tr w:rsidR="00DA3CAB" w:rsidRPr="00DA3CAB" w14:paraId="58D1F288" w14:textId="77777777" w:rsidTr="005560F1">
        <w:trPr>
          <w:tblCellSpacing w:w="15" w:type="dxa"/>
        </w:trPr>
        <w:tc>
          <w:tcPr>
            <w:tcW w:w="0" w:type="auto"/>
            <w:shd w:val="clear" w:color="auto" w:fill="D9D9D9"/>
            <w:noWrap/>
            <w:vAlign w:val="center"/>
            <w:hideMark/>
          </w:tcPr>
          <w:p w14:paraId="68927597" w14:textId="77777777" w:rsidR="00DA3CAB" w:rsidRDefault="00DA3CAB"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55B61CBD" w14:textId="77777777" w:rsidR="00DA3CAB" w:rsidRDefault="00DA3CAB"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0" w:type="auto"/>
            <w:shd w:val="clear" w:color="auto" w:fill="D9D9D9"/>
            <w:noWrap/>
            <w:vAlign w:val="center"/>
            <w:hideMark/>
          </w:tcPr>
          <w:p w14:paraId="4679544E" w14:textId="77777777" w:rsidR="00DA3CAB" w:rsidRDefault="00DA3CAB" w:rsidP="005560F1">
            <w:pPr>
              <w:jc w:val="right"/>
              <w:rPr>
                <w:rFonts w:ascii="Calibri" w:hAnsi="Calibri" w:cs="Calibri"/>
              </w:rPr>
            </w:pPr>
            <w:r>
              <w:rPr>
                <w:rFonts w:ascii="Calibri" w:hAnsi="Calibri" w:cs="Calibri"/>
                <w:b/>
                <w:bCs/>
                <w:sz w:val="20"/>
                <w:szCs w:val="20"/>
              </w:rPr>
              <w:t>1 232 055,00</w:t>
            </w:r>
            <w:r>
              <w:rPr>
                <w:rFonts w:ascii="Calibri" w:hAnsi="Calibri" w:cs="Calibri"/>
              </w:rPr>
              <w:t xml:space="preserve"> </w:t>
            </w:r>
          </w:p>
        </w:tc>
        <w:tc>
          <w:tcPr>
            <w:tcW w:w="0" w:type="auto"/>
            <w:shd w:val="clear" w:color="auto" w:fill="D9D9D9"/>
            <w:noWrap/>
            <w:vAlign w:val="center"/>
            <w:hideMark/>
          </w:tcPr>
          <w:p w14:paraId="37A3FF6A" w14:textId="77777777" w:rsidR="00DA3CAB" w:rsidRDefault="00DA3CAB" w:rsidP="005560F1">
            <w:pPr>
              <w:jc w:val="right"/>
              <w:rPr>
                <w:rFonts w:ascii="Calibri" w:hAnsi="Calibri" w:cs="Calibri"/>
              </w:rPr>
            </w:pPr>
            <w:r>
              <w:rPr>
                <w:rFonts w:ascii="Calibri" w:hAnsi="Calibri" w:cs="Calibri"/>
                <w:b/>
                <w:bCs/>
                <w:sz w:val="20"/>
                <w:szCs w:val="20"/>
              </w:rPr>
              <w:t>1 268 206,42</w:t>
            </w:r>
            <w:r>
              <w:rPr>
                <w:rFonts w:ascii="Calibri" w:hAnsi="Calibri" w:cs="Calibri"/>
              </w:rPr>
              <w:t xml:space="preserve"> </w:t>
            </w:r>
          </w:p>
        </w:tc>
        <w:tc>
          <w:tcPr>
            <w:tcW w:w="0" w:type="auto"/>
            <w:shd w:val="clear" w:color="auto" w:fill="D9D9D9"/>
            <w:noWrap/>
            <w:vAlign w:val="center"/>
            <w:hideMark/>
          </w:tcPr>
          <w:p w14:paraId="298A5F80" w14:textId="77777777" w:rsidR="00DA3CAB" w:rsidRDefault="00DA3CAB" w:rsidP="005560F1">
            <w:pPr>
              <w:jc w:val="right"/>
              <w:rPr>
                <w:rFonts w:ascii="Calibri" w:hAnsi="Calibri" w:cs="Calibri"/>
              </w:rPr>
            </w:pPr>
            <w:r>
              <w:rPr>
                <w:rFonts w:ascii="Calibri" w:hAnsi="Calibri" w:cs="Calibri"/>
                <w:b/>
                <w:bCs/>
                <w:sz w:val="20"/>
                <w:szCs w:val="20"/>
              </w:rPr>
              <w:t>501 635,08</w:t>
            </w:r>
            <w:r>
              <w:rPr>
                <w:rFonts w:ascii="Calibri" w:hAnsi="Calibri" w:cs="Calibri"/>
              </w:rPr>
              <w:t xml:space="preserve"> </w:t>
            </w:r>
          </w:p>
        </w:tc>
        <w:tc>
          <w:tcPr>
            <w:tcW w:w="0" w:type="auto"/>
            <w:shd w:val="clear" w:color="auto" w:fill="D9D9D9"/>
            <w:noWrap/>
            <w:vAlign w:val="center"/>
            <w:hideMark/>
          </w:tcPr>
          <w:p w14:paraId="3C7E6ABF" w14:textId="77777777" w:rsidR="00DA3CAB" w:rsidRDefault="00DA3CAB" w:rsidP="005560F1">
            <w:pPr>
              <w:jc w:val="right"/>
              <w:rPr>
                <w:rFonts w:ascii="Calibri" w:hAnsi="Calibri" w:cs="Calibri"/>
              </w:rPr>
            </w:pPr>
            <w:r>
              <w:rPr>
                <w:rFonts w:ascii="Calibri" w:hAnsi="Calibri" w:cs="Calibri"/>
                <w:b/>
                <w:bCs/>
                <w:sz w:val="20"/>
                <w:szCs w:val="20"/>
              </w:rPr>
              <w:t>39,55</w:t>
            </w:r>
            <w:r>
              <w:rPr>
                <w:rFonts w:ascii="Calibri" w:hAnsi="Calibri" w:cs="Calibri"/>
              </w:rPr>
              <w:t xml:space="preserve"> </w:t>
            </w:r>
          </w:p>
        </w:tc>
      </w:tr>
      <w:tr w:rsidR="00DA3CAB" w:rsidRPr="00DA3CAB" w14:paraId="53965428" w14:textId="77777777" w:rsidTr="005560F1">
        <w:trPr>
          <w:tblCellSpacing w:w="15" w:type="dxa"/>
        </w:trPr>
        <w:tc>
          <w:tcPr>
            <w:tcW w:w="0" w:type="auto"/>
            <w:shd w:val="clear" w:color="auto" w:fill="EFEFEF"/>
            <w:noWrap/>
            <w:vAlign w:val="center"/>
            <w:hideMark/>
          </w:tcPr>
          <w:p w14:paraId="095240BF" w14:textId="77777777" w:rsidR="00DA3CAB" w:rsidRDefault="00DA3CAB" w:rsidP="005560F1">
            <w:pPr>
              <w:rPr>
                <w:rFonts w:ascii="Calibri" w:hAnsi="Calibri" w:cs="Calibri"/>
              </w:rPr>
            </w:pPr>
            <w:r>
              <w:rPr>
                <w:rFonts w:ascii="Calibri" w:hAnsi="Calibri" w:cs="Calibri"/>
                <w:sz w:val="20"/>
                <w:szCs w:val="20"/>
              </w:rPr>
              <w:t>610</w:t>
            </w:r>
            <w:r>
              <w:rPr>
                <w:rFonts w:ascii="Calibri" w:hAnsi="Calibri" w:cs="Calibri"/>
              </w:rPr>
              <w:t xml:space="preserve"> </w:t>
            </w:r>
          </w:p>
        </w:tc>
        <w:tc>
          <w:tcPr>
            <w:tcW w:w="0" w:type="auto"/>
            <w:shd w:val="clear" w:color="auto" w:fill="EFEFEF"/>
            <w:vAlign w:val="center"/>
            <w:hideMark/>
          </w:tcPr>
          <w:p w14:paraId="338AA419" w14:textId="77777777" w:rsidR="00DA3CAB" w:rsidRDefault="00DA3CAB" w:rsidP="005560F1">
            <w:pPr>
              <w:rPr>
                <w:rFonts w:ascii="Calibri" w:hAnsi="Calibri" w:cs="Calibri"/>
              </w:rPr>
            </w:pPr>
            <w:r>
              <w:rPr>
                <w:rFonts w:ascii="Calibri" w:hAnsi="Calibri" w:cs="Calibri"/>
                <w:sz w:val="20"/>
                <w:szCs w:val="20"/>
              </w:rPr>
              <w:t>Mzdy, platy, ...</w:t>
            </w:r>
            <w:r>
              <w:rPr>
                <w:rFonts w:ascii="Calibri" w:hAnsi="Calibri" w:cs="Calibri"/>
              </w:rPr>
              <w:t xml:space="preserve"> </w:t>
            </w:r>
          </w:p>
        </w:tc>
        <w:tc>
          <w:tcPr>
            <w:tcW w:w="0" w:type="auto"/>
            <w:shd w:val="clear" w:color="auto" w:fill="EFEFEF"/>
            <w:noWrap/>
            <w:vAlign w:val="center"/>
            <w:hideMark/>
          </w:tcPr>
          <w:p w14:paraId="68C61C36" w14:textId="77777777" w:rsidR="00DA3CAB" w:rsidRDefault="00DA3CAB" w:rsidP="005560F1">
            <w:pPr>
              <w:jc w:val="right"/>
              <w:rPr>
                <w:rFonts w:ascii="Calibri" w:hAnsi="Calibri" w:cs="Calibri"/>
              </w:rPr>
            </w:pPr>
            <w:r>
              <w:rPr>
                <w:rFonts w:ascii="Calibri" w:hAnsi="Calibri" w:cs="Calibri"/>
                <w:sz w:val="20"/>
                <w:szCs w:val="20"/>
              </w:rPr>
              <w:t>707 155,00</w:t>
            </w:r>
            <w:r>
              <w:rPr>
                <w:rFonts w:ascii="Calibri" w:hAnsi="Calibri" w:cs="Calibri"/>
              </w:rPr>
              <w:t xml:space="preserve"> </w:t>
            </w:r>
          </w:p>
        </w:tc>
        <w:tc>
          <w:tcPr>
            <w:tcW w:w="0" w:type="auto"/>
            <w:shd w:val="clear" w:color="auto" w:fill="EFEFEF"/>
            <w:noWrap/>
            <w:vAlign w:val="center"/>
            <w:hideMark/>
          </w:tcPr>
          <w:p w14:paraId="13352840" w14:textId="77777777" w:rsidR="00DA3CAB" w:rsidRDefault="00DA3CAB" w:rsidP="005560F1">
            <w:pPr>
              <w:jc w:val="right"/>
              <w:rPr>
                <w:rFonts w:ascii="Calibri" w:hAnsi="Calibri" w:cs="Calibri"/>
              </w:rPr>
            </w:pPr>
            <w:r>
              <w:rPr>
                <w:rFonts w:ascii="Calibri" w:hAnsi="Calibri" w:cs="Calibri"/>
                <w:sz w:val="20"/>
                <w:szCs w:val="20"/>
              </w:rPr>
              <w:t>721 925,00</w:t>
            </w:r>
            <w:r>
              <w:rPr>
                <w:rFonts w:ascii="Calibri" w:hAnsi="Calibri" w:cs="Calibri"/>
              </w:rPr>
              <w:t xml:space="preserve"> </w:t>
            </w:r>
          </w:p>
        </w:tc>
        <w:tc>
          <w:tcPr>
            <w:tcW w:w="0" w:type="auto"/>
            <w:shd w:val="clear" w:color="auto" w:fill="EFEFEF"/>
            <w:noWrap/>
            <w:vAlign w:val="center"/>
            <w:hideMark/>
          </w:tcPr>
          <w:p w14:paraId="7955D08D" w14:textId="77777777" w:rsidR="00DA3CAB" w:rsidRDefault="00DA3CAB" w:rsidP="005560F1">
            <w:pPr>
              <w:jc w:val="right"/>
              <w:rPr>
                <w:rFonts w:ascii="Calibri" w:hAnsi="Calibri" w:cs="Calibri"/>
              </w:rPr>
            </w:pPr>
            <w:r>
              <w:rPr>
                <w:rFonts w:ascii="Calibri" w:hAnsi="Calibri" w:cs="Calibri"/>
                <w:sz w:val="20"/>
                <w:szCs w:val="20"/>
              </w:rPr>
              <w:t>288 594,34</w:t>
            </w:r>
            <w:r>
              <w:rPr>
                <w:rFonts w:ascii="Calibri" w:hAnsi="Calibri" w:cs="Calibri"/>
              </w:rPr>
              <w:t xml:space="preserve"> </w:t>
            </w:r>
          </w:p>
        </w:tc>
        <w:tc>
          <w:tcPr>
            <w:tcW w:w="0" w:type="auto"/>
            <w:shd w:val="clear" w:color="auto" w:fill="EFEFEF"/>
            <w:noWrap/>
            <w:vAlign w:val="center"/>
            <w:hideMark/>
          </w:tcPr>
          <w:p w14:paraId="6C2E9EFE" w14:textId="77777777" w:rsidR="00DA3CAB" w:rsidRDefault="00DA3CAB" w:rsidP="005560F1">
            <w:pPr>
              <w:jc w:val="right"/>
              <w:rPr>
                <w:rFonts w:ascii="Calibri" w:hAnsi="Calibri" w:cs="Calibri"/>
              </w:rPr>
            </w:pPr>
            <w:r>
              <w:rPr>
                <w:rFonts w:ascii="Calibri" w:hAnsi="Calibri" w:cs="Calibri"/>
                <w:sz w:val="20"/>
                <w:szCs w:val="20"/>
              </w:rPr>
              <w:t>39,98</w:t>
            </w:r>
            <w:r>
              <w:rPr>
                <w:rFonts w:ascii="Calibri" w:hAnsi="Calibri" w:cs="Calibri"/>
              </w:rPr>
              <w:t xml:space="preserve"> </w:t>
            </w:r>
          </w:p>
        </w:tc>
      </w:tr>
      <w:tr w:rsidR="00DA3CAB" w:rsidRPr="00DA3CAB" w14:paraId="786DC091" w14:textId="77777777" w:rsidTr="005560F1">
        <w:trPr>
          <w:tblCellSpacing w:w="15" w:type="dxa"/>
        </w:trPr>
        <w:tc>
          <w:tcPr>
            <w:tcW w:w="0" w:type="auto"/>
            <w:shd w:val="clear" w:color="auto" w:fill="EFEFEF"/>
            <w:noWrap/>
            <w:vAlign w:val="center"/>
            <w:hideMark/>
          </w:tcPr>
          <w:p w14:paraId="4927734C" w14:textId="77777777" w:rsidR="00DA3CAB" w:rsidRDefault="00DA3CAB" w:rsidP="005560F1">
            <w:pPr>
              <w:rPr>
                <w:rFonts w:ascii="Calibri" w:hAnsi="Calibri" w:cs="Calibri"/>
              </w:rPr>
            </w:pPr>
            <w:r>
              <w:rPr>
                <w:rFonts w:ascii="Calibri" w:hAnsi="Calibri" w:cs="Calibri"/>
                <w:sz w:val="20"/>
                <w:szCs w:val="20"/>
              </w:rPr>
              <w:t>620</w:t>
            </w:r>
            <w:r>
              <w:rPr>
                <w:rFonts w:ascii="Calibri" w:hAnsi="Calibri" w:cs="Calibri"/>
              </w:rPr>
              <w:t xml:space="preserve"> </w:t>
            </w:r>
          </w:p>
        </w:tc>
        <w:tc>
          <w:tcPr>
            <w:tcW w:w="0" w:type="auto"/>
            <w:shd w:val="clear" w:color="auto" w:fill="EFEFEF"/>
            <w:vAlign w:val="center"/>
            <w:hideMark/>
          </w:tcPr>
          <w:p w14:paraId="097F129D" w14:textId="77777777" w:rsidR="00DA3CAB" w:rsidRDefault="00DA3CAB" w:rsidP="005560F1">
            <w:pPr>
              <w:rPr>
                <w:rFonts w:ascii="Calibri" w:hAnsi="Calibri" w:cs="Calibri"/>
              </w:rPr>
            </w:pPr>
            <w:r>
              <w:rPr>
                <w:rFonts w:ascii="Calibri" w:hAnsi="Calibri" w:cs="Calibri"/>
                <w:sz w:val="20"/>
                <w:szCs w:val="20"/>
              </w:rPr>
              <w:t>Poistné do poisťovní</w:t>
            </w:r>
            <w:r>
              <w:rPr>
                <w:rFonts w:ascii="Calibri" w:hAnsi="Calibri" w:cs="Calibri"/>
              </w:rPr>
              <w:t xml:space="preserve"> </w:t>
            </w:r>
          </w:p>
        </w:tc>
        <w:tc>
          <w:tcPr>
            <w:tcW w:w="0" w:type="auto"/>
            <w:shd w:val="clear" w:color="auto" w:fill="EFEFEF"/>
            <w:noWrap/>
            <w:vAlign w:val="center"/>
            <w:hideMark/>
          </w:tcPr>
          <w:p w14:paraId="6AF9C901" w14:textId="77777777" w:rsidR="00DA3CAB" w:rsidRDefault="00DA3CAB" w:rsidP="005560F1">
            <w:pPr>
              <w:jc w:val="right"/>
              <w:rPr>
                <w:rFonts w:ascii="Calibri" w:hAnsi="Calibri" w:cs="Calibri"/>
              </w:rPr>
            </w:pPr>
            <w:r>
              <w:rPr>
                <w:rFonts w:ascii="Calibri" w:hAnsi="Calibri" w:cs="Calibri"/>
                <w:sz w:val="20"/>
                <w:szCs w:val="20"/>
              </w:rPr>
              <w:t>251 190,00</w:t>
            </w:r>
            <w:r>
              <w:rPr>
                <w:rFonts w:ascii="Calibri" w:hAnsi="Calibri" w:cs="Calibri"/>
              </w:rPr>
              <w:t xml:space="preserve"> </w:t>
            </w:r>
          </w:p>
        </w:tc>
        <w:tc>
          <w:tcPr>
            <w:tcW w:w="0" w:type="auto"/>
            <w:shd w:val="clear" w:color="auto" w:fill="EFEFEF"/>
            <w:noWrap/>
            <w:vAlign w:val="center"/>
            <w:hideMark/>
          </w:tcPr>
          <w:p w14:paraId="0BA11F81" w14:textId="77777777" w:rsidR="00DA3CAB" w:rsidRDefault="00DA3CAB" w:rsidP="005560F1">
            <w:pPr>
              <w:jc w:val="right"/>
              <w:rPr>
                <w:rFonts w:ascii="Calibri" w:hAnsi="Calibri" w:cs="Calibri"/>
              </w:rPr>
            </w:pPr>
            <w:r>
              <w:rPr>
                <w:rFonts w:ascii="Calibri" w:hAnsi="Calibri" w:cs="Calibri"/>
                <w:sz w:val="20"/>
                <w:szCs w:val="20"/>
              </w:rPr>
              <w:t>256 380,10</w:t>
            </w:r>
            <w:r>
              <w:rPr>
                <w:rFonts w:ascii="Calibri" w:hAnsi="Calibri" w:cs="Calibri"/>
              </w:rPr>
              <w:t xml:space="preserve"> </w:t>
            </w:r>
          </w:p>
        </w:tc>
        <w:tc>
          <w:tcPr>
            <w:tcW w:w="0" w:type="auto"/>
            <w:shd w:val="clear" w:color="auto" w:fill="EFEFEF"/>
            <w:noWrap/>
            <w:vAlign w:val="center"/>
            <w:hideMark/>
          </w:tcPr>
          <w:p w14:paraId="3F426052" w14:textId="77777777" w:rsidR="00DA3CAB" w:rsidRDefault="00DA3CAB" w:rsidP="005560F1">
            <w:pPr>
              <w:jc w:val="right"/>
              <w:rPr>
                <w:rFonts w:ascii="Calibri" w:hAnsi="Calibri" w:cs="Calibri"/>
              </w:rPr>
            </w:pPr>
            <w:r>
              <w:rPr>
                <w:rFonts w:ascii="Calibri" w:hAnsi="Calibri" w:cs="Calibri"/>
                <w:sz w:val="20"/>
                <w:szCs w:val="20"/>
              </w:rPr>
              <w:t>100 673,63</w:t>
            </w:r>
            <w:r>
              <w:rPr>
                <w:rFonts w:ascii="Calibri" w:hAnsi="Calibri" w:cs="Calibri"/>
              </w:rPr>
              <w:t xml:space="preserve"> </w:t>
            </w:r>
          </w:p>
        </w:tc>
        <w:tc>
          <w:tcPr>
            <w:tcW w:w="0" w:type="auto"/>
            <w:shd w:val="clear" w:color="auto" w:fill="EFEFEF"/>
            <w:noWrap/>
            <w:vAlign w:val="center"/>
            <w:hideMark/>
          </w:tcPr>
          <w:p w14:paraId="7075F610" w14:textId="77777777" w:rsidR="00DA3CAB" w:rsidRDefault="00DA3CAB" w:rsidP="005560F1">
            <w:pPr>
              <w:jc w:val="right"/>
              <w:rPr>
                <w:rFonts w:ascii="Calibri" w:hAnsi="Calibri" w:cs="Calibri"/>
              </w:rPr>
            </w:pPr>
            <w:r>
              <w:rPr>
                <w:rFonts w:ascii="Calibri" w:hAnsi="Calibri" w:cs="Calibri"/>
                <w:sz w:val="20"/>
                <w:szCs w:val="20"/>
              </w:rPr>
              <w:t>39,27</w:t>
            </w:r>
            <w:r>
              <w:rPr>
                <w:rFonts w:ascii="Calibri" w:hAnsi="Calibri" w:cs="Calibri"/>
              </w:rPr>
              <w:t xml:space="preserve"> </w:t>
            </w:r>
          </w:p>
        </w:tc>
      </w:tr>
      <w:tr w:rsidR="00DA3CAB" w:rsidRPr="00DA3CAB" w14:paraId="07186E56" w14:textId="77777777" w:rsidTr="005560F1">
        <w:trPr>
          <w:tblCellSpacing w:w="15" w:type="dxa"/>
        </w:trPr>
        <w:tc>
          <w:tcPr>
            <w:tcW w:w="0" w:type="auto"/>
            <w:shd w:val="clear" w:color="auto" w:fill="EFEFEF"/>
            <w:noWrap/>
            <w:vAlign w:val="center"/>
            <w:hideMark/>
          </w:tcPr>
          <w:p w14:paraId="25816527" w14:textId="77777777" w:rsidR="00DA3CAB" w:rsidRDefault="00DA3CAB" w:rsidP="005560F1">
            <w:pPr>
              <w:rPr>
                <w:rFonts w:ascii="Calibri" w:hAnsi="Calibri" w:cs="Calibri"/>
              </w:rPr>
            </w:pPr>
            <w:r>
              <w:rPr>
                <w:rFonts w:ascii="Calibri" w:hAnsi="Calibri" w:cs="Calibri"/>
                <w:sz w:val="20"/>
                <w:szCs w:val="20"/>
              </w:rPr>
              <w:t>630</w:t>
            </w:r>
            <w:r>
              <w:rPr>
                <w:rFonts w:ascii="Calibri" w:hAnsi="Calibri" w:cs="Calibri"/>
              </w:rPr>
              <w:t xml:space="preserve"> </w:t>
            </w:r>
          </w:p>
        </w:tc>
        <w:tc>
          <w:tcPr>
            <w:tcW w:w="0" w:type="auto"/>
            <w:shd w:val="clear" w:color="auto" w:fill="EFEFEF"/>
            <w:vAlign w:val="center"/>
            <w:hideMark/>
          </w:tcPr>
          <w:p w14:paraId="701240FD" w14:textId="77777777" w:rsidR="00DA3CAB" w:rsidRDefault="00DA3CAB" w:rsidP="005560F1">
            <w:pPr>
              <w:rPr>
                <w:rFonts w:ascii="Calibri" w:hAnsi="Calibri" w:cs="Calibri"/>
              </w:rPr>
            </w:pPr>
            <w:r>
              <w:rPr>
                <w:rFonts w:ascii="Calibri" w:hAnsi="Calibri" w:cs="Calibri"/>
                <w:sz w:val="20"/>
                <w:szCs w:val="20"/>
              </w:rPr>
              <w:t>Tovary a služby</w:t>
            </w:r>
            <w:r>
              <w:rPr>
                <w:rFonts w:ascii="Calibri" w:hAnsi="Calibri" w:cs="Calibri"/>
              </w:rPr>
              <w:t xml:space="preserve"> </w:t>
            </w:r>
          </w:p>
        </w:tc>
        <w:tc>
          <w:tcPr>
            <w:tcW w:w="0" w:type="auto"/>
            <w:shd w:val="clear" w:color="auto" w:fill="EFEFEF"/>
            <w:noWrap/>
            <w:vAlign w:val="center"/>
            <w:hideMark/>
          </w:tcPr>
          <w:p w14:paraId="0754101E" w14:textId="77777777" w:rsidR="00DA3CAB" w:rsidRDefault="00DA3CAB" w:rsidP="005560F1">
            <w:pPr>
              <w:jc w:val="right"/>
              <w:rPr>
                <w:rFonts w:ascii="Calibri" w:hAnsi="Calibri" w:cs="Calibri"/>
              </w:rPr>
            </w:pPr>
            <w:r>
              <w:rPr>
                <w:rFonts w:ascii="Calibri" w:hAnsi="Calibri" w:cs="Calibri"/>
                <w:sz w:val="20"/>
                <w:szCs w:val="20"/>
              </w:rPr>
              <w:t>260 407,00</w:t>
            </w:r>
            <w:r>
              <w:rPr>
                <w:rFonts w:ascii="Calibri" w:hAnsi="Calibri" w:cs="Calibri"/>
              </w:rPr>
              <w:t xml:space="preserve"> </w:t>
            </w:r>
          </w:p>
        </w:tc>
        <w:tc>
          <w:tcPr>
            <w:tcW w:w="0" w:type="auto"/>
            <w:shd w:val="clear" w:color="auto" w:fill="EFEFEF"/>
            <w:noWrap/>
            <w:vAlign w:val="center"/>
            <w:hideMark/>
          </w:tcPr>
          <w:p w14:paraId="3EFAF915" w14:textId="77777777" w:rsidR="00DA3CAB" w:rsidRDefault="00DA3CAB" w:rsidP="005560F1">
            <w:pPr>
              <w:jc w:val="right"/>
              <w:rPr>
                <w:rFonts w:ascii="Calibri" w:hAnsi="Calibri" w:cs="Calibri"/>
              </w:rPr>
            </w:pPr>
            <w:r>
              <w:rPr>
                <w:rFonts w:ascii="Calibri" w:hAnsi="Calibri" w:cs="Calibri"/>
                <w:sz w:val="20"/>
                <w:szCs w:val="20"/>
              </w:rPr>
              <w:t>276 073,44</w:t>
            </w:r>
            <w:r>
              <w:rPr>
                <w:rFonts w:ascii="Calibri" w:hAnsi="Calibri" w:cs="Calibri"/>
              </w:rPr>
              <w:t xml:space="preserve"> </w:t>
            </w:r>
          </w:p>
        </w:tc>
        <w:tc>
          <w:tcPr>
            <w:tcW w:w="0" w:type="auto"/>
            <w:shd w:val="clear" w:color="auto" w:fill="EFEFEF"/>
            <w:noWrap/>
            <w:vAlign w:val="center"/>
            <w:hideMark/>
          </w:tcPr>
          <w:p w14:paraId="3D327E95" w14:textId="77777777" w:rsidR="00DA3CAB" w:rsidRDefault="00DA3CAB" w:rsidP="005560F1">
            <w:pPr>
              <w:jc w:val="right"/>
              <w:rPr>
                <w:rFonts w:ascii="Calibri" w:hAnsi="Calibri" w:cs="Calibri"/>
              </w:rPr>
            </w:pPr>
            <w:r>
              <w:rPr>
                <w:rFonts w:ascii="Calibri" w:hAnsi="Calibri" w:cs="Calibri"/>
                <w:sz w:val="20"/>
                <w:szCs w:val="20"/>
              </w:rPr>
              <w:t>106 359,62</w:t>
            </w:r>
            <w:r>
              <w:rPr>
                <w:rFonts w:ascii="Calibri" w:hAnsi="Calibri" w:cs="Calibri"/>
              </w:rPr>
              <w:t xml:space="preserve"> </w:t>
            </w:r>
          </w:p>
        </w:tc>
        <w:tc>
          <w:tcPr>
            <w:tcW w:w="0" w:type="auto"/>
            <w:shd w:val="clear" w:color="auto" w:fill="EFEFEF"/>
            <w:noWrap/>
            <w:vAlign w:val="center"/>
            <w:hideMark/>
          </w:tcPr>
          <w:p w14:paraId="552EFFCE" w14:textId="77777777" w:rsidR="00DA3CAB" w:rsidRDefault="00DA3CAB" w:rsidP="005560F1">
            <w:pPr>
              <w:jc w:val="right"/>
              <w:rPr>
                <w:rFonts w:ascii="Calibri" w:hAnsi="Calibri" w:cs="Calibri"/>
              </w:rPr>
            </w:pPr>
            <w:r>
              <w:rPr>
                <w:rFonts w:ascii="Calibri" w:hAnsi="Calibri" w:cs="Calibri"/>
                <w:sz w:val="20"/>
                <w:szCs w:val="20"/>
              </w:rPr>
              <w:t>38,53</w:t>
            </w:r>
            <w:r>
              <w:rPr>
                <w:rFonts w:ascii="Calibri" w:hAnsi="Calibri" w:cs="Calibri"/>
              </w:rPr>
              <w:t xml:space="preserve"> </w:t>
            </w:r>
          </w:p>
        </w:tc>
      </w:tr>
      <w:tr w:rsidR="00DA3CAB" w:rsidRPr="00DA3CAB" w14:paraId="044597BB" w14:textId="77777777" w:rsidTr="005560F1">
        <w:trPr>
          <w:tblCellSpacing w:w="15" w:type="dxa"/>
        </w:trPr>
        <w:tc>
          <w:tcPr>
            <w:tcW w:w="0" w:type="auto"/>
            <w:shd w:val="clear" w:color="auto" w:fill="EFEFEF"/>
            <w:noWrap/>
            <w:vAlign w:val="center"/>
            <w:hideMark/>
          </w:tcPr>
          <w:p w14:paraId="4F4D8D51" w14:textId="77777777" w:rsidR="00DA3CAB" w:rsidRDefault="00DA3CAB" w:rsidP="005560F1">
            <w:pPr>
              <w:rPr>
                <w:rFonts w:ascii="Calibri" w:hAnsi="Calibri" w:cs="Calibri"/>
              </w:rPr>
            </w:pPr>
            <w:r>
              <w:rPr>
                <w:rFonts w:ascii="Calibri" w:hAnsi="Calibri" w:cs="Calibri"/>
                <w:sz w:val="20"/>
                <w:szCs w:val="20"/>
              </w:rPr>
              <w:t>640</w:t>
            </w:r>
            <w:r>
              <w:rPr>
                <w:rFonts w:ascii="Calibri" w:hAnsi="Calibri" w:cs="Calibri"/>
              </w:rPr>
              <w:t xml:space="preserve"> </w:t>
            </w:r>
          </w:p>
        </w:tc>
        <w:tc>
          <w:tcPr>
            <w:tcW w:w="0" w:type="auto"/>
            <w:shd w:val="clear" w:color="auto" w:fill="EFEFEF"/>
            <w:vAlign w:val="center"/>
            <w:hideMark/>
          </w:tcPr>
          <w:p w14:paraId="6D333F7B" w14:textId="77777777" w:rsidR="00DA3CAB" w:rsidRDefault="00DA3CAB" w:rsidP="005560F1">
            <w:pPr>
              <w:rPr>
                <w:rFonts w:ascii="Calibri" w:hAnsi="Calibri" w:cs="Calibri"/>
              </w:rPr>
            </w:pPr>
            <w:r>
              <w:rPr>
                <w:rFonts w:ascii="Calibri" w:hAnsi="Calibri" w:cs="Calibri"/>
                <w:sz w:val="20"/>
                <w:szCs w:val="20"/>
              </w:rPr>
              <w:t>Bežné transfery</w:t>
            </w:r>
            <w:r>
              <w:rPr>
                <w:rFonts w:ascii="Calibri" w:hAnsi="Calibri" w:cs="Calibri"/>
              </w:rPr>
              <w:t xml:space="preserve"> </w:t>
            </w:r>
          </w:p>
        </w:tc>
        <w:tc>
          <w:tcPr>
            <w:tcW w:w="0" w:type="auto"/>
            <w:shd w:val="clear" w:color="auto" w:fill="EFEFEF"/>
            <w:noWrap/>
            <w:vAlign w:val="center"/>
            <w:hideMark/>
          </w:tcPr>
          <w:p w14:paraId="62173077" w14:textId="77777777" w:rsidR="00DA3CAB" w:rsidRDefault="00DA3CAB" w:rsidP="005560F1">
            <w:pPr>
              <w:jc w:val="right"/>
              <w:rPr>
                <w:rFonts w:ascii="Calibri" w:hAnsi="Calibri" w:cs="Calibri"/>
              </w:rPr>
            </w:pPr>
            <w:r>
              <w:rPr>
                <w:rFonts w:ascii="Calibri" w:hAnsi="Calibri" w:cs="Calibri"/>
                <w:sz w:val="20"/>
                <w:szCs w:val="20"/>
              </w:rPr>
              <w:t>13 303,00</w:t>
            </w:r>
            <w:r>
              <w:rPr>
                <w:rFonts w:ascii="Calibri" w:hAnsi="Calibri" w:cs="Calibri"/>
              </w:rPr>
              <w:t xml:space="preserve"> </w:t>
            </w:r>
          </w:p>
        </w:tc>
        <w:tc>
          <w:tcPr>
            <w:tcW w:w="0" w:type="auto"/>
            <w:shd w:val="clear" w:color="auto" w:fill="EFEFEF"/>
            <w:noWrap/>
            <w:vAlign w:val="center"/>
            <w:hideMark/>
          </w:tcPr>
          <w:p w14:paraId="2EAB3CE4" w14:textId="77777777" w:rsidR="00DA3CAB" w:rsidRDefault="00DA3CAB" w:rsidP="005560F1">
            <w:pPr>
              <w:jc w:val="right"/>
              <w:rPr>
                <w:rFonts w:ascii="Calibri" w:hAnsi="Calibri" w:cs="Calibri"/>
              </w:rPr>
            </w:pPr>
            <w:r>
              <w:rPr>
                <w:rFonts w:ascii="Calibri" w:hAnsi="Calibri" w:cs="Calibri"/>
                <w:sz w:val="20"/>
                <w:szCs w:val="20"/>
              </w:rPr>
              <w:t>13 827,88</w:t>
            </w:r>
            <w:r>
              <w:rPr>
                <w:rFonts w:ascii="Calibri" w:hAnsi="Calibri" w:cs="Calibri"/>
              </w:rPr>
              <w:t xml:space="preserve"> </w:t>
            </w:r>
          </w:p>
        </w:tc>
        <w:tc>
          <w:tcPr>
            <w:tcW w:w="0" w:type="auto"/>
            <w:shd w:val="clear" w:color="auto" w:fill="EFEFEF"/>
            <w:noWrap/>
            <w:vAlign w:val="center"/>
            <w:hideMark/>
          </w:tcPr>
          <w:p w14:paraId="7A4BD3BC" w14:textId="77777777" w:rsidR="00DA3CAB" w:rsidRDefault="00DA3CAB" w:rsidP="005560F1">
            <w:pPr>
              <w:jc w:val="right"/>
              <w:rPr>
                <w:rFonts w:ascii="Calibri" w:hAnsi="Calibri" w:cs="Calibri"/>
              </w:rPr>
            </w:pPr>
            <w:r>
              <w:rPr>
                <w:rFonts w:ascii="Calibri" w:hAnsi="Calibri" w:cs="Calibri"/>
                <w:sz w:val="20"/>
                <w:szCs w:val="20"/>
              </w:rPr>
              <w:t>6 007,49</w:t>
            </w:r>
            <w:r>
              <w:rPr>
                <w:rFonts w:ascii="Calibri" w:hAnsi="Calibri" w:cs="Calibri"/>
              </w:rPr>
              <w:t xml:space="preserve"> </w:t>
            </w:r>
          </w:p>
        </w:tc>
        <w:tc>
          <w:tcPr>
            <w:tcW w:w="0" w:type="auto"/>
            <w:shd w:val="clear" w:color="auto" w:fill="EFEFEF"/>
            <w:noWrap/>
            <w:vAlign w:val="center"/>
            <w:hideMark/>
          </w:tcPr>
          <w:p w14:paraId="4A06DC7E" w14:textId="77777777" w:rsidR="00DA3CAB" w:rsidRDefault="00DA3CAB" w:rsidP="005560F1">
            <w:pPr>
              <w:jc w:val="right"/>
              <w:rPr>
                <w:rFonts w:ascii="Calibri" w:hAnsi="Calibri" w:cs="Calibri"/>
              </w:rPr>
            </w:pPr>
            <w:r>
              <w:rPr>
                <w:rFonts w:ascii="Calibri" w:hAnsi="Calibri" w:cs="Calibri"/>
                <w:sz w:val="20"/>
                <w:szCs w:val="20"/>
              </w:rPr>
              <w:t>43,44</w:t>
            </w:r>
            <w:r>
              <w:rPr>
                <w:rFonts w:ascii="Calibri" w:hAnsi="Calibri" w:cs="Calibri"/>
              </w:rPr>
              <w:t xml:space="preserve"> </w:t>
            </w:r>
          </w:p>
        </w:tc>
      </w:tr>
    </w:tbl>
    <w:p w14:paraId="7CDA9F1F" w14:textId="77777777" w:rsidR="00DA3CAB" w:rsidRDefault="00DA3CAB" w:rsidP="00DA3CAB">
      <w:pPr>
        <w:rPr>
          <w:rFonts w:ascii="Calibri" w:hAnsi="Calibri" w:cs="Calibr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88"/>
        <w:gridCol w:w="723"/>
        <w:gridCol w:w="1719"/>
        <w:gridCol w:w="1477"/>
        <w:gridCol w:w="4159"/>
      </w:tblGrid>
      <w:tr w:rsidR="00DA3CAB" w:rsidRPr="00DA3CAB" w14:paraId="2092D685" w14:textId="77777777" w:rsidTr="005560F1">
        <w:trPr>
          <w:tblCellSpacing w:w="15" w:type="dxa"/>
        </w:trPr>
        <w:tc>
          <w:tcPr>
            <w:tcW w:w="0" w:type="auto"/>
            <w:shd w:val="clear" w:color="auto" w:fill="C2D69B"/>
            <w:vAlign w:val="center"/>
            <w:hideMark/>
          </w:tcPr>
          <w:p w14:paraId="6A175F52" w14:textId="77777777" w:rsidR="00DA3CAB" w:rsidRDefault="00DA3CAB" w:rsidP="005560F1">
            <w:pPr>
              <w:rPr>
                <w:rFonts w:ascii="Calibri" w:hAnsi="Calibri" w:cs="Calibri"/>
              </w:rPr>
            </w:pPr>
            <w:r>
              <w:rPr>
                <w:rFonts w:ascii="Calibri" w:hAnsi="Calibri" w:cs="Calibri"/>
                <w:b/>
                <w:bCs/>
                <w:sz w:val="20"/>
                <w:szCs w:val="20"/>
              </w:rPr>
              <w:t>Zodpovednosť</w:t>
            </w:r>
          </w:p>
        </w:tc>
        <w:tc>
          <w:tcPr>
            <w:tcW w:w="0" w:type="auto"/>
            <w:gridSpan w:val="4"/>
            <w:shd w:val="clear" w:color="auto" w:fill="C2D69B"/>
            <w:vAlign w:val="center"/>
            <w:hideMark/>
          </w:tcPr>
          <w:p w14:paraId="1DB0BEC2" w14:textId="77777777" w:rsidR="00DA3CAB" w:rsidRDefault="00DA3CAB" w:rsidP="005560F1">
            <w:pPr>
              <w:rPr>
                <w:rFonts w:ascii="Calibri" w:hAnsi="Calibri" w:cs="Calibri"/>
              </w:rPr>
            </w:pPr>
            <w:r>
              <w:rPr>
                <w:rFonts w:ascii="Calibri" w:hAnsi="Calibri" w:cs="Calibri"/>
                <w:sz w:val="20"/>
                <w:szCs w:val="20"/>
              </w:rPr>
              <w:t>Riaditeľ zariadenia</w:t>
            </w:r>
            <w:r>
              <w:rPr>
                <w:rFonts w:ascii="Calibri" w:hAnsi="Calibri" w:cs="Calibri"/>
              </w:rPr>
              <w:t xml:space="preserve"> </w:t>
            </w:r>
          </w:p>
        </w:tc>
      </w:tr>
      <w:tr w:rsidR="00DA3CAB" w:rsidRPr="00DA3CAB" w14:paraId="038603F6" w14:textId="77777777" w:rsidTr="005560F1">
        <w:trPr>
          <w:tblCellSpacing w:w="15" w:type="dxa"/>
        </w:trPr>
        <w:tc>
          <w:tcPr>
            <w:tcW w:w="0" w:type="auto"/>
            <w:shd w:val="clear" w:color="auto" w:fill="C2D69B"/>
            <w:vAlign w:val="center"/>
            <w:hideMark/>
          </w:tcPr>
          <w:p w14:paraId="3C3C6F14" w14:textId="77777777" w:rsidR="00DA3CAB" w:rsidRDefault="00DA3CAB"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757E2608" w14:textId="77777777" w:rsidR="00DA3CAB" w:rsidRDefault="00DA3CAB" w:rsidP="005560F1">
            <w:pPr>
              <w:rPr>
                <w:rFonts w:ascii="Calibri" w:hAnsi="Calibri" w:cs="Calibri"/>
              </w:rPr>
            </w:pPr>
            <w:r>
              <w:rPr>
                <w:rFonts w:ascii="Calibri" w:hAnsi="Calibri" w:cs="Calibri"/>
                <w:sz w:val="20"/>
                <w:szCs w:val="20"/>
              </w:rPr>
              <w:t>Zabezpečiť poskytovanie kvalitných sociálnych služieb</w:t>
            </w:r>
            <w:r>
              <w:rPr>
                <w:rFonts w:ascii="Calibri" w:hAnsi="Calibri" w:cs="Calibri"/>
              </w:rPr>
              <w:t xml:space="preserve"> </w:t>
            </w:r>
          </w:p>
        </w:tc>
      </w:tr>
      <w:tr w:rsidR="00DA3CAB" w:rsidRPr="00DA3CAB" w14:paraId="3E5772BE" w14:textId="77777777" w:rsidTr="005560F1">
        <w:trPr>
          <w:tblCellSpacing w:w="15" w:type="dxa"/>
        </w:trPr>
        <w:tc>
          <w:tcPr>
            <w:tcW w:w="0" w:type="auto"/>
            <w:shd w:val="clear" w:color="auto" w:fill="C2D69B"/>
            <w:vAlign w:val="center"/>
            <w:hideMark/>
          </w:tcPr>
          <w:p w14:paraId="47529C01" w14:textId="77777777" w:rsidR="00DA3CAB" w:rsidRDefault="00DA3CAB" w:rsidP="005560F1">
            <w:pPr>
              <w:rPr>
                <w:rFonts w:ascii="Calibri" w:hAnsi="Calibri" w:cs="Calibri"/>
              </w:rPr>
            </w:pPr>
            <w:r>
              <w:rPr>
                <w:rFonts w:ascii="Calibri" w:hAnsi="Calibri" w:cs="Calibri"/>
                <w:b/>
                <w:bCs/>
                <w:sz w:val="20"/>
                <w:szCs w:val="20"/>
              </w:rPr>
              <w:lastRenderedPageBreak/>
              <w:t>Merateľný ukazovateľ</w:t>
            </w:r>
          </w:p>
        </w:tc>
        <w:tc>
          <w:tcPr>
            <w:tcW w:w="0" w:type="auto"/>
            <w:gridSpan w:val="4"/>
            <w:shd w:val="clear" w:color="auto" w:fill="C2D69B"/>
            <w:vAlign w:val="center"/>
            <w:hideMark/>
          </w:tcPr>
          <w:p w14:paraId="4737AF93" w14:textId="77777777" w:rsidR="00DA3CAB" w:rsidRDefault="00DA3CAB" w:rsidP="005560F1">
            <w:pPr>
              <w:rPr>
                <w:rFonts w:ascii="Calibri" w:hAnsi="Calibri" w:cs="Calibri"/>
              </w:rPr>
            </w:pPr>
            <w:r>
              <w:rPr>
                <w:rFonts w:ascii="Calibri" w:hAnsi="Calibri" w:cs="Calibri"/>
                <w:sz w:val="20"/>
                <w:szCs w:val="20"/>
              </w:rPr>
              <w:t>% využiteľnosti zariadenia za rok</w:t>
            </w:r>
            <w:r>
              <w:rPr>
                <w:rFonts w:ascii="Calibri" w:hAnsi="Calibri" w:cs="Calibri"/>
              </w:rPr>
              <w:t xml:space="preserve"> </w:t>
            </w:r>
          </w:p>
        </w:tc>
      </w:tr>
      <w:tr w:rsidR="00DA3CAB" w:rsidRPr="00DA3CAB" w14:paraId="7F66BF35" w14:textId="77777777" w:rsidTr="005560F1">
        <w:trPr>
          <w:tblCellSpacing w:w="15" w:type="dxa"/>
        </w:trPr>
        <w:tc>
          <w:tcPr>
            <w:tcW w:w="0" w:type="auto"/>
            <w:shd w:val="clear" w:color="auto" w:fill="C2D69B"/>
            <w:vAlign w:val="center"/>
            <w:hideMark/>
          </w:tcPr>
          <w:p w14:paraId="3BD9C2C8" w14:textId="77777777" w:rsidR="00DA3CAB" w:rsidRDefault="00DA3CAB"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2C1251BE" w14:textId="77777777" w:rsidR="00DA3CAB" w:rsidRDefault="00DA3CAB"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55D6ACC1" w14:textId="77777777" w:rsidR="00DA3CAB" w:rsidRDefault="00DA3CAB"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27AE53F0" w14:textId="77777777" w:rsidR="00DA3CAB" w:rsidRDefault="00DA3CAB"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65D6E046" w14:textId="77777777" w:rsidR="00DA3CAB" w:rsidRDefault="00DA3CAB" w:rsidP="005560F1">
            <w:pPr>
              <w:rPr>
                <w:rFonts w:ascii="Calibri" w:hAnsi="Calibri" w:cs="Calibri"/>
              </w:rPr>
            </w:pPr>
            <w:r>
              <w:rPr>
                <w:rFonts w:ascii="Calibri" w:hAnsi="Calibri" w:cs="Calibri"/>
                <w:b/>
                <w:bCs/>
                <w:sz w:val="20"/>
                <w:szCs w:val="20"/>
              </w:rPr>
              <w:t>Poznámka</w:t>
            </w:r>
          </w:p>
        </w:tc>
      </w:tr>
      <w:tr w:rsidR="00DA3CAB" w:rsidRPr="00DA3CAB" w14:paraId="17C06224" w14:textId="77777777" w:rsidTr="005560F1">
        <w:trPr>
          <w:tblCellSpacing w:w="15" w:type="dxa"/>
        </w:trPr>
        <w:tc>
          <w:tcPr>
            <w:tcW w:w="0" w:type="auto"/>
            <w:shd w:val="clear" w:color="auto" w:fill="C2D69B"/>
            <w:vAlign w:val="center"/>
            <w:hideMark/>
          </w:tcPr>
          <w:p w14:paraId="23C25608" w14:textId="77777777" w:rsidR="00DA3CAB" w:rsidRDefault="00DA3CAB"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716B3B75" w14:textId="77777777" w:rsidR="00DA3CAB" w:rsidRDefault="00DA3CAB" w:rsidP="005560F1">
            <w:pPr>
              <w:jc w:val="center"/>
              <w:rPr>
                <w:rFonts w:ascii="Calibri" w:hAnsi="Calibri" w:cs="Calibri"/>
              </w:rPr>
            </w:pPr>
            <w:r>
              <w:rPr>
                <w:rFonts w:ascii="Calibri" w:hAnsi="Calibri" w:cs="Calibri"/>
                <w:sz w:val="20"/>
                <w:szCs w:val="20"/>
              </w:rPr>
              <w:t> 100</w:t>
            </w:r>
            <w:r>
              <w:rPr>
                <w:rFonts w:ascii="Calibri" w:hAnsi="Calibri" w:cs="Calibri"/>
              </w:rPr>
              <w:t xml:space="preserve"> </w:t>
            </w:r>
          </w:p>
        </w:tc>
        <w:tc>
          <w:tcPr>
            <w:tcW w:w="0" w:type="auto"/>
            <w:shd w:val="clear" w:color="auto" w:fill="C2D69B"/>
            <w:noWrap/>
            <w:vAlign w:val="center"/>
            <w:hideMark/>
          </w:tcPr>
          <w:p w14:paraId="39D4ED71" w14:textId="77777777" w:rsidR="00DA3CAB" w:rsidRDefault="00DA3CAB" w:rsidP="005560F1">
            <w:pPr>
              <w:jc w:val="center"/>
              <w:rPr>
                <w:rFonts w:ascii="Calibri" w:hAnsi="Calibri" w:cs="Calibri"/>
              </w:rPr>
            </w:pPr>
            <w:r>
              <w:rPr>
                <w:rFonts w:ascii="Calibri" w:hAnsi="Calibri" w:cs="Calibri"/>
                <w:sz w:val="20"/>
                <w:szCs w:val="20"/>
              </w:rPr>
              <w:t> 96.93</w:t>
            </w:r>
            <w:r>
              <w:rPr>
                <w:rFonts w:ascii="Calibri" w:hAnsi="Calibri" w:cs="Calibri"/>
              </w:rPr>
              <w:t xml:space="preserve"> </w:t>
            </w:r>
          </w:p>
        </w:tc>
        <w:tc>
          <w:tcPr>
            <w:tcW w:w="0" w:type="auto"/>
            <w:shd w:val="clear" w:color="auto" w:fill="C2D69B"/>
            <w:vAlign w:val="center"/>
            <w:hideMark/>
          </w:tcPr>
          <w:p w14:paraId="38A5DE4B" w14:textId="77777777" w:rsidR="00DA3CAB" w:rsidRDefault="00DA3CAB"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4E4DBFB5" w14:textId="77777777" w:rsidR="00DA3CAB" w:rsidRDefault="00DA3CAB" w:rsidP="005560F1">
            <w:pPr>
              <w:jc w:val="center"/>
              <w:rPr>
                <w:rFonts w:ascii="Calibri" w:hAnsi="Calibri" w:cs="Calibri"/>
              </w:rPr>
            </w:pPr>
          </w:p>
        </w:tc>
      </w:tr>
    </w:tbl>
    <w:p w14:paraId="4A81BB52" w14:textId="77777777" w:rsidR="00DA3CAB" w:rsidRDefault="00DA3CAB" w:rsidP="00DA3CAB">
      <w:pPr>
        <w:spacing w:before="100" w:beforeAutospacing="1" w:after="100" w:afterAutospacing="1"/>
        <w:outlineLvl w:val="3"/>
        <w:rPr>
          <w:rFonts w:ascii="Calibri" w:hAnsi="Calibri" w:cs="Calibri"/>
          <w:b/>
          <w:bCs/>
          <w:color w:val="244061"/>
        </w:rPr>
      </w:pPr>
      <w:r>
        <w:rPr>
          <w:rFonts w:ascii="Calibri" w:hAnsi="Calibri" w:cs="Calibri"/>
          <w:b/>
          <w:bCs/>
          <w:color w:val="244061"/>
        </w:rPr>
        <w:t>Prvok 11.1.8: Zariadenie sociálnych služieb ROSA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
        <w:gridCol w:w="2081"/>
        <w:gridCol w:w="1810"/>
        <w:gridCol w:w="1810"/>
        <w:gridCol w:w="1810"/>
        <w:gridCol w:w="1914"/>
      </w:tblGrid>
      <w:tr w:rsidR="00DA3CAB" w:rsidRPr="00DA3CAB" w14:paraId="4EAC160A" w14:textId="77777777" w:rsidTr="005560F1">
        <w:trPr>
          <w:tblCellSpacing w:w="15" w:type="dxa"/>
        </w:trPr>
        <w:tc>
          <w:tcPr>
            <w:tcW w:w="0" w:type="auto"/>
            <w:shd w:val="clear" w:color="auto" w:fill="C6DBF7"/>
            <w:vAlign w:val="center"/>
            <w:hideMark/>
          </w:tcPr>
          <w:p w14:paraId="6DFC1420" w14:textId="77777777" w:rsidR="00DA3CAB" w:rsidRDefault="00DA3CAB" w:rsidP="005560F1">
            <w:pPr>
              <w:jc w:val="center"/>
              <w:rPr>
                <w:rFonts w:ascii="Calibri" w:hAnsi="Calibri" w:cs="Calibri"/>
              </w:rPr>
            </w:pPr>
            <w:r>
              <w:rPr>
                <w:rFonts w:ascii="Calibri" w:hAnsi="Calibri" w:cs="Calibri"/>
                <w:b/>
                <w:bCs/>
                <w:sz w:val="20"/>
                <w:szCs w:val="20"/>
              </w:rPr>
              <w:t>Kód EK</w:t>
            </w:r>
          </w:p>
        </w:tc>
        <w:tc>
          <w:tcPr>
            <w:tcW w:w="1000" w:type="pct"/>
            <w:shd w:val="clear" w:color="auto" w:fill="C6DBF7"/>
            <w:vAlign w:val="center"/>
            <w:hideMark/>
          </w:tcPr>
          <w:p w14:paraId="7A9CF992" w14:textId="77777777" w:rsidR="00DA3CAB" w:rsidRDefault="00DA3CAB" w:rsidP="005560F1">
            <w:pPr>
              <w:jc w:val="center"/>
              <w:rPr>
                <w:rFonts w:ascii="Calibri" w:hAnsi="Calibri" w:cs="Calibri"/>
              </w:rPr>
            </w:pPr>
            <w:r>
              <w:rPr>
                <w:rFonts w:ascii="Calibri" w:hAnsi="Calibri" w:cs="Calibri"/>
                <w:b/>
                <w:bCs/>
                <w:sz w:val="20"/>
                <w:szCs w:val="20"/>
              </w:rPr>
              <w:t>Ekonomická klasifikácia</w:t>
            </w:r>
          </w:p>
        </w:tc>
        <w:tc>
          <w:tcPr>
            <w:tcW w:w="0" w:type="auto"/>
            <w:shd w:val="clear" w:color="auto" w:fill="C6DBF7"/>
            <w:vAlign w:val="center"/>
            <w:hideMark/>
          </w:tcPr>
          <w:p w14:paraId="731F503F" w14:textId="77777777" w:rsidR="00DA3CAB" w:rsidRDefault="00DA3CAB"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1356649F" w14:textId="77777777" w:rsidR="00DA3CAB" w:rsidRDefault="00DA3CAB"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745ED23E" w14:textId="77777777" w:rsidR="00DA3CAB" w:rsidRDefault="00DA3CA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0" w:type="auto"/>
            <w:shd w:val="clear" w:color="auto" w:fill="C6DBF7"/>
            <w:vAlign w:val="center"/>
            <w:hideMark/>
          </w:tcPr>
          <w:p w14:paraId="74B49459" w14:textId="77777777" w:rsidR="00DA3CAB" w:rsidRDefault="00DA3CA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DA3CAB" w:rsidRPr="00DA3CAB" w14:paraId="0329BA5D" w14:textId="77777777" w:rsidTr="005560F1">
        <w:trPr>
          <w:tblCellSpacing w:w="15" w:type="dxa"/>
        </w:trPr>
        <w:tc>
          <w:tcPr>
            <w:tcW w:w="0" w:type="auto"/>
            <w:shd w:val="clear" w:color="auto" w:fill="D9D9D9"/>
            <w:noWrap/>
            <w:vAlign w:val="center"/>
            <w:hideMark/>
          </w:tcPr>
          <w:p w14:paraId="3AD65347" w14:textId="77777777" w:rsidR="00DA3CAB" w:rsidRDefault="00DA3CAB" w:rsidP="005560F1">
            <w:pPr>
              <w:jc w:val="center"/>
              <w:rPr>
                <w:rFonts w:ascii="Calibri" w:hAnsi="Calibri" w:cs="Calibri"/>
              </w:rPr>
            </w:pPr>
          </w:p>
        </w:tc>
        <w:tc>
          <w:tcPr>
            <w:tcW w:w="0" w:type="auto"/>
            <w:shd w:val="clear" w:color="auto" w:fill="D9D9D9"/>
            <w:vAlign w:val="center"/>
            <w:hideMark/>
          </w:tcPr>
          <w:p w14:paraId="4B4595DF" w14:textId="77777777" w:rsidR="00DA3CAB" w:rsidRDefault="00DA3CAB"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0" w:type="auto"/>
            <w:shd w:val="clear" w:color="auto" w:fill="D9D9D9"/>
            <w:noWrap/>
            <w:vAlign w:val="center"/>
            <w:hideMark/>
          </w:tcPr>
          <w:p w14:paraId="47936600" w14:textId="77777777" w:rsidR="00DA3CAB" w:rsidRDefault="00DA3CAB" w:rsidP="005560F1">
            <w:pPr>
              <w:jc w:val="right"/>
              <w:rPr>
                <w:rFonts w:ascii="Calibri" w:hAnsi="Calibri" w:cs="Calibri"/>
              </w:rPr>
            </w:pPr>
            <w:r>
              <w:rPr>
                <w:rFonts w:ascii="Calibri" w:hAnsi="Calibri" w:cs="Calibri"/>
                <w:b/>
                <w:bCs/>
                <w:sz w:val="20"/>
                <w:szCs w:val="20"/>
              </w:rPr>
              <w:t>2 574 625,00</w:t>
            </w:r>
            <w:r>
              <w:rPr>
                <w:rFonts w:ascii="Calibri" w:hAnsi="Calibri" w:cs="Calibri"/>
              </w:rPr>
              <w:t xml:space="preserve"> </w:t>
            </w:r>
          </w:p>
        </w:tc>
        <w:tc>
          <w:tcPr>
            <w:tcW w:w="0" w:type="auto"/>
            <w:shd w:val="clear" w:color="auto" w:fill="D9D9D9"/>
            <w:noWrap/>
            <w:vAlign w:val="center"/>
            <w:hideMark/>
          </w:tcPr>
          <w:p w14:paraId="7CBCED9B" w14:textId="77777777" w:rsidR="00DA3CAB" w:rsidRDefault="00DA3CAB" w:rsidP="005560F1">
            <w:pPr>
              <w:jc w:val="right"/>
              <w:rPr>
                <w:rFonts w:ascii="Calibri" w:hAnsi="Calibri" w:cs="Calibri"/>
              </w:rPr>
            </w:pPr>
            <w:r>
              <w:rPr>
                <w:rFonts w:ascii="Calibri" w:hAnsi="Calibri" w:cs="Calibri"/>
                <w:b/>
                <w:bCs/>
                <w:sz w:val="20"/>
                <w:szCs w:val="20"/>
              </w:rPr>
              <w:t>2 635 250,80</w:t>
            </w:r>
            <w:r>
              <w:rPr>
                <w:rFonts w:ascii="Calibri" w:hAnsi="Calibri" w:cs="Calibri"/>
              </w:rPr>
              <w:t xml:space="preserve"> </w:t>
            </w:r>
          </w:p>
        </w:tc>
        <w:tc>
          <w:tcPr>
            <w:tcW w:w="0" w:type="auto"/>
            <w:shd w:val="clear" w:color="auto" w:fill="D9D9D9"/>
            <w:noWrap/>
            <w:vAlign w:val="center"/>
            <w:hideMark/>
          </w:tcPr>
          <w:p w14:paraId="76F44AD1" w14:textId="77777777" w:rsidR="00DA3CAB" w:rsidRDefault="00DA3CAB" w:rsidP="005560F1">
            <w:pPr>
              <w:jc w:val="right"/>
              <w:rPr>
                <w:rFonts w:ascii="Calibri" w:hAnsi="Calibri" w:cs="Calibri"/>
              </w:rPr>
            </w:pPr>
            <w:r>
              <w:rPr>
                <w:rFonts w:ascii="Calibri" w:hAnsi="Calibri" w:cs="Calibri"/>
                <w:b/>
                <w:bCs/>
                <w:sz w:val="20"/>
                <w:szCs w:val="20"/>
              </w:rPr>
              <w:t>1 093 357,71</w:t>
            </w:r>
            <w:r>
              <w:rPr>
                <w:rFonts w:ascii="Calibri" w:hAnsi="Calibri" w:cs="Calibri"/>
              </w:rPr>
              <w:t xml:space="preserve"> </w:t>
            </w:r>
          </w:p>
        </w:tc>
        <w:tc>
          <w:tcPr>
            <w:tcW w:w="0" w:type="auto"/>
            <w:shd w:val="clear" w:color="auto" w:fill="D9D9D9"/>
            <w:noWrap/>
            <w:vAlign w:val="center"/>
            <w:hideMark/>
          </w:tcPr>
          <w:p w14:paraId="14E72957" w14:textId="77777777" w:rsidR="00DA3CAB" w:rsidRDefault="00DA3CAB" w:rsidP="005560F1">
            <w:pPr>
              <w:jc w:val="right"/>
              <w:rPr>
                <w:rFonts w:ascii="Calibri" w:hAnsi="Calibri" w:cs="Calibri"/>
              </w:rPr>
            </w:pPr>
            <w:r>
              <w:rPr>
                <w:rFonts w:ascii="Calibri" w:hAnsi="Calibri" w:cs="Calibri"/>
                <w:b/>
                <w:bCs/>
                <w:sz w:val="20"/>
                <w:szCs w:val="20"/>
              </w:rPr>
              <w:t>41,49</w:t>
            </w:r>
            <w:r>
              <w:rPr>
                <w:rFonts w:ascii="Calibri" w:hAnsi="Calibri" w:cs="Calibri"/>
              </w:rPr>
              <w:t xml:space="preserve"> </w:t>
            </w:r>
          </w:p>
        </w:tc>
      </w:tr>
      <w:tr w:rsidR="00DA3CAB" w:rsidRPr="00DA3CAB" w14:paraId="52E465B3" w14:textId="77777777" w:rsidTr="005560F1">
        <w:trPr>
          <w:tblCellSpacing w:w="15" w:type="dxa"/>
        </w:trPr>
        <w:tc>
          <w:tcPr>
            <w:tcW w:w="0" w:type="auto"/>
            <w:shd w:val="clear" w:color="auto" w:fill="D9D9D9"/>
            <w:noWrap/>
            <w:vAlign w:val="center"/>
            <w:hideMark/>
          </w:tcPr>
          <w:p w14:paraId="72DF2765" w14:textId="77777777" w:rsidR="00DA3CAB" w:rsidRDefault="00DA3CAB"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75F754F0" w14:textId="77777777" w:rsidR="00DA3CAB" w:rsidRDefault="00DA3CAB"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0" w:type="auto"/>
            <w:shd w:val="clear" w:color="auto" w:fill="D9D9D9"/>
            <w:noWrap/>
            <w:vAlign w:val="center"/>
            <w:hideMark/>
          </w:tcPr>
          <w:p w14:paraId="2C8266B6" w14:textId="77777777" w:rsidR="00DA3CAB" w:rsidRDefault="00DA3CAB" w:rsidP="005560F1">
            <w:pPr>
              <w:jc w:val="right"/>
              <w:rPr>
                <w:rFonts w:ascii="Calibri" w:hAnsi="Calibri" w:cs="Calibri"/>
              </w:rPr>
            </w:pPr>
            <w:r>
              <w:rPr>
                <w:rFonts w:ascii="Calibri" w:hAnsi="Calibri" w:cs="Calibri"/>
                <w:b/>
                <w:bCs/>
                <w:sz w:val="20"/>
                <w:szCs w:val="20"/>
              </w:rPr>
              <w:t>2 574 625,00</w:t>
            </w:r>
            <w:r>
              <w:rPr>
                <w:rFonts w:ascii="Calibri" w:hAnsi="Calibri" w:cs="Calibri"/>
              </w:rPr>
              <w:t xml:space="preserve"> </w:t>
            </w:r>
          </w:p>
        </w:tc>
        <w:tc>
          <w:tcPr>
            <w:tcW w:w="0" w:type="auto"/>
            <w:shd w:val="clear" w:color="auto" w:fill="D9D9D9"/>
            <w:noWrap/>
            <w:vAlign w:val="center"/>
            <w:hideMark/>
          </w:tcPr>
          <w:p w14:paraId="21AB20C5" w14:textId="77777777" w:rsidR="00DA3CAB" w:rsidRDefault="00DA3CAB" w:rsidP="005560F1">
            <w:pPr>
              <w:jc w:val="right"/>
              <w:rPr>
                <w:rFonts w:ascii="Calibri" w:hAnsi="Calibri" w:cs="Calibri"/>
              </w:rPr>
            </w:pPr>
            <w:r>
              <w:rPr>
                <w:rFonts w:ascii="Calibri" w:hAnsi="Calibri" w:cs="Calibri"/>
                <w:b/>
                <w:bCs/>
                <w:sz w:val="20"/>
                <w:szCs w:val="20"/>
              </w:rPr>
              <w:t>2 635 250,80</w:t>
            </w:r>
            <w:r>
              <w:rPr>
                <w:rFonts w:ascii="Calibri" w:hAnsi="Calibri" w:cs="Calibri"/>
              </w:rPr>
              <w:t xml:space="preserve"> </w:t>
            </w:r>
          </w:p>
        </w:tc>
        <w:tc>
          <w:tcPr>
            <w:tcW w:w="0" w:type="auto"/>
            <w:shd w:val="clear" w:color="auto" w:fill="D9D9D9"/>
            <w:noWrap/>
            <w:vAlign w:val="center"/>
            <w:hideMark/>
          </w:tcPr>
          <w:p w14:paraId="3D14F870" w14:textId="77777777" w:rsidR="00DA3CAB" w:rsidRDefault="00DA3CAB" w:rsidP="005560F1">
            <w:pPr>
              <w:jc w:val="right"/>
              <w:rPr>
                <w:rFonts w:ascii="Calibri" w:hAnsi="Calibri" w:cs="Calibri"/>
              </w:rPr>
            </w:pPr>
            <w:r>
              <w:rPr>
                <w:rFonts w:ascii="Calibri" w:hAnsi="Calibri" w:cs="Calibri"/>
                <w:b/>
                <w:bCs/>
                <w:sz w:val="20"/>
                <w:szCs w:val="20"/>
              </w:rPr>
              <w:t>1 093 357,71</w:t>
            </w:r>
            <w:r>
              <w:rPr>
                <w:rFonts w:ascii="Calibri" w:hAnsi="Calibri" w:cs="Calibri"/>
              </w:rPr>
              <w:t xml:space="preserve"> </w:t>
            </w:r>
          </w:p>
        </w:tc>
        <w:tc>
          <w:tcPr>
            <w:tcW w:w="0" w:type="auto"/>
            <w:shd w:val="clear" w:color="auto" w:fill="D9D9D9"/>
            <w:noWrap/>
            <w:vAlign w:val="center"/>
            <w:hideMark/>
          </w:tcPr>
          <w:p w14:paraId="688BB67A" w14:textId="77777777" w:rsidR="00DA3CAB" w:rsidRDefault="00DA3CAB" w:rsidP="005560F1">
            <w:pPr>
              <w:jc w:val="right"/>
              <w:rPr>
                <w:rFonts w:ascii="Calibri" w:hAnsi="Calibri" w:cs="Calibri"/>
              </w:rPr>
            </w:pPr>
            <w:r>
              <w:rPr>
                <w:rFonts w:ascii="Calibri" w:hAnsi="Calibri" w:cs="Calibri"/>
                <w:b/>
                <w:bCs/>
                <w:sz w:val="20"/>
                <w:szCs w:val="20"/>
              </w:rPr>
              <w:t>41,49</w:t>
            </w:r>
            <w:r>
              <w:rPr>
                <w:rFonts w:ascii="Calibri" w:hAnsi="Calibri" w:cs="Calibri"/>
              </w:rPr>
              <w:t xml:space="preserve"> </w:t>
            </w:r>
          </w:p>
        </w:tc>
      </w:tr>
      <w:tr w:rsidR="00DA3CAB" w:rsidRPr="00DA3CAB" w14:paraId="21A38265" w14:textId="77777777" w:rsidTr="005560F1">
        <w:trPr>
          <w:tblCellSpacing w:w="15" w:type="dxa"/>
        </w:trPr>
        <w:tc>
          <w:tcPr>
            <w:tcW w:w="0" w:type="auto"/>
            <w:shd w:val="clear" w:color="auto" w:fill="EFEFEF"/>
            <w:noWrap/>
            <w:vAlign w:val="center"/>
            <w:hideMark/>
          </w:tcPr>
          <w:p w14:paraId="1F1E55C7" w14:textId="77777777" w:rsidR="00DA3CAB" w:rsidRDefault="00DA3CAB" w:rsidP="005560F1">
            <w:pPr>
              <w:rPr>
                <w:rFonts w:ascii="Calibri" w:hAnsi="Calibri" w:cs="Calibri"/>
              </w:rPr>
            </w:pPr>
            <w:r>
              <w:rPr>
                <w:rFonts w:ascii="Calibri" w:hAnsi="Calibri" w:cs="Calibri"/>
                <w:sz w:val="20"/>
                <w:szCs w:val="20"/>
              </w:rPr>
              <w:t>610</w:t>
            </w:r>
            <w:r>
              <w:rPr>
                <w:rFonts w:ascii="Calibri" w:hAnsi="Calibri" w:cs="Calibri"/>
              </w:rPr>
              <w:t xml:space="preserve"> </w:t>
            </w:r>
          </w:p>
        </w:tc>
        <w:tc>
          <w:tcPr>
            <w:tcW w:w="0" w:type="auto"/>
            <w:shd w:val="clear" w:color="auto" w:fill="EFEFEF"/>
            <w:vAlign w:val="center"/>
            <w:hideMark/>
          </w:tcPr>
          <w:p w14:paraId="69CD6D49" w14:textId="77777777" w:rsidR="00DA3CAB" w:rsidRDefault="00DA3CAB" w:rsidP="005560F1">
            <w:pPr>
              <w:rPr>
                <w:rFonts w:ascii="Calibri" w:hAnsi="Calibri" w:cs="Calibri"/>
              </w:rPr>
            </w:pPr>
            <w:r>
              <w:rPr>
                <w:rFonts w:ascii="Calibri" w:hAnsi="Calibri" w:cs="Calibri"/>
                <w:sz w:val="20"/>
                <w:szCs w:val="20"/>
              </w:rPr>
              <w:t>Mzdy, platy, ...</w:t>
            </w:r>
            <w:r>
              <w:rPr>
                <w:rFonts w:ascii="Calibri" w:hAnsi="Calibri" w:cs="Calibri"/>
              </w:rPr>
              <w:t xml:space="preserve"> </w:t>
            </w:r>
          </w:p>
        </w:tc>
        <w:tc>
          <w:tcPr>
            <w:tcW w:w="0" w:type="auto"/>
            <w:shd w:val="clear" w:color="auto" w:fill="EFEFEF"/>
            <w:noWrap/>
            <w:vAlign w:val="center"/>
            <w:hideMark/>
          </w:tcPr>
          <w:p w14:paraId="08E679FE" w14:textId="77777777" w:rsidR="00DA3CAB" w:rsidRDefault="00DA3CAB" w:rsidP="005560F1">
            <w:pPr>
              <w:jc w:val="right"/>
              <w:rPr>
                <w:rFonts w:ascii="Calibri" w:hAnsi="Calibri" w:cs="Calibri"/>
              </w:rPr>
            </w:pPr>
            <w:r>
              <w:rPr>
                <w:rFonts w:ascii="Calibri" w:hAnsi="Calibri" w:cs="Calibri"/>
                <w:sz w:val="20"/>
                <w:szCs w:val="20"/>
              </w:rPr>
              <w:t>1 483 376,00</w:t>
            </w:r>
            <w:r>
              <w:rPr>
                <w:rFonts w:ascii="Calibri" w:hAnsi="Calibri" w:cs="Calibri"/>
              </w:rPr>
              <w:t xml:space="preserve"> </w:t>
            </w:r>
          </w:p>
        </w:tc>
        <w:tc>
          <w:tcPr>
            <w:tcW w:w="0" w:type="auto"/>
            <w:shd w:val="clear" w:color="auto" w:fill="EFEFEF"/>
            <w:noWrap/>
            <w:vAlign w:val="center"/>
            <w:hideMark/>
          </w:tcPr>
          <w:p w14:paraId="0CE2AB0A" w14:textId="77777777" w:rsidR="00DA3CAB" w:rsidRDefault="00DA3CAB" w:rsidP="005560F1">
            <w:pPr>
              <w:jc w:val="right"/>
              <w:rPr>
                <w:rFonts w:ascii="Calibri" w:hAnsi="Calibri" w:cs="Calibri"/>
              </w:rPr>
            </w:pPr>
            <w:r>
              <w:rPr>
                <w:rFonts w:ascii="Calibri" w:hAnsi="Calibri" w:cs="Calibri"/>
                <w:sz w:val="20"/>
                <w:szCs w:val="20"/>
              </w:rPr>
              <w:t>1 514 441,00</w:t>
            </w:r>
            <w:r>
              <w:rPr>
                <w:rFonts w:ascii="Calibri" w:hAnsi="Calibri" w:cs="Calibri"/>
              </w:rPr>
              <w:t xml:space="preserve"> </w:t>
            </w:r>
          </w:p>
        </w:tc>
        <w:tc>
          <w:tcPr>
            <w:tcW w:w="0" w:type="auto"/>
            <w:shd w:val="clear" w:color="auto" w:fill="EFEFEF"/>
            <w:noWrap/>
            <w:vAlign w:val="center"/>
            <w:hideMark/>
          </w:tcPr>
          <w:p w14:paraId="6EC86716" w14:textId="77777777" w:rsidR="00DA3CAB" w:rsidRDefault="00DA3CAB" w:rsidP="005560F1">
            <w:pPr>
              <w:jc w:val="right"/>
              <w:rPr>
                <w:rFonts w:ascii="Calibri" w:hAnsi="Calibri" w:cs="Calibri"/>
              </w:rPr>
            </w:pPr>
            <w:r>
              <w:rPr>
                <w:rFonts w:ascii="Calibri" w:hAnsi="Calibri" w:cs="Calibri"/>
                <w:sz w:val="20"/>
                <w:szCs w:val="20"/>
              </w:rPr>
              <w:t>610 191,39</w:t>
            </w:r>
            <w:r>
              <w:rPr>
                <w:rFonts w:ascii="Calibri" w:hAnsi="Calibri" w:cs="Calibri"/>
              </w:rPr>
              <w:t xml:space="preserve"> </w:t>
            </w:r>
          </w:p>
        </w:tc>
        <w:tc>
          <w:tcPr>
            <w:tcW w:w="0" w:type="auto"/>
            <w:shd w:val="clear" w:color="auto" w:fill="EFEFEF"/>
            <w:noWrap/>
            <w:vAlign w:val="center"/>
            <w:hideMark/>
          </w:tcPr>
          <w:p w14:paraId="1927A9A3" w14:textId="77777777" w:rsidR="00DA3CAB" w:rsidRDefault="00DA3CAB" w:rsidP="005560F1">
            <w:pPr>
              <w:jc w:val="right"/>
              <w:rPr>
                <w:rFonts w:ascii="Calibri" w:hAnsi="Calibri" w:cs="Calibri"/>
              </w:rPr>
            </w:pPr>
            <w:r>
              <w:rPr>
                <w:rFonts w:ascii="Calibri" w:hAnsi="Calibri" w:cs="Calibri"/>
                <w:sz w:val="20"/>
                <w:szCs w:val="20"/>
              </w:rPr>
              <w:t>40,29</w:t>
            </w:r>
            <w:r>
              <w:rPr>
                <w:rFonts w:ascii="Calibri" w:hAnsi="Calibri" w:cs="Calibri"/>
              </w:rPr>
              <w:t xml:space="preserve"> </w:t>
            </w:r>
          </w:p>
        </w:tc>
      </w:tr>
      <w:tr w:rsidR="00DA3CAB" w:rsidRPr="00DA3CAB" w14:paraId="5D6A0B62" w14:textId="77777777" w:rsidTr="005560F1">
        <w:trPr>
          <w:tblCellSpacing w:w="15" w:type="dxa"/>
        </w:trPr>
        <w:tc>
          <w:tcPr>
            <w:tcW w:w="0" w:type="auto"/>
            <w:shd w:val="clear" w:color="auto" w:fill="EFEFEF"/>
            <w:noWrap/>
            <w:vAlign w:val="center"/>
            <w:hideMark/>
          </w:tcPr>
          <w:p w14:paraId="18CE2EAA" w14:textId="77777777" w:rsidR="00DA3CAB" w:rsidRDefault="00DA3CAB" w:rsidP="005560F1">
            <w:pPr>
              <w:rPr>
                <w:rFonts w:ascii="Calibri" w:hAnsi="Calibri" w:cs="Calibri"/>
              </w:rPr>
            </w:pPr>
            <w:r>
              <w:rPr>
                <w:rFonts w:ascii="Calibri" w:hAnsi="Calibri" w:cs="Calibri"/>
                <w:sz w:val="20"/>
                <w:szCs w:val="20"/>
              </w:rPr>
              <w:t>620</w:t>
            </w:r>
            <w:r>
              <w:rPr>
                <w:rFonts w:ascii="Calibri" w:hAnsi="Calibri" w:cs="Calibri"/>
              </w:rPr>
              <w:t xml:space="preserve"> </w:t>
            </w:r>
          </w:p>
        </w:tc>
        <w:tc>
          <w:tcPr>
            <w:tcW w:w="0" w:type="auto"/>
            <w:shd w:val="clear" w:color="auto" w:fill="EFEFEF"/>
            <w:vAlign w:val="center"/>
            <w:hideMark/>
          </w:tcPr>
          <w:p w14:paraId="38E0FEA8" w14:textId="77777777" w:rsidR="00DA3CAB" w:rsidRDefault="00DA3CAB" w:rsidP="005560F1">
            <w:pPr>
              <w:rPr>
                <w:rFonts w:ascii="Calibri" w:hAnsi="Calibri" w:cs="Calibri"/>
              </w:rPr>
            </w:pPr>
            <w:r>
              <w:rPr>
                <w:rFonts w:ascii="Calibri" w:hAnsi="Calibri" w:cs="Calibri"/>
                <w:sz w:val="20"/>
                <w:szCs w:val="20"/>
              </w:rPr>
              <w:t>Poistné do poisťovní</w:t>
            </w:r>
            <w:r>
              <w:rPr>
                <w:rFonts w:ascii="Calibri" w:hAnsi="Calibri" w:cs="Calibri"/>
              </w:rPr>
              <w:t xml:space="preserve"> </w:t>
            </w:r>
          </w:p>
        </w:tc>
        <w:tc>
          <w:tcPr>
            <w:tcW w:w="0" w:type="auto"/>
            <w:shd w:val="clear" w:color="auto" w:fill="EFEFEF"/>
            <w:noWrap/>
            <w:vAlign w:val="center"/>
            <w:hideMark/>
          </w:tcPr>
          <w:p w14:paraId="2A965723" w14:textId="77777777" w:rsidR="00DA3CAB" w:rsidRDefault="00DA3CAB" w:rsidP="005560F1">
            <w:pPr>
              <w:jc w:val="right"/>
              <w:rPr>
                <w:rFonts w:ascii="Calibri" w:hAnsi="Calibri" w:cs="Calibri"/>
              </w:rPr>
            </w:pPr>
            <w:r>
              <w:rPr>
                <w:rFonts w:ascii="Calibri" w:hAnsi="Calibri" w:cs="Calibri"/>
                <w:sz w:val="20"/>
                <w:szCs w:val="20"/>
              </w:rPr>
              <w:t>529 450,00</w:t>
            </w:r>
            <w:r>
              <w:rPr>
                <w:rFonts w:ascii="Calibri" w:hAnsi="Calibri" w:cs="Calibri"/>
              </w:rPr>
              <w:t xml:space="preserve"> </w:t>
            </w:r>
          </w:p>
        </w:tc>
        <w:tc>
          <w:tcPr>
            <w:tcW w:w="0" w:type="auto"/>
            <w:shd w:val="clear" w:color="auto" w:fill="EFEFEF"/>
            <w:noWrap/>
            <w:vAlign w:val="center"/>
            <w:hideMark/>
          </w:tcPr>
          <w:p w14:paraId="6499A6F7" w14:textId="77777777" w:rsidR="00DA3CAB" w:rsidRDefault="00DA3CAB" w:rsidP="005560F1">
            <w:pPr>
              <w:jc w:val="right"/>
              <w:rPr>
                <w:rFonts w:ascii="Calibri" w:hAnsi="Calibri" w:cs="Calibri"/>
              </w:rPr>
            </w:pPr>
            <w:r>
              <w:rPr>
                <w:rFonts w:ascii="Calibri" w:hAnsi="Calibri" w:cs="Calibri"/>
                <w:sz w:val="20"/>
                <w:szCs w:val="20"/>
              </w:rPr>
              <w:t>540 330,80</w:t>
            </w:r>
            <w:r>
              <w:rPr>
                <w:rFonts w:ascii="Calibri" w:hAnsi="Calibri" w:cs="Calibri"/>
              </w:rPr>
              <w:t xml:space="preserve"> </w:t>
            </w:r>
          </w:p>
        </w:tc>
        <w:tc>
          <w:tcPr>
            <w:tcW w:w="0" w:type="auto"/>
            <w:shd w:val="clear" w:color="auto" w:fill="EFEFEF"/>
            <w:noWrap/>
            <w:vAlign w:val="center"/>
            <w:hideMark/>
          </w:tcPr>
          <w:p w14:paraId="75A735FB" w14:textId="77777777" w:rsidR="00DA3CAB" w:rsidRDefault="00DA3CAB" w:rsidP="005560F1">
            <w:pPr>
              <w:jc w:val="right"/>
              <w:rPr>
                <w:rFonts w:ascii="Calibri" w:hAnsi="Calibri" w:cs="Calibri"/>
              </w:rPr>
            </w:pPr>
            <w:r>
              <w:rPr>
                <w:rFonts w:ascii="Calibri" w:hAnsi="Calibri" w:cs="Calibri"/>
                <w:sz w:val="20"/>
                <w:szCs w:val="20"/>
              </w:rPr>
              <w:t>214 975,56</w:t>
            </w:r>
            <w:r>
              <w:rPr>
                <w:rFonts w:ascii="Calibri" w:hAnsi="Calibri" w:cs="Calibri"/>
              </w:rPr>
              <w:t xml:space="preserve"> </w:t>
            </w:r>
          </w:p>
        </w:tc>
        <w:tc>
          <w:tcPr>
            <w:tcW w:w="0" w:type="auto"/>
            <w:shd w:val="clear" w:color="auto" w:fill="EFEFEF"/>
            <w:noWrap/>
            <w:vAlign w:val="center"/>
            <w:hideMark/>
          </w:tcPr>
          <w:p w14:paraId="2ACEDFBC" w14:textId="77777777" w:rsidR="00DA3CAB" w:rsidRDefault="00DA3CAB" w:rsidP="005560F1">
            <w:pPr>
              <w:jc w:val="right"/>
              <w:rPr>
                <w:rFonts w:ascii="Calibri" w:hAnsi="Calibri" w:cs="Calibri"/>
              </w:rPr>
            </w:pPr>
            <w:r>
              <w:rPr>
                <w:rFonts w:ascii="Calibri" w:hAnsi="Calibri" w:cs="Calibri"/>
                <w:sz w:val="20"/>
                <w:szCs w:val="20"/>
              </w:rPr>
              <w:t>39,79</w:t>
            </w:r>
            <w:r>
              <w:rPr>
                <w:rFonts w:ascii="Calibri" w:hAnsi="Calibri" w:cs="Calibri"/>
              </w:rPr>
              <w:t xml:space="preserve"> </w:t>
            </w:r>
          </w:p>
        </w:tc>
      </w:tr>
      <w:tr w:rsidR="00DA3CAB" w:rsidRPr="00DA3CAB" w14:paraId="34CAFDF9" w14:textId="77777777" w:rsidTr="005560F1">
        <w:trPr>
          <w:tblCellSpacing w:w="15" w:type="dxa"/>
        </w:trPr>
        <w:tc>
          <w:tcPr>
            <w:tcW w:w="0" w:type="auto"/>
            <w:shd w:val="clear" w:color="auto" w:fill="EFEFEF"/>
            <w:noWrap/>
            <w:vAlign w:val="center"/>
            <w:hideMark/>
          </w:tcPr>
          <w:p w14:paraId="48439182" w14:textId="77777777" w:rsidR="00DA3CAB" w:rsidRDefault="00DA3CAB" w:rsidP="005560F1">
            <w:pPr>
              <w:rPr>
                <w:rFonts w:ascii="Calibri" w:hAnsi="Calibri" w:cs="Calibri"/>
              </w:rPr>
            </w:pPr>
            <w:r>
              <w:rPr>
                <w:rFonts w:ascii="Calibri" w:hAnsi="Calibri" w:cs="Calibri"/>
                <w:sz w:val="20"/>
                <w:szCs w:val="20"/>
              </w:rPr>
              <w:t>630</w:t>
            </w:r>
            <w:r>
              <w:rPr>
                <w:rFonts w:ascii="Calibri" w:hAnsi="Calibri" w:cs="Calibri"/>
              </w:rPr>
              <w:t xml:space="preserve"> </w:t>
            </w:r>
          </w:p>
        </w:tc>
        <w:tc>
          <w:tcPr>
            <w:tcW w:w="0" w:type="auto"/>
            <w:shd w:val="clear" w:color="auto" w:fill="EFEFEF"/>
            <w:vAlign w:val="center"/>
            <w:hideMark/>
          </w:tcPr>
          <w:p w14:paraId="6331F913" w14:textId="77777777" w:rsidR="00DA3CAB" w:rsidRDefault="00DA3CAB" w:rsidP="005560F1">
            <w:pPr>
              <w:rPr>
                <w:rFonts w:ascii="Calibri" w:hAnsi="Calibri" w:cs="Calibri"/>
              </w:rPr>
            </w:pPr>
            <w:r>
              <w:rPr>
                <w:rFonts w:ascii="Calibri" w:hAnsi="Calibri" w:cs="Calibri"/>
                <w:sz w:val="20"/>
                <w:szCs w:val="20"/>
              </w:rPr>
              <w:t>Tovary a služby</w:t>
            </w:r>
            <w:r>
              <w:rPr>
                <w:rFonts w:ascii="Calibri" w:hAnsi="Calibri" w:cs="Calibri"/>
              </w:rPr>
              <w:t xml:space="preserve"> </w:t>
            </w:r>
          </w:p>
        </w:tc>
        <w:tc>
          <w:tcPr>
            <w:tcW w:w="0" w:type="auto"/>
            <w:shd w:val="clear" w:color="auto" w:fill="EFEFEF"/>
            <w:noWrap/>
            <w:vAlign w:val="center"/>
            <w:hideMark/>
          </w:tcPr>
          <w:p w14:paraId="0F2D275F" w14:textId="77777777" w:rsidR="00DA3CAB" w:rsidRDefault="00DA3CAB" w:rsidP="005560F1">
            <w:pPr>
              <w:jc w:val="right"/>
              <w:rPr>
                <w:rFonts w:ascii="Calibri" w:hAnsi="Calibri" w:cs="Calibri"/>
              </w:rPr>
            </w:pPr>
            <w:r>
              <w:rPr>
                <w:rFonts w:ascii="Calibri" w:hAnsi="Calibri" w:cs="Calibri"/>
                <w:sz w:val="20"/>
                <w:szCs w:val="20"/>
              </w:rPr>
              <w:t>547 799,00</w:t>
            </w:r>
            <w:r>
              <w:rPr>
                <w:rFonts w:ascii="Calibri" w:hAnsi="Calibri" w:cs="Calibri"/>
              </w:rPr>
              <w:t xml:space="preserve"> </w:t>
            </w:r>
          </w:p>
        </w:tc>
        <w:tc>
          <w:tcPr>
            <w:tcW w:w="0" w:type="auto"/>
            <w:shd w:val="clear" w:color="auto" w:fill="EFEFEF"/>
            <w:noWrap/>
            <w:vAlign w:val="center"/>
            <w:hideMark/>
          </w:tcPr>
          <w:p w14:paraId="524C1657" w14:textId="77777777" w:rsidR="00DA3CAB" w:rsidRDefault="00DA3CAB" w:rsidP="005560F1">
            <w:pPr>
              <w:jc w:val="right"/>
              <w:rPr>
                <w:rFonts w:ascii="Calibri" w:hAnsi="Calibri" w:cs="Calibri"/>
              </w:rPr>
            </w:pPr>
            <w:r>
              <w:rPr>
                <w:rFonts w:ascii="Calibri" w:hAnsi="Calibri" w:cs="Calibri"/>
                <w:sz w:val="20"/>
                <w:szCs w:val="20"/>
              </w:rPr>
              <w:t>566 479,00</w:t>
            </w:r>
            <w:r>
              <w:rPr>
                <w:rFonts w:ascii="Calibri" w:hAnsi="Calibri" w:cs="Calibri"/>
              </w:rPr>
              <w:t xml:space="preserve"> </w:t>
            </w:r>
          </w:p>
        </w:tc>
        <w:tc>
          <w:tcPr>
            <w:tcW w:w="0" w:type="auto"/>
            <w:shd w:val="clear" w:color="auto" w:fill="EFEFEF"/>
            <w:noWrap/>
            <w:vAlign w:val="center"/>
            <w:hideMark/>
          </w:tcPr>
          <w:p w14:paraId="4C01F59A" w14:textId="77777777" w:rsidR="00DA3CAB" w:rsidRDefault="00DA3CAB" w:rsidP="005560F1">
            <w:pPr>
              <w:jc w:val="right"/>
              <w:rPr>
                <w:rFonts w:ascii="Calibri" w:hAnsi="Calibri" w:cs="Calibri"/>
              </w:rPr>
            </w:pPr>
            <w:r>
              <w:rPr>
                <w:rFonts w:ascii="Calibri" w:hAnsi="Calibri" w:cs="Calibri"/>
                <w:sz w:val="20"/>
                <w:szCs w:val="20"/>
              </w:rPr>
              <w:t>256 775,07</w:t>
            </w:r>
            <w:r>
              <w:rPr>
                <w:rFonts w:ascii="Calibri" w:hAnsi="Calibri" w:cs="Calibri"/>
              </w:rPr>
              <w:t xml:space="preserve"> </w:t>
            </w:r>
          </w:p>
        </w:tc>
        <w:tc>
          <w:tcPr>
            <w:tcW w:w="0" w:type="auto"/>
            <w:shd w:val="clear" w:color="auto" w:fill="EFEFEF"/>
            <w:noWrap/>
            <w:vAlign w:val="center"/>
            <w:hideMark/>
          </w:tcPr>
          <w:p w14:paraId="0237E14D" w14:textId="77777777" w:rsidR="00DA3CAB" w:rsidRDefault="00DA3CAB" w:rsidP="005560F1">
            <w:pPr>
              <w:jc w:val="right"/>
              <w:rPr>
                <w:rFonts w:ascii="Calibri" w:hAnsi="Calibri" w:cs="Calibri"/>
              </w:rPr>
            </w:pPr>
            <w:r>
              <w:rPr>
                <w:rFonts w:ascii="Calibri" w:hAnsi="Calibri" w:cs="Calibri"/>
                <w:sz w:val="20"/>
                <w:szCs w:val="20"/>
              </w:rPr>
              <w:t>45,33</w:t>
            </w:r>
            <w:r>
              <w:rPr>
                <w:rFonts w:ascii="Calibri" w:hAnsi="Calibri" w:cs="Calibri"/>
              </w:rPr>
              <w:t xml:space="preserve"> </w:t>
            </w:r>
          </w:p>
        </w:tc>
      </w:tr>
      <w:tr w:rsidR="00DA3CAB" w:rsidRPr="00DA3CAB" w14:paraId="177BD1FC" w14:textId="77777777" w:rsidTr="005560F1">
        <w:trPr>
          <w:tblCellSpacing w:w="15" w:type="dxa"/>
        </w:trPr>
        <w:tc>
          <w:tcPr>
            <w:tcW w:w="0" w:type="auto"/>
            <w:shd w:val="clear" w:color="auto" w:fill="EFEFEF"/>
            <w:noWrap/>
            <w:vAlign w:val="center"/>
            <w:hideMark/>
          </w:tcPr>
          <w:p w14:paraId="6A7DF95F" w14:textId="77777777" w:rsidR="00DA3CAB" w:rsidRDefault="00DA3CAB" w:rsidP="005560F1">
            <w:pPr>
              <w:rPr>
                <w:rFonts w:ascii="Calibri" w:hAnsi="Calibri" w:cs="Calibri"/>
              </w:rPr>
            </w:pPr>
            <w:r>
              <w:rPr>
                <w:rFonts w:ascii="Calibri" w:hAnsi="Calibri" w:cs="Calibri"/>
                <w:sz w:val="20"/>
                <w:szCs w:val="20"/>
              </w:rPr>
              <w:t>640</w:t>
            </w:r>
            <w:r>
              <w:rPr>
                <w:rFonts w:ascii="Calibri" w:hAnsi="Calibri" w:cs="Calibri"/>
              </w:rPr>
              <w:t xml:space="preserve"> </w:t>
            </w:r>
          </w:p>
        </w:tc>
        <w:tc>
          <w:tcPr>
            <w:tcW w:w="0" w:type="auto"/>
            <w:shd w:val="clear" w:color="auto" w:fill="EFEFEF"/>
            <w:vAlign w:val="center"/>
            <w:hideMark/>
          </w:tcPr>
          <w:p w14:paraId="7DD4A007" w14:textId="77777777" w:rsidR="00DA3CAB" w:rsidRDefault="00DA3CAB" w:rsidP="005560F1">
            <w:pPr>
              <w:rPr>
                <w:rFonts w:ascii="Calibri" w:hAnsi="Calibri" w:cs="Calibri"/>
              </w:rPr>
            </w:pPr>
            <w:r>
              <w:rPr>
                <w:rFonts w:ascii="Calibri" w:hAnsi="Calibri" w:cs="Calibri"/>
                <w:sz w:val="20"/>
                <w:szCs w:val="20"/>
              </w:rPr>
              <w:t>Bežné transfery</w:t>
            </w:r>
            <w:r>
              <w:rPr>
                <w:rFonts w:ascii="Calibri" w:hAnsi="Calibri" w:cs="Calibri"/>
              </w:rPr>
              <w:t xml:space="preserve"> </w:t>
            </w:r>
          </w:p>
        </w:tc>
        <w:tc>
          <w:tcPr>
            <w:tcW w:w="0" w:type="auto"/>
            <w:shd w:val="clear" w:color="auto" w:fill="EFEFEF"/>
            <w:noWrap/>
            <w:vAlign w:val="center"/>
            <w:hideMark/>
          </w:tcPr>
          <w:p w14:paraId="610C29AC" w14:textId="77777777" w:rsidR="00DA3CAB" w:rsidRDefault="00DA3CAB" w:rsidP="005560F1">
            <w:pPr>
              <w:jc w:val="right"/>
              <w:rPr>
                <w:rFonts w:ascii="Calibri" w:hAnsi="Calibri" w:cs="Calibri"/>
              </w:rPr>
            </w:pPr>
            <w:r>
              <w:rPr>
                <w:rFonts w:ascii="Calibri" w:hAnsi="Calibri" w:cs="Calibri"/>
                <w:sz w:val="20"/>
                <w:szCs w:val="20"/>
              </w:rPr>
              <w:t>14 000,00</w:t>
            </w:r>
            <w:r>
              <w:rPr>
                <w:rFonts w:ascii="Calibri" w:hAnsi="Calibri" w:cs="Calibri"/>
              </w:rPr>
              <w:t xml:space="preserve"> </w:t>
            </w:r>
          </w:p>
        </w:tc>
        <w:tc>
          <w:tcPr>
            <w:tcW w:w="0" w:type="auto"/>
            <w:shd w:val="clear" w:color="auto" w:fill="EFEFEF"/>
            <w:noWrap/>
            <w:vAlign w:val="center"/>
            <w:hideMark/>
          </w:tcPr>
          <w:p w14:paraId="2AA79283" w14:textId="77777777" w:rsidR="00DA3CAB" w:rsidRDefault="00DA3CAB" w:rsidP="005560F1">
            <w:pPr>
              <w:jc w:val="right"/>
              <w:rPr>
                <w:rFonts w:ascii="Calibri" w:hAnsi="Calibri" w:cs="Calibri"/>
              </w:rPr>
            </w:pPr>
            <w:r>
              <w:rPr>
                <w:rFonts w:ascii="Calibri" w:hAnsi="Calibri" w:cs="Calibri"/>
                <w:sz w:val="20"/>
                <w:szCs w:val="20"/>
              </w:rPr>
              <w:t>14 000,00</w:t>
            </w:r>
            <w:r>
              <w:rPr>
                <w:rFonts w:ascii="Calibri" w:hAnsi="Calibri" w:cs="Calibri"/>
              </w:rPr>
              <w:t xml:space="preserve"> </w:t>
            </w:r>
          </w:p>
        </w:tc>
        <w:tc>
          <w:tcPr>
            <w:tcW w:w="0" w:type="auto"/>
            <w:shd w:val="clear" w:color="auto" w:fill="EFEFEF"/>
            <w:noWrap/>
            <w:vAlign w:val="center"/>
            <w:hideMark/>
          </w:tcPr>
          <w:p w14:paraId="79AC7C0F" w14:textId="77777777" w:rsidR="00DA3CAB" w:rsidRDefault="00DA3CAB" w:rsidP="005560F1">
            <w:pPr>
              <w:jc w:val="right"/>
              <w:rPr>
                <w:rFonts w:ascii="Calibri" w:hAnsi="Calibri" w:cs="Calibri"/>
              </w:rPr>
            </w:pPr>
            <w:r>
              <w:rPr>
                <w:rFonts w:ascii="Calibri" w:hAnsi="Calibri" w:cs="Calibri"/>
                <w:sz w:val="20"/>
                <w:szCs w:val="20"/>
              </w:rPr>
              <w:t>11 415,69</w:t>
            </w:r>
            <w:r>
              <w:rPr>
                <w:rFonts w:ascii="Calibri" w:hAnsi="Calibri" w:cs="Calibri"/>
              </w:rPr>
              <w:t xml:space="preserve"> </w:t>
            </w:r>
          </w:p>
        </w:tc>
        <w:tc>
          <w:tcPr>
            <w:tcW w:w="0" w:type="auto"/>
            <w:shd w:val="clear" w:color="auto" w:fill="EFEFEF"/>
            <w:noWrap/>
            <w:vAlign w:val="center"/>
            <w:hideMark/>
          </w:tcPr>
          <w:p w14:paraId="69204ECC" w14:textId="77777777" w:rsidR="00DA3CAB" w:rsidRDefault="00DA3CAB" w:rsidP="005560F1">
            <w:pPr>
              <w:jc w:val="right"/>
              <w:rPr>
                <w:rFonts w:ascii="Calibri" w:hAnsi="Calibri" w:cs="Calibri"/>
              </w:rPr>
            </w:pPr>
            <w:r>
              <w:rPr>
                <w:rFonts w:ascii="Calibri" w:hAnsi="Calibri" w:cs="Calibri"/>
                <w:sz w:val="20"/>
                <w:szCs w:val="20"/>
              </w:rPr>
              <w:t>81,54</w:t>
            </w:r>
            <w:r>
              <w:rPr>
                <w:rFonts w:ascii="Calibri" w:hAnsi="Calibri" w:cs="Calibri"/>
              </w:rPr>
              <w:t xml:space="preserve"> </w:t>
            </w:r>
          </w:p>
        </w:tc>
      </w:tr>
    </w:tbl>
    <w:p w14:paraId="04337D47" w14:textId="77777777" w:rsidR="00DA3CAB" w:rsidRDefault="00DA3CAB" w:rsidP="00DA3CAB">
      <w:pPr>
        <w:rPr>
          <w:rFonts w:ascii="Calibri" w:hAnsi="Calibri" w:cs="Calibr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88"/>
        <w:gridCol w:w="723"/>
        <w:gridCol w:w="1719"/>
        <w:gridCol w:w="1477"/>
        <w:gridCol w:w="4159"/>
      </w:tblGrid>
      <w:tr w:rsidR="00DA3CAB" w:rsidRPr="00DA3CAB" w14:paraId="21BA740D" w14:textId="77777777" w:rsidTr="005560F1">
        <w:trPr>
          <w:tblCellSpacing w:w="15" w:type="dxa"/>
        </w:trPr>
        <w:tc>
          <w:tcPr>
            <w:tcW w:w="0" w:type="auto"/>
            <w:shd w:val="clear" w:color="auto" w:fill="C2D69B"/>
            <w:vAlign w:val="center"/>
            <w:hideMark/>
          </w:tcPr>
          <w:p w14:paraId="4659C045" w14:textId="77777777" w:rsidR="00DA3CAB" w:rsidRDefault="00DA3CAB" w:rsidP="005560F1">
            <w:pPr>
              <w:rPr>
                <w:rFonts w:ascii="Calibri" w:hAnsi="Calibri" w:cs="Calibri"/>
              </w:rPr>
            </w:pPr>
            <w:r>
              <w:rPr>
                <w:rFonts w:ascii="Calibri" w:hAnsi="Calibri" w:cs="Calibri"/>
                <w:b/>
                <w:bCs/>
                <w:sz w:val="20"/>
                <w:szCs w:val="20"/>
              </w:rPr>
              <w:t>Zodpovednosť</w:t>
            </w:r>
          </w:p>
        </w:tc>
        <w:tc>
          <w:tcPr>
            <w:tcW w:w="0" w:type="auto"/>
            <w:gridSpan w:val="4"/>
            <w:shd w:val="clear" w:color="auto" w:fill="C2D69B"/>
            <w:vAlign w:val="center"/>
            <w:hideMark/>
          </w:tcPr>
          <w:p w14:paraId="7C31E8BC" w14:textId="77777777" w:rsidR="00DA3CAB" w:rsidRDefault="00DA3CAB" w:rsidP="005560F1">
            <w:pPr>
              <w:rPr>
                <w:rFonts w:ascii="Calibri" w:hAnsi="Calibri" w:cs="Calibri"/>
              </w:rPr>
            </w:pPr>
            <w:r>
              <w:rPr>
                <w:rFonts w:ascii="Calibri" w:hAnsi="Calibri" w:cs="Calibri"/>
                <w:sz w:val="20"/>
                <w:szCs w:val="20"/>
              </w:rPr>
              <w:t>Riaditeľ zariadenia</w:t>
            </w:r>
            <w:r>
              <w:rPr>
                <w:rFonts w:ascii="Calibri" w:hAnsi="Calibri" w:cs="Calibri"/>
              </w:rPr>
              <w:t xml:space="preserve"> </w:t>
            </w:r>
          </w:p>
        </w:tc>
      </w:tr>
      <w:tr w:rsidR="00DA3CAB" w:rsidRPr="00DA3CAB" w14:paraId="09D20AC7" w14:textId="77777777" w:rsidTr="005560F1">
        <w:trPr>
          <w:tblCellSpacing w:w="15" w:type="dxa"/>
        </w:trPr>
        <w:tc>
          <w:tcPr>
            <w:tcW w:w="0" w:type="auto"/>
            <w:shd w:val="clear" w:color="auto" w:fill="C2D69B"/>
            <w:vAlign w:val="center"/>
            <w:hideMark/>
          </w:tcPr>
          <w:p w14:paraId="0902E507" w14:textId="77777777" w:rsidR="00DA3CAB" w:rsidRDefault="00DA3CAB"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4F18E9E6" w14:textId="77777777" w:rsidR="00DA3CAB" w:rsidRDefault="00DA3CAB" w:rsidP="005560F1">
            <w:pPr>
              <w:rPr>
                <w:rFonts w:ascii="Calibri" w:hAnsi="Calibri" w:cs="Calibri"/>
              </w:rPr>
            </w:pPr>
            <w:r>
              <w:rPr>
                <w:rFonts w:ascii="Calibri" w:hAnsi="Calibri" w:cs="Calibri"/>
                <w:sz w:val="20"/>
                <w:szCs w:val="20"/>
              </w:rPr>
              <w:t>Zabezpečiť poskytovanie kvalitných sociálnych služieb</w:t>
            </w:r>
            <w:r>
              <w:rPr>
                <w:rFonts w:ascii="Calibri" w:hAnsi="Calibri" w:cs="Calibri"/>
              </w:rPr>
              <w:t xml:space="preserve"> </w:t>
            </w:r>
          </w:p>
        </w:tc>
      </w:tr>
      <w:tr w:rsidR="00DA3CAB" w:rsidRPr="00DA3CAB" w14:paraId="621A2AB9" w14:textId="77777777" w:rsidTr="005560F1">
        <w:trPr>
          <w:tblCellSpacing w:w="15" w:type="dxa"/>
        </w:trPr>
        <w:tc>
          <w:tcPr>
            <w:tcW w:w="0" w:type="auto"/>
            <w:shd w:val="clear" w:color="auto" w:fill="C2D69B"/>
            <w:vAlign w:val="center"/>
            <w:hideMark/>
          </w:tcPr>
          <w:p w14:paraId="59F42F2F" w14:textId="77777777" w:rsidR="00DA3CAB" w:rsidRDefault="00DA3CAB"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07C31570" w14:textId="77777777" w:rsidR="00DA3CAB" w:rsidRDefault="00DA3CAB" w:rsidP="005560F1">
            <w:pPr>
              <w:rPr>
                <w:rFonts w:ascii="Calibri" w:hAnsi="Calibri" w:cs="Calibri"/>
              </w:rPr>
            </w:pPr>
            <w:r>
              <w:rPr>
                <w:rFonts w:ascii="Calibri" w:hAnsi="Calibri" w:cs="Calibri"/>
                <w:sz w:val="20"/>
                <w:szCs w:val="20"/>
              </w:rPr>
              <w:t>% využiteľnosti zariadenia za rok</w:t>
            </w:r>
            <w:r>
              <w:rPr>
                <w:rFonts w:ascii="Calibri" w:hAnsi="Calibri" w:cs="Calibri"/>
              </w:rPr>
              <w:t xml:space="preserve"> </w:t>
            </w:r>
          </w:p>
        </w:tc>
      </w:tr>
      <w:tr w:rsidR="00DA3CAB" w:rsidRPr="00DA3CAB" w14:paraId="1C8FDD4E" w14:textId="77777777" w:rsidTr="005560F1">
        <w:trPr>
          <w:tblCellSpacing w:w="15" w:type="dxa"/>
        </w:trPr>
        <w:tc>
          <w:tcPr>
            <w:tcW w:w="0" w:type="auto"/>
            <w:shd w:val="clear" w:color="auto" w:fill="C2D69B"/>
            <w:vAlign w:val="center"/>
            <w:hideMark/>
          </w:tcPr>
          <w:p w14:paraId="20E5EE86" w14:textId="77777777" w:rsidR="00DA3CAB" w:rsidRDefault="00DA3CAB"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2FFC5310" w14:textId="77777777" w:rsidR="00DA3CAB" w:rsidRDefault="00DA3CAB"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7E0B521E" w14:textId="77777777" w:rsidR="00DA3CAB" w:rsidRDefault="00DA3CAB"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135A49C7" w14:textId="77777777" w:rsidR="00DA3CAB" w:rsidRDefault="00DA3CAB"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09CD1AF5" w14:textId="77777777" w:rsidR="00DA3CAB" w:rsidRDefault="00DA3CAB" w:rsidP="005560F1">
            <w:pPr>
              <w:rPr>
                <w:rFonts w:ascii="Calibri" w:hAnsi="Calibri" w:cs="Calibri"/>
              </w:rPr>
            </w:pPr>
            <w:r>
              <w:rPr>
                <w:rFonts w:ascii="Calibri" w:hAnsi="Calibri" w:cs="Calibri"/>
                <w:b/>
                <w:bCs/>
                <w:sz w:val="20"/>
                <w:szCs w:val="20"/>
              </w:rPr>
              <w:t>Poznámka</w:t>
            </w:r>
          </w:p>
        </w:tc>
      </w:tr>
      <w:tr w:rsidR="00DA3CAB" w:rsidRPr="00DA3CAB" w14:paraId="32D481C6" w14:textId="77777777" w:rsidTr="005560F1">
        <w:trPr>
          <w:tblCellSpacing w:w="15" w:type="dxa"/>
        </w:trPr>
        <w:tc>
          <w:tcPr>
            <w:tcW w:w="0" w:type="auto"/>
            <w:shd w:val="clear" w:color="auto" w:fill="C2D69B"/>
            <w:vAlign w:val="center"/>
            <w:hideMark/>
          </w:tcPr>
          <w:p w14:paraId="5629CAEF" w14:textId="77777777" w:rsidR="00DA3CAB" w:rsidRDefault="00DA3CAB"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1C5B053F" w14:textId="77777777" w:rsidR="00DA3CAB" w:rsidRDefault="00DA3CAB" w:rsidP="005560F1">
            <w:pPr>
              <w:jc w:val="center"/>
              <w:rPr>
                <w:rFonts w:ascii="Calibri" w:hAnsi="Calibri" w:cs="Calibri"/>
              </w:rPr>
            </w:pPr>
            <w:r>
              <w:rPr>
                <w:rFonts w:ascii="Calibri" w:hAnsi="Calibri" w:cs="Calibri"/>
                <w:sz w:val="20"/>
                <w:szCs w:val="20"/>
              </w:rPr>
              <w:t> 100</w:t>
            </w:r>
            <w:r>
              <w:rPr>
                <w:rFonts w:ascii="Calibri" w:hAnsi="Calibri" w:cs="Calibri"/>
              </w:rPr>
              <w:t xml:space="preserve"> </w:t>
            </w:r>
          </w:p>
        </w:tc>
        <w:tc>
          <w:tcPr>
            <w:tcW w:w="0" w:type="auto"/>
            <w:shd w:val="clear" w:color="auto" w:fill="C2D69B"/>
            <w:noWrap/>
            <w:vAlign w:val="center"/>
            <w:hideMark/>
          </w:tcPr>
          <w:p w14:paraId="6AE5143B" w14:textId="77777777" w:rsidR="00DA3CAB" w:rsidRDefault="00DA3CAB" w:rsidP="005560F1">
            <w:pPr>
              <w:jc w:val="center"/>
              <w:rPr>
                <w:rFonts w:ascii="Calibri" w:hAnsi="Calibri" w:cs="Calibri"/>
              </w:rPr>
            </w:pPr>
            <w:r>
              <w:rPr>
                <w:rFonts w:ascii="Calibri" w:hAnsi="Calibri" w:cs="Calibri"/>
                <w:sz w:val="20"/>
                <w:szCs w:val="20"/>
              </w:rPr>
              <w:t> 94.4</w:t>
            </w:r>
            <w:r>
              <w:rPr>
                <w:rFonts w:ascii="Calibri" w:hAnsi="Calibri" w:cs="Calibri"/>
              </w:rPr>
              <w:t xml:space="preserve"> </w:t>
            </w:r>
          </w:p>
        </w:tc>
        <w:tc>
          <w:tcPr>
            <w:tcW w:w="0" w:type="auto"/>
            <w:shd w:val="clear" w:color="auto" w:fill="C2D69B"/>
            <w:vAlign w:val="center"/>
            <w:hideMark/>
          </w:tcPr>
          <w:p w14:paraId="71460D2C" w14:textId="77777777" w:rsidR="00DA3CAB" w:rsidRDefault="00DA3CAB"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27744700" w14:textId="77777777" w:rsidR="00DA3CAB" w:rsidRDefault="00DA3CAB" w:rsidP="005560F1">
            <w:pPr>
              <w:jc w:val="center"/>
              <w:rPr>
                <w:rFonts w:ascii="Calibri" w:hAnsi="Calibri" w:cs="Calibri"/>
              </w:rPr>
            </w:pPr>
          </w:p>
        </w:tc>
      </w:tr>
    </w:tbl>
    <w:p w14:paraId="1D835A4E" w14:textId="77777777" w:rsidR="00DA3CAB" w:rsidRDefault="00DA3CAB" w:rsidP="00DA3CAB">
      <w:pPr>
        <w:spacing w:before="100" w:beforeAutospacing="1" w:after="100" w:afterAutospacing="1"/>
        <w:outlineLvl w:val="3"/>
        <w:rPr>
          <w:rFonts w:ascii="Calibri" w:hAnsi="Calibri" w:cs="Calibri"/>
          <w:b/>
          <w:bCs/>
          <w:color w:val="244061"/>
        </w:rPr>
      </w:pPr>
      <w:r>
        <w:rPr>
          <w:rFonts w:ascii="Calibri" w:hAnsi="Calibri" w:cs="Calibri"/>
          <w:b/>
          <w:bCs/>
          <w:color w:val="244061"/>
        </w:rPr>
        <w:t xml:space="preserve">Prvok 11.1.9: CSS prof. K. </w:t>
      </w:r>
      <w:proofErr w:type="spellStart"/>
      <w:r>
        <w:rPr>
          <w:rFonts w:ascii="Calibri" w:hAnsi="Calibri" w:cs="Calibri"/>
          <w:b/>
          <w:bCs/>
          <w:color w:val="244061"/>
        </w:rPr>
        <w:t>Matulaya</w:t>
      </w:r>
      <w:proofErr w:type="spellEnd"/>
      <w:r>
        <w:rPr>
          <w:rFonts w:ascii="Calibri" w:hAnsi="Calibri" w:cs="Calibri"/>
          <w:b/>
          <w:bCs/>
          <w:color w:val="244061"/>
        </w:rPr>
        <w:t xml:space="preserve"> pre deti a dospelých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1"/>
        <w:gridCol w:w="2081"/>
        <w:gridCol w:w="1864"/>
        <w:gridCol w:w="1864"/>
        <w:gridCol w:w="1616"/>
        <w:gridCol w:w="1970"/>
      </w:tblGrid>
      <w:tr w:rsidR="00DA3CAB" w:rsidRPr="00DA3CAB" w14:paraId="1EC6BE42" w14:textId="77777777" w:rsidTr="005560F1">
        <w:trPr>
          <w:tblCellSpacing w:w="15" w:type="dxa"/>
        </w:trPr>
        <w:tc>
          <w:tcPr>
            <w:tcW w:w="0" w:type="auto"/>
            <w:shd w:val="clear" w:color="auto" w:fill="C6DBF7"/>
            <w:vAlign w:val="center"/>
            <w:hideMark/>
          </w:tcPr>
          <w:p w14:paraId="532C1FDA" w14:textId="77777777" w:rsidR="00DA3CAB" w:rsidRDefault="00DA3CAB" w:rsidP="005560F1">
            <w:pPr>
              <w:jc w:val="center"/>
              <w:rPr>
                <w:rFonts w:ascii="Calibri" w:hAnsi="Calibri" w:cs="Calibri"/>
              </w:rPr>
            </w:pPr>
            <w:r>
              <w:rPr>
                <w:rFonts w:ascii="Calibri" w:hAnsi="Calibri" w:cs="Calibri"/>
                <w:b/>
                <w:bCs/>
                <w:sz w:val="20"/>
                <w:szCs w:val="20"/>
              </w:rPr>
              <w:t>Kód EK</w:t>
            </w:r>
          </w:p>
        </w:tc>
        <w:tc>
          <w:tcPr>
            <w:tcW w:w="1000" w:type="pct"/>
            <w:shd w:val="clear" w:color="auto" w:fill="C6DBF7"/>
            <w:vAlign w:val="center"/>
            <w:hideMark/>
          </w:tcPr>
          <w:p w14:paraId="5ECECCE7" w14:textId="77777777" w:rsidR="00DA3CAB" w:rsidRDefault="00DA3CAB" w:rsidP="005560F1">
            <w:pPr>
              <w:jc w:val="center"/>
              <w:rPr>
                <w:rFonts w:ascii="Calibri" w:hAnsi="Calibri" w:cs="Calibri"/>
              </w:rPr>
            </w:pPr>
            <w:r>
              <w:rPr>
                <w:rFonts w:ascii="Calibri" w:hAnsi="Calibri" w:cs="Calibri"/>
                <w:b/>
                <w:bCs/>
                <w:sz w:val="20"/>
                <w:szCs w:val="20"/>
              </w:rPr>
              <w:t>Ekonomická klasifikácia</w:t>
            </w:r>
          </w:p>
        </w:tc>
        <w:tc>
          <w:tcPr>
            <w:tcW w:w="0" w:type="auto"/>
            <w:shd w:val="clear" w:color="auto" w:fill="C6DBF7"/>
            <w:vAlign w:val="center"/>
            <w:hideMark/>
          </w:tcPr>
          <w:p w14:paraId="3E97AA89" w14:textId="77777777" w:rsidR="00DA3CAB" w:rsidRDefault="00DA3CAB"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5B7623D5" w14:textId="77777777" w:rsidR="00DA3CAB" w:rsidRDefault="00DA3CAB"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5E4988F4" w14:textId="77777777" w:rsidR="00DA3CAB" w:rsidRDefault="00DA3CA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0" w:type="auto"/>
            <w:shd w:val="clear" w:color="auto" w:fill="C6DBF7"/>
            <w:vAlign w:val="center"/>
            <w:hideMark/>
          </w:tcPr>
          <w:p w14:paraId="4617EC08" w14:textId="77777777" w:rsidR="00DA3CAB" w:rsidRDefault="00DA3CA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DA3CAB" w:rsidRPr="00DA3CAB" w14:paraId="2224C495" w14:textId="77777777" w:rsidTr="005560F1">
        <w:trPr>
          <w:tblCellSpacing w:w="15" w:type="dxa"/>
        </w:trPr>
        <w:tc>
          <w:tcPr>
            <w:tcW w:w="0" w:type="auto"/>
            <w:shd w:val="clear" w:color="auto" w:fill="D9D9D9"/>
            <w:noWrap/>
            <w:vAlign w:val="center"/>
            <w:hideMark/>
          </w:tcPr>
          <w:p w14:paraId="497DAB2A" w14:textId="77777777" w:rsidR="00DA3CAB" w:rsidRDefault="00DA3CAB" w:rsidP="005560F1">
            <w:pPr>
              <w:jc w:val="center"/>
              <w:rPr>
                <w:rFonts w:ascii="Calibri" w:hAnsi="Calibri" w:cs="Calibri"/>
              </w:rPr>
            </w:pPr>
          </w:p>
        </w:tc>
        <w:tc>
          <w:tcPr>
            <w:tcW w:w="0" w:type="auto"/>
            <w:shd w:val="clear" w:color="auto" w:fill="D9D9D9"/>
            <w:vAlign w:val="center"/>
            <w:hideMark/>
          </w:tcPr>
          <w:p w14:paraId="751C4525" w14:textId="77777777" w:rsidR="00DA3CAB" w:rsidRDefault="00DA3CAB"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0" w:type="auto"/>
            <w:shd w:val="clear" w:color="auto" w:fill="D9D9D9"/>
            <w:noWrap/>
            <w:vAlign w:val="center"/>
            <w:hideMark/>
          </w:tcPr>
          <w:p w14:paraId="589582F1" w14:textId="77777777" w:rsidR="00DA3CAB" w:rsidRDefault="00DA3CAB" w:rsidP="005560F1">
            <w:pPr>
              <w:jc w:val="right"/>
              <w:rPr>
                <w:rFonts w:ascii="Calibri" w:hAnsi="Calibri" w:cs="Calibri"/>
              </w:rPr>
            </w:pPr>
            <w:r>
              <w:rPr>
                <w:rFonts w:ascii="Calibri" w:hAnsi="Calibri" w:cs="Calibri"/>
                <w:b/>
                <w:bCs/>
                <w:sz w:val="20"/>
                <w:szCs w:val="20"/>
              </w:rPr>
              <w:t>2 153 744,00</w:t>
            </w:r>
            <w:r>
              <w:rPr>
                <w:rFonts w:ascii="Calibri" w:hAnsi="Calibri" w:cs="Calibri"/>
              </w:rPr>
              <w:t xml:space="preserve"> </w:t>
            </w:r>
          </w:p>
        </w:tc>
        <w:tc>
          <w:tcPr>
            <w:tcW w:w="0" w:type="auto"/>
            <w:shd w:val="clear" w:color="auto" w:fill="D9D9D9"/>
            <w:noWrap/>
            <w:vAlign w:val="center"/>
            <w:hideMark/>
          </w:tcPr>
          <w:p w14:paraId="7ACD43F8" w14:textId="77777777" w:rsidR="00DA3CAB" w:rsidRDefault="00DA3CAB" w:rsidP="005560F1">
            <w:pPr>
              <w:jc w:val="right"/>
              <w:rPr>
                <w:rFonts w:ascii="Calibri" w:hAnsi="Calibri" w:cs="Calibri"/>
              </w:rPr>
            </w:pPr>
            <w:r>
              <w:rPr>
                <w:rFonts w:ascii="Calibri" w:hAnsi="Calibri" w:cs="Calibri"/>
                <w:b/>
                <w:bCs/>
                <w:sz w:val="20"/>
                <w:szCs w:val="20"/>
              </w:rPr>
              <w:t>2 215 664,55</w:t>
            </w:r>
            <w:r>
              <w:rPr>
                <w:rFonts w:ascii="Calibri" w:hAnsi="Calibri" w:cs="Calibri"/>
              </w:rPr>
              <w:t xml:space="preserve"> </w:t>
            </w:r>
          </w:p>
        </w:tc>
        <w:tc>
          <w:tcPr>
            <w:tcW w:w="0" w:type="auto"/>
            <w:shd w:val="clear" w:color="auto" w:fill="D9D9D9"/>
            <w:noWrap/>
            <w:vAlign w:val="center"/>
            <w:hideMark/>
          </w:tcPr>
          <w:p w14:paraId="2FB57AEE" w14:textId="77777777" w:rsidR="00DA3CAB" w:rsidRDefault="00DA3CAB" w:rsidP="005560F1">
            <w:pPr>
              <w:jc w:val="right"/>
              <w:rPr>
                <w:rFonts w:ascii="Calibri" w:hAnsi="Calibri" w:cs="Calibri"/>
              </w:rPr>
            </w:pPr>
            <w:r>
              <w:rPr>
                <w:rFonts w:ascii="Calibri" w:hAnsi="Calibri" w:cs="Calibri"/>
                <w:b/>
                <w:bCs/>
                <w:sz w:val="20"/>
                <w:szCs w:val="20"/>
              </w:rPr>
              <w:t>934 315,47</w:t>
            </w:r>
            <w:r>
              <w:rPr>
                <w:rFonts w:ascii="Calibri" w:hAnsi="Calibri" w:cs="Calibri"/>
              </w:rPr>
              <w:t xml:space="preserve"> </w:t>
            </w:r>
          </w:p>
        </w:tc>
        <w:tc>
          <w:tcPr>
            <w:tcW w:w="0" w:type="auto"/>
            <w:shd w:val="clear" w:color="auto" w:fill="D9D9D9"/>
            <w:noWrap/>
            <w:vAlign w:val="center"/>
            <w:hideMark/>
          </w:tcPr>
          <w:p w14:paraId="6039BD6C" w14:textId="77777777" w:rsidR="00DA3CAB" w:rsidRDefault="00DA3CAB" w:rsidP="005560F1">
            <w:pPr>
              <w:jc w:val="right"/>
              <w:rPr>
                <w:rFonts w:ascii="Calibri" w:hAnsi="Calibri" w:cs="Calibri"/>
              </w:rPr>
            </w:pPr>
            <w:r>
              <w:rPr>
                <w:rFonts w:ascii="Calibri" w:hAnsi="Calibri" w:cs="Calibri"/>
                <w:b/>
                <w:bCs/>
                <w:sz w:val="20"/>
                <w:szCs w:val="20"/>
              </w:rPr>
              <w:t>42,17</w:t>
            </w:r>
            <w:r>
              <w:rPr>
                <w:rFonts w:ascii="Calibri" w:hAnsi="Calibri" w:cs="Calibri"/>
              </w:rPr>
              <w:t xml:space="preserve"> </w:t>
            </w:r>
          </w:p>
        </w:tc>
      </w:tr>
      <w:tr w:rsidR="00DA3CAB" w:rsidRPr="00DA3CAB" w14:paraId="7A867DF8" w14:textId="77777777" w:rsidTr="005560F1">
        <w:trPr>
          <w:tblCellSpacing w:w="15" w:type="dxa"/>
        </w:trPr>
        <w:tc>
          <w:tcPr>
            <w:tcW w:w="0" w:type="auto"/>
            <w:shd w:val="clear" w:color="auto" w:fill="D9D9D9"/>
            <w:noWrap/>
            <w:vAlign w:val="center"/>
            <w:hideMark/>
          </w:tcPr>
          <w:p w14:paraId="779654A1" w14:textId="77777777" w:rsidR="00DA3CAB" w:rsidRDefault="00DA3CAB"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5D398FC9" w14:textId="77777777" w:rsidR="00DA3CAB" w:rsidRDefault="00DA3CAB"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0" w:type="auto"/>
            <w:shd w:val="clear" w:color="auto" w:fill="D9D9D9"/>
            <w:noWrap/>
            <w:vAlign w:val="center"/>
            <w:hideMark/>
          </w:tcPr>
          <w:p w14:paraId="044DF00F" w14:textId="77777777" w:rsidR="00DA3CAB" w:rsidRDefault="00DA3CAB" w:rsidP="005560F1">
            <w:pPr>
              <w:jc w:val="right"/>
              <w:rPr>
                <w:rFonts w:ascii="Calibri" w:hAnsi="Calibri" w:cs="Calibri"/>
              </w:rPr>
            </w:pPr>
            <w:r>
              <w:rPr>
                <w:rFonts w:ascii="Calibri" w:hAnsi="Calibri" w:cs="Calibri"/>
                <w:b/>
                <w:bCs/>
                <w:sz w:val="20"/>
                <w:szCs w:val="20"/>
              </w:rPr>
              <w:t>2 153 744,00</w:t>
            </w:r>
            <w:r>
              <w:rPr>
                <w:rFonts w:ascii="Calibri" w:hAnsi="Calibri" w:cs="Calibri"/>
              </w:rPr>
              <w:t xml:space="preserve"> </w:t>
            </w:r>
          </w:p>
        </w:tc>
        <w:tc>
          <w:tcPr>
            <w:tcW w:w="0" w:type="auto"/>
            <w:shd w:val="clear" w:color="auto" w:fill="D9D9D9"/>
            <w:noWrap/>
            <w:vAlign w:val="center"/>
            <w:hideMark/>
          </w:tcPr>
          <w:p w14:paraId="3CFF215A" w14:textId="77777777" w:rsidR="00DA3CAB" w:rsidRDefault="00DA3CAB" w:rsidP="005560F1">
            <w:pPr>
              <w:jc w:val="right"/>
              <w:rPr>
                <w:rFonts w:ascii="Calibri" w:hAnsi="Calibri" w:cs="Calibri"/>
              </w:rPr>
            </w:pPr>
            <w:r>
              <w:rPr>
                <w:rFonts w:ascii="Calibri" w:hAnsi="Calibri" w:cs="Calibri"/>
                <w:b/>
                <w:bCs/>
                <w:sz w:val="20"/>
                <w:szCs w:val="20"/>
              </w:rPr>
              <w:t>2 215 664,55</w:t>
            </w:r>
            <w:r>
              <w:rPr>
                <w:rFonts w:ascii="Calibri" w:hAnsi="Calibri" w:cs="Calibri"/>
              </w:rPr>
              <w:t xml:space="preserve"> </w:t>
            </w:r>
          </w:p>
        </w:tc>
        <w:tc>
          <w:tcPr>
            <w:tcW w:w="0" w:type="auto"/>
            <w:shd w:val="clear" w:color="auto" w:fill="D9D9D9"/>
            <w:noWrap/>
            <w:vAlign w:val="center"/>
            <w:hideMark/>
          </w:tcPr>
          <w:p w14:paraId="22AF527D" w14:textId="77777777" w:rsidR="00DA3CAB" w:rsidRDefault="00DA3CAB" w:rsidP="005560F1">
            <w:pPr>
              <w:jc w:val="right"/>
              <w:rPr>
                <w:rFonts w:ascii="Calibri" w:hAnsi="Calibri" w:cs="Calibri"/>
              </w:rPr>
            </w:pPr>
            <w:r>
              <w:rPr>
                <w:rFonts w:ascii="Calibri" w:hAnsi="Calibri" w:cs="Calibri"/>
                <w:b/>
                <w:bCs/>
                <w:sz w:val="20"/>
                <w:szCs w:val="20"/>
              </w:rPr>
              <w:t>934 315,47</w:t>
            </w:r>
            <w:r>
              <w:rPr>
                <w:rFonts w:ascii="Calibri" w:hAnsi="Calibri" w:cs="Calibri"/>
              </w:rPr>
              <w:t xml:space="preserve"> </w:t>
            </w:r>
          </w:p>
        </w:tc>
        <w:tc>
          <w:tcPr>
            <w:tcW w:w="0" w:type="auto"/>
            <w:shd w:val="clear" w:color="auto" w:fill="D9D9D9"/>
            <w:noWrap/>
            <w:vAlign w:val="center"/>
            <w:hideMark/>
          </w:tcPr>
          <w:p w14:paraId="3AFC4241" w14:textId="77777777" w:rsidR="00DA3CAB" w:rsidRDefault="00DA3CAB" w:rsidP="005560F1">
            <w:pPr>
              <w:jc w:val="right"/>
              <w:rPr>
                <w:rFonts w:ascii="Calibri" w:hAnsi="Calibri" w:cs="Calibri"/>
              </w:rPr>
            </w:pPr>
            <w:r>
              <w:rPr>
                <w:rFonts w:ascii="Calibri" w:hAnsi="Calibri" w:cs="Calibri"/>
                <w:b/>
                <w:bCs/>
                <w:sz w:val="20"/>
                <w:szCs w:val="20"/>
              </w:rPr>
              <w:t>42,17</w:t>
            </w:r>
            <w:r>
              <w:rPr>
                <w:rFonts w:ascii="Calibri" w:hAnsi="Calibri" w:cs="Calibri"/>
              </w:rPr>
              <w:t xml:space="preserve"> </w:t>
            </w:r>
          </w:p>
        </w:tc>
      </w:tr>
      <w:tr w:rsidR="00DA3CAB" w:rsidRPr="00DA3CAB" w14:paraId="10BDCDCE" w14:textId="77777777" w:rsidTr="005560F1">
        <w:trPr>
          <w:tblCellSpacing w:w="15" w:type="dxa"/>
        </w:trPr>
        <w:tc>
          <w:tcPr>
            <w:tcW w:w="0" w:type="auto"/>
            <w:shd w:val="clear" w:color="auto" w:fill="EFEFEF"/>
            <w:noWrap/>
            <w:vAlign w:val="center"/>
            <w:hideMark/>
          </w:tcPr>
          <w:p w14:paraId="149B8271" w14:textId="77777777" w:rsidR="00DA3CAB" w:rsidRDefault="00DA3CAB" w:rsidP="005560F1">
            <w:pPr>
              <w:rPr>
                <w:rFonts w:ascii="Calibri" w:hAnsi="Calibri" w:cs="Calibri"/>
              </w:rPr>
            </w:pPr>
            <w:r>
              <w:rPr>
                <w:rFonts w:ascii="Calibri" w:hAnsi="Calibri" w:cs="Calibri"/>
                <w:sz w:val="20"/>
                <w:szCs w:val="20"/>
              </w:rPr>
              <w:t>610</w:t>
            </w:r>
            <w:r>
              <w:rPr>
                <w:rFonts w:ascii="Calibri" w:hAnsi="Calibri" w:cs="Calibri"/>
              </w:rPr>
              <w:t xml:space="preserve"> </w:t>
            </w:r>
          </w:p>
        </w:tc>
        <w:tc>
          <w:tcPr>
            <w:tcW w:w="0" w:type="auto"/>
            <w:shd w:val="clear" w:color="auto" w:fill="EFEFEF"/>
            <w:vAlign w:val="center"/>
            <w:hideMark/>
          </w:tcPr>
          <w:p w14:paraId="2CE7D988" w14:textId="77777777" w:rsidR="00DA3CAB" w:rsidRDefault="00DA3CAB" w:rsidP="005560F1">
            <w:pPr>
              <w:rPr>
                <w:rFonts w:ascii="Calibri" w:hAnsi="Calibri" w:cs="Calibri"/>
              </w:rPr>
            </w:pPr>
            <w:r>
              <w:rPr>
                <w:rFonts w:ascii="Calibri" w:hAnsi="Calibri" w:cs="Calibri"/>
                <w:sz w:val="20"/>
                <w:szCs w:val="20"/>
              </w:rPr>
              <w:t>Mzdy, platy, ...</w:t>
            </w:r>
            <w:r>
              <w:rPr>
                <w:rFonts w:ascii="Calibri" w:hAnsi="Calibri" w:cs="Calibri"/>
              </w:rPr>
              <w:t xml:space="preserve"> </w:t>
            </w:r>
          </w:p>
        </w:tc>
        <w:tc>
          <w:tcPr>
            <w:tcW w:w="0" w:type="auto"/>
            <w:shd w:val="clear" w:color="auto" w:fill="EFEFEF"/>
            <w:noWrap/>
            <w:vAlign w:val="center"/>
            <w:hideMark/>
          </w:tcPr>
          <w:p w14:paraId="5590FDE3" w14:textId="77777777" w:rsidR="00DA3CAB" w:rsidRDefault="00DA3CAB" w:rsidP="005560F1">
            <w:pPr>
              <w:jc w:val="right"/>
              <w:rPr>
                <w:rFonts w:ascii="Calibri" w:hAnsi="Calibri" w:cs="Calibri"/>
              </w:rPr>
            </w:pPr>
            <w:r>
              <w:rPr>
                <w:rFonts w:ascii="Calibri" w:hAnsi="Calibri" w:cs="Calibri"/>
                <w:sz w:val="20"/>
                <w:szCs w:val="20"/>
              </w:rPr>
              <w:t>1 366 729,00</w:t>
            </w:r>
            <w:r>
              <w:rPr>
                <w:rFonts w:ascii="Calibri" w:hAnsi="Calibri" w:cs="Calibri"/>
              </w:rPr>
              <w:t xml:space="preserve"> </w:t>
            </w:r>
          </w:p>
        </w:tc>
        <w:tc>
          <w:tcPr>
            <w:tcW w:w="0" w:type="auto"/>
            <w:shd w:val="clear" w:color="auto" w:fill="EFEFEF"/>
            <w:noWrap/>
            <w:vAlign w:val="center"/>
            <w:hideMark/>
          </w:tcPr>
          <w:p w14:paraId="3668D23F" w14:textId="77777777" w:rsidR="00DA3CAB" w:rsidRDefault="00DA3CAB" w:rsidP="005560F1">
            <w:pPr>
              <w:jc w:val="right"/>
              <w:rPr>
                <w:rFonts w:ascii="Calibri" w:hAnsi="Calibri" w:cs="Calibri"/>
              </w:rPr>
            </w:pPr>
            <w:r>
              <w:rPr>
                <w:rFonts w:ascii="Calibri" w:hAnsi="Calibri" w:cs="Calibri"/>
                <w:sz w:val="20"/>
                <w:szCs w:val="20"/>
              </w:rPr>
              <w:t>1 391 272,60</w:t>
            </w:r>
            <w:r>
              <w:rPr>
                <w:rFonts w:ascii="Calibri" w:hAnsi="Calibri" w:cs="Calibri"/>
              </w:rPr>
              <w:t xml:space="preserve"> </w:t>
            </w:r>
          </w:p>
        </w:tc>
        <w:tc>
          <w:tcPr>
            <w:tcW w:w="0" w:type="auto"/>
            <w:shd w:val="clear" w:color="auto" w:fill="EFEFEF"/>
            <w:noWrap/>
            <w:vAlign w:val="center"/>
            <w:hideMark/>
          </w:tcPr>
          <w:p w14:paraId="6E567A20" w14:textId="77777777" w:rsidR="00DA3CAB" w:rsidRDefault="00DA3CAB" w:rsidP="005560F1">
            <w:pPr>
              <w:jc w:val="right"/>
              <w:rPr>
                <w:rFonts w:ascii="Calibri" w:hAnsi="Calibri" w:cs="Calibri"/>
              </w:rPr>
            </w:pPr>
            <w:r>
              <w:rPr>
                <w:rFonts w:ascii="Calibri" w:hAnsi="Calibri" w:cs="Calibri"/>
                <w:sz w:val="20"/>
                <w:szCs w:val="20"/>
              </w:rPr>
              <w:t>590 502,66</w:t>
            </w:r>
            <w:r>
              <w:rPr>
                <w:rFonts w:ascii="Calibri" w:hAnsi="Calibri" w:cs="Calibri"/>
              </w:rPr>
              <w:t xml:space="preserve"> </w:t>
            </w:r>
          </w:p>
        </w:tc>
        <w:tc>
          <w:tcPr>
            <w:tcW w:w="0" w:type="auto"/>
            <w:shd w:val="clear" w:color="auto" w:fill="EFEFEF"/>
            <w:noWrap/>
            <w:vAlign w:val="center"/>
            <w:hideMark/>
          </w:tcPr>
          <w:p w14:paraId="06980328" w14:textId="77777777" w:rsidR="00DA3CAB" w:rsidRDefault="00DA3CAB" w:rsidP="005560F1">
            <w:pPr>
              <w:jc w:val="right"/>
              <w:rPr>
                <w:rFonts w:ascii="Calibri" w:hAnsi="Calibri" w:cs="Calibri"/>
              </w:rPr>
            </w:pPr>
            <w:r>
              <w:rPr>
                <w:rFonts w:ascii="Calibri" w:hAnsi="Calibri" w:cs="Calibri"/>
                <w:sz w:val="20"/>
                <w:szCs w:val="20"/>
              </w:rPr>
              <w:t>42,44</w:t>
            </w:r>
            <w:r>
              <w:rPr>
                <w:rFonts w:ascii="Calibri" w:hAnsi="Calibri" w:cs="Calibri"/>
              </w:rPr>
              <w:t xml:space="preserve"> </w:t>
            </w:r>
          </w:p>
        </w:tc>
      </w:tr>
      <w:tr w:rsidR="00DA3CAB" w:rsidRPr="00DA3CAB" w14:paraId="617483B9" w14:textId="77777777" w:rsidTr="005560F1">
        <w:trPr>
          <w:tblCellSpacing w:w="15" w:type="dxa"/>
        </w:trPr>
        <w:tc>
          <w:tcPr>
            <w:tcW w:w="0" w:type="auto"/>
            <w:shd w:val="clear" w:color="auto" w:fill="EFEFEF"/>
            <w:noWrap/>
            <w:vAlign w:val="center"/>
            <w:hideMark/>
          </w:tcPr>
          <w:p w14:paraId="5C8D1B1F" w14:textId="77777777" w:rsidR="00DA3CAB" w:rsidRDefault="00DA3CAB" w:rsidP="005560F1">
            <w:pPr>
              <w:rPr>
                <w:rFonts w:ascii="Calibri" w:hAnsi="Calibri" w:cs="Calibri"/>
              </w:rPr>
            </w:pPr>
            <w:r>
              <w:rPr>
                <w:rFonts w:ascii="Calibri" w:hAnsi="Calibri" w:cs="Calibri"/>
                <w:sz w:val="20"/>
                <w:szCs w:val="20"/>
              </w:rPr>
              <w:t>620</w:t>
            </w:r>
            <w:r>
              <w:rPr>
                <w:rFonts w:ascii="Calibri" w:hAnsi="Calibri" w:cs="Calibri"/>
              </w:rPr>
              <w:t xml:space="preserve"> </w:t>
            </w:r>
          </w:p>
        </w:tc>
        <w:tc>
          <w:tcPr>
            <w:tcW w:w="0" w:type="auto"/>
            <w:shd w:val="clear" w:color="auto" w:fill="EFEFEF"/>
            <w:vAlign w:val="center"/>
            <w:hideMark/>
          </w:tcPr>
          <w:p w14:paraId="2C565273" w14:textId="77777777" w:rsidR="00DA3CAB" w:rsidRDefault="00DA3CAB" w:rsidP="005560F1">
            <w:pPr>
              <w:rPr>
                <w:rFonts w:ascii="Calibri" w:hAnsi="Calibri" w:cs="Calibri"/>
              </w:rPr>
            </w:pPr>
            <w:r>
              <w:rPr>
                <w:rFonts w:ascii="Calibri" w:hAnsi="Calibri" w:cs="Calibri"/>
                <w:sz w:val="20"/>
                <w:szCs w:val="20"/>
              </w:rPr>
              <w:t>Poistné do poisťovní</w:t>
            </w:r>
            <w:r>
              <w:rPr>
                <w:rFonts w:ascii="Calibri" w:hAnsi="Calibri" w:cs="Calibri"/>
              </w:rPr>
              <w:t xml:space="preserve"> </w:t>
            </w:r>
          </w:p>
        </w:tc>
        <w:tc>
          <w:tcPr>
            <w:tcW w:w="0" w:type="auto"/>
            <w:shd w:val="clear" w:color="auto" w:fill="EFEFEF"/>
            <w:noWrap/>
            <w:vAlign w:val="center"/>
            <w:hideMark/>
          </w:tcPr>
          <w:p w14:paraId="06A5C59F" w14:textId="77777777" w:rsidR="00DA3CAB" w:rsidRDefault="00DA3CAB" w:rsidP="005560F1">
            <w:pPr>
              <w:jc w:val="right"/>
              <w:rPr>
                <w:rFonts w:ascii="Calibri" w:hAnsi="Calibri" w:cs="Calibri"/>
              </w:rPr>
            </w:pPr>
            <w:r>
              <w:rPr>
                <w:rFonts w:ascii="Calibri" w:hAnsi="Calibri" w:cs="Calibri"/>
                <w:sz w:val="20"/>
                <w:szCs w:val="20"/>
              </w:rPr>
              <w:t>495 849,00</w:t>
            </w:r>
            <w:r>
              <w:rPr>
                <w:rFonts w:ascii="Calibri" w:hAnsi="Calibri" w:cs="Calibri"/>
              </w:rPr>
              <w:t xml:space="preserve"> </w:t>
            </w:r>
          </w:p>
        </w:tc>
        <w:tc>
          <w:tcPr>
            <w:tcW w:w="0" w:type="auto"/>
            <w:shd w:val="clear" w:color="auto" w:fill="EFEFEF"/>
            <w:noWrap/>
            <w:vAlign w:val="center"/>
            <w:hideMark/>
          </w:tcPr>
          <w:p w14:paraId="209B0EF3" w14:textId="77777777" w:rsidR="00DA3CAB" w:rsidRDefault="00DA3CAB" w:rsidP="005560F1">
            <w:pPr>
              <w:jc w:val="right"/>
              <w:rPr>
                <w:rFonts w:ascii="Calibri" w:hAnsi="Calibri" w:cs="Calibri"/>
              </w:rPr>
            </w:pPr>
            <w:r>
              <w:rPr>
                <w:rFonts w:ascii="Calibri" w:hAnsi="Calibri" w:cs="Calibri"/>
                <w:sz w:val="20"/>
                <w:szCs w:val="20"/>
              </w:rPr>
              <w:t>504 596,55</w:t>
            </w:r>
            <w:r>
              <w:rPr>
                <w:rFonts w:ascii="Calibri" w:hAnsi="Calibri" w:cs="Calibri"/>
              </w:rPr>
              <w:t xml:space="preserve"> </w:t>
            </w:r>
          </w:p>
        </w:tc>
        <w:tc>
          <w:tcPr>
            <w:tcW w:w="0" w:type="auto"/>
            <w:shd w:val="clear" w:color="auto" w:fill="EFEFEF"/>
            <w:noWrap/>
            <w:vAlign w:val="center"/>
            <w:hideMark/>
          </w:tcPr>
          <w:p w14:paraId="77993DDE" w14:textId="77777777" w:rsidR="00DA3CAB" w:rsidRDefault="00DA3CAB" w:rsidP="005560F1">
            <w:pPr>
              <w:jc w:val="right"/>
              <w:rPr>
                <w:rFonts w:ascii="Calibri" w:hAnsi="Calibri" w:cs="Calibri"/>
              </w:rPr>
            </w:pPr>
            <w:r>
              <w:rPr>
                <w:rFonts w:ascii="Calibri" w:hAnsi="Calibri" w:cs="Calibri"/>
                <w:sz w:val="20"/>
                <w:szCs w:val="20"/>
              </w:rPr>
              <w:t>211 264,62</w:t>
            </w:r>
            <w:r>
              <w:rPr>
                <w:rFonts w:ascii="Calibri" w:hAnsi="Calibri" w:cs="Calibri"/>
              </w:rPr>
              <w:t xml:space="preserve"> </w:t>
            </w:r>
          </w:p>
        </w:tc>
        <w:tc>
          <w:tcPr>
            <w:tcW w:w="0" w:type="auto"/>
            <w:shd w:val="clear" w:color="auto" w:fill="EFEFEF"/>
            <w:noWrap/>
            <w:vAlign w:val="center"/>
            <w:hideMark/>
          </w:tcPr>
          <w:p w14:paraId="4CE75353" w14:textId="77777777" w:rsidR="00DA3CAB" w:rsidRDefault="00DA3CAB" w:rsidP="005560F1">
            <w:pPr>
              <w:jc w:val="right"/>
              <w:rPr>
                <w:rFonts w:ascii="Calibri" w:hAnsi="Calibri" w:cs="Calibri"/>
              </w:rPr>
            </w:pPr>
            <w:r>
              <w:rPr>
                <w:rFonts w:ascii="Calibri" w:hAnsi="Calibri" w:cs="Calibri"/>
                <w:sz w:val="20"/>
                <w:szCs w:val="20"/>
              </w:rPr>
              <w:t>41,87</w:t>
            </w:r>
            <w:r>
              <w:rPr>
                <w:rFonts w:ascii="Calibri" w:hAnsi="Calibri" w:cs="Calibri"/>
              </w:rPr>
              <w:t xml:space="preserve"> </w:t>
            </w:r>
          </w:p>
        </w:tc>
      </w:tr>
      <w:tr w:rsidR="00DA3CAB" w:rsidRPr="00DA3CAB" w14:paraId="2FF3FCC8" w14:textId="77777777" w:rsidTr="005560F1">
        <w:trPr>
          <w:tblCellSpacing w:w="15" w:type="dxa"/>
        </w:trPr>
        <w:tc>
          <w:tcPr>
            <w:tcW w:w="0" w:type="auto"/>
            <w:shd w:val="clear" w:color="auto" w:fill="EFEFEF"/>
            <w:noWrap/>
            <w:vAlign w:val="center"/>
            <w:hideMark/>
          </w:tcPr>
          <w:p w14:paraId="4DEE319D" w14:textId="77777777" w:rsidR="00DA3CAB" w:rsidRDefault="00DA3CAB" w:rsidP="005560F1">
            <w:pPr>
              <w:rPr>
                <w:rFonts w:ascii="Calibri" w:hAnsi="Calibri" w:cs="Calibri"/>
              </w:rPr>
            </w:pPr>
            <w:r>
              <w:rPr>
                <w:rFonts w:ascii="Calibri" w:hAnsi="Calibri" w:cs="Calibri"/>
                <w:sz w:val="20"/>
                <w:szCs w:val="20"/>
              </w:rPr>
              <w:t>630</w:t>
            </w:r>
            <w:r>
              <w:rPr>
                <w:rFonts w:ascii="Calibri" w:hAnsi="Calibri" w:cs="Calibri"/>
              </w:rPr>
              <w:t xml:space="preserve"> </w:t>
            </w:r>
          </w:p>
        </w:tc>
        <w:tc>
          <w:tcPr>
            <w:tcW w:w="0" w:type="auto"/>
            <w:shd w:val="clear" w:color="auto" w:fill="EFEFEF"/>
            <w:vAlign w:val="center"/>
            <w:hideMark/>
          </w:tcPr>
          <w:p w14:paraId="45F232F8" w14:textId="77777777" w:rsidR="00DA3CAB" w:rsidRDefault="00DA3CAB" w:rsidP="005560F1">
            <w:pPr>
              <w:rPr>
                <w:rFonts w:ascii="Calibri" w:hAnsi="Calibri" w:cs="Calibri"/>
              </w:rPr>
            </w:pPr>
            <w:r>
              <w:rPr>
                <w:rFonts w:ascii="Calibri" w:hAnsi="Calibri" w:cs="Calibri"/>
                <w:sz w:val="20"/>
                <w:szCs w:val="20"/>
              </w:rPr>
              <w:t>Tovary a služby</w:t>
            </w:r>
            <w:r>
              <w:rPr>
                <w:rFonts w:ascii="Calibri" w:hAnsi="Calibri" w:cs="Calibri"/>
              </w:rPr>
              <w:t xml:space="preserve"> </w:t>
            </w:r>
          </w:p>
        </w:tc>
        <w:tc>
          <w:tcPr>
            <w:tcW w:w="0" w:type="auto"/>
            <w:shd w:val="clear" w:color="auto" w:fill="EFEFEF"/>
            <w:noWrap/>
            <w:vAlign w:val="center"/>
            <w:hideMark/>
          </w:tcPr>
          <w:p w14:paraId="779A3340" w14:textId="77777777" w:rsidR="00DA3CAB" w:rsidRDefault="00DA3CAB" w:rsidP="005560F1">
            <w:pPr>
              <w:jc w:val="right"/>
              <w:rPr>
                <w:rFonts w:ascii="Calibri" w:hAnsi="Calibri" w:cs="Calibri"/>
              </w:rPr>
            </w:pPr>
            <w:r>
              <w:rPr>
                <w:rFonts w:ascii="Calibri" w:hAnsi="Calibri" w:cs="Calibri"/>
                <w:sz w:val="20"/>
                <w:szCs w:val="20"/>
              </w:rPr>
              <w:t>277 275,00</w:t>
            </w:r>
            <w:r>
              <w:rPr>
                <w:rFonts w:ascii="Calibri" w:hAnsi="Calibri" w:cs="Calibri"/>
              </w:rPr>
              <w:t xml:space="preserve"> </w:t>
            </w:r>
          </w:p>
        </w:tc>
        <w:tc>
          <w:tcPr>
            <w:tcW w:w="0" w:type="auto"/>
            <w:shd w:val="clear" w:color="auto" w:fill="EFEFEF"/>
            <w:noWrap/>
            <w:vAlign w:val="center"/>
            <w:hideMark/>
          </w:tcPr>
          <w:p w14:paraId="71AD1250" w14:textId="77777777" w:rsidR="00DA3CAB" w:rsidRDefault="00DA3CAB" w:rsidP="005560F1">
            <w:pPr>
              <w:jc w:val="right"/>
              <w:rPr>
                <w:rFonts w:ascii="Calibri" w:hAnsi="Calibri" w:cs="Calibri"/>
              </w:rPr>
            </w:pPr>
            <w:r>
              <w:rPr>
                <w:rFonts w:ascii="Calibri" w:hAnsi="Calibri" w:cs="Calibri"/>
                <w:sz w:val="20"/>
                <w:szCs w:val="20"/>
              </w:rPr>
              <w:t>293 904,40</w:t>
            </w:r>
            <w:r>
              <w:rPr>
                <w:rFonts w:ascii="Calibri" w:hAnsi="Calibri" w:cs="Calibri"/>
              </w:rPr>
              <w:t xml:space="preserve"> </w:t>
            </w:r>
          </w:p>
        </w:tc>
        <w:tc>
          <w:tcPr>
            <w:tcW w:w="0" w:type="auto"/>
            <w:shd w:val="clear" w:color="auto" w:fill="EFEFEF"/>
            <w:noWrap/>
            <w:vAlign w:val="center"/>
            <w:hideMark/>
          </w:tcPr>
          <w:p w14:paraId="17A46ED7" w14:textId="77777777" w:rsidR="00DA3CAB" w:rsidRDefault="00DA3CAB" w:rsidP="005560F1">
            <w:pPr>
              <w:jc w:val="right"/>
              <w:rPr>
                <w:rFonts w:ascii="Calibri" w:hAnsi="Calibri" w:cs="Calibri"/>
              </w:rPr>
            </w:pPr>
            <w:r>
              <w:rPr>
                <w:rFonts w:ascii="Calibri" w:hAnsi="Calibri" w:cs="Calibri"/>
                <w:sz w:val="20"/>
                <w:szCs w:val="20"/>
              </w:rPr>
              <w:t>119 938,48</w:t>
            </w:r>
            <w:r>
              <w:rPr>
                <w:rFonts w:ascii="Calibri" w:hAnsi="Calibri" w:cs="Calibri"/>
              </w:rPr>
              <w:t xml:space="preserve"> </w:t>
            </w:r>
          </w:p>
        </w:tc>
        <w:tc>
          <w:tcPr>
            <w:tcW w:w="0" w:type="auto"/>
            <w:shd w:val="clear" w:color="auto" w:fill="EFEFEF"/>
            <w:noWrap/>
            <w:vAlign w:val="center"/>
            <w:hideMark/>
          </w:tcPr>
          <w:p w14:paraId="1A3CF79D" w14:textId="77777777" w:rsidR="00DA3CAB" w:rsidRDefault="00DA3CAB" w:rsidP="005560F1">
            <w:pPr>
              <w:jc w:val="right"/>
              <w:rPr>
                <w:rFonts w:ascii="Calibri" w:hAnsi="Calibri" w:cs="Calibri"/>
              </w:rPr>
            </w:pPr>
            <w:r>
              <w:rPr>
                <w:rFonts w:ascii="Calibri" w:hAnsi="Calibri" w:cs="Calibri"/>
                <w:sz w:val="20"/>
                <w:szCs w:val="20"/>
              </w:rPr>
              <w:t>40,81</w:t>
            </w:r>
            <w:r>
              <w:rPr>
                <w:rFonts w:ascii="Calibri" w:hAnsi="Calibri" w:cs="Calibri"/>
              </w:rPr>
              <w:t xml:space="preserve"> </w:t>
            </w:r>
          </w:p>
        </w:tc>
      </w:tr>
      <w:tr w:rsidR="00DA3CAB" w:rsidRPr="00DA3CAB" w14:paraId="3F2743D8" w14:textId="77777777" w:rsidTr="005560F1">
        <w:trPr>
          <w:tblCellSpacing w:w="15" w:type="dxa"/>
        </w:trPr>
        <w:tc>
          <w:tcPr>
            <w:tcW w:w="0" w:type="auto"/>
            <w:shd w:val="clear" w:color="auto" w:fill="EFEFEF"/>
            <w:noWrap/>
            <w:vAlign w:val="center"/>
            <w:hideMark/>
          </w:tcPr>
          <w:p w14:paraId="3E3547B8" w14:textId="77777777" w:rsidR="00DA3CAB" w:rsidRDefault="00DA3CAB" w:rsidP="005560F1">
            <w:pPr>
              <w:rPr>
                <w:rFonts w:ascii="Calibri" w:hAnsi="Calibri" w:cs="Calibri"/>
              </w:rPr>
            </w:pPr>
            <w:r>
              <w:rPr>
                <w:rFonts w:ascii="Calibri" w:hAnsi="Calibri" w:cs="Calibri"/>
                <w:sz w:val="20"/>
                <w:szCs w:val="20"/>
              </w:rPr>
              <w:t>640</w:t>
            </w:r>
            <w:r>
              <w:rPr>
                <w:rFonts w:ascii="Calibri" w:hAnsi="Calibri" w:cs="Calibri"/>
              </w:rPr>
              <w:t xml:space="preserve"> </w:t>
            </w:r>
          </w:p>
        </w:tc>
        <w:tc>
          <w:tcPr>
            <w:tcW w:w="0" w:type="auto"/>
            <w:shd w:val="clear" w:color="auto" w:fill="EFEFEF"/>
            <w:vAlign w:val="center"/>
            <w:hideMark/>
          </w:tcPr>
          <w:p w14:paraId="1D0D2720" w14:textId="77777777" w:rsidR="00DA3CAB" w:rsidRDefault="00DA3CAB" w:rsidP="005560F1">
            <w:pPr>
              <w:rPr>
                <w:rFonts w:ascii="Calibri" w:hAnsi="Calibri" w:cs="Calibri"/>
              </w:rPr>
            </w:pPr>
            <w:r>
              <w:rPr>
                <w:rFonts w:ascii="Calibri" w:hAnsi="Calibri" w:cs="Calibri"/>
                <w:sz w:val="20"/>
                <w:szCs w:val="20"/>
              </w:rPr>
              <w:t>Bežné transfery</w:t>
            </w:r>
            <w:r>
              <w:rPr>
                <w:rFonts w:ascii="Calibri" w:hAnsi="Calibri" w:cs="Calibri"/>
              </w:rPr>
              <w:t xml:space="preserve"> </w:t>
            </w:r>
          </w:p>
        </w:tc>
        <w:tc>
          <w:tcPr>
            <w:tcW w:w="0" w:type="auto"/>
            <w:shd w:val="clear" w:color="auto" w:fill="EFEFEF"/>
            <w:noWrap/>
            <w:vAlign w:val="center"/>
            <w:hideMark/>
          </w:tcPr>
          <w:p w14:paraId="1CA2C2D4" w14:textId="77777777" w:rsidR="00DA3CAB" w:rsidRDefault="00DA3CAB" w:rsidP="005560F1">
            <w:pPr>
              <w:jc w:val="right"/>
              <w:rPr>
                <w:rFonts w:ascii="Calibri" w:hAnsi="Calibri" w:cs="Calibri"/>
              </w:rPr>
            </w:pPr>
            <w:r>
              <w:rPr>
                <w:rFonts w:ascii="Calibri" w:hAnsi="Calibri" w:cs="Calibri"/>
                <w:sz w:val="20"/>
                <w:szCs w:val="20"/>
              </w:rPr>
              <w:t>13 891,00</w:t>
            </w:r>
            <w:r>
              <w:rPr>
                <w:rFonts w:ascii="Calibri" w:hAnsi="Calibri" w:cs="Calibri"/>
              </w:rPr>
              <w:t xml:space="preserve"> </w:t>
            </w:r>
          </w:p>
        </w:tc>
        <w:tc>
          <w:tcPr>
            <w:tcW w:w="0" w:type="auto"/>
            <w:shd w:val="clear" w:color="auto" w:fill="EFEFEF"/>
            <w:noWrap/>
            <w:vAlign w:val="center"/>
            <w:hideMark/>
          </w:tcPr>
          <w:p w14:paraId="2B190E71" w14:textId="77777777" w:rsidR="00DA3CAB" w:rsidRDefault="00DA3CAB" w:rsidP="005560F1">
            <w:pPr>
              <w:jc w:val="right"/>
              <w:rPr>
                <w:rFonts w:ascii="Calibri" w:hAnsi="Calibri" w:cs="Calibri"/>
              </w:rPr>
            </w:pPr>
            <w:r>
              <w:rPr>
                <w:rFonts w:ascii="Calibri" w:hAnsi="Calibri" w:cs="Calibri"/>
                <w:sz w:val="20"/>
                <w:szCs w:val="20"/>
              </w:rPr>
              <w:t>25 891,00</w:t>
            </w:r>
            <w:r>
              <w:rPr>
                <w:rFonts w:ascii="Calibri" w:hAnsi="Calibri" w:cs="Calibri"/>
              </w:rPr>
              <w:t xml:space="preserve"> </w:t>
            </w:r>
          </w:p>
        </w:tc>
        <w:tc>
          <w:tcPr>
            <w:tcW w:w="0" w:type="auto"/>
            <w:shd w:val="clear" w:color="auto" w:fill="EFEFEF"/>
            <w:noWrap/>
            <w:vAlign w:val="center"/>
            <w:hideMark/>
          </w:tcPr>
          <w:p w14:paraId="7B4BCD34" w14:textId="77777777" w:rsidR="00DA3CAB" w:rsidRDefault="00DA3CAB" w:rsidP="005560F1">
            <w:pPr>
              <w:jc w:val="right"/>
              <w:rPr>
                <w:rFonts w:ascii="Calibri" w:hAnsi="Calibri" w:cs="Calibri"/>
              </w:rPr>
            </w:pPr>
            <w:r>
              <w:rPr>
                <w:rFonts w:ascii="Calibri" w:hAnsi="Calibri" w:cs="Calibri"/>
                <w:sz w:val="20"/>
                <w:szCs w:val="20"/>
              </w:rPr>
              <w:t>12 609,71</w:t>
            </w:r>
            <w:r>
              <w:rPr>
                <w:rFonts w:ascii="Calibri" w:hAnsi="Calibri" w:cs="Calibri"/>
              </w:rPr>
              <w:t xml:space="preserve"> </w:t>
            </w:r>
          </w:p>
        </w:tc>
        <w:tc>
          <w:tcPr>
            <w:tcW w:w="0" w:type="auto"/>
            <w:shd w:val="clear" w:color="auto" w:fill="EFEFEF"/>
            <w:noWrap/>
            <w:vAlign w:val="center"/>
            <w:hideMark/>
          </w:tcPr>
          <w:p w14:paraId="260C4106" w14:textId="77777777" w:rsidR="00DA3CAB" w:rsidRDefault="00DA3CAB" w:rsidP="005560F1">
            <w:pPr>
              <w:jc w:val="right"/>
              <w:rPr>
                <w:rFonts w:ascii="Calibri" w:hAnsi="Calibri" w:cs="Calibri"/>
              </w:rPr>
            </w:pPr>
            <w:r>
              <w:rPr>
                <w:rFonts w:ascii="Calibri" w:hAnsi="Calibri" w:cs="Calibri"/>
                <w:sz w:val="20"/>
                <w:szCs w:val="20"/>
              </w:rPr>
              <w:t>48,70</w:t>
            </w:r>
            <w:r>
              <w:rPr>
                <w:rFonts w:ascii="Calibri" w:hAnsi="Calibri" w:cs="Calibri"/>
              </w:rPr>
              <w:t xml:space="preserve"> </w:t>
            </w:r>
          </w:p>
        </w:tc>
      </w:tr>
    </w:tbl>
    <w:p w14:paraId="606285F1" w14:textId="77777777" w:rsidR="00DA3CAB" w:rsidRDefault="00DA3CAB" w:rsidP="00DA3CAB">
      <w:pPr>
        <w:rPr>
          <w:rFonts w:ascii="Calibri" w:hAnsi="Calibri" w:cs="Calibr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88"/>
        <w:gridCol w:w="723"/>
        <w:gridCol w:w="1719"/>
        <w:gridCol w:w="1477"/>
        <w:gridCol w:w="4159"/>
      </w:tblGrid>
      <w:tr w:rsidR="00DA3CAB" w:rsidRPr="00DA3CAB" w14:paraId="6DE996CB" w14:textId="77777777" w:rsidTr="005560F1">
        <w:trPr>
          <w:tblCellSpacing w:w="15" w:type="dxa"/>
        </w:trPr>
        <w:tc>
          <w:tcPr>
            <w:tcW w:w="0" w:type="auto"/>
            <w:shd w:val="clear" w:color="auto" w:fill="C2D69B"/>
            <w:vAlign w:val="center"/>
            <w:hideMark/>
          </w:tcPr>
          <w:p w14:paraId="3EB94B8A" w14:textId="77777777" w:rsidR="00DA3CAB" w:rsidRDefault="00DA3CAB" w:rsidP="005560F1">
            <w:pPr>
              <w:rPr>
                <w:rFonts w:ascii="Calibri" w:hAnsi="Calibri" w:cs="Calibri"/>
              </w:rPr>
            </w:pPr>
            <w:r>
              <w:rPr>
                <w:rFonts w:ascii="Calibri" w:hAnsi="Calibri" w:cs="Calibri"/>
                <w:b/>
                <w:bCs/>
                <w:sz w:val="20"/>
                <w:szCs w:val="20"/>
              </w:rPr>
              <w:t>Zodpovednosť</w:t>
            </w:r>
          </w:p>
        </w:tc>
        <w:tc>
          <w:tcPr>
            <w:tcW w:w="0" w:type="auto"/>
            <w:gridSpan w:val="4"/>
            <w:shd w:val="clear" w:color="auto" w:fill="C2D69B"/>
            <w:vAlign w:val="center"/>
            <w:hideMark/>
          </w:tcPr>
          <w:p w14:paraId="6593B091" w14:textId="77777777" w:rsidR="00DA3CAB" w:rsidRDefault="00DA3CAB" w:rsidP="005560F1">
            <w:pPr>
              <w:rPr>
                <w:rFonts w:ascii="Calibri" w:hAnsi="Calibri" w:cs="Calibri"/>
              </w:rPr>
            </w:pPr>
            <w:r>
              <w:rPr>
                <w:rFonts w:ascii="Calibri" w:hAnsi="Calibri" w:cs="Calibri"/>
                <w:sz w:val="20"/>
                <w:szCs w:val="20"/>
              </w:rPr>
              <w:t>Riaditeľ zariadenia</w:t>
            </w:r>
            <w:r>
              <w:rPr>
                <w:rFonts w:ascii="Calibri" w:hAnsi="Calibri" w:cs="Calibri"/>
              </w:rPr>
              <w:t xml:space="preserve"> </w:t>
            </w:r>
          </w:p>
        </w:tc>
      </w:tr>
      <w:tr w:rsidR="00DA3CAB" w:rsidRPr="00DA3CAB" w14:paraId="78D22364" w14:textId="77777777" w:rsidTr="005560F1">
        <w:trPr>
          <w:tblCellSpacing w:w="15" w:type="dxa"/>
        </w:trPr>
        <w:tc>
          <w:tcPr>
            <w:tcW w:w="0" w:type="auto"/>
            <w:shd w:val="clear" w:color="auto" w:fill="C2D69B"/>
            <w:vAlign w:val="center"/>
            <w:hideMark/>
          </w:tcPr>
          <w:p w14:paraId="354AEE12" w14:textId="77777777" w:rsidR="00DA3CAB" w:rsidRDefault="00DA3CAB"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169BF9FD" w14:textId="77777777" w:rsidR="00DA3CAB" w:rsidRDefault="00DA3CAB" w:rsidP="005560F1">
            <w:pPr>
              <w:rPr>
                <w:rFonts w:ascii="Calibri" w:hAnsi="Calibri" w:cs="Calibri"/>
              </w:rPr>
            </w:pPr>
            <w:r>
              <w:rPr>
                <w:rFonts w:ascii="Calibri" w:hAnsi="Calibri" w:cs="Calibri"/>
                <w:sz w:val="20"/>
                <w:szCs w:val="20"/>
              </w:rPr>
              <w:t>Zabezpečiť poskytovanie kvalitných sociálnych služieb</w:t>
            </w:r>
            <w:r>
              <w:rPr>
                <w:rFonts w:ascii="Calibri" w:hAnsi="Calibri" w:cs="Calibri"/>
              </w:rPr>
              <w:t xml:space="preserve"> </w:t>
            </w:r>
          </w:p>
        </w:tc>
      </w:tr>
      <w:tr w:rsidR="00DA3CAB" w:rsidRPr="00DA3CAB" w14:paraId="08EBED70" w14:textId="77777777" w:rsidTr="005560F1">
        <w:trPr>
          <w:tblCellSpacing w:w="15" w:type="dxa"/>
        </w:trPr>
        <w:tc>
          <w:tcPr>
            <w:tcW w:w="0" w:type="auto"/>
            <w:shd w:val="clear" w:color="auto" w:fill="C2D69B"/>
            <w:vAlign w:val="center"/>
            <w:hideMark/>
          </w:tcPr>
          <w:p w14:paraId="30A4B448" w14:textId="77777777" w:rsidR="00DA3CAB" w:rsidRDefault="00DA3CAB"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39A4F8DC" w14:textId="77777777" w:rsidR="00DA3CAB" w:rsidRDefault="00DA3CAB" w:rsidP="005560F1">
            <w:pPr>
              <w:rPr>
                <w:rFonts w:ascii="Calibri" w:hAnsi="Calibri" w:cs="Calibri"/>
              </w:rPr>
            </w:pPr>
            <w:r>
              <w:rPr>
                <w:rFonts w:ascii="Calibri" w:hAnsi="Calibri" w:cs="Calibri"/>
                <w:sz w:val="20"/>
                <w:szCs w:val="20"/>
              </w:rPr>
              <w:t>% využiteľnosti zariadenia za rok</w:t>
            </w:r>
            <w:r>
              <w:rPr>
                <w:rFonts w:ascii="Calibri" w:hAnsi="Calibri" w:cs="Calibri"/>
              </w:rPr>
              <w:t xml:space="preserve"> </w:t>
            </w:r>
          </w:p>
        </w:tc>
      </w:tr>
      <w:tr w:rsidR="00DA3CAB" w:rsidRPr="00DA3CAB" w14:paraId="1E1313EF" w14:textId="77777777" w:rsidTr="005560F1">
        <w:trPr>
          <w:tblCellSpacing w:w="15" w:type="dxa"/>
        </w:trPr>
        <w:tc>
          <w:tcPr>
            <w:tcW w:w="0" w:type="auto"/>
            <w:shd w:val="clear" w:color="auto" w:fill="C2D69B"/>
            <w:vAlign w:val="center"/>
            <w:hideMark/>
          </w:tcPr>
          <w:p w14:paraId="5E00892C" w14:textId="77777777" w:rsidR="00DA3CAB" w:rsidRDefault="00DA3CAB"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559B529F" w14:textId="77777777" w:rsidR="00DA3CAB" w:rsidRDefault="00DA3CAB"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42BD7E58" w14:textId="77777777" w:rsidR="00DA3CAB" w:rsidRDefault="00DA3CAB"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7AA4D4F9" w14:textId="77777777" w:rsidR="00DA3CAB" w:rsidRDefault="00DA3CAB"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208B60F3" w14:textId="77777777" w:rsidR="00DA3CAB" w:rsidRDefault="00DA3CAB" w:rsidP="005560F1">
            <w:pPr>
              <w:rPr>
                <w:rFonts w:ascii="Calibri" w:hAnsi="Calibri" w:cs="Calibri"/>
              </w:rPr>
            </w:pPr>
            <w:r>
              <w:rPr>
                <w:rFonts w:ascii="Calibri" w:hAnsi="Calibri" w:cs="Calibri"/>
                <w:b/>
                <w:bCs/>
                <w:sz w:val="20"/>
                <w:szCs w:val="20"/>
              </w:rPr>
              <w:t>Poznámka</w:t>
            </w:r>
          </w:p>
        </w:tc>
      </w:tr>
      <w:tr w:rsidR="00DA3CAB" w:rsidRPr="00DA3CAB" w14:paraId="7B1DCDCF" w14:textId="77777777" w:rsidTr="005560F1">
        <w:trPr>
          <w:tblCellSpacing w:w="15" w:type="dxa"/>
        </w:trPr>
        <w:tc>
          <w:tcPr>
            <w:tcW w:w="0" w:type="auto"/>
            <w:shd w:val="clear" w:color="auto" w:fill="C2D69B"/>
            <w:vAlign w:val="center"/>
            <w:hideMark/>
          </w:tcPr>
          <w:p w14:paraId="5CF08081" w14:textId="77777777" w:rsidR="00DA3CAB" w:rsidRDefault="00DA3CAB"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117EB60C" w14:textId="77777777" w:rsidR="00DA3CAB" w:rsidRDefault="00DA3CAB" w:rsidP="005560F1">
            <w:pPr>
              <w:jc w:val="center"/>
              <w:rPr>
                <w:rFonts w:ascii="Calibri" w:hAnsi="Calibri" w:cs="Calibri"/>
              </w:rPr>
            </w:pPr>
            <w:r>
              <w:rPr>
                <w:rFonts w:ascii="Calibri" w:hAnsi="Calibri" w:cs="Calibri"/>
                <w:sz w:val="20"/>
                <w:szCs w:val="20"/>
              </w:rPr>
              <w:t> 100</w:t>
            </w:r>
            <w:r>
              <w:rPr>
                <w:rFonts w:ascii="Calibri" w:hAnsi="Calibri" w:cs="Calibri"/>
              </w:rPr>
              <w:t xml:space="preserve"> </w:t>
            </w:r>
          </w:p>
        </w:tc>
        <w:tc>
          <w:tcPr>
            <w:tcW w:w="0" w:type="auto"/>
            <w:shd w:val="clear" w:color="auto" w:fill="C2D69B"/>
            <w:noWrap/>
            <w:vAlign w:val="center"/>
            <w:hideMark/>
          </w:tcPr>
          <w:p w14:paraId="451AB463" w14:textId="77777777" w:rsidR="00DA3CAB" w:rsidRDefault="00DA3CAB" w:rsidP="005560F1">
            <w:pPr>
              <w:jc w:val="center"/>
              <w:rPr>
                <w:rFonts w:ascii="Calibri" w:hAnsi="Calibri" w:cs="Calibri"/>
              </w:rPr>
            </w:pPr>
            <w:r>
              <w:rPr>
                <w:rFonts w:ascii="Calibri" w:hAnsi="Calibri" w:cs="Calibri"/>
                <w:sz w:val="20"/>
                <w:szCs w:val="20"/>
              </w:rPr>
              <w:t> 98.3</w:t>
            </w:r>
            <w:r>
              <w:rPr>
                <w:rFonts w:ascii="Calibri" w:hAnsi="Calibri" w:cs="Calibri"/>
              </w:rPr>
              <w:t xml:space="preserve"> </w:t>
            </w:r>
          </w:p>
        </w:tc>
        <w:tc>
          <w:tcPr>
            <w:tcW w:w="0" w:type="auto"/>
            <w:shd w:val="clear" w:color="auto" w:fill="C2D69B"/>
            <w:vAlign w:val="center"/>
            <w:hideMark/>
          </w:tcPr>
          <w:p w14:paraId="2C87257D" w14:textId="77777777" w:rsidR="00DA3CAB" w:rsidRDefault="00DA3CAB"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57B5F8FC" w14:textId="77777777" w:rsidR="00DA3CAB" w:rsidRDefault="00DA3CAB" w:rsidP="005560F1">
            <w:pPr>
              <w:jc w:val="center"/>
              <w:rPr>
                <w:rFonts w:ascii="Calibri" w:hAnsi="Calibri" w:cs="Calibri"/>
              </w:rPr>
            </w:pPr>
          </w:p>
        </w:tc>
      </w:tr>
    </w:tbl>
    <w:p w14:paraId="416D7E7A" w14:textId="77777777" w:rsidR="00DA3CAB" w:rsidRDefault="00DA3CAB" w:rsidP="00DA3CAB">
      <w:pPr>
        <w:spacing w:before="100" w:beforeAutospacing="1" w:after="100" w:afterAutospacing="1"/>
        <w:outlineLvl w:val="3"/>
        <w:rPr>
          <w:rFonts w:ascii="Calibri" w:hAnsi="Calibri" w:cs="Calibri"/>
          <w:b/>
          <w:bCs/>
          <w:color w:val="244061"/>
        </w:rPr>
      </w:pPr>
      <w:r>
        <w:rPr>
          <w:rFonts w:ascii="Calibri" w:hAnsi="Calibri" w:cs="Calibri"/>
          <w:b/>
          <w:bCs/>
          <w:color w:val="244061"/>
        </w:rPr>
        <w:t>Prvok 11.1.10: DSS a zariadenie podporovaného bývania MEREMA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7"/>
        <w:gridCol w:w="2040"/>
        <w:gridCol w:w="1873"/>
        <w:gridCol w:w="1873"/>
        <w:gridCol w:w="1623"/>
        <w:gridCol w:w="1980"/>
      </w:tblGrid>
      <w:tr w:rsidR="00DA3CAB" w:rsidRPr="00DA3CAB" w14:paraId="7F7D01C6" w14:textId="77777777" w:rsidTr="005560F1">
        <w:trPr>
          <w:tblCellSpacing w:w="15" w:type="dxa"/>
        </w:trPr>
        <w:tc>
          <w:tcPr>
            <w:tcW w:w="0" w:type="auto"/>
            <w:shd w:val="clear" w:color="auto" w:fill="C6DBF7"/>
            <w:vAlign w:val="center"/>
            <w:hideMark/>
          </w:tcPr>
          <w:p w14:paraId="2099E6F6" w14:textId="77777777" w:rsidR="00DA3CAB" w:rsidRDefault="00DA3CAB" w:rsidP="005560F1">
            <w:pPr>
              <w:jc w:val="center"/>
              <w:rPr>
                <w:rFonts w:ascii="Calibri" w:hAnsi="Calibri" w:cs="Calibri"/>
              </w:rPr>
            </w:pPr>
            <w:r>
              <w:rPr>
                <w:rFonts w:ascii="Calibri" w:hAnsi="Calibri" w:cs="Calibri"/>
                <w:b/>
                <w:bCs/>
                <w:sz w:val="20"/>
                <w:szCs w:val="20"/>
              </w:rPr>
              <w:t>Kód EK</w:t>
            </w:r>
          </w:p>
        </w:tc>
        <w:tc>
          <w:tcPr>
            <w:tcW w:w="980" w:type="pct"/>
            <w:shd w:val="clear" w:color="auto" w:fill="C6DBF7"/>
            <w:vAlign w:val="center"/>
            <w:hideMark/>
          </w:tcPr>
          <w:p w14:paraId="4B3E40A3" w14:textId="77777777" w:rsidR="00DA3CAB" w:rsidRDefault="00DA3CAB" w:rsidP="005560F1">
            <w:pPr>
              <w:jc w:val="center"/>
              <w:rPr>
                <w:rFonts w:ascii="Calibri" w:hAnsi="Calibri" w:cs="Calibri"/>
              </w:rPr>
            </w:pPr>
            <w:r>
              <w:rPr>
                <w:rFonts w:ascii="Calibri" w:hAnsi="Calibri" w:cs="Calibri"/>
                <w:b/>
                <w:bCs/>
                <w:sz w:val="20"/>
                <w:szCs w:val="20"/>
              </w:rPr>
              <w:t>Ekonomická klasifikácia</w:t>
            </w:r>
          </w:p>
        </w:tc>
        <w:tc>
          <w:tcPr>
            <w:tcW w:w="0" w:type="auto"/>
            <w:shd w:val="clear" w:color="auto" w:fill="C6DBF7"/>
            <w:vAlign w:val="center"/>
            <w:hideMark/>
          </w:tcPr>
          <w:p w14:paraId="2E427BD1" w14:textId="77777777" w:rsidR="00DA3CAB" w:rsidRDefault="00DA3CAB"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4794C928" w14:textId="77777777" w:rsidR="00DA3CAB" w:rsidRDefault="00DA3CAB"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31F5E145" w14:textId="77777777" w:rsidR="00DA3CAB" w:rsidRDefault="00DA3CA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0" w:type="auto"/>
            <w:shd w:val="clear" w:color="auto" w:fill="C6DBF7"/>
            <w:vAlign w:val="center"/>
            <w:hideMark/>
          </w:tcPr>
          <w:p w14:paraId="40CFD075" w14:textId="77777777" w:rsidR="00DA3CAB" w:rsidRDefault="00DA3CA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DA3CAB" w:rsidRPr="00DA3CAB" w14:paraId="00C9EE40" w14:textId="77777777" w:rsidTr="005560F1">
        <w:trPr>
          <w:tblCellSpacing w:w="15" w:type="dxa"/>
        </w:trPr>
        <w:tc>
          <w:tcPr>
            <w:tcW w:w="0" w:type="auto"/>
            <w:shd w:val="clear" w:color="auto" w:fill="D9D9D9"/>
            <w:noWrap/>
            <w:vAlign w:val="center"/>
            <w:hideMark/>
          </w:tcPr>
          <w:p w14:paraId="79BA10FF" w14:textId="77777777" w:rsidR="00DA3CAB" w:rsidRDefault="00DA3CAB" w:rsidP="005560F1">
            <w:pPr>
              <w:jc w:val="center"/>
              <w:rPr>
                <w:rFonts w:ascii="Calibri" w:hAnsi="Calibri" w:cs="Calibri"/>
              </w:rPr>
            </w:pPr>
          </w:p>
        </w:tc>
        <w:tc>
          <w:tcPr>
            <w:tcW w:w="0" w:type="auto"/>
            <w:shd w:val="clear" w:color="auto" w:fill="D9D9D9"/>
            <w:vAlign w:val="center"/>
            <w:hideMark/>
          </w:tcPr>
          <w:p w14:paraId="722B0171" w14:textId="77777777" w:rsidR="00DA3CAB" w:rsidRDefault="00DA3CAB"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0" w:type="auto"/>
            <w:shd w:val="clear" w:color="auto" w:fill="D9D9D9"/>
            <w:noWrap/>
            <w:vAlign w:val="center"/>
            <w:hideMark/>
          </w:tcPr>
          <w:p w14:paraId="76E34129" w14:textId="77777777" w:rsidR="00DA3CAB" w:rsidRDefault="00DA3CAB" w:rsidP="005560F1">
            <w:pPr>
              <w:jc w:val="right"/>
              <w:rPr>
                <w:rFonts w:ascii="Calibri" w:hAnsi="Calibri" w:cs="Calibri"/>
              </w:rPr>
            </w:pPr>
            <w:r>
              <w:rPr>
                <w:rFonts w:ascii="Calibri" w:hAnsi="Calibri" w:cs="Calibri"/>
                <w:b/>
                <w:bCs/>
                <w:sz w:val="20"/>
                <w:szCs w:val="20"/>
              </w:rPr>
              <w:t>1 232 420,29</w:t>
            </w:r>
            <w:r>
              <w:rPr>
                <w:rFonts w:ascii="Calibri" w:hAnsi="Calibri" w:cs="Calibri"/>
              </w:rPr>
              <w:t xml:space="preserve"> </w:t>
            </w:r>
          </w:p>
        </w:tc>
        <w:tc>
          <w:tcPr>
            <w:tcW w:w="0" w:type="auto"/>
            <w:shd w:val="clear" w:color="auto" w:fill="D9D9D9"/>
            <w:noWrap/>
            <w:vAlign w:val="center"/>
            <w:hideMark/>
          </w:tcPr>
          <w:p w14:paraId="0747BE81" w14:textId="77777777" w:rsidR="00DA3CAB" w:rsidRDefault="00DA3CAB" w:rsidP="005560F1">
            <w:pPr>
              <w:jc w:val="right"/>
              <w:rPr>
                <w:rFonts w:ascii="Calibri" w:hAnsi="Calibri" w:cs="Calibri"/>
              </w:rPr>
            </w:pPr>
            <w:r>
              <w:rPr>
                <w:rFonts w:ascii="Calibri" w:hAnsi="Calibri" w:cs="Calibri"/>
                <w:b/>
                <w:bCs/>
                <w:sz w:val="20"/>
                <w:szCs w:val="20"/>
              </w:rPr>
              <w:t>1 266 092,14</w:t>
            </w:r>
            <w:r>
              <w:rPr>
                <w:rFonts w:ascii="Calibri" w:hAnsi="Calibri" w:cs="Calibri"/>
              </w:rPr>
              <w:t xml:space="preserve"> </w:t>
            </w:r>
          </w:p>
        </w:tc>
        <w:tc>
          <w:tcPr>
            <w:tcW w:w="0" w:type="auto"/>
            <w:shd w:val="clear" w:color="auto" w:fill="D9D9D9"/>
            <w:noWrap/>
            <w:vAlign w:val="center"/>
            <w:hideMark/>
          </w:tcPr>
          <w:p w14:paraId="66641109" w14:textId="77777777" w:rsidR="00DA3CAB" w:rsidRDefault="00DA3CAB" w:rsidP="005560F1">
            <w:pPr>
              <w:jc w:val="right"/>
              <w:rPr>
                <w:rFonts w:ascii="Calibri" w:hAnsi="Calibri" w:cs="Calibri"/>
              </w:rPr>
            </w:pPr>
            <w:r>
              <w:rPr>
                <w:rFonts w:ascii="Calibri" w:hAnsi="Calibri" w:cs="Calibri"/>
                <w:b/>
                <w:bCs/>
                <w:sz w:val="20"/>
                <w:szCs w:val="20"/>
              </w:rPr>
              <w:t>577 215,47</w:t>
            </w:r>
            <w:r>
              <w:rPr>
                <w:rFonts w:ascii="Calibri" w:hAnsi="Calibri" w:cs="Calibri"/>
              </w:rPr>
              <w:t xml:space="preserve"> </w:t>
            </w:r>
          </w:p>
        </w:tc>
        <w:tc>
          <w:tcPr>
            <w:tcW w:w="0" w:type="auto"/>
            <w:shd w:val="clear" w:color="auto" w:fill="D9D9D9"/>
            <w:noWrap/>
            <w:vAlign w:val="center"/>
            <w:hideMark/>
          </w:tcPr>
          <w:p w14:paraId="27EE6CA0" w14:textId="77777777" w:rsidR="00DA3CAB" w:rsidRDefault="00DA3CAB" w:rsidP="005560F1">
            <w:pPr>
              <w:jc w:val="right"/>
              <w:rPr>
                <w:rFonts w:ascii="Calibri" w:hAnsi="Calibri" w:cs="Calibri"/>
              </w:rPr>
            </w:pPr>
            <w:r>
              <w:rPr>
                <w:rFonts w:ascii="Calibri" w:hAnsi="Calibri" w:cs="Calibri"/>
                <w:b/>
                <w:bCs/>
                <w:sz w:val="20"/>
                <w:szCs w:val="20"/>
              </w:rPr>
              <w:t>45,59</w:t>
            </w:r>
            <w:r>
              <w:rPr>
                <w:rFonts w:ascii="Calibri" w:hAnsi="Calibri" w:cs="Calibri"/>
              </w:rPr>
              <w:t xml:space="preserve"> </w:t>
            </w:r>
          </w:p>
        </w:tc>
      </w:tr>
      <w:tr w:rsidR="00DA3CAB" w:rsidRPr="00DA3CAB" w14:paraId="548375BA" w14:textId="77777777" w:rsidTr="005560F1">
        <w:trPr>
          <w:tblCellSpacing w:w="15" w:type="dxa"/>
        </w:trPr>
        <w:tc>
          <w:tcPr>
            <w:tcW w:w="0" w:type="auto"/>
            <w:shd w:val="clear" w:color="auto" w:fill="D9D9D9"/>
            <w:noWrap/>
            <w:vAlign w:val="center"/>
            <w:hideMark/>
          </w:tcPr>
          <w:p w14:paraId="5DC5C299" w14:textId="77777777" w:rsidR="00DA3CAB" w:rsidRDefault="00DA3CAB"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06C74E04" w14:textId="77777777" w:rsidR="00DA3CAB" w:rsidRDefault="00DA3CAB"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0" w:type="auto"/>
            <w:shd w:val="clear" w:color="auto" w:fill="D9D9D9"/>
            <w:noWrap/>
            <w:vAlign w:val="center"/>
            <w:hideMark/>
          </w:tcPr>
          <w:p w14:paraId="270893A5" w14:textId="77777777" w:rsidR="00DA3CAB" w:rsidRDefault="00DA3CAB" w:rsidP="005560F1">
            <w:pPr>
              <w:jc w:val="right"/>
              <w:rPr>
                <w:rFonts w:ascii="Calibri" w:hAnsi="Calibri" w:cs="Calibri"/>
              </w:rPr>
            </w:pPr>
            <w:r>
              <w:rPr>
                <w:rFonts w:ascii="Calibri" w:hAnsi="Calibri" w:cs="Calibri"/>
                <w:b/>
                <w:bCs/>
                <w:sz w:val="20"/>
                <w:szCs w:val="20"/>
              </w:rPr>
              <w:t>1 232 420,29</w:t>
            </w:r>
            <w:r>
              <w:rPr>
                <w:rFonts w:ascii="Calibri" w:hAnsi="Calibri" w:cs="Calibri"/>
              </w:rPr>
              <w:t xml:space="preserve"> </w:t>
            </w:r>
          </w:p>
        </w:tc>
        <w:tc>
          <w:tcPr>
            <w:tcW w:w="0" w:type="auto"/>
            <w:shd w:val="clear" w:color="auto" w:fill="D9D9D9"/>
            <w:noWrap/>
            <w:vAlign w:val="center"/>
            <w:hideMark/>
          </w:tcPr>
          <w:p w14:paraId="0F14F085" w14:textId="77777777" w:rsidR="00DA3CAB" w:rsidRDefault="00DA3CAB" w:rsidP="005560F1">
            <w:pPr>
              <w:jc w:val="right"/>
              <w:rPr>
                <w:rFonts w:ascii="Calibri" w:hAnsi="Calibri" w:cs="Calibri"/>
              </w:rPr>
            </w:pPr>
            <w:r>
              <w:rPr>
                <w:rFonts w:ascii="Calibri" w:hAnsi="Calibri" w:cs="Calibri"/>
                <w:b/>
                <w:bCs/>
                <w:sz w:val="20"/>
                <w:szCs w:val="20"/>
              </w:rPr>
              <w:t>1 266 092,14</w:t>
            </w:r>
            <w:r>
              <w:rPr>
                <w:rFonts w:ascii="Calibri" w:hAnsi="Calibri" w:cs="Calibri"/>
              </w:rPr>
              <w:t xml:space="preserve"> </w:t>
            </w:r>
          </w:p>
        </w:tc>
        <w:tc>
          <w:tcPr>
            <w:tcW w:w="0" w:type="auto"/>
            <w:shd w:val="clear" w:color="auto" w:fill="D9D9D9"/>
            <w:noWrap/>
            <w:vAlign w:val="center"/>
            <w:hideMark/>
          </w:tcPr>
          <w:p w14:paraId="315BCE0C" w14:textId="77777777" w:rsidR="00DA3CAB" w:rsidRDefault="00DA3CAB" w:rsidP="005560F1">
            <w:pPr>
              <w:jc w:val="right"/>
              <w:rPr>
                <w:rFonts w:ascii="Calibri" w:hAnsi="Calibri" w:cs="Calibri"/>
              </w:rPr>
            </w:pPr>
            <w:r>
              <w:rPr>
                <w:rFonts w:ascii="Calibri" w:hAnsi="Calibri" w:cs="Calibri"/>
                <w:b/>
                <w:bCs/>
                <w:sz w:val="20"/>
                <w:szCs w:val="20"/>
              </w:rPr>
              <w:t>577 215,47</w:t>
            </w:r>
            <w:r>
              <w:rPr>
                <w:rFonts w:ascii="Calibri" w:hAnsi="Calibri" w:cs="Calibri"/>
              </w:rPr>
              <w:t xml:space="preserve"> </w:t>
            </w:r>
          </w:p>
        </w:tc>
        <w:tc>
          <w:tcPr>
            <w:tcW w:w="0" w:type="auto"/>
            <w:shd w:val="clear" w:color="auto" w:fill="D9D9D9"/>
            <w:noWrap/>
            <w:vAlign w:val="center"/>
            <w:hideMark/>
          </w:tcPr>
          <w:p w14:paraId="29FC70E3" w14:textId="77777777" w:rsidR="00DA3CAB" w:rsidRDefault="00DA3CAB" w:rsidP="005560F1">
            <w:pPr>
              <w:jc w:val="right"/>
              <w:rPr>
                <w:rFonts w:ascii="Calibri" w:hAnsi="Calibri" w:cs="Calibri"/>
              </w:rPr>
            </w:pPr>
            <w:r>
              <w:rPr>
                <w:rFonts w:ascii="Calibri" w:hAnsi="Calibri" w:cs="Calibri"/>
                <w:b/>
                <w:bCs/>
                <w:sz w:val="20"/>
                <w:szCs w:val="20"/>
              </w:rPr>
              <w:t>45,59</w:t>
            </w:r>
            <w:r>
              <w:rPr>
                <w:rFonts w:ascii="Calibri" w:hAnsi="Calibri" w:cs="Calibri"/>
              </w:rPr>
              <w:t xml:space="preserve"> </w:t>
            </w:r>
          </w:p>
        </w:tc>
      </w:tr>
      <w:tr w:rsidR="00DA3CAB" w:rsidRPr="00DA3CAB" w14:paraId="48D5C711" w14:textId="77777777" w:rsidTr="005560F1">
        <w:trPr>
          <w:tblCellSpacing w:w="15" w:type="dxa"/>
        </w:trPr>
        <w:tc>
          <w:tcPr>
            <w:tcW w:w="0" w:type="auto"/>
            <w:shd w:val="clear" w:color="auto" w:fill="EFEFEF"/>
            <w:noWrap/>
            <w:vAlign w:val="center"/>
            <w:hideMark/>
          </w:tcPr>
          <w:p w14:paraId="5248426D" w14:textId="77777777" w:rsidR="00DA3CAB" w:rsidRDefault="00DA3CAB" w:rsidP="005560F1">
            <w:pPr>
              <w:rPr>
                <w:rFonts w:ascii="Calibri" w:hAnsi="Calibri" w:cs="Calibri"/>
              </w:rPr>
            </w:pPr>
            <w:r>
              <w:rPr>
                <w:rFonts w:ascii="Calibri" w:hAnsi="Calibri" w:cs="Calibri"/>
                <w:sz w:val="20"/>
                <w:szCs w:val="20"/>
              </w:rPr>
              <w:t>610</w:t>
            </w:r>
            <w:r>
              <w:rPr>
                <w:rFonts w:ascii="Calibri" w:hAnsi="Calibri" w:cs="Calibri"/>
              </w:rPr>
              <w:t xml:space="preserve"> </w:t>
            </w:r>
          </w:p>
        </w:tc>
        <w:tc>
          <w:tcPr>
            <w:tcW w:w="0" w:type="auto"/>
            <w:shd w:val="clear" w:color="auto" w:fill="EFEFEF"/>
            <w:vAlign w:val="center"/>
            <w:hideMark/>
          </w:tcPr>
          <w:p w14:paraId="392931FB" w14:textId="77777777" w:rsidR="00DA3CAB" w:rsidRDefault="00DA3CAB" w:rsidP="005560F1">
            <w:pPr>
              <w:rPr>
                <w:rFonts w:ascii="Calibri" w:hAnsi="Calibri" w:cs="Calibri"/>
              </w:rPr>
            </w:pPr>
            <w:r>
              <w:rPr>
                <w:rFonts w:ascii="Calibri" w:hAnsi="Calibri" w:cs="Calibri"/>
                <w:sz w:val="20"/>
                <w:szCs w:val="20"/>
              </w:rPr>
              <w:t>Mzdy, platy, ...</w:t>
            </w:r>
            <w:r>
              <w:rPr>
                <w:rFonts w:ascii="Calibri" w:hAnsi="Calibri" w:cs="Calibri"/>
              </w:rPr>
              <w:t xml:space="preserve"> </w:t>
            </w:r>
          </w:p>
        </w:tc>
        <w:tc>
          <w:tcPr>
            <w:tcW w:w="0" w:type="auto"/>
            <w:shd w:val="clear" w:color="auto" w:fill="EFEFEF"/>
            <w:noWrap/>
            <w:vAlign w:val="center"/>
            <w:hideMark/>
          </w:tcPr>
          <w:p w14:paraId="7C6F309D" w14:textId="77777777" w:rsidR="00DA3CAB" w:rsidRDefault="00DA3CAB" w:rsidP="005560F1">
            <w:pPr>
              <w:jc w:val="right"/>
              <w:rPr>
                <w:rFonts w:ascii="Calibri" w:hAnsi="Calibri" w:cs="Calibri"/>
              </w:rPr>
            </w:pPr>
            <w:r>
              <w:rPr>
                <w:rFonts w:ascii="Calibri" w:hAnsi="Calibri" w:cs="Calibri"/>
                <w:sz w:val="20"/>
                <w:szCs w:val="20"/>
              </w:rPr>
              <w:t>759 222,00</w:t>
            </w:r>
            <w:r>
              <w:rPr>
                <w:rFonts w:ascii="Calibri" w:hAnsi="Calibri" w:cs="Calibri"/>
              </w:rPr>
              <w:t xml:space="preserve"> </w:t>
            </w:r>
          </w:p>
        </w:tc>
        <w:tc>
          <w:tcPr>
            <w:tcW w:w="0" w:type="auto"/>
            <w:shd w:val="clear" w:color="auto" w:fill="EFEFEF"/>
            <w:noWrap/>
            <w:vAlign w:val="center"/>
            <w:hideMark/>
          </w:tcPr>
          <w:p w14:paraId="50A8ED59" w14:textId="77777777" w:rsidR="00DA3CAB" w:rsidRDefault="00DA3CAB" w:rsidP="005560F1">
            <w:pPr>
              <w:jc w:val="right"/>
              <w:rPr>
                <w:rFonts w:ascii="Calibri" w:hAnsi="Calibri" w:cs="Calibri"/>
              </w:rPr>
            </w:pPr>
            <w:r>
              <w:rPr>
                <w:rFonts w:ascii="Calibri" w:hAnsi="Calibri" w:cs="Calibri"/>
                <w:sz w:val="20"/>
                <w:szCs w:val="20"/>
              </w:rPr>
              <w:t>781 122,00</w:t>
            </w:r>
            <w:r>
              <w:rPr>
                <w:rFonts w:ascii="Calibri" w:hAnsi="Calibri" w:cs="Calibri"/>
              </w:rPr>
              <w:t xml:space="preserve"> </w:t>
            </w:r>
          </w:p>
        </w:tc>
        <w:tc>
          <w:tcPr>
            <w:tcW w:w="0" w:type="auto"/>
            <w:shd w:val="clear" w:color="auto" w:fill="EFEFEF"/>
            <w:noWrap/>
            <w:vAlign w:val="center"/>
            <w:hideMark/>
          </w:tcPr>
          <w:p w14:paraId="7BA641FA" w14:textId="77777777" w:rsidR="00DA3CAB" w:rsidRDefault="00DA3CAB" w:rsidP="005560F1">
            <w:pPr>
              <w:jc w:val="right"/>
              <w:rPr>
                <w:rFonts w:ascii="Calibri" w:hAnsi="Calibri" w:cs="Calibri"/>
              </w:rPr>
            </w:pPr>
            <w:r>
              <w:rPr>
                <w:rFonts w:ascii="Calibri" w:hAnsi="Calibri" w:cs="Calibri"/>
                <w:sz w:val="20"/>
                <w:szCs w:val="20"/>
              </w:rPr>
              <w:t>354 460,35</w:t>
            </w:r>
            <w:r>
              <w:rPr>
                <w:rFonts w:ascii="Calibri" w:hAnsi="Calibri" w:cs="Calibri"/>
              </w:rPr>
              <w:t xml:space="preserve"> </w:t>
            </w:r>
          </w:p>
        </w:tc>
        <w:tc>
          <w:tcPr>
            <w:tcW w:w="0" w:type="auto"/>
            <w:shd w:val="clear" w:color="auto" w:fill="EFEFEF"/>
            <w:noWrap/>
            <w:vAlign w:val="center"/>
            <w:hideMark/>
          </w:tcPr>
          <w:p w14:paraId="343DFB13" w14:textId="77777777" w:rsidR="00DA3CAB" w:rsidRDefault="00DA3CAB" w:rsidP="005560F1">
            <w:pPr>
              <w:jc w:val="right"/>
              <w:rPr>
                <w:rFonts w:ascii="Calibri" w:hAnsi="Calibri" w:cs="Calibri"/>
              </w:rPr>
            </w:pPr>
            <w:r>
              <w:rPr>
                <w:rFonts w:ascii="Calibri" w:hAnsi="Calibri" w:cs="Calibri"/>
                <w:sz w:val="20"/>
                <w:szCs w:val="20"/>
              </w:rPr>
              <w:t>45,38</w:t>
            </w:r>
            <w:r>
              <w:rPr>
                <w:rFonts w:ascii="Calibri" w:hAnsi="Calibri" w:cs="Calibri"/>
              </w:rPr>
              <w:t xml:space="preserve"> </w:t>
            </w:r>
          </w:p>
        </w:tc>
      </w:tr>
      <w:tr w:rsidR="00DA3CAB" w:rsidRPr="00DA3CAB" w14:paraId="3F58DB5E" w14:textId="77777777" w:rsidTr="005560F1">
        <w:trPr>
          <w:tblCellSpacing w:w="15" w:type="dxa"/>
        </w:trPr>
        <w:tc>
          <w:tcPr>
            <w:tcW w:w="0" w:type="auto"/>
            <w:shd w:val="clear" w:color="auto" w:fill="EFEFEF"/>
            <w:noWrap/>
            <w:vAlign w:val="center"/>
            <w:hideMark/>
          </w:tcPr>
          <w:p w14:paraId="4C42B5BC" w14:textId="77777777" w:rsidR="00DA3CAB" w:rsidRDefault="00DA3CAB" w:rsidP="005560F1">
            <w:pPr>
              <w:rPr>
                <w:rFonts w:ascii="Calibri" w:hAnsi="Calibri" w:cs="Calibri"/>
              </w:rPr>
            </w:pPr>
            <w:r>
              <w:rPr>
                <w:rFonts w:ascii="Calibri" w:hAnsi="Calibri" w:cs="Calibri"/>
                <w:sz w:val="20"/>
                <w:szCs w:val="20"/>
              </w:rPr>
              <w:t>620</w:t>
            </w:r>
            <w:r>
              <w:rPr>
                <w:rFonts w:ascii="Calibri" w:hAnsi="Calibri" w:cs="Calibri"/>
              </w:rPr>
              <w:t xml:space="preserve"> </w:t>
            </w:r>
          </w:p>
        </w:tc>
        <w:tc>
          <w:tcPr>
            <w:tcW w:w="0" w:type="auto"/>
            <w:shd w:val="clear" w:color="auto" w:fill="EFEFEF"/>
            <w:vAlign w:val="center"/>
            <w:hideMark/>
          </w:tcPr>
          <w:p w14:paraId="3642CFFA" w14:textId="77777777" w:rsidR="00DA3CAB" w:rsidRDefault="00DA3CAB" w:rsidP="005560F1">
            <w:pPr>
              <w:rPr>
                <w:rFonts w:ascii="Calibri" w:hAnsi="Calibri" w:cs="Calibri"/>
              </w:rPr>
            </w:pPr>
            <w:r>
              <w:rPr>
                <w:rFonts w:ascii="Calibri" w:hAnsi="Calibri" w:cs="Calibri"/>
                <w:sz w:val="20"/>
                <w:szCs w:val="20"/>
              </w:rPr>
              <w:t>Poistné do poisťovní</w:t>
            </w:r>
            <w:r>
              <w:rPr>
                <w:rFonts w:ascii="Calibri" w:hAnsi="Calibri" w:cs="Calibri"/>
              </w:rPr>
              <w:t xml:space="preserve"> </w:t>
            </w:r>
          </w:p>
        </w:tc>
        <w:tc>
          <w:tcPr>
            <w:tcW w:w="0" w:type="auto"/>
            <w:shd w:val="clear" w:color="auto" w:fill="EFEFEF"/>
            <w:noWrap/>
            <w:vAlign w:val="center"/>
            <w:hideMark/>
          </w:tcPr>
          <w:p w14:paraId="3C318C20" w14:textId="77777777" w:rsidR="00DA3CAB" w:rsidRDefault="00DA3CAB" w:rsidP="005560F1">
            <w:pPr>
              <w:jc w:val="right"/>
              <w:rPr>
                <w:rFonts w:ascii="Calibri" w:hAnsi="Calibri" w:cs="Calibri"/>
              </w:rPr>
            </w:pPr>
            <w:r>
              <w:rPr>
                <w:rFonts w:ascii="Calibri" w:hAnsi="Calibri" w:cs="Calibri"/>
                <w:sz w:val="20"/>
                <w:szCs w:val="20"/>
              </w:rPr>
              <w:t>275 673,44</w:t>
            </w:r>
            <w:r>
              <w:rPr>
                <w:rFonts w:ascii="Calibri" w:hAnsi="Calibri" w:cs="Calibri"/>
              </w:rPr>
              <w:t xml:space="preserve"> </w:t>
            </w:r>
          </w:p>
        </w:tc>
        <w:tc>
          <w:tcPr>
            <w:tcW w:w="0" w:type="auto"/>
            <w:shd w:val="clear" w:color="auto" w:fill="EFEFEF"/>
            <w:noWrap/>
            <w:vAlign w:val="center"/>
            <w:hideMark/>
          </w:tcPr>
          <w:p w14:paraId="53D98D74" w14:textId="77777777" w:rsidR="00DA3CAB" w:rsidRDefault="00DA3CAB" w:rsidP="005560F1">
            <w:pPr>
              <w:jc w:val="right"/>
              <w:rPr>
                <w:rFonts w:ascii="Calibri" w:hAnsi="Calibri" w:cs="Calibri"/>
              </w:rPr>
            </w:pPr>
            <w:r>
              <w:rPr>
                <w:rFonts w:ascii="Calibri" w:hAnsi="Calibri" w:cs="Calibri"/>
                <w:sz w:val="20"/>
                <w:szCs w:val="20"/>
              </w:rPr>
              <w:t>283 360,29</w:t>
            </w:r>
            <w:r>
              <w:rPr>
                <w:rFonts w:ascii="Calibri" w:hAnsi="Calibri" w:cs="Calibri"/>
              </w:rPr>
              <w:t xml:space="preserve"> </w:t>
            </w:r>
          </w:p>
        </w:tc>
        <w:tc>
          <w:tcPr>
            <w:tcW w:w="0" w:type="auto"/>
            <w:shd w:val="clear" w:color="auto" w:fill="EFEFEF"/>
            <w:noWrap/>
            <w:vAlign w:val="center"/>
            <w:hideMark/>
          </w:tcPr>
          <w:p w14:paraId="5C146F35" w14:textId="77777777" w:rsidR="00DA3CAB" w:rsidRDefault="00DA3CAB" w:rsidP="005560F1">
            <w:pPr>
              <w:jc w:val="right"/>
              <w:rPr>
                <w:rFonts w:ascii="Calibri" w:hAnsi="Calibri" w:cs="Calibri"/>
              </w:rPr>
            </w:pPr>
            <w:r>
              <w:rPr>
                <w:rFonts w:ascii="Calibri" w:hAnsi="Calibri" w:cs="Calibri"/>
                <w:sz w:val="20"/>
                <w:szCs w:val="20"/>
              </w:rPr>
              <w:t>124 424,06</w:t>
            </w:r>
            <w:r>
              <w:rPr>
                <w:rFonts w:ascii="Calibri" w:hAnsi="Calibri" w:cs="Calibri"/>
              </w:rPr>
              <w:t xml:space="preserve"> </w:t>
            </w:r>
          </w:p>
        </w:tc>
        <w:tc>
          <w:tcPr>
            <w:tcW w:w="0" w:type="auto"/>
            <w:shd w:val="clear" w:color="auto" w:fill="EFEFEF"/>
            <w:noWrap/>
            <w:vAlign w:val="center"/>
            <w:hideMark/>
          </w:tcPr>
          <w:p w14:paraId="16FB3CD1" w14:textId="77777777" w:rsidR="00DA3CAB" w:rsidRDefault="00DA3CAB" w:rsidP="005560F1">
            <w:pPr>
              <w:jc w:val="right"/>
              <w:rPr>
                <w:rFonts w:ascii="Calibri" w:hAnsi="Calibri" w:cs="Calibri"/>
              </w:rPr>
            </w:pPr>
            <w:r>
              <w:rPr>
                <w:rFonts w:ascii="Calibri" w:hAnsi="Calibri" w:cs="Calibri"/>
                <w:sz w:val="20"/>
                <w:szCs w:val="20"/>
              </w:rPr>
              <w:t>43,91</w:t>
            </w:r>
            <w:r>
              <w:rPr>
                <w:rFonts w:ascii="Calibri" w:hAnsi="Calibri" w:cs="Calibri"/>
              </w:rPr>
              <w:t xml:space="preserve"> </w:t>
            </w:r>
          </w:p>
        </w:tc>
      </w:tr>
      <w:tr w:rsidR="00DA3CAB" w:rsidRPr="00DA3CAB" w14:paraId="267CFAA1" w14:textId="77777777" w:rsidTr="005560F1">
        <w:trPr>
          <w:tblCellSpacing w:w="15" w:type="dxa"/>
        </w:trPr>
        <w:tc>
          <w:tcPr>
            <w:tcW w:w="0" w:type="auto"/>
            <w:shd w:val="clear" w:color="auto" w:fill="EFEFEF"/>
            <w:noWrap/>
            <w:vAlign w:val="center"/>
            <w:hideMark/>
          </w:tcPr>
          <w:p w14:paraId="4EE47CE4" w14:textId="77777777" w:rsidR="00DA3CAB" w:rsidRDefault="00DA3CAB" w:rsidP="005560F1">
            <w:pPr>
              <w:rPr>
                <w:rFonts w:ascii="Calibri" w:hAnsi="Calibri" w:cs="Calibri"/>
              </w:rPr>
            </w:pPr>
            <w:r>
              <w:rPr>
                <w:rFonts w:ascii="Calibri" w:hAnsi="Calibri" w:cs="Calibri"/>
                <w:sz w:val="20"/>
                <w:szCs w:val="20"/>
              </w:rPr>
              <w:t>630</w:t>
            </w:r>
            <w:r>
              <w:rPr>
                <w:rFonts w:ascii="Calibri" w:hAnsi="Calibri" w:cs="Calibri"/>
              </w:rPr>
              <w:t xml:space="preserve"> </w:t>
            </w:r>
          </w:p>
        </w:tc>
        <w:tc>
          <w:tcPr>
            <w:tcW w:w="0" w:type="auto"/>
            <w:shd w:val="clear" w:color="auto" w:fill="EFEFEF"/>
            <w:vAlign w:val="center"/>
            <w:hideMark/>
          </w:tcPr>
          <w:p w14:paraId="2E980534" w14:textId="77777777" w:rsidR="00DA3CAB" w:rsidRDefault="00DA3CAB" w:rsidP="005560F1">
            <w:pPr>
              <w:rPr>
                <w:rFonts w:ascii="Calibri" w:hAnsi="Calibri" w:cs="Calibri"/>
              </w:rPr>
            </w:pPr>
            <w:r>
              <w:rPr>
                <w:rFonts w:ascii="Calibri" w:hAnsi="Calibri" w:cs="Calibri"/>
                <w:sz w:val="20"/>
                <w:szCs w:val="20"/>
              </w:rPr>
              <w:t>Tovary a služby</w:t>
            </w:r>
            <w:r>
              <w:rPr>
                <w:rFonts w:ascii="Calibri" w:hAnsi="Calibri" w:cs="Calibri"/>
              </w:rPr>
              <w:t xml:space="preserve"> </w:t>
            </w:r>
          </w:p>
        </w:tc>
        <w:tc>
          <w:tcPr>
            <w:tcW w:w="0" w:type="auto"/>
            <w:shd w:val="clear" w:color="auto" w:fill="EFEFEF"/>
            <w:noWrap/>
            <w:vAlign w:val="center"/>
            <w:hideMark/>
          </w:tcPr>
          <w:p w14:paraId="190C7595" w14:textId="77777777" w:rsidR="00DA3CAB" w:rsidRDefault="00DA3CAB" w:rsidP="005560F1">
            <w:pPr>
              <w:jc w:val="right"/>
              <w:rPr>
                <w:rFonts w:ascii="Calibri" w:hAnsi="Calibri" w:cs="Calibri"/>
              </w:rPr>
            </w:pPr>
            <w:r>
              <w:rPr>
                <w:rFonts w:ascii="Calibri" w:hAnsi="Calibri" w:cs="Calibri"/>
                <w:sz w:val="20"/>
                <w:szCs w:val="20"/>
              </w:rPr>
              <w:t>187 720,41</w:t>
            </w:r>
            <w:r>
              <w:rPr>
                <w:rFonts w:ascii="Calibri" w:hAnsi="Calibri" w:cs="Calibri"/>
              </w:rPr>
              <w:t xml:space="preserve"> </w:t>
            </w:r>
          </w:p>
        </w:tc>
        <w:tc>
          <w:tcPr>
            <w:tcW w:w="0" w:type="auto"/>
            <w:shd w:val="clear" w:color="auto" w:fill="EFEFEF"/>
            <w:noWrap/>
            <w:vAlign w:val="center"/>
            <w:hideMark/>
          </w:tcPr>
          <w:p w14:paraId="0E0798DE" w14:textId="77777777" w:rsidR="00DA3CAB" w:rsidRDefault="00DA3CAB" w:rsidP="005560F1">
            <w:pPr>
              <w:jc w:val="right"/>
              <w:rPr>
                <w:rFonts w:ascii="Calibri" w:hAnsi="Calibri" w:cs="Calibri"/>
              </w:rPr>
            </w:pPr>
            <w:r>
              <w:rPr>
                <w:rFonts w:ascii="Calibri" w:hAnsi="Calibri" w:cs="Calibri"/>
                <w:sz w:val="20"/>
                <w:szCs w:val="20"/>
              </w:rPr>
              <w:t>191 805,41</w:t>
            </w:r>
            <w:r>
              <w:rPr>
                <w:rFonts w:ascii="Calibri" w:hAnsi="Calibri" w:cs="Calibri"/>
              </w:rPr>
              <w:t xml:space="preserve"> </w:t>
            </w:r>
          </w:p>
        </w:tc>
        <w:tc>
          <w:tcPr>
            <w:tcW w:w="0" w:type="auto"/>
            <w:shd w:val="clear" w:color="auto" w:fill="EFEFEF"/>
            <w:noWrap/>
            <w:vAlign w:val="center"/>
            <w:hideMark/>
          </w:tcPr>
          <w:p w14:paraId="548037EA" w14:textId="77777777" w:rsidR="00DA3CAB" w:rsidRDefault="00DA3CAB" w:rsidP="005560F1">
            <w:pPr>
              <w:jc w:val="right"/>
              <w:rPr>
                <w:rFonts w:ascii="Calibri" w:hAnsi="Calibri" w:cs="Calibri"/>
              </w:rPr>
            </w:pPr>
            <w:r>
              <w:rPr>
                <w:rFonts w:ascii="Calibri" w:hAnsi="Calibri" w:cs="Calibri"/>
                <w:sz w:val="20"/>
                <w:szCs w:val="20"/>
              </w:rPr>
              <w:t>90 802,20</w:t>
            </w:r>
            <w:r>
              <w:rPr>
                <w:rFonts w:ascii="Calibri" w:hAnsi="Calibri" w:cs="Calibri"/>
              </w:rPr>
              <w:t xml:space="preserve"> </w:t>
            </w:r>
          </w:p>
        </w:tc>
        <w:tc>
          <w:tcPr>
            <w:tcW w:w="0" w:type="auto"/>
            <w:shd w:val="clear" w:color="auto" w:fill="EFEFEF"/>
            <w:noWrap/>
            <w:vAlign w:val="center"/>
            <w:hideMark/>
          </w:tcPr>
          <w:p w14:paraId="55EDFFD9" w14:textId="77777777" w:rsidR="00DA3CAB" w:rsidRDefault="00DA3CAB" w:rsidP="005560F1">
            <w:pPr>
              <w:jc w:val="right"/>
              <w:rPr>
                <w:rFonts w:ascii="Calibri" w:hAnsi="Calibri" w:cs="Calibri"/>
              </w:rPr>
            </w:pPr>
            <w:r>
              <w:rPr>
                <w:rFonts w:ascii="Calibri" w:hAnsi="Calibri" w:cs="Calibri"/>
                <w:sz w:val="20"/>
                <w:szCs w:val="20"/>
              </w:rPr>
              <w:t>47,34</w:t>
            </w:r>
            <w:r>
              <w:rPr>
                <w:rFonts w:ascii="Calibri" w:hAnsi="Calibri" w:cs="Calibri"/>
              </w:rPr>
              <w:t xml:space="preserve"> </w:t>
            </w:r>
          </w:p>
        </w:tc>
      </w:tr>
      <w:tr w:rsidR="00DA3CAB" w:rsidRPr="00DA3CAB" w14:paraId="5CD2F00A" w14:textId="77777777" w:rsidTr="005560F1">
        <w:trPr>
          <w:tblCellSpacing w:w="15" w:type="dxa"/>
        </w:trPr>
        <w:tc>
          <w:tcPr>
            <w:tcW w:w="0" w:type="auto"/>
            <w:shd w:val="clear" w:color="auto" w:fill="EFEFEF"/>
            <w:noWrap/>
            <w:vAlign w:val="center"/>
            <w:hideMark/>
          </w:tcPr>
          <w:p w14:paraId="23A7C151" w14:textId="77777777" w:rsidR="00DA3CAB" w:rsidRDefault="00DA3CAB" w:rsidP="005560F1">
            <w:pPr>
              <w:rPr>
                <w:rFonts w:ascii="Calibri" w:hAnsi="Calibri" w:cs="Calibri"/>
              </w:rPr>
            </w:pPr>
            <w:r>
              <w:rPr>
                <w:rFonts w:ascii="Calibri" w:hAnsi="Calibri" w:cs="Calibri"/>
                <w:sz w:val="20"/>
                <w:szCs w:val="20"/>
              </w:rPr>
              <w:t>640</w:t>
            </w:r>
            <w:r>
              <w:rPr>
                <w:rFonts w:ascii="Calibri" w:hAnsi="Calibri" w:cs="Calibri"/>
              </w:rPr>
              <w:t xml:space="preserve"> </w:t>
            </w:r>
          </w:p>
        </w:tc>
        <w:tc>
          <w:tcPr>
            <w:tcW w:w="0" w:type="auto"/>
            <w:shd w:val="clear" w:color="auto" w:fill="EFEFEF"/>
            <w:vAlign w:val="center"/>
            <w:hideMark/>
          </w:tcPr>
          <w:p w14:paraId="75AFF732" w14:textId="77777777" w:rsidR="00DA3CAB" w:rsidRDefault="00DA3CAB" w:rsidP="005560F1">
            <w:pPr>
              <w:rPr>
                <w:rFonts w:ascii="Calibri" w:hAnsi="Calibri" w:cs="Calibri"/>
              </w:rPr>
            </w:pPr>
            <w:r>
              <w:rPr>
                <w:rFonts w:ascii="Calibri" w:hAnsi="Calibri" w:cs="Calibri"/>
                <w:sz w:val="20"/>
                <w:szCs w:val="20"/>
              </w:rPr>
              <w:t>Bežné transfery</w:t>
            </w:r>
            <w:r>
              <w:rPr>
                <w:rFonts w:ascii="Calibri" w:hAnsi="Calibri" w:cs="Calibri"/>
              </w:rPr>
              <w:t xml:space="preserve"> </w:t>
            </w:r>
          </w:p>
        </w:tc>
        <w:tc>
          <w:tcPr>
            <w:tcW w:w="0" w:type="auto"/>
            <w:shd w:val="clear" w:color="auto" w:fill="EFEFEF"/>
            <w:noWrap/>
            <w:vAlign w:val="center"/>
            <w:hideMark/>
          </w:tcPr>
          <w:p w14:paraId="7AAB30E5" w14:textId="77777777" w:rsidR="00DA3CAB" w:rsidRDefault="00DA3CAB" w:rsidP="005560F1">
            <w:pPr>
              <w:jc w:val="right"/>
              <w:rPr>
                <w:rFonts w:ascii="Calibri" w:hAnsi="Calibri" w:cs="Calibri"/>
              </w:rPr>
            </w:pPr>
            <w:r>
              <w:rPr>
                <w:rFonts w:ascii="Calibri" w:hAnsi="Calibri" w:cs="Calibri"/>
                <w:sz w:val="20"/>
                <w:szCs w:val="20"/>
              </w:rPr>
              <w:t>9 804,44</w:t>
            </w:r>
            <w:r>
              <w:rPr>
                <w:rFonts w:ascii="Calibri" w:hAnsi="Calibri" w:cs="Calibri"/>
              </w:rPr>
              <w:t xml:space="preserve"> </w:t>
            </w:r>
          </w:p>
        </w:tc>
        <w:tc>
          <w:tcPr>
            <w:tcW w:w="0" w:type="auto"/>
            <w:shd w:val="clear" w:color="auto" w:fill="EFEFEF"/>
            <w:noWrap/>
            <w:vAlign w:val="center"/>
            <w:hideMark/>
          </w:tcPr>
          <w:p w14:paraId="147FCB96" w14:textId="77777777" w:rsidR="00DA3CAB" w:rsidRDefault="00DA3CAB" w:rsidP="005560F1">
            <w:pPr>
              <w:jc w:val="right"/>
              <w:rPr>
                <w:rFonts w:ascii="Calibri" w:hAnsi="Calibri" w:cs="Calibri"/>
              </w:rPr>
            </w:pPr>
            <w:r>
              <w:rPr>
                <w:rFonts w:ascii="Calibri" w:hAnsi="Calibri" w:cs="Calibri"/>
                <w:sz w:val="20"/>
                <w:szCs w:val="20"/>
              </w:rPr>
              <w:t>9 804,44</w:t>
            </w:r>
            <w:r>
              <w:rPr>
                <w:rFonts w:ascii="Calibri" w:hAnsi="Calibri" w:cs="Calibri"/>
              </w:rPr>
              <w:t xml:space="preserve"> </w:t>
            </w:r>
          </w:p>
        </w:tc>
        <w:tc>
          <w:tcPr>
            <w:tcW w:w="0" w:type="auto"/>
            <w:shd w:val="clear" w:color="auto" w:fill="EFEFEF"/>
            <w:noWrap/>
            <w:vAlign w:val="center"/>
            <w:hideMark/>
          </w:tcPr>
          <w:p w14:paraId="05B1FFDB" w14:textId="77777777" w:rsidR="00DA3CAB" w:rsidRDefault="00DA3CAB" w:rsidP="005560F1">
            <w:pPr>
              <w:jc w:val="right"/>
              <w:rPr>
                <w:rFonts w:ascii="Calibri" w:hAnsi="Calibri" w:cs="Calibri"/>
              </w:rPr>
            </w:pPr>
            <w:r>
              <w:rPr>
                <w:rFonts w:ascii="Calibri" w:hAnsi="Calibri" w:cs="Calibri"/>
                <w:sz w:val="20"/>
                <w:szCs w:val="20"/>
              </w:rPr>
              <w:t>7 528,86</w:t>
            </w:r>
            <w:r>
              <w:rPr>
                <w:rFonts w:ascii="Calibri" w:hAnsi="Calibri" w:cs="Calibri"/>
              </w:rPr>
              <w:t xml:space="preserve"> </w:t>
            </w:r>
          </w:p>
        </w:tc>
        <w:tc>
          <w:tcPr>
            <w:tcW w:w="0" w:type="auto"/>
            <w:shd w:val="clear" w:color="auto" w:fill="EFEFEF"/>
            <w:noWrap/>
            <w:vAlign w:val="center"/>
            <w:hideMark/>
          </w:tcPr>
          <w:p w14:paraId="18B1172E" w14:textId="77777777" w:rsidR="00DA3CAB" w:rsidRDefault="00DA3CAB" w:rsidP="005560F1">
            <w:pPr>
              <w:jc w:val="right"/>
              <w:rPr>
                <w:rFonts w:ascii="Calibri" w:hAnsi="Calibri" w:cs="Calibri"/>
              </w:rPr>
            </w:pPr>
            <w:r>
              <w:rPr>
                <w:rFonts w:ascii="Calibri" w:hAnsi="Calibri" w:cs="Calibri"/>
                <w:sz w:val="20"/>
                <w:szCs w:val="20"/>
              </w:rPr>
              <w:t>76,79</w:t>
            </w:r>
            <w:r>
              <w:rPr>
                <w:rFonts w:ascii="Calibri" w:hAnsi="Calibri" w:cs="Calibri"/>
              </w:rPr>
              <w:t xml:space="preserve"> </w:t>
            </w:r>
          </w:p>
        </w:tc>
      </w:tr>
    </w:tbl>
    <w:p w14:paraId="234F8F8B" w14:textId="77777777" w:rsidR="00DA3CAB" w:rsidRDefault="00DA3CAB" w:rsidP="00DA3CAB">
      <w:pPr>
        <w:rPr>
          <w:rFonts w:ascii="Calibri" w:hAnsi="Calibri" w:cs="Calibr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88"/>
        <w:gridCol w:w="723"/>
        <w:gridCol w:w="1719"/>
        <w:gridCol w:w="1477"/>
        <w:gridCol w:w="4159"/>
      </w:tblGrid>
      <w:tr w:rsidR="00DA3CAB" w:rsidRPr="00DA3CAB" w14:paraId="3001D364" w14:textId="77777777" w:rsidTr="005560F1">
        <w:trPr>
          <w:tblCellSpacing w:w="15" w:type="dxa"/>
        </w:trPr>
        <w:tc>
          <w:tcPr>
            <w:tcW w:w="0" w:type="auto"/>
            <w:shd w:val="clear" w:color="auto" w:fill="C2D69B"/>
            <w:vAlign w:val="center"/>
            <w:hideMark/>
          </w:tcPr>
          <w:p w14:paraId="3E428E27" w14:textId="77777777" w:rsidR="00DA3CAB" w:rsidRDefault="00DA3CAB" w:rsidP="005560F1">
            <w:pPr>
              <w:rPr>
                <w:rFonts w:ascii="Calibri" w:hAnsi="Calibri" w:cs="Calibri"/>
              </w:rPr>
            </w:pPr>
            <w:r>
              <w:rPr>
                <w:rFonts w:ascii="Calibri" w:hAnsi="Calibri" w:cs="Calibri"/>
                <w:b/>
                <w:bCs/>
                <w:sz w:val="20"/>
                <w:szCs w:val="20"/>
              </w:rPr>
              <w:lastRenderedPageBreak/>
              <w:t>Zodpovednosť</w:t>
            </w:r>
          </w:p>
        </w:tc>
        <w:tc>
          <w:tcPr>
            <w:tcW w:w="0" w:type="auto"/>
            <w:gridSpan w:val="4"/>
            <w:shd w:val="clear" w:color="auto" w:fill="C2D69B"/>
            <w:vAlign w:val="center"/>
            <w:hideMark/>
          </w:tcPr>
          <w:p w14:paraId="1A545306" w14:textId="77777777" w:rsidR="00DA3CAB" w:rsidRDefault="00DA3CAB" w:rsidP="005560F1">
            <w:pPr>
              <w:rPr>
                <w:rFonts w:ascii="Calibri" w:hAnsi="Calibri" w:cs="Calibri"/>
              </w:rPr>
            </w:pPr>
            <w:r>
              <w:rPr>
                <w:rFonts w:ascii="Calibri" w:hAnsi="Calibri" w:cs="Calibri"/>
                <w:sz w:val="20"/>
                <w:szCs w:val="20"/>
              </w:rPr>
              <w:t>Riaditeľ zariadenia</w:t>
            </w:r>
            <w:r>
              <w:rPr>
                <w:rFonts w:ascii="Calibri" w:hAnsi="Calibri" w:cs="Calibri"/>
              </w:rPr>
              <w:t xml:space="preserve"> </w:t>
            </w:r>
          </w:p>
        </w:tc>
      </w:tr>
      <w:tr w:rsidR="00DA3CAB" w:rsidRPr="00DA3CAB" w14:paraId="07B79194" w14:textId="77777777" w:rsidTr="005560F1">
        <w:trPr>
          <w:tblCellSpacing w:w="15" w:type="dxa"/>
        </w:trPr>
        <w:tc>
          <w:tcPr>
            <w:tcW w:w="0" w:type="auto"/>
            <w:shd w:val="clear" w:color="auto" w:fill="C2D69B"/>
            <w:vAlign w:val="center"/>
            <w:hideMark/>
          </w:tcPr>
          <w:p w14:paraId="51175E5F" w14:textId="77777777" w:rsidR="00DA3CAB" w:rsidRDefault="00DA3CAB"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088C4173" w14:textId="77777777" w:rsidR="00DA3CAB" w:rsidRDefault="00DA3CAB" w:rsidP="005560F1">
            <w:pPr>
              <w:rPr>
                <w:rFonts w:ascii="Calibri" w:hAnsi="Calibri" w:cs="Calibri"/>
              </w:rPr>
            </w:pPr>
            <w:r>
              <w:rPr>
                <w:rFonts w:ascii="Calibri" w:hAnsi="Calibri" w:cs="Calibri"/>
                <w:sz w:val="20"/>
                <w:szCs w:val="20"/>
              </w:rPr>
              <w:t>Zabezpečiť poskytovanie kvalitných sociálnych služieb</w:t>
            </w:r>
            <w:r>
              <w:rPr>
                <w:rFonts w:ascii="Calibri" w:hAnsi="Calibri" w:cs="Calibri"/>
              </w:rPr>
              <w:t xml:space="preserve"> </w:t>
            </w:r>
          </w:p>
        </w:tc>
      </w:tr>
      <w:tr w:rsidR="00DA3CAB" w:rsidRPr="00DA3CAB" w14:paraId="7212FF43" w14:textId="77777777" w:rsidTr="005560F1">
        <w:trPr>
          <w:tblCellSpacing w:w="15" w:type="dxa"/>
        </w:trPr>
        <w:tc>
          <w:tcPr>
            <w:tcW w:w="0" w:type="auto"/>
            <w:shd w:val="clear" w:color="auto" w:fill="C2D69B"/>
            <w:vAlign w:val="center"/>
            <w:hideMark/>
          </w:tcPr>
          <w:p w14:paraId="2858821B" w14:textId="77777777" w:rsidR="00DA3CAB" w:rsidRDefault="00DA3CAB"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66840725" w14:textId="77777777" w:rsidR="00DA3CAB" w:rsidRDefault="00DA3CAB" w:rsidP="005560F1">
            <w:pPr>
              <w:rPr>
                <w:rFonts w:ascii="Calibri" w:hAnsi="Calibri" w:cs="Calibri"/>
              </w:rPr>
            </w:pPr>
            <w:r>
              <w:rPr>
                <w:rFonts w:ascii="Calibri" w:hAnsi="Calibri" w:cs="Calibri"/>
                <w:sz w:val="20"/>
                <w:szCs w:val="20"/>
              </w:rPr>
              <w:t>% využiteľnosti zariadenia za rok</w:t>
            </w:r>
            <w:r>
              <w:rPr>
                <w:rFonts w:ascii="Calibri" w:hAnsi="Calibri" w:cs="Calibri"/>
              </w:rPr>
              <w:t xml:space="preserve"> </w:t>
            </w:r>
          </w:p>
        </w:tc>
      </w:tr>
      <w:tr w:rsidR="00DA3CAB" w:rsidRPr="00DA3CAB" w14:paraId="1DC6CCE9" w14:textId="77777777" w:rsidTr="005560F1">
        <w:trPr>
          <w:tblCellSpacing w:w="15" w:type="dxa"/>
        </w:trPr>
        <w:tc>
          <w:tcPr>
            <w:tcW w:w="0" w:type="auto"/>
            <w:shd w:val="clear" w:color="auto" w:fill="C2D69B"/>
            <w:vAlign w:val="center"/>
            <w:hideMark/>
          </w:tcPr>
          <w:p w14:paraId="5DD7B1F6" w14:textId="77777777" w:rsidR="00DA3CAB" w:rsidRDefault="00DA3CAB"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36D317B0" w14:textId="77777777" w:rsidR="00DA3CAB" w:rsidRDefault="00DA3CAB"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5B40954D" w14:textId="77777777" w:rsidR="00DA3CAB" w:rsidRDefault="00DA3CAB"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57AC870F" w14:textId="77777777" w:rsidR="00DA3CAB" w:rsidRDefault="00DA3CAB"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10C62D5C" w14:textId="77777777" w:rsidR="00DA3CAB" w:rsidRDefault="00DA3CAB" w:rsidP="005560F1">
            <w:pPr>
              <w:rPr>
                <w:rFonts w:ascii="Calibri" w:hAnsi="Calibri" w:cs="Calibri"/>
              </w:rPr>
            </w:pPr>
            <w:r>
              <w:rPr>
                <w:rFonts w:ascii="Calibri" w:hAnsi="Calibri" w:cs="Calibri"/>
                <w:b/>
                <w:bCs/>
                <w:sz w:val="20"/>
                <w:szCs w:val="20"/>
              </w:rPr>
              <w:t>Poznámka</w:t>
            </w:r>
          </w:p>
        </w:tc>
      </w:tr>
      <w:tr w:rsidR="00DA3CAB" w:rsidRPr="00DA3CAB" w14:paraId="5C19095F" w14:textId="77777777" w:rsidTr="005560F1">
        <w:trPr>
          <w:tblCellSpacing w:w="15" w:type="dxa"/>
        </w:trPr>
        <w:tc>
          <w:tcPr>
            <w:tcW w:w="0" w:type="auto"/>
            <w:shd w:val="clear" w:color="auto" w:fill="C2D69B"/>
            <w:vAlign w:val="center"/>
            <w:hideMark/>
          </w:tcPr>
          <w:p w14:paraId="6EAFB9BE" w14:textId="77777777" w:rsidR="00DA3CAB" w:rsidRDefault="00DA3CAB"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6675A994" w14:textId="77777777" w:rsidR="00DA3CAB" w:rsidRDefault="00DA3CAB" w:rsidP="005560F1">
            <w:pPr>
              <w:jc w:val="center"/>
              <w:rPr>
                <w:rFonts w:ascii="Calibri" w:hAnsi="Calibri" w:cs="Calibri"/>
              </w:rPr>
            </w:pPr>
            <w:r>
              <w:rPr>
                <w:rFonts w:ascii="Calibri" w:hAnsi="Calibri" w:cs="Calibri"/>
                <w:sz w:val="20"/>
                <w:szCs w:val="20"/>
              </w:rPr>
              <w:t> 100</w:t>
            </w:r>
            <w:r>
              <w:rPr>
                <w:rFonts w:ascii="Calibri" w:hAnsi="Calibri" w:cs="Calibri"/>
              </w:rPr>
              <w:t xml:space="preserve"> </w:t>
            </w:r>
          </w:p>
        </w:tc>
        <w:tc>
          <w:tcPr>
            <w:tcW w:w="0" w:type="auto"/>
            <w:shd w:val="clear" w:color="auto" w:fill="C2D69B"/>
            <w:noWrap/>
            <w:vAlign w:val="center"/>
            <w:hideMark/>
          </w:tcPr>
          <w:p w14:paraId="4AF780D6" w14:textId="77777777" w:rsidR="00DA3CAB" w:rsidRDefault="00DA3CAB" w:rsidP="005560F1">
            <w:pPr>
              <w:jc w:val="center"/>
              <w:rPr>
                <w:rFonts w:ascii="Calibri" w:hAnsi="Calibri" w:cs="Calibri"/>
              </w:rPr>
            </w:pPr>
            <w:r>
              <w:rPr>
                <w:rFonts w:ascii="Calibri" w:hAnsi="Calibri" w:cs="Calibri"/>
                <w:sz w:val="20"/>
                <w:szCs w:val="20"/>
              </w:rPr>
              <w:t> 92</w:t>
            </w:r>
            <w:r>
              <w:rPr>
                <w:rFonts w:ascii="Calibri" w:hAnsi="Calibri" w:cs="Calibri"/>
              </w:rPr>
              <w:t xml:space="preserve"> </w:t>
            </w:r>
          </w:p>
        </w:tc>
        <w:tc>
          <w:tcPr>
            <w:tcW w:w="0" w:type="auto"/>
            <w:shd w:val="clear" w:color="auto" w:fill="C2D69B"/>
            <w:vAlign w:val="center"/>
            <w:hideMark/>
          </w:tcPr>
          <w:p w14:paraId="14166511" w14:textId="77777777" w:rsidR="00DA3CAB" w:rsidRDefault="00DA3CAB"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3A2FF00E" w14:textId="77777777" w:rsidR="00DA3CAB" w:rsidRDefault="00DA3CAB" w:rsidP="005560F1">
            <w:pPr>
              <w:jc w:val="center"/>
              <w:rPr>
                <w:rFonts w:ascii="Calibri" w:hAnsi="Calibri" w:cs="Calibri"/>
              </w:rPr>
            </w:pPr>
          </w:p>
        </w:tc>
      </w:tr>
    </w:tbl>
    <w:p w14:paraId="47897BDF" w14:textId="77777777" w:rsidR="00DA3CAB" w:rsidRDefault="00DA3CAB" w:rsidP="00DA3CAB">
      <w:pPr>
        <w:spacing w:before="100" w:beforeAutospacing="1" w:after="100" w:afterAutospacing="1"/>
        <w:outlineLvl w:val="3"/>
        <w:rPr>
          <w:rFonts w:ascii="Calibri" w:hAnsi="Calibri" w:cs="Calibri"/>
          <w:b/>
          <w:bCs/>
          <w:color w:val="244061"/>
        </w:rPr>
      </w:pPr>
      <w:r>
        <w:rPr>
          <w:rFonts w:ascii="Calibri" w:hAnsi="Calibri" w:cs="Calibri"/>
          <w:b/>
          <w:bCs/>
          <w:color w:val="244061"/>
        </w:rPr>
        <w:t>Prvok 11.1.11: GAUDEAMUS - zariadenie komunitnej rehabilitácie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7"/>
        <w:gridCol w:w="2040"/>
        <w:gridCol w:w="1873"/>
        <w:gridCol w:w="1873"/>
        <w:gridCol w:w="1623"/>
        <w:gridCol w:w="1980"/>
      </w:tblGrid>
      <w:tr w:rsidR="00DA3CAB" w:rsidRPr="00DA3CAB" w14:paraId="6C34C158" w14:textId="77777777" w:rsidTr="005560F1">
        <w:trPr>
          <w:tblCellSpacing w:w="15" w:type="dxa"/>
        </w:trPr>
        <w:tc>
          <w:tcPr>
            <w:tcW w:w="0" w:type="auto"/>
            <w:shd w:val="clear" w:color="auto" w:fill="C6DBF7"/>
            <w:vAlign w:val="center"/>
            <w:hideMark/>
          </w:tcPr>
          <w:p w14:paraId="0061E53E" w14:textId="77777777" w:rsidR="00DA3CAB" w:rsidRDefault="00DA3CAB" w:rsidP="005560F1">
            <w:pPr>
              <w:jc w:val="center"/>
              <w:rPr>
                <w:rFonts w:ascii="Calibri" w:hAnsi="Calibri" w:cs="Calibri"/>
              </w:rPr>
            </w:pPr>
            <w:r>
              <w:rPr>
                <w:rFonts w:ascii="Calibri" w:hAnsi="Calibri" w:cs="Calibri"/>
                <w:b/>
                <w:bCs/>
                <w:sz w:val="20"/>
                <w:szCs w:val="20"/>
              </w:rPr>
              <w:t>Kód EK</w:t>
            </w:r>
          </w:p>
        </w:tc>
        <w:tc>
          <w:tcPr>
            <w:tcW w:w="980" w:type="pct"/>
            <w:shd w:val="clear" w:color="auto" w:fill="C6DBF7"/>
            <w:vAlign w:val="center"/>
            <w:hideMark/>
          </w:tcPr>
          <w:p w14:paraId="46A43D16" w14:textId="77777777" w:rsidR="00DA3CAB" w:rsidRDefault="00DA3CAB" w:rsidP="005560F1">
            <w:pPr>
              <w:jc w:val="center"/>
              <w:rPr>
                <w:rFonts w:ascii="Calibri" w:hAnsi="Calibri" w:cs="Calibri"/>
              </w:rPr>
            </w:pPr>
            <w:r>
              <w:rPr>
                <w:rFonts w:ascii="Calibri" w:hAnsi="Calibri" w:cs="Calibri"/>
                <w:b/>
                <w:bCs/>
                <w:sz w:val="20"/>
                <w:szCs w:val="20"/>
              </w:rPr>
              <w:t>Ekonomická klasifikácia</w:t>
            </w:r>
          </w:p>
        </w:tc>
        <w:tc>
          <w:tcPr>
            <w:tcW w:w="0" w:type="auto"/>
            <w:shd w:val="clear" w:color="auto" w:fill="C6DBF7"/>
            <w:vAlign w:val="center"/>
            <w:hideMark/>
          </w:tcPr>
          <w:p w14:paraId="25C84C5D" w14:textId="77777777" w:rsidR="00DA3CAB" w:rsidRDefault="00DA3CAB"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102645B5" w14:textId="77777777" w:rsidR="00DA3CAB" w:rsidRDefault="00DA3CAB"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274CF3E4" w14:textId="77777777" w:rsidR="00DA3CAB" w:rsidRDefault="00DA3CA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0" w:type="auto"/>
            <w:shd w:val="clear" w:color="auto" w:fill="C6DBF7"/>
            <w:vAlign w:val="center"/>
            <w:hideMark/>
          </w:tcPr>
          <w:p w14:paraId="4E354213" w14:textId="77777777" w:rsidR="00DA3CAB" w:rsidRDefault="00DA3CA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DA3CAB" w:rsidRPr="00DA3CAB" w14:paraId="21174984" w14:textId="77777777" w:rsidTr="005560F1">
        <w:trPr>
          <w:tblCellSpacing w:w="15" w:type="dxa"/>
        </w:trPr>
        <w:tc>
          <w:tcPr>
            <w:tcW w:w="0" w:type="auto"/>
            <w:shd w:val="clear" w:color="auto" w:fill="D9D9D9"/>
            <w:noWrap/>
            <w:vAlign w:val="center"/>
            <w:hideMark/>
          </w:tcPr>
          <w:p w14:paraId="3EEA4322" w14:textId="77777777" w:rsidR="00DA3CAB" w:rsidRDefault="00DA3CAB" w:rsidP="005560F1">
            <w:pPr>
              <w:jc w:val="center"/>
              <w:rPr>
                <w:rFonts w:ascii="Calibri" w:hAnsi="Calibri" w:cs="Calibri"/>
              </w:rPr>
            </w:pPr>
          </w:p>
        </w:tc>
        <w:tc>
          <w:tcPr>
            <w:tcW w:w="0" w:type="auto"/>
            <w:shd w:val="clear" w:color="auto" w:fill="D9D9D9"/>
            <w:vAlign w:val="center"/>
            <w:hideMark/>
          </w:tcPr>
          <w:p w14:paraId="3C1E3410" w14:textId="77777777" w:rsidR="00DA3CAB" w:rsidRDefault="00DA3CAB"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0" w:type="auto"/>
            <w:shd w:val="clear" w:color="auto" w:fill="D9D9D9"/>
            <w:noWrap/>
            <w:vAlign w:val="center"/>
            <w:hideMark/>
          </w:tcPr>
          <w:p w14:paraId="6DC012F1" w14:textId="77777777" w:rsidR="00DA3CAB" w:rsidRDefault="00DA3CAB" w:rsidP="005560F1">
            <w:pPr>
              <w:jc w:val="right"/>
              <w:rPr>
                <w:rFonts w:ascii="Calibri" w:hAnsi="Calibri" w:cs="Calibri"/>
              </w:rPr>
            </w:pPr>
            <w:r>
              <w:rPr>
                <w:rFonts w:ascii="Calibri" w:hAnsi="Calibri" w:cs="Calibri"/>
                <w:b/>
                <w:bCs/>
                <w:sz w:val="20"/>
                <w:szCs w:val="20"/>
              </w:rPr>
              <w:t>2 165 932,34</w:t>
            </w:r>
            <w:r>
              <w:rPr>
                <w:rFonts w:ascii="Calibri" w:hAnsi="Calibri" w:cs="Calibri"/>
              </w:rPr>
              <w:t xml:space="preserve"> </w:t>
            </w:r>
          </w:p>
        </w:tc>
        <w:tc>
          <w:tcPr>
            <w:tcW w:w="0" w:type="auto"/>
            <w:shd w:val="clear" w:color="auto" w:fill="D9D9D9"/>
            <w:noWrap/>
            <w:vAlign w:val="center"/>
            <w:hideMark/>
          </w:tcPr>
          <w:p w14:paraId="7CA38C2D" w14:textId="77777777" w:rsidR="00DA3CAB" w:rsidRDefault="00DA3CAB" w:rsidP="005560F1">
            <w:pPr>
              <w:jc w:val="right"/>
              <w:rPr>
                <w:rFonts w:ascii="Calibri" w:hAnsi="Calibri" w:cs="Calibri"/>
              </w:rPr>
            </w:pPr>
            <w:r>
              <w:rPr>
                <w:rFonts w:ascii="Calibri" w:hAnsi="Calibri" w:cs="Calibri"/>
                <w:b/>
                <w:bCs/>
                <w:sz w:val="20"/>
                <w:szCs w:val="20"/>
              </w:rPr>
              <w:t>2 233 031,77</w:t>
            </w:r>
            <w:r>
              <w:rPr>
                <w:rFonts w:ascii="Calibri" w:hAnsi="Calibri" w:cs="Calibri"/>
              </w:rPr>
              <w:t xml:space="preserve"> </w:t>
            </w:r>
          </w:p>
        </w:tc>
        <w:tc>
          <w:tcPr>
            <w:tcW w:w="0" w:type="auto"/>
            <w:shd w:val="clear" w:color="auto" w:fill="D9D9D9"/>
            <w:noWrap/>
            <w:vAlign w:val="center"/>
            <w:hideMark/>
          </w:tcPr>
          <w:p w14:paraId="29459874" w14:textId="77777777" w:rsidR="00DA3CAB" w:rsidRDefault="00DA3CAB" w:rsidP="005560F1">
            <w:pPr>
              <w:jc w:val="right"/>
              <w:rPr>
                <w:rFonts w:ascii="Calibri" w:hAnsi="Calibri" w:cs="Calibri"/>
              </w:rPr>
            </w:pPr>
            <w:r>
              <w:rPr>
                <w:rFonts w:ascii="Calibri" w:hAnsi="Calibri" w:cs="Calibri"/>
                <w:b/>
                <w:bCs/>
                <w:sz w:val="20"/>
                <w:szCs w:val="20"/>
              </w:rPr>
              <w:t>939 281,67</w:t>
            </w:r>
            <w:r>
              <w:rPr>
                <w:rFonts w:ascii="Calibri" w:hAnsi="Calibri" w:cs="Calibri"/>
              </w:rPr>
              <w:t xml:space="preserve"> </w:t>
            </w:r>
          </w:p>
        </w:tc>
        <w:tc>
          <w:tcPr>
            <w:tcW w:w="0" w:type="auto"/>
            <w:shd w:val="clear" w:color="auto" w:fill="D9D9D9"/>
            <w:noWrap/>
            <w:vAlign w:val="center"/>
            <w:hideMark/>
          </w:tcPr>
          <w:p w14:paraId="6DF66897" w14:textId="77777777" w:rsidR="00DA3CAB" w:rsidRDefault="00DA3CAB" w:rsidP="005560F1">
            <w:pPr>
              <w:jc w:val="right"/>
              <w:rPr>
                <w:rFonts w:ascii="Calibri" w:hAnsi="Calibri" w:cs="Calibri"/>
              </w:rPr>
            </w:pPr>
            <w:r>
              <w:rPr>
                <w:rFonts w:ascii="Calibri" w:hAnsi="Calibri" w:cs="Calibri"/>
                <w:b/>
                <w:bCs/>
                <w:sz w:val="20"/>
                <w:szCs w:val="20"/>
              </w:rPr>
              <w:t>42,06</w:t>
            </w:r>
            <w:r>
              <w:rPr>
                <w:rFonts w:ascii="Calibri" w:hAnsi="Calibri" w:cs="Calibri"/>
              </w:rPr>
              <w:t xml:space="preserve"> </w:t>
            </w:r>
          </w:p>
        </w:tc>
      </w:tr>
      <w:tr w:rsidR="00DA3CAB" w:rsidRPr="00DA3CAB" w14:paraId="432DA8BC" w14:textId="77777777" w:rsidTr="005560F1">
        <w:trPr>
          <w:tblCellSpacing w:w="15" w:type="dxa"/>
        </w:trPr>
        <w:tc>
          <w:tcPr>
            <w:tcW w:w="0" w:type="auto"/>
            <w:shd w:val="clear" w:color="auto" w:fill="D9D9D9"/>
            <w:noWrap/>
            <w:vAlign w:val="center"/>
            <w:hideMark/>
          </w:tcPr>
          <w:p w14:paraId="156C0CB8" w14:textId="77777777" w:rsidR="00DA3CAB" w:rsidRDefault="00DA3CAB"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6D30B86C" w14:textId="77777777" w:rsidR="00DA3CAB" w:rsidRDefault="00DA3CAB"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0" w:type="auto"/>
            <w:shd w:val="clear" w:color="auto" w:fill="D9D9D9"/>
            <w:noWrap/>
            <w:vAlign w:val="center"/>
            <w:hideMark/>
          </w:tcPr>
          <w:p w14:paraId="011FEF50" w14:textId="77777777" w:rsidR="00DA3CAB" w:rsidRDefault="00DA3CAB" w:rsidP="005560F1">
            <w:pPr>
              <w:jc w:val="right"/>
              <w:rPr>
                <w:rFonts w:ascii="Calibri" w:hAnsi="Calibri" w:cs="Calibri"/>
              </w:rPr>
            </w:pPr>
            <w:r>
              <w:rPr>
                <w:rFonts w:ascii="Calibri" w:hAnsi="Calibri" w:cs="Calibri"/>
                <w:b/>
                <w:bCs/>
                <w:sz w:val="20"/>
                <w:szCs w:val="20"/>
              </w:rPr>
              <w:t>2 165 932,34</w:t>
            </w:r>
            <w:r>
              <w:rPr>
                <w:rFonts w:ascii="Calibri" w:hAnsi="Calibri" w:cs="Calibri"/>
              </w:rPr>
              <w:t xml:space="preserve"> </w:t>
            </w:r>
          </w:p>
        </w:tc>
        <w:tc>
          <w:tcPr>
            <w:tcW w:w="0" w:type="auto"/>
            <w:shd w:val="clear" w:color="auto" w:fill="D9D9D9"/>
            <w:noWrap/>
            <w:vAlign w:val="center"/>
            <w:hideMark/>
          </w:tcPr>
          <w:p w14:paraId="412C8F14" w14:textId="77777777" w:rsidR="00DA3CAB" w:rsidRDefault="00DA3CAB" w:rsidP="005560F1">
            <w:pPr>
              <w:jc w:val="right"/>
              <w:rPr>
                <w:rFonts w:ascii="Calibri" w:hAnsi="Calibri" w:cs="Calibri"/>
              </w:rPr>
            </w:pPr>
            <w:r>
              <w:rPr>
                <w:rFonts w:ascii="Calibri" w:hAnsi="Calibri" w:cs="Calibri"/>
                <w:b/>
                <w:bCs/>
                <w:sz w:val="20"/>
                <w:szCs w:val="20"/>
              </w:rPr>
              <w:t>2 233 031,77</w:t>
            </w:r>
            <w:r>
              <w:rPr>
                <w:rFonts w:ascii="Calibri" w:hAnsi="Calibri" w:cs="Calibri"/>
              </w:rPr>
              <w:t xml:space="preserve"> </w:t>
            </w:r>
          </w:p>
        </w:tc>
        <w:tc>
          <w:tcPr>
            <w:tcW w:w="0" w:type="auto"/>
            <w:shd w:val="clear" w:color="auto" w:fill="D9D9D9"/>
            <w:noWrap/>
            <w:vAlign w:val="center"/>
            <w:hideMark/>
          </w:tcPr>
          <w:p w14:paraId="6579C2E3" w14:textId="77777777" w:rsidR="00DA3CAB" w:rsidRDefault="00DA3CAB" w:rsidP="005560F1">
            <w:pPr>
              <w:jc w:val="right"/>
              <w:rPr>
                <w:rFonts w:ascii="Calibri" w:hAnsi="Calibri" w:cs="Calibri"/>
              </w:rPr>
            </w:pPr>
            <w:r>
              <w:rPr>
                <w:rFonts w:ascii="Calibri" w:hAnsi="Calibri" w:cs="Calibri"/>
                <w:b/>
                <w:bCs/>
                <w:sz w:val="20"/>
                <w:szCs w:val="20"/>
              </w:rPr>
              <w:t>939 281,67</w:t>
            </w:r>
            <w:r>
              <w:rPr>
                <w:rFonts w:ascii="Calibri" w:hAnsi="Calibri" w:cs="Calibri"/>
              </w:rPr>
              <w:t xml:space="preserve"> </w:t>
            </w:r>
          </w:p>
        </w:tc>
        <w:tc>
          <w:tcPr>
            <w:tcW w:w="0" w:type="auto"/>
            <w:shd w:val="clear" w:color="auto" w:fill="D9D9D9"/>
            <w:noWrap/>
            <w:vAlign w:val="center"/>
            <w:hideMark/>
          </w:tcPr>
          <w:p w14:paraId="0B3674DB" w14:textId="77777777" w:rsidR="00DA3CAB" w:rsidRDefault="00DA3CAB" w:rsidP="005560F1">
            <w:pPr>
              <w:jc w:val="right"/>
              <w:rPr>
                <w:rFonts w:ascii="Calibri" w:hAnsi="Calibri" w:cs="Calibri"/>
              </w:rPr>
            </w:pPr>
            <w:r>
              <w:rPr>
                <w:rFonts w:ascii="Calibri" w:hAnsi="Calibri" w:cs="Calibri"/>
                <w:b/>
                <w:bCs/>
                <w:sz w:val="20"/>
                <w:szCs w:val="20"/>
              </w:rPr>
              <w:t>42,06</w:t>
            </w:r>
            <w:r>
              <w:rPr>
                <w:rFonts w:ascii="Calibri" w:hAnsi="Calibri" w:cs="Calibri"/>
              </w:rPr>
              <w:t xml:space="preserve"> </w:t>
            </w:r>
          </w:p>
        </w:tc>
      </w:tr>
      <w:tr w:rsidR="00DA3CAB" w:rsidRPr="00DA3CAB" w14:paraId="3D1A1E74" w14:textId="77777777" w:rsidTr="005560F1">
        <w:trPr>
          <w:tblCellSpacing w:w="15" w:type="dxa"/>
        </w:trPr>
        <w:tc>
          <w:tcPr>
            <w:tcW w:w="0" w:type="auto"/>
            <w:shd w:val="clear" w:color="auto" w:fill="EFEFEF"/>
            <w:noWrap/>
            <w:vAlign w:val="center"/>
            <w:hideMark/>
          </w:tcPr>
          <w:p w14:paraId="49AF1075" w14:textId="77777777" w:rsidR="00DA3CAB" w:rsidRDefault="00DA3CAB" w:rsidP="005560F1">
            <w:pPr>
              <w:rPr>
                <w:rFonts w:ascii="Calibri" w:hAnsi="Calibri" w:cs="Calibri"/>
              </w:rPr>
            </w:pPr>
            <w:r>
              <w:rPr>
                <w:rFonts w:ascii="Calibri" w:hAnsi="Calibri" w:cs="Calibri"/>
                <w:sz w:val="20"/>
                <w:szCs w:val="20"/>
              </w:rPr>
              <w:t>610</w:t>
            </w:r>
            <w:r>
              <w:rPr>
                <w:rFonts w:ascii="Calibri" w:hAnsi="Calibri" w:cs="Calibri"/>
              </w:rPr>
              <w:t xml:space="preserve"> </w:t>
            </w:r>
          </w:p>
        </w:tc>
        <w:tc>
          <w:tcPr>
            <w:tcW w:w="0" w:type="auto"/>
            <w:shd w:val="clear" w:color="auto" w:fill="EFEFEF"/>
            <w:vAlign w:val="center"/>
            <w:hideMark/>
          </w:tcPr>
          <w:p w14:paraId="5C174260" w14:textId="77777777" w:rsidR="00DA3CAB" w:rsidRDefault="00DA3CAB" w:rsidP="005560F1">
            <w:pPr>
              <w:rPr>
                <w:rFonts w:ascii="Calibri" w:hAnsi="Calibri" w:cs="Calibri"/>
              </w:rPr>
            </w:pPr>
            <w:r>
              <w:rPr>
                <w:rFonts w:ascii="Calibri" w:hAnsi="Calibri" w:cs="Calibri"/>
                <w:sz w:val="20"/>
                <w:szCs w:val="20"/>
              </w:rPr>
              <w:t>Mzdy, platy, ...</w:t>
            </w:r>
            <w:r>
              <w:rPr>
                <w:rFonts w:ascii="Calibri" w:hAnsi="Calibri" w:cs="Calibri"/>
              </w:rPr>
              <w:t xml:space="preserve"> </w:t>
            </w:r>
          </w:p>
        </w:tc>
        <w:tc>
          <w:tcPr>
            <w:tcW w:w="0" w:type="auto"/>
            <w:shd w:val="clear" w:color="auto" w:fill="EFEFEF"/>
            <w:noWrap/>
            <w:vAlign w:val="center"/>
            <w:hideMark/>
          </w:tcPr>
          <w:p w14:paraId="035A4FF8" w14:textId="77777777" w:rsidR="00DA3CAB" w:rsidRDefault="00DA3CAB" w:rsidP="005560F1">
            <w:pPr>
              <w:jc w:val="right"/>
              <w:rPr>
                <w:rFonts w:ascii="Calibri" w:hAnsi="Calibri" w:cs="Calibri"/>
              </w:rPr>
            </w:pPr>
            <w:r>
              <w:rPr>
                <w:rFonts w:ascii="Calibri" w:hAnsi="Calibri" w:cs="Calibri"/>
                <w:sz w:val="20"/>
                <w:szCs w:val="20"/>
              </w:rPr>
              <w:t>1 192 578,72</w:t>
            </w:r>
            <w:r>
              <w:rPr>
                <w:rFonts w:ascii="Calibri" w:hAnsi="Calibri" w:cs="Calibri"/>
              </w:rPr>
              <w:t xml:space="preserve"> </w:t>
            </w:r>
          </w:p>
        </w:tc>
        <w:tc>
          <w:tcPr>
            <w:tcW w:w="0" w:type="auto"/>
            <w:shd w:val="clear" w:color="auto" w:fill="EFEFEF"/>
            <w:noWrap/>
            <w:vAlign w:val="center"/>
            <w:hideMark/>
          </w:tcPr>
          <w:p w14:paraId="3ABA9092" w14:textId="77777777" w:rsidR="00DA3CAB" w:rsidRDefault="00DA3CAB" w:rsidP="005560F1">
            <w:pPr>
              <w:jc w:val="right"/>
              <w:rPr>
                <w:rFonts w:ascii="Calibri" w:hAnsi="Calibri" w:cs="Calibri"/>
              </w:rPr>
            </w:pPr>
            <w:r>
              <w:rPr>
                <w:rFonts w:ascii="Calibri" w:hAnsi="Calibri" w:cs="Calibri"/>
                <w:sz w:val="20"/>
                <w:szCs w:val="20"/>
              </w:rPr>
              <w:t>1 227 389,54</w:t>
            </w:r>
            <w:r>
              <w:rPr>
                <w:rFonts w:ascii="Calibri" w:hAnsi="Calibri" w:cs="Calibri"/>
              </w:rPr>
              <w:t xml:space="preserve"> </w:t>
            </w:r>
          </w:p>
        </w:tc>
        <w:tc>
          <w:tcPr>
            <w:tcW w:w="0" w:type="auto"/>
            <w:shd w:val="clear" w:color="auto" w:fill="EFEFEF"/>
            <w:noWrap/>
            <w:vAlign w:val="center"/>
            <w:hideMark/>
          </w:tcPr>
          <w:p w14:paraId="224902B7" w14:textId="77777777" w:rsidR="00DA3CAB" w:rsidRDefault="00DA3CAB" w:rsidP="005560F1">
            <w:pPr>
              <w:jc w:val="right"/>
              <w:rPr>
                <w:rFonts w:ascii="Calibri" w:hAnsi="Calibri" w:cs="Calibri"/>
              </w:rPr>
            </w:pPr>
            <w:r>
              <w:rPr>
                <w:rFonts w:ascii="Calibri" w:hAnsi="Calibri" w:cs="Calibri"/>
                <w:sz w:val="20"/>
                <w:szCs w:val="20"/>
              </w:rPr>
              <w:t>524 290,28</w:t>
            </w:r>
            <w:r>
              <w:rPr>
                <w:rFonts w:ascii="Calibri" w:hAnsi="Calibri" w:cs="Calibri"/>
              </w:rPr>
              <w:t xml:space="preserve"> </w:t>
            </w:r>
          </w:p>
        </w:tc>
        <w:tc>
          <w:tcPr>
            <w:tcW w:w="0" w:type="auto"/>
            <w:shd w:val="clear" w:color="auto" w:fill="EFEFEF"/>
            <w:noWrap/>
            <w:vAlign w:val="center"/>
            <w:hideMark/>
          </w:tcPr>
          <w:p w14:paraId="65F9D981" w14:textId="77777777" w:rsidR="00DA3CAB" w:rsidRDefault="00DA3CAB" w:rsidP="005560F1">
            <w:pPr>
              <w:jc w:val="right"/>
              <w:rPr>
                <w:rFonts w:ascii="Calibri" w:hAnsi="Calibri" w:cs="Calibri"/>
              </w:rPr>
            </w:pPr>
            <w:r>
              <w:rPr>
                <w:rFonts w:ascii="Calibri" w:hAnsi="Calibri" w:cs="Calibri"/>
                <w:sz w:val="20"/>
                <w:szCs w:val="20"/>
              </w:rPr>
              <w:t>42,72</w:t>
            </w:r>
            <w:r>
              <w:rPr>
                <w:rFonts w:ascii="Calibri" w:hAnsi="Calibri" w:cs="Calibri"/>
              </w:rPr>
              <w:t xml:space="preserve"> </w:t>
            </w:r>
          </w:p>
        </w:tc>
      </w:tr>
      <w:tr w:rsidR="00DA3CAB" w:rsidRPr="00DA3CAB" w14:paraId="3F132CB8" w14:textId="77777777" w:rsidTr="005560F1">
        <w:trPr>
          <w:tblCellSpacing w:w="15" w:type="dxa"/>
        </w:trPr>
        <w:tc>
          <w:tcPr>
            <w:tcW w:w="0" w:type="auto"/>
            <w:shd w:val="clear" w:color="auto" w:fill="EFEFEF"/>
            <w:noWrap/>
            <w:vAlign w:val="center"/>
            <w:hideMark/>
          </w:tcPr>
          <w:p w14:paraId="2E0F13E5" w14:textId="77777777" w:rsidR="00DA3CAB" w:rsidRDefault="00DA3CAB" w:rsidP="005560F1">
            <w:pPr>
              <w:rPr>
                <w:rFonts w:ascii="Calibri" w:hAnsi="Calibri" w:cs="Calibri"/>
              </w:rPr>
            </w:pPr>
            <w:r>
              <w:rPr>
                <w:rFonts w:ascii="Calibri" w:hAnsi="Calibri" w:cs="Calibri"/>
                <w:sz w:val="20"/>
                <w:szCs w:val="20"/>
              </w:rPr>
              <w:t>620</w:t>
            </w:r>
            <w:r>
              <w:rPr>
                <w:rFonts w:ascii="Calibri" w:hAnsi="Calibri" w:cs="Calibri"/>
              </w:rPr>
              <w:t xml:space="preserve"> </w:t>
            </w:r>
          </w:p>
        </w:tc>
        <w:tc>
          <w:tcPr>
            <w:tcW w:w="0" w:type="auto"/>
            <w:shd w:val="clear" w:color="auto" w:fill="EFEFEF"/>
            <w:vAlign w:val="center"/>
            <w:hideMark/>
          </w:tcPr>
          <w:p w14:paraId="137B042C" w14:textId="77777777" w:rsidR="00DA3CAB" w:rsidRDefault="00DA3CAB" w:rsidP="005560F1">
            <w:pPr>
              <w:rPr>
                <w:rFonts w:ascii="Calibri" w:hAnsi="Calibri" w:cs="Calibri"/>
              </w:rPr>
            </w:pPr>
            <w:r>
              <w:rPr>
                <w:rFonts w:ascii="Calibri" w:hAnsi="Calibri" w:cs="Calibri"/>
                <w:sz w:val="20"/>
                <w:szCs w:val="20"/>
              </w:rPr>
              <w:t>Poistné do poisťovní</w:t>
            </w:r>
            <w:r>
              <w:rPr>
                <w:rFonts w:ascii="Calibri" w:hAnsi="Calibri" w:cs="Calibri"/>
              </w:rPr>
              <w:t xml:space="preserve"> </w:t>
            </w:r>
          </w:p>
        </w:tc>
        <w:tc>
          <w:tcPr>
            <w:tcW w:w="0" w:type="auto"/>
            <w:shd w:val="clear" w:color="auto" w:fill="EFEFEF"/>
            <w:noWrap/>
            <w:vAlign w:val="center"/>
            <w:hideMark/>
          </w:tcPr>
          <w:p w14:paraId="715BC680" w14:textId="77777777" w:rsidR="00DA3CAB" w:rsidRDefault="00DA3CAB" w:rsidP="005560F1">
            <w:pPr>
              <w:jc w:val="right"/>
              <w:rPr>
                <w:rFonts w:ascii="Calibri" w:hAnsi="Calibri" w:cs="Calibri"/>
              </w:rPr>
            </w:pPr>
            <w:r>
              <w:rPr>
                <w:rFonts w:ascii="Calibri" w:hAnsi="Calibri" w:cs="Calibri"/>
                <w:sz w:val="20"/>
                <w:szCs w:val="20"/>
              </w:rPr>
              <w:t>432 306,26</w:t>
            </w:r>
            <w:r>
              <w:rPr>
                <w:rFonts w:ascii="Calibri" w:hAnsi="Calibri" w:cs="Calibri"/>
              </w:rPr>
              <w:t xml:space="preserve"> </w:t>
            </w:r>
          </w:p>
        </w:tc>
        <w:tc>
          <w:tcPr>
            <w:tcW w:w="0" w:type="auto"/>
            <w:shd w:val="clear" w:color="auto" w:fill="EFEFEF"/>
            <w:noWrap/>
            <w:vAlign w:val="center"/>
            <w:hideMark/>
          </w:tcPr>
          <w:p w14:paraId="68DB1761" w14:textId="77777777" w:rsidR="00DA3CAB" w:rsidRDefault="00DA3CAB" w:rsidP="005560F1">
            <w:pPr>
              <w:jc w:val="right"/>
              <w:rPr>
                <w:rFonts w:ascii="Calibri" w:hAnsi="Calibri" w:cs="Calibri"/>
              </w:rPr>
            </w:pPr>
            <w:r>
              <w:rPr>
                <w:rFonts w:ascii="Calibri" w:hAnsi="Calibri" w:cs="Calibri"/>
                <w:sz w:val="20"/>
                <w:szCs w:val="20"/>
              </w:rPr>
              <w:t>445 781,87</w:t>
            </w:r>
            <w:r>
              <w:rPr>
                <w:rFonts w:ascii="Calibri" w:hAnsi="Calibri" w:cs="Calibri"/>
              </w:rPr>
              <w:t xml:space="preserve"> </w:t>
            </w:r>
          </w:p>
        </w:tc>
        <w:tc>
          <w:tcPr>
            <w:tcW w:w="0" w:type="auto"/>
            <w:shd w:val="clear" w:color="auto" w:fill="EFEFEF"/>
            <w:noWrap/>
            <w:vAlign w:val="center"/>
            <w:hideMark/>
          </w:tcPr>
          <w:p w14:paraId="381CE03F" w14:textId="77777777" w:rsidR="00DA3CAB" w:rsidRDefault="00DA3CAB" w:rsidP="005560F1">
            <w:pPr>
              <w:jc w:val="right"/>
              <w:rPr>
                <w:rFonts w:ascii="Calibri" w:hAnsi="Calibri" w:cs="Calibri"/>
              </w:rPr>
            </w:pPr>
            <w:r>
              <w:rPr>
                <w:rFonts w:ascii="Calibri" w:hAnsi="Calibri" w:cs="Calibri"/>
                <w:sz w:val="20"/>
                <w:szCs w:val="20"/>
              </w:rPr>
              <w:t>187 924,44</w:t>
            </w:r>
            <w:r>
              <w:rPr>
                <w:rFonts w:ascii="Calibri" w:hAnsi="Calibri" w:cs="Calibri"/>
              </w:rPr>
              <w:t xml:space="preserve"> </w:t>
            </w:r>
          </w:p>
        </w:tc>
        <w:tc>
          <w:tcPr>
            <w:tcW w:w="0" w:type="auto"/>
            <w:shd w:val="clear" w:color="auto" w:fill="EFEFEF"/>
            <w:noWrap/>
            <w:vAlign w:val="center"/>
            <w:hideMark/>
          </w:tcPr>
          <w:p w14:paraId="46D39BF7" w14:textId="77777777" w:rsidR="00DA3CAB" w:rsidRDefault="00DA3CAB" w:rsidP="005560F1">
            <w:pPr>
              <w:jc w:val="right"/>
              <w:rPr>
                <w:rFonts w:ascii="Calibri" w:hAnsi="Calibri" w:cs="Calibri"/>
              </w:rPr>
            </w:pPr>
            <w:r>
              <w:rPr>
                <w:rFonts w:ascii="Calibri" w:hAnsi="Calibri" w:cs="Calibri"/>
                <w:sz w:val="20"/>
                <w:szCs w:val="20"/>
              </w:rPr>
              <w:t>42,16</w:t>
            </w:r>
            <w:r>
              <w:rPr>
                <w:rFonts w:ascii="Calibri" w:hAnsi="Calibri" w:cs="Calibri"/>
              </w:rPr>
              <w:t xml:space="preserve"> </w:t>
            </w:r>
          </w:p>
        </w:tc>
      </w:tr>
      <w:tr w:rsidR="00DA3CAB" w:rsidRPr="00DA3CAB" w14:paraId="39019D60" w14:textId="77777777" w:rsidTr="005560F1">
        <w:trPr>
          <w:tblCellSpacing w:w="15" w:type="dxa"/>
        </w:trPr>
        <w:tc>
          <w:tcPr>
            <w:tcW w:w="0" w:type="auto"/>
            <w:shd w:val="clear" w:color="auto" w:fill="EFEFEF"/>
            <w:noWrap/>
            <w:vAlign w:val="center"/>
            <w:hideMark/>
          </w:tcPr>
          <w:p w14:paraId="5DA76E73" w14:textId="77777777" w:rsidR="00DA3CAB" w:rsidRDefault="00DA3CAB" w:rsidP="005560F1">
            <w:pPr>
              <w:rPr>
                <w:rFonts w:ascii="Calibri" w:hAnsi="Calibri" w:cs="Calibri"/>
              </w:rPr>
            </w:pPr>
            <w:r>
              <w:rPr>
                <w:rFonts w:ascii="Calibri" w:hAnsi="Calibri" w:cs="Calibri"/>
                <w:sz w:val="20"/>
                <w:szCs w:val="20"/>
              </w:rPr>
              <w:t>630</w:t>
            </w:r>
            <w:r>
              <w:rPr>
                <w:rFonts w:ascii="Calibri" w:hAnsi="Calibri" w:cs="Calibri"/>
              </w:rPr>
              <w:t xml:space="preserve"> </w:t>
            </w:r>
          </w:p>
        </w:tc>
        <w:tc>
          <w:tcPr>
            <w:tcW w:w="0" w:type="auto"/>
            <w:shd w:val="clear" w:color="auto" w:fill="EFEFEF"/>
            <w:vAlign w:val="center"/>
            <w:hideMark/>
          </w:tcPr>
          <w:p w14:paraId="7B452949" w14:textId="77777777" w:rsidR="00DA3CAB" w:rsidRDefault="00DA3CAB" w:rsidP="005560F1">
            <w:pPr>
              <w:rPr>
                <w:rFonts w:ascii="Calibri" w:hAnsi="Calibri" w:cs="Calibri"/>
              </w:rPr>
            </w:pPr>
            <w:r>
              <w:rPr>
                <w:rFonts w:ascii="Calibri" w:hAnsi="Calibri" w:cs="Calibri"/>
                <w:sz w:val="20"/>
                <w:szCs w:val="20"/>
              </w:rPr>
              <w:t>Tovary a služby</w:t>
            </w:r>
            <w:r>
              <w:rPr>
                <w:rFonts w:ascii="Calibri" w:hAnsi="Calibri" w:cs="Calibri"/>
              </w:rPr>
              <w:t xml:space="preserve"> </w:t>
            </w:r>
          </w:p>
        </w:tc>
        <w:tc>
          <w:tcPr>
            <w:tcW w:w="0" w:type="auto"/>
            <w:shd w:val="clear" w:color="auto" w:fill="EFEFEF"/>
            <w:noWrap/>
            <w:vAlign w:val="center"/>
            <w:hideMark/>
          </w:tcPr>
          <w:p w14:paraId="274DCADC" w14:textId="77777777" w:rsidR="00DA3CAB" w:rsidRDefault="00DA3CAB" w:rsidP="005560F1">
            <w:pPr>
              <w:jc w:val="right"/>
              <w:rPr>
                <w:rFonts w:ascii="Calibri" w:hAnsi="Calibri" w:cs="Calibri"/>
              </w:rPr>
            </w:pPr>
            <w:r>
              <w:rPr>
                <w:rFonts w:ascii="Calibri" w:hAnsi="Calibri" w:cs="Calibri"/>
                <w:sz w:val="20"/>
                <w:szCs w:val="20"/>
              </w:rPr>
              <w:t>519 922,36</w:t>
            </w:r>
            <w:r>
              <w:rPr>
                <w:rFonts w:ascii="Calibri" w:hAnsi="Calibri" w:cs="Calibri"/>
              </w:rPr>
              <w:t xml:space="preserve"> </w:t>
            </w:r>
          </w:p>
        </w:tc>
        <w:tc>
          <w:tcPr>
            <w:tcW w:w="0" w:type="auto"/>
            <w:shd w:val="clear" w:color="auto" w:fill="EFEFEF"/>
            <w:noWrap/>
            <w:vAlign w:val="center"/>
            <w:hideMark/>
          </w:tcPr>
          <w:p w14:paraId="6E6C1EC7" w14:textId="77777777" w:rsidR="00DA3CAB" w:rsidRDefault="00DA3CAB" w:rsidP="005560F1">
            <w:pPr>
              <w:jc w:val="right"/>
              <w:rPr>
                <w:rFonts w:ascii="Calibri" w:hAnsi="Calibri" w:cs="Calibri"/>
              </w:rPr>
            </w:pPr>
            <w:r>
              <w:rPr>
                <w:rFonts w:ascii="Calibri" w:hAnsi="Calibri" w:cs="Calibri"/>
                <w:sz w:val="20"/>
                <w:szCs w:val="20"/>
              </w:rPr>
              <w:t>538 735,36</w:t>
            </w:r>
            <w:r>
              <w:rPr>
                <w:rFonts w:ascii="Calibri" w:hAnsi="Calibri" w:cs="Calibri"/>
              </w:rPr>
              <w:t xml:space="preserve"> </w:t>
            </w:r>
          </w:p>
        </w:tc>
        <w:tc>
          <w:tcPr>
            <w:tcW w:w="0" w:type="auto"/>
            <w:shd w:val="clear" w:color="auto" w:fill="EFEFEF"/>
            <w:noWrap/>
            <w:vAlign w:val="center"/>
            <w:hideMark/>
          </w:tcPr>
          <w:p w14:paraId="44E5B5B9" w14:textId="77777777" w:rsidR="00DA3CAB" w:rsidRDefault="00DA3CAB" w:rsidP="005560F1">
            <w:pPr>
              <w:jc w:val="right"/>
              <w:rPr>
                <w:rFonts w:ascii="Calibri" w:hAnsi="Calibri" w:cs="Calibri"/>
              </w:rPr>
            </w:pPr>
            <w:r>
              <w:rPr>
                <w:rFonts w:ascii="Calibri" w:hAnsi="Calibri" w:cs="Calibri"/>
                <w:sz w:val="20"/>
                <w:szCs w:val="20"/>
              </w:rPr>
              <w:t>223 653,57</w:t>
            </w:r>
            <w:r>
              <w:rPr>
                <w:rFonts w:ascii="Calibri" w:hAnsi="Calibri" w:cs="Calibri"/>
              </w:rPr>
              <w:t xml:space="preserve"> </w:t>
            </w:r>
          </w:p>
        </w:tc>
        <w:tc>
          <w:tcPr>
            <w:tcW w:w="0" w:type="auto"/>
            <w:shd w:val="clear" w:color="auto" w:fill="EFEFEF"/>
            <w:noWrap/>
            <w:vAlign w:val="center"/>
            <w:hideMark/>
          </w:tcPr>
          <w:p w14:paraId="3B7956BE" w14:textId="77777777" w:rsidR="00DA3CAB" w:rsidRDefault="00DA3CAB" w:rsidP="005560F1">
            <w:pPr>
              <w:jc w:val="right"/>
              <w:rPr>
                <w:rFonts w:ascii="Calibri" w:hAnsi="Calibri" w:cs="Calibri"/>
              </w:rPr>
            </w:pPr>
            <w:r>
              <w:rPr>
                <w:rFonts w:ascii="Calibri" w:hAnsi="Calibri" w:cs="Calibri"/>
                <w:sz w:val="20"/>
                <w:szCs w:val="20"/>
              </w:rPr>
              <w:t>41,51</w:t>
            </w:r>
            <w:r>
              <w:rPr>
                <w:rFonts w:ascii="Calibri" w:hAnsi="Calibri" w:cs="Calibri"/>
              </w:rPr>
              <w:t xml:space="preserve"> </w:t>
            </w:r>
          </w:p>
        </w:tc>
      </w:tr>
      <w:tr w:rsidR="00DA3CAB" w:rsidRPr="00DA3CAB" w14:paraId="4D7F10B1" w14:textId="77777777" w:rsidTr="005560F1">
        <w:trPr>
          <w:tblCellSpacing w:w="15" w:type="dxa"/>
        </w:trPr>
        <w:tc>
          <w:tcPr>
            <w:tcW w:w="0" w:type="auto"/>
            <w:shd w:val="clear" w:color="auto" w:fill="EFEFEF"/>
            <w:noWrap/>
            <w:vAlign w:val="center"/>
            <w:hideMark/>
          </w:tcPr>
          <w:p w14:paraId="0DFF4A5D" w14:textId="77777777" w:rsidR="00DA3CAB" w:rsidRDefault="00DA3CAB" w:rsidP="005560F1">
            <w:pPr>
              <w:rPr>
                <w:rFonts w:ascii="Calibri" w:hAnsi="Calibri" w:cs="Calibri"/>
              </w:rPr>
            </w:pPr>
            <w:r>
              <w:rPr>
                <w:rFonts w:ascii="Calibri" w:hAnsi="Calibri" w:cs="Calibri"/>
                <w:sz w:val="20"/>
                <w:szCs w:val="20"/>
              </w:rPr>
              <w:t>640</w:t>
            </w:r>
            <w:r>
              <w:rPr>
                <w:rFonts w:ascii="Calibri" w:hAnsi="Calibri" w:cs="Calibri"/>
              </w:rPr>
              <w:t xml:space="preserve"> </w:t>
            </w:r>
          </w:p>
        </w:tc>
        <w:tc>
          <w:tcPr>
            <w:tcW w:w="0" w:type="auto"/>
            <w:shd w:val="clear" w:color="auto" w:fill="EFEFEF"/>
            <w:vAlign w:val="center"/>
            <w:hideMark/>
          </w:tcPr>
          <w:p w14:paraId="15D48723" w14:textId="77777777" w:rsidR="00DA3CAB" w:rsidRDefault="00DA3CAB" w:rsidP="005560F1">
            <w:pPr>
              <w:rPr>
                <w:rFonts w:ascii="Calibri" w:hAnsi="Calibri" w:cs="Calibri"/>
              </w:rPr>
            </w:pPr>
            <w:r>
              <w:rPr>
                <w:rFonts w:ascii="Calibri" w:hAnsi="Calibri" w:cs="Calibri"/>
                <w:sz w:val="20"/>
                <w:szCs w:val="20"/>
              </w:rPr>
              <w:t>Bežné transfery</w:t>
            </w:r>
            <w:r>
              <w:rPr>
                <w:rFonts w:ascii="Calibri" w:hAnsi="Calibri" w:cs="Calibri"/>
              </w:rPr>
              <w:t xml:space="preserve"> </w:t>
            </w:r>
          </w:p>
        </w:tc>
        <w:tc>
          <w:tcPr>
            <w:tcW w:w="0" w:type="auto"/>
            <w:shd w:val="clear" w:color="auto" w:fill="EFEFEF"/>
            <w:noWrap/>
            <w:vAlign w:val="center"/>
            <w:hideMark/>
          </w:tcPr>
          <w:p w14:paraId="155109C8" w14:textId="77777777" w:rsidR="00DA3CAB" w:rsidRDefault="00DA3CAB" w:rsidP="005560F1">
            <w:pPr>
              <w:jc w:val="right"/>
              <w:rPr>
                <w:rFonts w:ascii="Calibri" w:hAnsi="Calibri" w:cs="Calibri"/>
              </w:rPr>
            </w:pPr>
            <w:r>
              <w:rPr>
                <w:rFonts w:ascii="Calibri" w:hAnsi="Calibri" w:cs="Calibri"/>
                <w:sz w:val="20"/>
                <w:szCs w:val="20"/>
              </w:rPr>
              <w:t>21 125,00</w:t>
            </w:r>
            <w:r>
              <w:rPr>
                <w:rFonts w:ascii="Calibri" w:hAnsi="Calibri" w:cs="Calibri"/>
              </w:rPr>
              <w:t xml:space="preserve"> </w:t>
            </w:r>
          </w:p>
        </w:tc>
        <w:tc>
          <w:tcPr>
            <w:tcW w:w="0" w:type="auto"/>
            <w:shd w:val="clear" w:color="auto" w:fill="EFEFEF"/>
            <w:noWrap/>
            <w:vAlign w:val="center"/>
            <w:hideMark/>
          </w:tcPr>
          <w:p w14:paraId="60F0FCBF" w14:textId="77777777" w:rsidR="00DA3CAB" w:rsidRDefault="00DA3CAB" w:rsidP="005560F1">
            <w:pPr>
              <w:jc w:val="right"/>
              <w:rPr>
                <w:rFonts w:ascii="Calibri" w:hAnsi="Calibri" w:cs="Calibri"/>
              </w:rPr>
            </w:pPr>
            <w:r>
              <w:rPr>
                <w:rFonts w:ascii="Calibri" w:hAnsi="Calibri" w:cs="Calibri"/>
                <w:sz w:val="20"/>
                <w:szCs w:val="20"/>
              </w:rPr>
              <w:t>21 125,00</w:t>
            </w:r>
            <w:r>
              <w:rPr>
                <w:rFonts w:ascii="Calibri" w:hAnsi="Calibri" w:cs="Calibri"/>
              </w:rPr>
              <w:t xml:space="preserve"> </w:t>
            </w:r>
          </w:p>
        </w:tc>
        <w:tc>
          <w:tcPr>
            <w:tcW w:w="0" w:type="auto"/>
            <w:shd w:val="clear" w:color="auto" w:fill="EFEFEF"/>
            <w:noWrap/>
            <w:vAlign w:val="center"/>
            <w:hideMark/>
          </w:tcPr>
          <w:p w14:paraId="181D02FB" w14:textId="77777777" w:rsidR="00DA3CAB" w:rsidRDefault="00DA3CAB" w:rsidP="005560F1">
            <w:pPr>
              <w:jc w:val="right"/>
              <w:rPr>
                <w:rFonts w:ascii="Calibri" w:hAnsi="Calibri" w:cs="Calibri"/>
              </w:rPr>
            </w:pPr>
            <w:r>
              <w:rPr>
                <w:rFonts w:ascii="Calibri" w:hAnsi="Calibri" w:cs="Calibri"/>
                <w:sz w:val="20"/>
                <w:szCs w:val="20"/>
              </w:rPr>
              <w:t>3 413,38</w:t>
            </w:r>
            <w:r>
              <w:rPr>
                <w:rFonts w:ascii="Calibri" w:hAnsi="Calibri" w:cs="Calibri"/>
              </w:rPr>
              <w:t xml:space="preserve"> </w:t>
            </w:r>
          </w:p>
        </w:tc>
        <w:tc>
          <w:tcPr>
            <w:tcW w:w="0" w:type="auto"/>
            <w:shd w:val="clear" w:color="auto" w:fill="EFEFEF"/>
            <w:noWrap/>
            <w:vAlign w:val="center"/>
            <w:hideMark/>
          </w:tcPr>
          <w:p w14:paraId="2C0817A0" w14:textId="77777777" w:rsidR="00DA3CAB" w:rsidRDefault="00DA3CAB" w:rsidP="005560F1">
            <w:pPr>
              <w:jc w:val="right"/>
              <w:rPr>
                <w:rFonts w:ascii="Calibri" w:hAnsi="Calibri" w:cs="Calibri"/>
              </w:rPr>
            </w:pPr>
            <w:r>
              <w:rPr>
                <w:rFonts w:ascii="Calibri" w:hAnsi="Calibri" w:cs="Calibri"/>
                <w:sz w:val="20"/>
                <w:szCs w:val="20"/>
              </w:rPr>
              <w:t>16,16</w:t>
            </w:r>
            <w:r>
              <w:rPr>
                <w:rFonts w:ascii="Calibri" w:hAnsi="Calibri" w:cs="Calibri"/>
              </w:rPr>
              <w:t xml:space="preserve"> </w:t>
            </w:r>
          </w:p>
        </w:tc>
      </w:tr>
    </w:tbl>
    <w:p w14:paraId="1EB03FA7" w14:textId="77777777" w:rsidR="00DA3CAB" w:rsidRDefault="00DA3CAB" w:rsidP="00DA3CAB">
      <w:pPr>
        <w:rPr>
          <w:rFonts w:ascii="Calibri" w:hAnsi="Calibri" w:cs="Calibr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02"/>
        <w:gridCol w:w="630"/>
        <w:gridCol w:w="1492"/>
        <w:gridCol w:w="1283"/>
        <w:gridCol w:w="4159"/>
      </w:tblGrid>
      <w:tr w:rsidR="00DA3CAB" w:rsidRPr="00DA3CAB" w14:paraId="1D9B2647" w14:textId="77777777" w:rsidTr="005560F1">
        <w:trPr>
          <w:tblCellSpacing w:w="15" w:type="dxa"/>
        </w:trPr>
        <w:tc>
          <w:tcPr>
            <w:tcW w:w="0" w:type="auto"/>
            <w:shd w:val="clear" w:color="auto" w:fill="C2D69B"/>
            <w:vAlign w:val="center"/>
            <w:hideMark/>
          </w:tcPr>
          <w:p w14:paraId="6A86ABFA" w14:textId="77777777" w:rsidR="00DA3CAB" w:rsidRDefault="00DA3CAB" w:rsidP="005560F1">
            <w:pPr>
              <w:rPr>
                <w:rFonts w:ascii="Calibri" w:hAnsi="Calibri" w:cs="Calibri"/>
              </w:rPr>
            </w:pPr>
            <w:r>
              <w:rPr>
                <w:rFonts w:ascii="Calibri" w:hAnsi="Calibri" w:cs="Calibri"/>
                <w:b/>
                <w:bCs/>
                <w:sz w:val="20"/>
                <w:szCs w:val="20"/>
              </w:rPr>
              <w:t>Zodpovednosť</w:t>
            </w:r>
          </w:p>
        </w:tc>
        <w:tc>
          <w:tcPr>
            <w:tcW w:w="0" w:type="auto"/>
            <w:gridSpan w:val="4"/>
            <w:shd w:val="clear" w:color="auto" w:fill="C2D69B"/>
            <w:vAlign w:val="center"/>
            <w:hideMark/>
          </w:tcPr>
          <w:p w14:paraId="4B808C82" w14:textId="77777777" w:rsidR="00DA3CAB" w:rsidRDefault="00DA3CAB" w:rsidP="005560F1">
            <w:pPr>
              <w:rPr>
                <w:rFonts w:ascii="Calibri" w:hAnsi="Calibri" w:cs="Calibri"/>
              </w:rPr>
            </w:pPr>
            <w:r>
              <w:rPr>
                <w:rFonts w:ascii="Calibri" w:hAnsi="Calibri" w:cs="Calibri"/>
                <w:sz w:val="20"/>
                <w:szCs w:val="20"/>
              </w:rPr>
              <w:t>Riaditeľ zariadenia</w:t>
            </w:r>
            <w:r>
              <w:rPr>
                <w:rFonts w:ascii="Calibri" w:hAnsi="Calibri" w:cs="Calibri"/>
              </w:rPr>
              <w:t xml:space="preserve"> </w:t>
            </w:r>
          </w:p>
        </w:tc>
      </w:tr>
      <w:tr w:rsidR="00DA3CAB" w:rsidRPr="00DA3CAB" w14:paraId="0AA05BBD" w14:textId="77777777" w:rsidTr="005560F1">
        <w:trPr>
          <w:tblCellSpacing w:w="15" w:type="dxa"/>
        </w:trPr>
        <w:tc>
          <w:tcPr>
            <w:tcW w:w="0" w:type="auto"/>
            <w:shd w:val="clear" w:color="auto" w:fill="C2D69B"/>
            <w:vAlign w:val="center"/>
            <w:hideMark/>
          </w:tcPr>
          <w:p w14:paraId="64183D78" w14:textId="77777777" w:rsidR="00DA3CAB" w:rsidRDefault="00DA3CAB"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10FB0FF8" w14:textId="77777777" w:rsidR="00DA3CAB" w:rsidRDefault="00DA3CAB" w:rsidP="005560F1">
            <w:pPr>
              <w:rPr>
                <w:rFonts w:ascii="Calibri" w:hAnsi="Calibri" w:cs="Calibri"/>
              </w:rPr>
            </w:pPr>
            <w:r>
              <w:rPr>
                <w:rFonts w:ascii="Calibri" w:hAnsi="Calibri" w:cs="Calibri"/>
                <w:sz w:val="20"/>
                <w:szCs w:val="20"/>
              </w:rPr>
              <w:t>Zabezpečiť poskytovanie kvalitných sociálnych služieb</w:t>
            </w:r>
            <w:r>
              <w:rPr>
                <w:rFonts w:ascii="Calibri" w:hAnsi="Calibri" w:cs="Calibri"/>
              </w:rPr>
              <w:t xml:space="preserve"> </w:t>
            </w:r>
          </w:p>
        </w:tc>
      </w:tr>
      <w:tr w:rsidR="00DA3CAB" w:rsidRPr="00DA3CAB" w14:paraId="76018CA9" w14:textId="77777777" w:rsidTr="005560F1">
        <w:trPr>
          <w:tblCellSpacing w:w="15" w:type="dxa"/>
        </w:trPr>
        <w:tc>
          <w:tcPr>
            <w:tcW w:w="0" w:type="auto"/>
            <w:shd w:val="clear" w:color="auto" w:fill="C2D69B"/>
            <w:vAlign w:val="center"/>
            <w:hideMark/>
          </w:tcPr>
          <w:p w14:paraId="44EC0F71" w14:textId="77777777" w:rsidR="00DA3CAB" w:rsidRDefault="00DA3CAB"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2F193B38" w14:textId="77777777" w:rsidR="00DA3CAB" w:rsidRDefault="00DA3CAB" w:rsidP="005560F1">
            <w:pPr>
              <w:rPr>
                <w:rFonts w:ascii="Calibri" w:hAnsi="Calibri" w:cs="Calibri"/>
              </w:rPr>
            </w:pPr>
            <w:r>
              <w:rPr>
                <w:rFonts w:ascii="Calibri" w:hAnsi="Calibri" w:cs="Calibri"/>
                <w:sz w:val="20"/>
                <w:szCs w:val="20"/>
              </w:rPr>
              <w:t>% využiteľnosti zariadenia za rok</w:t>
            </w:r>
            <w:r>
              <w:rPr>
                <w:rFonts w:ascii="Calibri" w:hAnsi="Calibri" w:cs="Calibri"/>
              </w:rPr>
              <w:t xml:space="preserve"> </w:t>
            </w:r>
          </w:p>
        </w:tc>
      </w:tr>
      <w:tr w:rsidR="00DA3CAB" w:rsidRPr="00DA3CAB" w14:paraId="52F05ECD" w14:textId="77777777" w:rsidTr="005560F1">
        <w:trPr>
          <w:tblCellSpacing w:w="15" w:type="dxa"/>
        </w:trPr>
        <w:tc>
          <w:tcPr>
            <w:tcW w:w="0" w:type="auto"/>
            <w:shd w:val="clear" w:color="auto" w:fill="C2D69B"/>
            <w:vAlign w:val="center"/>
            <w:hideMark/>
          </w:tcPr>
          <w:p w14:paraId="347E2DE0" w14:textId="77777777" w:rsidR="00DA3CAB" w:rsidRDefault="00DA3CAB"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67B2B53A" w14:textId="77777777" w:rsidR="00DA3CAB" w:rsidRDefault="00DA3CAB"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4DDF5D84" w14:textId="77777777" w:rsidR="00DA3CAB" w:rsidRDefault="00DA3CAB"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0D137CEE" w14:textId="77777777" w:rsidR="00DA3CAB" w:rsidRDefault="00DA3CAB"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3FAC601F" w14:textId="77777777" w:rsidR="00DA3CAB" w:rsidRDefault="00DA3CAB" w:rsidP="005560F1">
            <w:pPr>
              <w:rPr>
                <w:rFonts w:ascii="Calibri" w:hAnsi="Calibri" w:cs="Calibri"/>
              </w:rPr>
            </w:pPr>
            <w:r>
              <w:rPr>
                <w:rFonts w:ascii="Calibri" w:hAnsi="Calibri" w:cs="Calibri"/>
                <w:b/>
                <w:bCs/>
                <w:sz w:val="20"/>
                <w:szCs w:val="20"/>
              </w:rPr>
              <w:t>Poznámka</w:t>
            </w:r>
          </w:p>
        </w:tc>
      </w:tr>
      <w:tr w:rsidR="00DA3CAB" w:rsidRPr="00DA3CAB" w14:paraId="46C0712B" w14:textId="77777777" w:rsidTr="005560F1">
        <w:trPr>
          <w:tblCellSpacing w:w="15" w:type="dxa"/>
        </w:trPr>
        <w:tc>
          <w:tcPr>
            <w:tcW w:w="0" w:type="auto"/>
            <w:shd w:val="clear" w:color="auto" w:fill="C2D69B"/>
            <w:vAlign w:val="center"/>
            <w:hideMark/>
          </w:tcPr>
          <w:p w14:paraId="6A71BAA2" w14:textId="77777777" w:rsidR="00DA3CAB" w:rsidRDefault="00DA3CAB"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2811C2BA" w14:textId="77777777" w:rsidR="00DA3CAB" w:rsidRDefault="00DA3CAB" w:rsidP="005560F1">
            <w:pPr>
              <w:jc w:val="center"/>
              <w:rPr>
                <w:rFonts w:ascii="Calibri" w:hAnsi="Calibri" w:cs="Calibri"/>
              </w:rPr>
            </w:pPr>
            <w:r>
              <w:rPr>
                <w:rFonts w:ascii="Calibri" w:hAnsi="Calibri" w:cs="Calibri"/>
                <w:sz w:val="20"/>
                <w:szCs w:val="20"/>
              </w:rPr>
              <w:t> 100</w:t>
            </w:r>
            <w:r>
              <w:rPr>
                <w:rFonts w:ascii="Calibri" w:hAnsi="Calibri" w:cs="Calibri"/>
              </w:rPr>
              <w:t xml:space="preserve"> </w:t>
            </w:r>
          </w:p>
        </w:tc>
        <w:tc>
          <w:tcPr>
            <w:tcW w:w="0" w:type="auto"/>
            <w:shd w:val="clear" w:color="auto" w:fill="C2D69B"/>
            <w:noWrap/>
            <w:vAlign w:val="center"/>
            <w:hideMark/>
          </w:tcPr>
          <w:p w14:paraId="4C68264C" w14:textId="77777777" w:rsidR="00DA3CAB" w:rsidRDefault="00DA3CAB" w:rsidP="005560F1">
            <w:pPr>
              <w:jc w:val="center"/>
              <w:rPr>
                <w:rFonts w:ascii="Calibri" w:hAnsi="Calibri" w:cs="Calibri"/>
              </w:rPr>
            </w:pPr>
            <w:r>
              <w:rPr>
                <w:rFonts w:ascii="Calibri" w:hAnsi="Calibri" w:cs="Calibri"/>
                <w:sz w:val="20"/>
                <w:szCs w:val="20"/>
              </w:rPr>
              <w:t> 74.2</w:t>
            </w:r>
            <w:r>
              <w:rPr>
                <w:rFonts w:ascii="Calibri" w:hAnsi="Calibri" w:cs="Calibri"/>
              </w:rPr>
              <w:t xml:space="preserve"> </w:t>
            </w:r>
          </w:p>
        </w:tc>
        <w:tc>
          <w:tcPr>
            <w:tcW w:w="0" w:type="auto"/>
            <w:shd w:val="clear" w:color="auto" w:fill="C2D69B"/>
            <w:vAlign w:val="center"/>
            <w:hideMark/>
          </w:tcPr>
          <w:p w14:paraId="52920B73" w14:textId="77777777" w:rsidR="00DA3CAB" w:rsidRDefault="00DA3CAB"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47CE0C73" w14:textId="77777777" w:rsidR="00DA3CAB" w:rsidRDefault="00DA3CAB" w:rsidP="005560F1">
            <w:pPr>
              <w:rPr>
                <w:rFonts w:ascii="Calibri" w:hAnsi="Calibri" w:cs="Calibri"/>
              </w:rPr>
            </w:pPr>
            <w:r>
              <w:rPr>
                <w:rFonts w:ascii="Calibri" w:hAnsi="Calibri" w:cs="Calibri"/>
                <w:sz w:val="20"/>
                <w:szCs w:val="20"/>
              </w:rPr>
              <w:t>Dôvodom pre čiastočné plnenie plánu je dlhodobo znížený záujem o poskytovanie sociálnej služby ambulantnou formou.</w:t>
            </w:r>
            <w:r>
              <w:rPr>
                <w:rFonts w:ascii="Calibri" w:hAnsi="Calibri" w:cs="Calibri"/>
              </w:rPr>
              <w:t xml:space="preserve"> </w:t>
            </w:r>
          </w:p>
        </w:tc>
      </w:tr>
    </w:tbl>
    <w:p w14:paraId="5FC24CD8" w14:textId="77777777" w:rsidR="00DA3CAB" w:rsidRDefault="00DA3CAB" w:rsidP="00DA3CAB">
      <w:pPr>
        <w:spacing w:before="100" w:beforeAutospacing="1" w:after="100" w:afterAutospacing="1"/>
        <w:outlineLvl w:val="3"/>
        <w:rPr>
          <w:rFonts w:ascii="Calibri" w:hAnsi="Calibri" w:cs="Calibri"/>
          <w:b/>
          <w:bCs/>
          <w:color w:val="244061"/>
        </w:rPr>
      </w:pPr>
      <w:r>
        <w:rPr>
          <w:rFonts w:ascii="Calibri" w:hAnsi="Calibri" w:cs="Calibri"/>
          <w:b/>
          <w:bCs/>
          <w:color w:val="244061"/>
        </w:rPr>
        <w:t>Prvok 11.1.12: Zariadenie sociálnych služieb Pod hradom, Plavecké Podhradie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1"/>
        <w:gridCol w:w="2081"/>
        <w:gridCol w:w="1864"/>
        <w:gridCol w:w="1864"/>
        <w:gridCol w:w="1616"/>
        <w:gridCol w:w="1970"/>
      </w:tblGrid>
      <w:tr w:rsidR="00DA3CAB" w:rsidRPr="00DA3CAB" w14:paraId="5CB02627" w14:textId="77777777" w:rsidTr="005560F1">
        <w:trPr>
          <w:tblCellSpacing w:w="15" w:type="dxa"/>
        </w:trPr>
        <w:tc>
          <w:tcPr>
            <w:tcW w:w="0" w:type="auto"/>
            <w:shd w:val="clear" w:color="auto" w:fill="C6DBF7"/>
            <w:vAlign w:val="center"/>
            <w:hideMark/>
          </w:tcPr>
          <w:p w14:paraId="3C0AEC96" w14:textId="77777777" w:rsidR="00DA3CAB" w:rsidRDefault="00DA3CAB" w:rsidP="005560F1">
            <w:pPr>
              <w:jc w:val="center"/>
              <w:rPr>
                <w:rFonts w:ascii="Calibri" w:hAnsi="Calibri" w:cs="Calibri"/>
              </w:rPr>
            </w:pPr>
            <w:r>
              <w:rPr>
                <w:rFonts w:ascii="Calibri" w:hAnsi="Calibri" w:cs="Calibri"/>
                <w:b/>
                <w:bCs/>
                <w:sz w:val="20"/>
                <w:szCs w:val="20"/>
              </w:rPr>
              <w:t>Kód EK</w:t>
            </w:r>
          </w:p>
        </w:tc>
        <w:tc>
          <w:tcPr>
            <w:tcW w:w="1000" w:type="pct"/>
            <w:shd w:val="clear" w:color="auto" w:fill="C6DBF7"/>
            <w:vAlign w:val="center"/>
            <w:hideMark/>
          </w:tcPr>
          <w:p w14:paraId="0A230279" w14:textId="77777777" w:rsidR="00DA3CAB" w:rsidRDefault="00DA3CAB" w:rsidP="005560F1">
            <w:pPr>
              <w:jc w:val="center"/>
              <w:rPr>
                <w:rFonts w:ascii="Calibri" w:hAnsi="Calibri" w:cs="Calibri"/>
              </w:rPr>
            </w:pPr>
            <w:r>
              <w:rPr>
                <w:rFonts w:ascii="Calibri" w:hAnsi="Calibri" w:cs="Calibri"/>
                <w:b/>
                <w:bCs/>
                <w:sz w:val="20"/>
                <w:szCs w:val="20"/>
              </w:rPr>
              <w:t>Ekonomická klasifikácia</w:t>
            </w:r>
          </w:p>
        </w:tc>
        <w:tc>
          <w:tcPr>
            <w:tcW w:w="0" w:type="auto"/>
            <w:shd w:val="clear" w:color="auto" w:fill="C6DBF7"/>
            <w:vAlign w:val="center"/>
            <w:hideMark/>
          </w:tcPr>
          <w:p w14:paraId="7C229679" w14:textId="77777777" w:rsidR="00DA3CAB" w:rsidRDefault="00DA3CAB"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55F39AD7" w14:textId="77777777" w:rsidR="00DA3CAB" w:rsidRDefault="00DA3CAB"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7D87FFBF" w14:textId="77777777" w:rsidR="00DA3CAB" w:rsidRDefault="00DA3CA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0" w:type="auto"/>
            <w:shd w:val="clear" w:color="auto" w:fill="C6DBF7"/>
            <w:vAlign w:val="center"/>
            <w:hideMark/>
          </w:tcPr>
          <w:p w14:paraId="656B33D4" w14:textId="77777777" w:rsidR="00DA3CAB" w:rsidRDefault="00DA3CA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DA3CAB" w:rsidRPr="00DA3CAB" w14:paraId="03744862" w14:textId="77777777" w:rsidTr="005560F1">
        <w:trPr>
          <w:tblCellSpacing w:w="15" w:type="dxa"/>
        </w:trPr>
        <w:tc>
          <w:tcPr>
            <w:tcW w:w="0" w:type="auto"/>
            <w:shd w:val="clear" w:color="auto" w:fill="D9D9D9"/>
            <w:noWrap/>
            <w:vAlign w:val="center"/>
            <w:hideMark/>
          </w:tcPr>
          <w:p w14:paraId="6CB493B6" w14:textId="77777777" w:rsidR="00DA3CAB" w:rsidRDefault="00DA3CAB" w:rsidP="005560F1">
            <w:pPr>
              <w:jc w:val="center"/>
              <w:rPr>
                <w:rFonts w:ascii="Calibri" w:hAnsi="Calibri" w:cs="Calibri"/>
              </w:rPr>
            </w:pPr>
          </w:p>
        </w:tc>
        <w:tc>
          <w:tcPr>
            <w:tcW w:w="0" w:type="auto"/>
            <w:shd w:val="clear" w:color="auto" w:fill="D9D9D9"/>
            <w:vAlign w:val="center"/>
            <w:hideMark/>
          </w:tcPr>
          <w:p w14:paraId="66939C62" w14:textId="77777777" w:rsidR="00DA3CAB" w:rsidRDefault="00DA3CAB"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0" w:type="auto"/>
            <w:shd w:val="clear" w:color="auto" w:fill="D9D9D9"/>
            <w:noWrap/>
            <w:vAlign w:val="center"/>
            <w:hideMark/>
          </w:tcPr>
          <w:p w14:paraId="47E351C3" w14:textId="77777777" w:rsidR="00DA3CAB" w:rsidRDefault="00DA3CAB" w:rsidP="005560F1">
            <w:pPr>
              <w:jc w:val="right"/>
              <w:rPr>
                <w:rFonts w:ascii="Calibri" w:hAnsi="Calibri" w:cs="Calibri"/>
              </w:rPr>
            </w:pPr>
            <w:r>
              <w:rPr>
                <w:rFonts w:ascii="Calibri" w:hAnsi="Calibri" w:cs="Calibri"/>
                <w:b/>
                <w:bCs/>
                <w:sz w:val="20"/>
                <w:szCs w:val="20"/>
              </w:rPr>
              <w:t>1 123 091,00</w:t>
            </w:r>
            <w:r>
              <w:rPr>
                <w:rFonts w:ascii="Calibri" w:hAnsi="Calibri" w:cs="Calibri"/>
              </w:rPr>
              <w:t xml:space="preserve"> </w:t>
            </w:r>
          </w:p>
        </w:tc>
        <w:tc>
          <w:tcPr>
            <w:tcW w:w="0" w:type="auto"/>
            <w:shd w:val="clear" w:color="auto" w:fill="D9D9D9"/>
            <w:noWrap/>
            <w:vAlign w:val="center"/>
            <w:hideMark/>
          </w:tcPr>
          <w:p w14:paraId="76C490D6" w14:textId="77777777" w:rsidR="00DA3CAB" w:rsidRDefault="00DA3CAB" w:rsidP="005560F1">
            <w:pPr>
              <w:jc w:val="right"/>
              <w:rPr>
                <w:rFonts w:ascii="Calibri" w:hAnsi="Calibri" w:cs="Calibri"/>
              </w:rPr>
            </w:pPr>
            <w:r>
              <w:rPr>
                <w:rFonts w:ascii="Calibri" w:hAnsi="Calibri" w:cs="Calibri"/>
                <w:b/>
                <w:bCs/>
                <w:sz w:val="20"/>
                <w:szCs w:val="20"/>
              </w:rPr>
              <w:t>1 186 329,57</w:t>
            </w:r>
            <w:r>
              <w:rPr>
                <w:rFonts w:ascii="Calibri" w:hAnsi="Calibri" w:cs="Calibri"/>
              </w:rPr>
              <w:t xml:space="preserve"> </w:t>
            </w:r>
          </w:p>
        </w:tc>
        <w:tc>
          <w:tcPr>
            <w:tcW w:w="0" w:type="auto"/>
            <w:shd w:val="clear" w:color="auto" w:fill="D9D9D9"/>
            <w:noWrap/>
            <w:vAlign w:val="center"/>
            <w:hideMark/>
          </w:tcPr>
          <w:p w14:paraId="6DF54A44" w14:textId="77777777" w:rsidR="00DA3CAB" w:rsidRDefault="00DA3CAB" w:rsidP="005560F1">
            <w:pPr>
              <w:jc w:val="right"/>
              <w:rPr>
                <w:rFonts w:ascii="Calibri" w:hAnsi="Calibri" w:cs="Calibri"/>
              </w:rPr>
            </w:pPr>
            <w:r>
              <w:rPr>
                <w:rFonts w:ascii="Calibri" w:hAnsi="Calibri" w:cs="Calibri"/>
                <w:b/>
                <w:bCs/>
                <w:sz w:val="20"/>
                <w:szCs w:val="20"/>
              </w:rPr>
              <w:t>505 656,20</w:t>
            </w:r>
            <w:r>
              <w:rPr>
                <w:rFonts w:ascii="Calibri" w:hAnsi="Calibri" w:cs="Calibri"/>
              </w:rPr>
              <w:t xml:space="preserve"> </w:t>
            </w:r>
          </w:p>
        </w:tc>
        <w:tc>
          <w:tcPr>
            <w:tcW w:w="0" w:type="auto"/>
            <w:shd w:val="clear" w:color="auto" w:fill="D9D9D9"/>
            <w:noWrap/>
            <w:vAlign w:val="center"/>
            <w:hideMark/>
          </w:tcPr>
          <w:p w14:paraId="762EFB86" w14:textId="77777777" w:rsidR="00DA3CAB" w:rsidRDefault="00DA3CAB" w:rsidP="005560F1">
            <w:pPr>
              <w:jc w:val="right"/>
              <w:rPr>
                <w:rFonts w:ascii="Calibri" w:hAnsi="Calibri" w:cs="Calibri"/>
              </w:rPr>
            </w:pPr>
            <w:r>
              <w:rPr>
                <w:rFonts w:ascii="Calibri" w:hAnsi="Calibri" w:cs="Calibri"/>
                <w:b/>
                <w:bCs/>
                <w:sz w:val="20"/>
                <w:szCs w:val="20"/>
              </w:rPr>
              <w:t>42,62</w:t>
            </w:r>
            <w:r>
              <w:rPr>
                <w:rFonts w:ascii="Calibri" w:hAnsi="Calibri" w:cs="Calibri"/>
              </w:rPr>
              <w:t xml:space="preserve"> </w:t>
            </w:r>
          </w:p>
        </w:tc>
      </w:tr>
      <w:tr w:rsidR="00DA3CAB" w:rsidRPr="00DA3CAB" w14:paraId="392DC4A3" w14:textId="77777777" w:rsidTr="005560F1">
        <w:trPr>
          <w:tblCellSpacing w:w="15" w:type="dxa"/>
        </w:trPr>
        <w:tc>
          <w:tcPr>
            <w:tcW w:w="0" w:type="auto"/>
            <w:shd w:val="clear" w:color="auto" w:fill="D9D9D9"/>
            <w:noWrap/>
            <w:vAlign w:val="center"/>
            <w:hideMark/>
          </w:tcPr>
          <w:p w14:paraId="1F097F17" w14:textId="77777777" w:rsidR="00DA3CAB" w:rsidRDefault="00DA3CAB"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4A5D64A1" w14:textId="77777777" w:rsidR="00DA3CAB" w:rsidRDefault="00DA3CAB"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0" w:type="auto"/>
            <w:shd w:val="clear" w:color="auto" w:fill="D9D9D9"/>
            <w:noWrap/>
            <w:vAlign w:val="center"/>
            <w:hideMark/>
          </w:tcPr>
          <w:p w14:paraId="7BEA5511" w14:textId="77777777" w:rsidR="00DA3CAB" w:rsidRDefault="00DA3CAB" w:rsidP="005560F1">
            <w:pPr>
              <w:jc w:val="right"/>
              <w:rPr>
                <w:rFonts w:ascii="Calibri" w:hAnsi="Calibri" w:cs="Calibri"/>
              </w:rPr>
            </w:pPr>
            <w:r>
              <w:rPr>
                <w:rFonts w:ascii="Calibri" w:hAnsi="Calibri" w:cs="Calibri"/>
                <w:b/>
                <w:bCs/>
                <w:sz w:val="20"/>
                <w:szCs w:val="20"/>
              </w:rPr>
              <w:t>1 123 091,00</w:t>
            </w:r>
            <w:r>
              <w:rPr>
                <w:rFonts w:ascii="Calibri" w:hAnsi="Calibri" w:cs="Calibri"/>
              </w:rPr>
              <w:t xml:space="preserve"> </w:t>
            </w:r>
          </w:p>
        </w:tc>
        <w:tc>
          <w:tcPr>
            <w:tcW w:w="0" w:type="auto"/>
            <w:shd w:val="clear" w:color="auto" w:fill="D9D9D9"/>
            <w:noWrap/>
            <w:vAlign w:val="center"/>
            <w:hideMark/>
          </w:tcPr>
          <w:p w14:paraId="67CE728C" w14:textId="77777777" w:rsidR="00DA3CAB" w:rsidRDefault="00DA3CAB" w:rsidP="005560F1">
            <w:pPr>
              <w:jc w:val="right"/>
              <w:rPr>
                <w:rFonts w:ascii="Calibri" w:hAnsi="Calibri" w:cs="Calibri"/>
              </w:rPr>
            </w:pPr>
            <w:r>
              <w:rPr>
                <w:rFonts w:ascii="Calibri" w:hAnsi="Calibri" w:cs="Calibri"/>
                <w:b/>
                <w:bCs/>
                <w:sz w:val="20"/>
                <w:szCs w:val="20"/>
              </w:rPr>
              <w:t>1 171 329,57</w:t>
            </w:r>
            <w:r>
              <w:rPr>
                <w:rFonts w:ascii="Calibri" w:hAnsi="Calibri" w:cs="Calibri"/>
              </w:rPr>
              <w:t xml:space="preserve"> </w:t>
            </w:r>
          </w:p>
        </w:tc>
        <w:tc>
          <w:tcPr>
            <w:tcW w:w="0" w:type="auto"/>
            <w:shd w:val="clear" w:color="auto" w:fill="D9D9D9"/>
            <w:noWrap/>
            <w:vAlign w:val="center"/>
            <w:hideMark/>
          </w:tcPr>
          <w:p w14:paraId="760D4AFC" w14:textId="77777777" w:rsidR="00DA3CAB" w:rsidRDefault="00DA3CAB" w:rsidP="005560F1">
            <w:pPr>
              <w:jc w:val="right"/>
              <w:rPr>
                <w:rFonts w:ascii="Calibri" w:hAnsi="Calibri" w:cs="Calibri"/>
              </w:rPr>
            </w:pPr>
            <w:r>
              <w:rPr>
                <w:rFonts w:ascii="Calibri" w:hAnsi="Calibri" w:cs="Calibri"/>
                <w:b/>
                <w:bCs/>
                <w:sz w:val="20"/>
                <w:szCs w:val="20"/>
              </w:rPr>
              <w:t>505 656,20</w:t>
            </w:r>
            <w:r>
              <w:rPr>
                <w:rFonts w:ascii="Calibri" w:hAnsi="Calibri" w:cs="Calibri"/>
              </w:rPr>
              <w:t xml:space="preserve"> </w:t>
            </w:r>
          </w:p>
        </w:tc>
        <w:tc>
          <w:tcPr>
            <w:tcW w:w="0" w:type="auto"/>
            <w:shd w:val="clear" w:color="auto" w:fill="D9D9D9"/>
            <w:noWrap/>
            <w:vAlign w:val="center"/>
            <w:hideMark/>
          </w:tcPr>
          <w:p w14:paraId="7702957D" w14:textId="77777777" w:rsidR="00DA3CAB" w:rsidRDefault="00DA3CAB" w:rsidP="005560F1">
            <w:pPr>
              <w:jc w:val="right"/>
              <w:rPr>
                <w:rFonts w:ascii="Calibri" w:hAnsi="Calibri" w:cs="Calibri"/>
              </w:rPr>
            </w:pPr>
            <w:r>
              <w:rPr>
                <w:rFonts w:ascii="Calibri" w:hAnsi="Calibri" w:cs="Calibri"/>
                <w:b/>
                <w:bCs/>
                <w:sz w:val="20"/>
                <w:szCs w:val="20"/>
              </w:rPr>
              <w:t>43,17</w:t>
            </w:r>
            <w:r>
              <w:rPr>
                <w:rFonts w:ascii="Calibri" w:hAnsi="Calibri" w:cs="Calibri"/>
              </w:rPr>
              <w:t xml:space="preserve"> </w:t>
            </w:r>
          </w:p>
        </w:tc>
      </w:tr>
      <w:tr w:rsidR="00DA3CAB" w:rsidRPr="00DA3CAB" w14:paraId="4CC4520C" w14:textId="77777777" w:rsidTr="005560F1">
        <w:trPr>
          <w:tblCellSpacing w:w="15" w:type="dxa"/>
        </w:trPr>
        <w:tc>
          <w:tcPr>
            <w:tcW w:w="0" w:type="auto"/>
            <w:shd w:val="clear" w:color="auto" w:fill="EFEFEF"/>
            <w:noWrap/>
            <w:vAlign w:val="center"/>
            <w:hideMark/>
          </w:tcPr>
          <w:p w14:paraId="2BDD6E2B" w14:textId="77777777" w:rsidR="00DA3CAB" w:rsidRDefault="00DA3CAB" w:rsidP="005560F1">
            <w:pPr>
              <w:rPr>
                <w:rFonts w:ascii="Calibri" w:hAnsi="Calibri" w:cs="Calibri"/>
              </w:rPr>
            </w:pPr>
            <w:r>
              <w:rPr>
                <w:rFonts w:ascii="Calibri" w:hAnsi="Calibri" w:cs="Calibri"/>
                <w:sz w:val="20"/>
                <w:szCs w:val="20"/>
              </w:rPr>
              <w:t>610</w:t>
            </w:r>
            <w:r>
              <w:rPr>
                <w:rFonts w:ascii="Calibri" w:hAnsi="Calibri" w:cs="Calibri"/>
              </w:rPr>
              <w:t xml:space="preserve"> </w:t>
            </w:r>
          </w:p>
        </w:tc>
        <w:tc>
          <w:tcPr>
            <w:tcW w:w="0" w:type="auto"/>
            <w:shd w:val="clear" w:color="auto" w:fill="EFEFEF"/>
            <w:vAlign w:val="center"/>
            <w:hideMark/>
          </w:tcPr>
          <w:p w14:paraId="68D83000" w14:textId="77777777" w:rsidR="00DA3CAB" w:rsidRDefault="00DA3CAB" w:rsidP="005560F1">
            <w:pPr>
              <w:rPr>
                <w:rFonts w:ascii="Calibri" w:hAnsi="Calibri" w:cs="Calibri"/>
              </w:rPr>
            </w:pPr>
            <w:r>
              <w:rPr>
                <w:rFonts w:ascii="Calibri" w:hAnsi="Calibri" w:cs="Calibri"/>
                <w:sz w:val="20"/>
                <w:szCs w:val="20"/>
              </w:rPr>
              <w:t>Mzdy, platy, ...</w:t>
            </w:r>
            <w:r>
              <w:rPr>
                <w:rFonts w:ascii="Calibri" w:hAnsi="Calibri" w:cs="Calibri"/>
              </w:rPr>
              <w:t xml:space="preserve"> </w:t>
            </w:r>
          </w:p>
        </w:tc>
        <w:tc>
          <w:tcPr>
            <w:tcW w:w="0" w:type="auto"/>
            <w:shd w:val="clear" w:color="auto" w:fill="EFEFEF"/>
            <w:noWrap/>
            <w:vAlign w:val="center"/>
            <w:hideMark/>
          </w:tcPr>
          <w:p w14:paraId="48B65BAC" w14:textId="77777777" w:rsidR="00DA3CAB" w:rsidRDefault="00DA3CAB" w:rsidP="005560F1">
            <w:pPr>
              <w:jc w:val="right"/>
              <w:rPr>
                <w:rFonts w:ascii="Calibri" w:hAnsi="Calibri" w:cs="Calibri"/>
              </w:rPr>
            </w:pPr>
            <w:r>
              <w:rPr>
                <w:rFonts w:ascii="Calibri" w:hAnsi="Calibri" w:cs="Calibri"/>
                <w:sz w:val="20"/>
                <w:szCs w:val="20"/>
              </w:rPr>
              <w:t>624 952,00</w:t>
            </w:r>
            <w:r>
              <w:rPr>
                <w:rFonts w:ascii="Calibri" w:hAnsi="Calibri" w:cs="Calibri"/>
              </w:rPr>
              <w:t xml:space="preserve"> </w:t>
            </w:r>
          </w:p>
        </w:tc>
        <w:tc>
          <w:tcPr>
            <w:tcW w:w="0" w:type="auto"/>
            <w:shd w:val="clear" w:color="auto" w:fill="EFEFEF"/>
            <w:noWrap/>
            <w:vAlign w:val="center"/>
            <w:hideMark/>
          </w:tcPr>
          <w:p w14:paraId="16E7B000" w14:textId="77777777" w:rsidR="00DA3CAB" w:rsidRDefault="00DA3CAB" w:rsidP="005560F1">
            <w:pPr>
              <w:jc w:val="right"/>
              <w:rPr>
                <w:rFonts w:ascii="Calibri" w:hAnsi="Calibri" w:cs="Calibri"/>
              </w:rPr>
            </w:pPr>
            <w:r>
              <w:rPr>
                <w:rFonts w:ascii="Calibri" w:hAnsi="Calibri" w:cs="Calibri"/>
                <w:sz w:val="20"/>
                <w:szCs w:val="20"/>
              </w:rPr>
              <w:t>642 881,64</w:t>
            </w:r>
            <w:r>
              <w:rPr>
                <w:rFonts w:ascii="Calibri" w:hAnsi="Calibri" w:cs="Calibri"/>
              </w:rPr>
              <w:t xml:space="preserve"> </w:t>
            </w:r>
          </w:p>
        </w:tc>
        <w:tc>
          <w:tcPr>
            <w:tcW w:w="0" w:type="auto"/>
            <w:shd w:val="clear" w:color="auto" w:fill="EFEFEF"/>
            <w:noWrap/>
            <w:vAlign w:val="center"/>
            <w:hideMark/>
          </w:tcPr>
          <w:p w14:paraId="5157B3A9" w14:textId="77777777" w:rsidR="00DA3CAB" w:rsidRDefault="00DA3CAB" w:rsidP="005560F1">
            <w:pPr>
              <w:jc w:val="right"/>
              <w:rPr>
                <w:rFonts w:ascii="Calibri" w:hAnsi="Calibri" w:cs="Calibri"/>
              </w:rPr>
            </w:pPr>
            <w:r>
              <w:rPr>
                <w:rFonts w:ascii="Calibri" w:hAnsi="Calibri" w:cs="Calibri"/>
                <w:sz w:val="20"/>
                <w:szCs w:val="20"/>
              </w:rPr>
              <w:t>279 615,59</w:t>
            </w:r>
            <w:r>
              <w:rPr>
                <w:rFonts w:ascii="Calibri" w:hAnsi="Calibri" w:cs="Calibri"/>
              </w:rPr>
              <w:t xml:space="preserve"> </w:t>
            </w:r>
          </w:p>
        </w:tc>
        <w:tc>
          <w:tcPr>
            <w:tcW w:w="0" w:type="auto"/>
            <w:shd w:val="clear" w:color="auto" w:fill="EFEFEF"/>
            <w:noWrap/>
            <w:vAlign w:val="center"/>
            <w:hideMark/>
          </w:tcPr>
          <w:p w14:paraId="2C94350F" w14:textId="77777777" w:rsidR="00DA3CAB" w:rsidRDefault="00DA3CAB" w:rsidP="005560F1">
            <w:pPr>
              <w:jc w:val="right"/>
              <w:rPr>
                <w:rFonts w:ascii="Calibri" w:hAnsi="Calibri" w:cs="Calibri"/>
              </w:rPr>
            </w:pPr>
            <w:r>
              <w:rPr>
                <w:rFonts w:ascii="Calibri" w:hAnsi="Calibri" w:cs="Calibri"/>
                <w:sz w:val="20"/>
                <w:szCs w:val="20"/>
              </w:rPr>
              <w:t>43,49</w:t>
            </w:r>
            <w:r>
              <w:rPr>
                <w:rFonts w:ascii="Calibri" w:hAnsi="Calibri" w:cs="Calibri"/>
              </w:rPr>
              <w:t xml:space="preserve"> </w:t>
            </w:r>
          </w:p>
        </w:tc>
      </w:tr>
      <w:tr w:rsidR="00DA3CAB" w:rsidRPr="00DA3CAB" w14:paraId="02C4BE58" w14:textId="77777777" w:rsidTr="005560F1">
        <w:trPr>
          <w:tblCellSpacing w:w="15" w:type="dxa"/>
        </w:trPr>
        <w:tc>
          <w:tcPr>
            <w:tcW w:w="0" w:type="auto"/>
            <w:shd w:val="clear" w:color="auto" w:fill="EFEFEF"/>
            <w:noWrap/>
            <w:vAlign w:val="center"/>
            <w:hideMark/>
          </w:tcPr>
          <w:p w14:paraId="228C68C8" w14:textId="77777777" w:rsidR="00DA3CAB" w:rsidRDefault="00DA3CAB" w:rsidP="005560F1">
            <w:pPr>
              <w:rPr>
                <w:rFonts w:ascii="Calibri" w:hAnsi="Calibri" w:cs="Calibri"/>
              </w:rPr>
            </w:pPr>
            <w:r>
              <w:rPr>
                <w:rFonts w:ascii="Calibri" w:hAnsi="Calibri" w:cs="Calibri"/>
                <w:sz w:val="20"/>
                <w:szCs w:val="20"/>
              </w:rPr>
              <w:t>620</w:t>
            </w:r>
            <w:r>
              <w:rPr>
                <w:rFonts w:ascii="Calibri" w:hAnsi="Calibri" w:cs="Calibri"/>
              </w:rPr>
              <w:t xml:space="preserve"> </w:t>
            </w:r>
          </w:p>
        </w:tc>
        <w:tc>
          <w:tcPr>
            <w:tcW w:w="0" w:type="auto"/>
            <w:shd w:val="clear" w:color="auto" w:fill="EFEFEF"/>
            <w:vAlign w:val="center"/>
            <w:hideMark/>
          </w:tcPr>
          <w:p w14:paraId="7F9C9300" w14:textId="77777777" w:rsidR="00DA3CAB" w:rsidRDefault="00DA3CAB" w:rsidP="005560F1">
            <w:pPr>
              <w:rPr>
                <w:rFonts w:ascii="Calibri" w:hAnsi="Calibri" w:cs="Calibri"/>
              </w:rPr>
            </w:pPr>
            <w:r>
              <w:rPr>
                <w:rFonts w:ascii="Calibri" w:hAnsi="Calibri" w:cs="Calibri"/>
                <w:sz w:val="20"/>
                <w:szCs w:val="20"/>
              </w:rPr>
              <w:t>Poistné do poisťovní</w:t>
            </w:r>
            <w:r>
              <w:rPr>
                <w:rFonts w:ascii="Calibri" w:hAnsi="Calibri" w:cs="Calibri"/>
              </w:rPr>
              <w:t xml:space="preserve"> </w:t>
            </w:r>
          </w:p>
        </w:tc>
        <w:tc>
          <w:tcPr>
            <w:tcW w:w="0" w:type="auto"/>
            <w:shd w:val="clear" w:color="auto" w:fill="EFEFEF"/>
            <w:noWrap/>
            <w:vAlign w:val="center"/>
            <w:hideMark/>
          </w:tcPr>
          <w:p w14:paraId="34C058BE" w14:textId="77777777" w:rsidR="00DA3CAB" w:rsidRDefault="00DA3CAB" w:rsidP="005560F1">
            <w:pPr>
              <w:jc w:val="right"/>
              <w:rPr>
                <w:rFonts w:ascii="Calibri" w:hAnsi="Calibri" w:cs="Calibri"/>
              </w:rPr>
            </w:pPr>
            <w:r>
              <w:rPr>
                <w:rFonts w:ascii="Calibri" w:hAnsi="Calibri" w:cs="Calibri"/>
                <w:sz w:val="20"/>
                <w:szCs w:val="20"/>
              </w:rPr>
              <w:t>232 700,00</w:t>
            </w:r>
            <w:r>
              <w:rPr>
                <w:rFonts w:ascii="Calibri" w:hAnsi="Calibri" w:cs="Calibri"/>
              </w:rPr>
              <w:t xml:space="preserve"> </w:t>
            </w:r>
          </w:p>
        </w:tc>
        <w:tc>
          <w:tcPr>
            <w:tcW w:w="0" w:type="auto"/>
            <w:shd w:val="clear" w:color="auto" w:fill="EFEFEF"/>
            <w:noWrap/>
            <w:vAlign w:val="center"/>
            <w:hideMark/>
          </w:tcPr>
          <w:p w14:paraId="521940AC" w14:textId="77777777" w:rsidR="00DA3CAB" w:rsidRDefault="00DA3CAB" w:rsidP="005560F1">
            <w:pPr>
              <w:jc w:val="right"/>
              <w:rPr>
                <w:rFonts w:ascii="Calibri" w:hAnsi="Calibri" w:cs="Calibri"/>
              </w:rPr>
            </w:pPr>
            <w:r>
              <w:rPr>
                <w:rFonts w:ascii="Calibri" w:hAnsi="Calibri" w:cs="Calibri"/>
                <w:sz w:val="20"/>
                <w:szCs w:val="20"/>
              </w:rPr>
              <w:t>238 991,41</w:t>
            </w:r>
            <w:r>
              <w:rPr>
                <w:rFonts w:ascii="Calibri" w:hAnsi="Calibri" w:cs="Calibri"/>
              </w:rPr>
              <w:t xml:space="preserve"> </w:t>
            </w:r>
          </w:p>
        </w:tc>
        <w:tc>
          <w:tcPr>
            <w:tcW w:w="0" w:type="auto"/>
            <w:shd w:val="clear" w:color="auto" w:fill="EFEFEF"/>
            <w:noWrap/>
            <w:vAlign w:val="center"/>
            <w:hideMark/>
          </w:tcPr>
          <w:p w14:paraId="2DD2E38C" w14:textId="77777777" w:rsidR="00DA3CAB" w:rsidRDefault="00DA3CAB" w:rsidP="005560F1">
            <w:pPr>
              <w:jc w:val="right"/>
              <w:rPr>
                <w:rFonts w:ascii="Calibri" w:hAnsi="Calibri" w:cs="Calibri"/>
              </w:rPr>
            </w:pPr>
            <w:r>
              <w:rPr>
                <w:rFonts w:ascii="Calibri" w:hAnsi="Calibri" w:cs="Calibri"/>
                <w:sz w:val="20"/>
                <w:szCs w:val="20"/>
              </w:rPr>
              <w:t>99 249,47</w:t>
            </w:r>
            <w:r>
              <w:rPr>
                <w:rFonts w:ascii="Calibri" w:hAnsi="Calibri" w:cs="Calibri"/>
              </w:rPr>
              <w:t xml:space="preserve"> </w:t>
            </w:r>
          </w:p>
        </w:tc>
        <w:tc>
          <w:tcPr>
            <w:tcW w:w="0" w:type="auto"/>
            <w:shd w:val="clear" w:color="auto" w:fill="EFEFEF"/>
            <w:noWrap/>
            <w:vAlign w:val="center"/>
            <w:hideMark/>
          </w:tcPr>
          <w:p w14:paraId="0E703C44" w14:textId="77777777" w:rsidR="00DA3CAB" w:rsidRDefault="00DA3CAB" w:rsidP="005560F1">
            <w:pPr>
              <w:jc w:val="right"/>
              <w:rPr>
                <w:rFonts w:ascii="Calibri" w:hAnsi="Calibri" w:cs="Calibri"/>
              </w:rPr>
            </w:pPr>
            <w:r>
              <w:rPr>
                <w:rFonts w:ascii="Calibri" w:hAnsi="Calibri" w:cs="Calibri"/>
                <w:sz w:val="20"/>
                <w:szCs w:val="20"/>
              </w:rPr>
              <w:t>41,53</w:t>
            </w:r>
            <w:r>
              <w:rPr>
                <w:rFonts w:ascii="Calibri" w:hAnsi="Calibri" w:cs="Calibri"/>
              </w:rPr>
              <w:t xml:space="preserve"> </w:t>
            </w:r>
          </w:p>
        </w:tc>
      </w:tr>
      <w:tr w:rsidR="00DA3CAB" w:rsidRPr="00DA3CAB" w14:paraId="18E5C401" w14:textId="77777777" w:rsidTr="005560F1">
        <w:trPr>
          <w:tblCellSpacing w:w="15" w:type="dxa"/>
        </w:trPr>
        <w:tc>
          <w:tcPr>
            <w:tcW w:w="0" w:type="auto"/>
            <w:shd w:val="clear" w:color="auto" w:fill="EFEFEF"/>
            <w:noWrap/>
            <w:vAlign w:val="center"/>
            <w:hideMark/>
          </w:tcPr>
          <w:p w14:paraId="50C6EDF1" w14:textId="77777777" w:rsidR="00DA3CAB" w:rsidRDefault="00DA3CAB" w:rsidP="005560F1">
            <w:pPr>
              <w:rPr>
                <w:rFonts w:ascii="Calibri" w:hAnsi="Calibri" w:cs="Calibri"/>
              </w:rPr>
            </w:pPr>
            <w:r>
              <w:rPr>
                <w:rFonts w:ascii="Calibri" w:hAnsi="Calibri" w:cs="Calibri"/>
                <w:sz w:val="20"/>
                <w:szCs w:val="20"/>
              </w:rPr>
              <w:t>630</w:t>
            </w:r>
            <w:r>
              <w:rPr>
                <w:rFonts w:ascii="Calibri" w:hAnsi="Calibri" w:cs="Calibri"/>
              </w:rPr>
              <w:t xml:space="preserve"> </w:t>
            </w:r>
          </w:p>
        </w:tc>
        <w:tc>
          <w:tcPr>
            <w:tcW w:w="0" w:type="auto"/>
            <w:shd w:val="clear" w:color="auto" w:fill="EFEFEF"/>
            <w:vAlign w:val="center"/>
            <w:hideMark/>
          </w:tcPr>
          <w:p w14:paraId="7AA30453" w14:textId="77777777" w:rsidR="00DA3CAB" w:rsidRDefault="00DA3CAB" w:rsidP="005560F1">
            <w:pPr>
              <w:rPr>
                <w:rFonts w:ascii="Calibri" w:hAnsi="Calibri" w:cs="Calibri"/>
              </w:rPr>
            </w:pPr>
            <w:r>
              <w:rPr>
                <w:rFonts w:ascii="Calibri" w:hAnsi="Calibri" w:cs="Calibri"/>
                <w:sz w:val="20"/>
                <w:szCs w:val="20"/>
              </w:rPr>
              <w:t>Tovary a služby</w:t>
            </w:r>
            <w:r>
              <w:rPr>
                <w:rFonts w:ascii="Calibri" w:hAnsi="Calibri" w:cs="Calibri"/>
              </w:rPr>
              <w:t xml:space="preserve"> </w:t>
            </w:r>
          </w:p>
        </w:tc>
        <w:tc>
          <w:tcPr>
            <w:tcW w:w="0" w:type="auto"/>
            <w:shd w:val="clear" w:color="auto" w:fill="EFEFEF"/>
            <w:noWrap/>
            <w:vAlign w:val="center"/>
            <w:hideMark/>
          </w:tcPr>
          <w:p w14:paraId="5AE9E9D3" w14:textId="77777777" w:rsidR="00DA3CAB" w:rsidRDefault="00DA3CAB" w:rsidP="005560F1">
            <w:pPr>
              <w:jc w:val="right"/>
              <w:rPr>
                <w:rFonts w:ascii="Calibri" w:hAnsi="Calibri" w:cs="Calibri"/>
              </w:rPr>
            </w:pPr>
            <w:r>
              <w:rPr>
                <w:rFonts w:ascii="Calibri" w:hAnsi="Calibri" w:cs="Calibri"/>
                <w:sz w:val="20"/>
                <w:szCs w:val="20"/>
              </w:rPr>
              <w:t>255 439,00</w:t>
            </w:r>
            <w:r>
              <w:rPr>
                <w:rFonts w:ascii="Calibri" w:hAnsi="Calibri" w:cs="Calibri"/>
              </w:rPr>
              <w:t xml:space="preserve"> </w:t>
            </w:r>
          </w:p>
        </w:tc>
        <w:tc>
          <w:tcPr>
            <w:tcW w:w="0" w:type="auto"/>
            <w:shd w:val="clear" w:color="auto" w:fill="EFEFEF"/>
            <w:noWrap/>
            <w:vAlign w:val="center"/>
            <w:hideMark/>
          </w:tcPr>
          <w:p w14:paraId="5ABC1F4A" w14:textId="77777777" w:rsidR="00DA3CAB" w:rsidRDefault="00DA3CAB" w:rsidP="005560F1">
            <w:pPr>
              <w:jc w:val="right"/>
              <w:rPr>
                <w:rFonts w:ascii="Calibri" w:hAnsi="Calibri" w:cs="Calibri"/>
              </w:rPr>
            </w:pPr>
            <w:r>
              <w:rPr>
                <w:rFonts w:ascii="Calibri" w:hAnsi="Calibri" w:cs="Calibri"/>
                <w:sz w:val="20"/>
                <w:szCs w:val="20"/>
              </w:rPr>
              <w:t>279 456,52</w:t>
            </w:r>
            <w:r>
              <w:rPr>
                <w:rFonts w:ascii="Calibri" w:hAnsi="Calibri" w:cs="Calibri"/>
              </w:rPr>
              <w:t xml:space="preserve"> </w:t>
            </w:r>
          </w:p>
        </w:tc>
        <w:tc>
          <w:tcPr>
            <w:tcW w:w="0" w:type="auto"/>
            <w:shd w:val="clear" w:color="auto" w:fill="EFEFEF"/>
            <w:noWrap/>
            <w:vAlign w:val="center"/>
            <w:hideMark/>
          </w:tcPr>
          <w:p w14:paraId="7E093957" w14:textId="77777777" w:rsidR="00DA3CAB" w:rsidRDefault="00DA3CAB" w:rsidP="005560F1">
            <w:pPr>
              <w:jc w:val="right"/>
              <w:rPr>
                <w:rFonts w:ascii="Calibri" w:hAnsi="Calibri" w:cs="Calibri"/>
              </w:rPr>
            </w:pPr>
            <w:r>
              <w:rPr>
                <w:rFonts w:ascii="Calibri" w:hAnsi="Calibri" w:cs="Calibri"/>
                <w:sz w:val="20"/>
                <w:szCs w:val="20"/>
              </w:rPr>
              <w:t>125 358,52</w:t>
            </w:r>
            <w:r>
              <w:rPr>
                <w:rFonts w:ascii="Calibri" w:hAnsi="Calibri" w:cs="Calibri"/>
              </w:rPr>
              <w:t xml:space="preserve"> </w:t>
            </w:r>
          </w:p>
        </w:tc>
        <w:tc>
          <w:tcPr>
            <w:tcW w:w="0" w:type="auto"/>
            <w:shd w:val="clear" w:color="auto" w:fill="EFEFEF"/>
            <w:noWrap/>
            <w:vAlign w:val="center"/>
            <w:hideMark/>
          </w:tcPr>
          <w:p w14:paraId="42E9A82E" w14:textId="77777777" w:rsidR="00DA3CAB" w:rsidRDefault="00DA3CAB" w:rsidP="005560F1">
            <w:pPr>
              <w:jc w:val="right"/>
              <w:rPr>
                <w:rFonts w:ascii="Calibri" w:hAnsi="Calibri" w:cs="Calibri"/>
              </w:rPr>
            </w:pPr>
            <w:r>
              <w:rPr>
                <w:rFonts w:ascii="Calibri" w:hAnsi="Calibri" w:cs="Calibri"/>
                <w:sz w:val="20"/>
                <w:szCs w:val="20"/>
              </w:rPr>
              <w:t>44,86</w:t>
            </w:r>
            <w:r>
              <w:rPr>
                <w:rFonts w:ascii="Calibri" w:hAnsi="Calibri" w:cs="Calibri"/>
              </w:rPr>
              <w:t xml:space="preserve"> </w:t>
            </w:r>
          </w:p>
        </w:tc>
      </w:tr>
      <w:tr w:rsidR="00DA3CAB" w:rsidRPr="00DA3CAB" w14:paraId="307A0297" w14:textId="77777777" w:rsidTr="005560F1">
        <w:trPr>
          <w:tblCellSpacing w:w="15" w:type="dxa"/>
        </w:trPr>
        <w:tc>
          <w:tcPr>
            <w:tcW w:w="0" w:type="auto"/>
            <w:shd w:val="clear" w:color="auto" w:fill="EFEFEF"/>
            <w:noWrap/>
            <w:vAlign w:val="center"/>
            <w:hideMark/>
          </w:tcPr>
          <w:p w14:paraId="419D254B" w14:textId="77777777" w:rsidR="00DA3CAB" w:rsidRDefault="00DA3CAB" w:rsidP="005560F1">
            <w:pPr>
              <w:rPr>
                <w:rFonts w:ascii="Calibri" w:hAnsi="Calibri" w:cs="Calibri"/>
              </w:rPr>
            </w:pPr>
            <w:r>
              <w:rPr>
                <w:rFonts w:ascii="Calibri" w:hAnsi="Calibri" w:cs="Calibri"/>
                <w:sz w:val="20"/>
                <w:szCs w:val="20"/>
              </w:rPr>
              <w:t>640</w:t>
            </w:r>
            <w:r>
              <w:rPr>
                <w:rFonts w:ascii="Calibri" w:hAnsi="Calibri" w:cs="Calibri"/>
              </w:rPr>
              <w:t xml:space="preserve"> </w:t>
            </w:r>
          </w:p>
        </w:tc>
        <w:tc>
          <w:tcPr>
            <w:tcW w:w="0" w:type="auto"/>
            <w:shd w:val="clear" w:color="auto" w:fill="EFEFEF"/>
            <w:vAlign w:val="center"/>
            <w:hideMark/>
          </w:tcPr>
          <w:p w14:paraId="44AC7A4C" w14:textId="77777777" w:rsidR="00DA3CAB" w:rsidRDefault="00DA3CAB" w:rsidP="005560F1">
            <w:pPr>
              <w:rPr>
                <w:rFonts w:ascii="Calibri" w:hAnsi="Calibri" w:cs="Calibri"/>
              </w:rPr>
            </w:pPr>
            <w:r>
              <w:rPr>
                <w:rFonts w:ascii="Calibri" w:hAnsi="Calibri" w:cs="Calibri"/>
                <w:sz w:val="20"/>
                <w:szCs w:val="20"/>
              </w:rPr>
              <w:t>Bežné transfery</w:t>
            </w:r>
            <w:r>
              <w:rPr>
                <w:rFonts w:ascii="Calibri" w:hAnsi="Calibri" w:cs="Calibri"/>
              </w:rPr>
              <w:t xml:space="preserve"> </w:t>
            </w:r>
          </w:p>
        </w:tc>
        <w:tc>
          <w:tcPr>
            <w:tcW w:w="0" w:type="auto"/>
            <w:shd w:val="clear" w:color="auto" w:fill="EFEFEF"/>
            <w:noWrap/>
            <w:vAlign w:val="center"/>
            <w:hideMark/>
          </w:tcPr>
          <w:p w14:paraId="27DC9D76" w14:textId="77777777" w:rsidR="00DA3CAB" w:rsidRDefault="00DA3CAB" w:rsidP="005560F1">
            <w:pPr>
              <w:jc w:val="right"/>
              <w:rPr>
                <w:rFonts w:ascii="Calibri" w:hAnsi="Calibri" w:cs="Calibri"/>
              </w:rPr>
            </w:pPr>
            <w:r>
              <w:rPr>
                <w:rFonts w:ascii="Calibri" w:hAnsi="Calibri" w:cs="Calibri"/>
                <w:sz w:val="20"/>
                <w:szCs w:val="20"/>
              </w:rPr>
              <w:t>10 000,00</w:t>
            </w:r>
            <w:r>
              <w:rPr>
                <w:rFonts w:ascii="Calibri" w:hAnsi="Calibri" w:cs="Calibri"/>
              </w:rPr>
              <w:t xml:space="preserve"> </w:t>
            </w:r>
          </w:p>
        </w:tc>
        <w:tc>
          <w:tcPr>
            <w:tcW w:w="0" w:type="auto"/>
            <w:shd w:val="clear" w:color="auto" w:fill="EFEFEF"/>
            <w:noWrap/>
            <w:vAlign w:val="center"/>
            <w:hideMark/>
          </w:tcPr>
          <w:p w14:paraId="55918844" w14:textId="77777777" w:rsidR="00DA3CAB" w:rsidRDefault="00DA3CAB" w:rsidP="005560F1">
            <w:pPr>
              <w:jc w:val="right"/>
              <w:rPr>
                <w:rFonts w:ascii="Calibri" w:hAnsi="Calibri" w:cs="Calibri"/>
              </w:rPr>
            </w:pPr>
            <w:r>
              <w:rPr>
                <w:rFonts w:ascii="Calibri" w:hAnsi="Calibri" w:cs="Calibri"/>
                <w:sz w:val="20"/>
                <w:szCs w:val="20"/>
              </w:rPr>
              <w:t>10 000,00</w:t>
            </w:r>
            <w:r>
              <w:rPr>
                <w:rFonts w:ascii="Calibri" w:hAnsi="Calibri" w:cs="Calibri"/>
              </w:rPr>
              <w:t xml:space="preserve"> </w:t>
            </w:r>
          </w:p>
        </w:tc>
        <w:tc>
          <w:tcPr>
            <w:tcW w:w="0" w:type="auto"/>
            <w:shd w:val="clear" w:color="auto" w:fill="EFEFEF"/>
            <w:noWrap/>
            <w:vAlign w:val="center"/>
            <w:hideMark/>
          </w:tcPr>
          <w:p w14:paraId="4B256EB8" w14:textId="77777777" w:rsidR="00DA3CAB" w:rsidRDefault="00DA3CAB" w:rsidP="005560F1">
            <w:pPr>
              <w:jc w:val="right"/>
              <w:rPr>
                <w:rFonts w:ascii="Calibri" w:hAnsi="Calibri" w:cs="Calibri"/>
              </w:rPr>
            </w:pPr>
            <w:r>
              <w:rPr>
                <w:rFonts w:ascii="Calibri" w:hAnsi="Calibri" w:cs="Calibri"/>
                <w:sz w:val="20"/>
                <w:szCs w:val="20"/>
              </w:rPr>
              <w:t>1 432,62</w:t>
            </w:r>
            <w:r>
              <w:rPr>
                <w:rFonts w:ascii="Calibri" w:hAnsi="Calibri" w:cs="Calibri"/>
              </w:rPr>
              <w:t xml:space="preserve"> </w:t>
            </w:r>
          </w:p>
        </w:tc>
        <w:tc>
          <w:tcPr>
            <w:tcW w:w="0" w:type="auto"/>
            <w:shd w:val="clear" w:color="auto" w:fill="EFEFEF"/>
            <w:noWrap/>
            <w:vAlign w:val="center"/>
            <w:hideMark/>
          </w:tcPr>
          <w:p w14:paraId="761576C3" w14:textId="77777777" w:rsidR="00DA3CAB" w:rsidRDefault="00DA3CAB" w:rsidP="005560F1">
            <w:pPr>
              <w:jc w:val="right"/>
              <w:rPr>
                <w:rFonts w:ascii="Calibri" w:hAnsi="Calibri" w:cs="Calibri"/>
              </w:rPr>
            </w:pPr>
            <w:r>
              <w:rPr>
                <w:rFonts w:ascii="Calibri" w:hAnsi="Calibri" w:cs="Calibri"/>
                <w:sz w:val="20"/>
                <w:szCs w:val="20"/>
              </w:rPr>
              <w:t>14,33</w:t>
            </w:r>
            <w:r>
              <w:rPr>
                <w:rFonts w:ascii="Calibri" w:hAnsi="Calibri" w:cs="Calibri"/>
              </w:rPr>
              <w:t xml:space="preserve"> </w:t>
            </w:r>
          </w:p>
        </w:tc>
      </w:tr>
      <w:tr w:rsidR="00DA3CAB" w:rsidRPr="00DA3CAB" w14:paraId="34028E9C" w14:textId="77777777" w:rsidTr="005560F1">
        <w:trPr>
          <w:tblCellSpacing w:w="15" w:type="dxa"/>
        </w:trPr>
        <w:tc>
          <w:tcPr>
            <w:tcW w:w="0" w:type="auto"/>
            <w:shd w:val="clear" w:color="auto" w:fill="D9D9D9"/>
            <w:noWrap/>
            <w:vAlign w:val="center"/>
            <w:hideMark/>
          </w:tcPr>
          <w:p w14:paraId="53C2161F" w14:textId="77777777" w:rsidR="00DA3CAB" w:rsidRDefault="00DA3CAB" w:rsidP="005560F1">
            <w:pPr>
              <w:rPr>
                <w:rFonts w:ascii="Calibri" w:hAnsi="Calibri" w:cs="Calibri"/>
              </w:rPr>
            </w:pPr>
            <w:r>
              <w:rPr>
                <w:rFonts w:ascii="Calibri" w:hAnsi="Calibri" w:cs="Calibri"/>
                <w:b/>
                <w:bCs/>
                <w:sz w:val="20"/>
                <w:szCs w:val="20"/>
              </w:rPr>
              <w:t>700</w:t>
            </w:r>
            <w:r>
              <w:rPr>
                <w:rFonts w:ascii="Calibri" w:hAnsi="Calibri" w:cs="Calibri"/>
              </w:rPr>
              <w:t xml:space="preserve"> </w:t>
            </w:r>
          </w:p>
        </w:tc>
        <w:tc>
          <w:tcPr>
            <w:tcW w:w="0" w:type="auto"/>
            <w:shd w:val="clear" w:color="auto" w:fill="D9D9D9"/>
            <w:vAlign w:val="center"/>
            <w:hideMark/>
          </w:tcPr>
          <w:p w14:paraId="57D7971A" w14:textId="77777777" w:rsidR="00DA3CAB" w:rsidRDefault="00DA3CAB" w:rsidP="005560F1">
            <w:pPr>
              <w:rPr>
                <w:rFonts w:ascii="Calibri" w:hAnsi="Calibri" w:cs="Calibri"/>
              </w:rPr>
            </w:pPr>
            <w:r>
              <w:rPr>
                <w:rFonts w:ascii="Calibri" w:hAnsi="Calibri" w:cs="Calibri"/>
                <w:b/>
                <w:bCs/>
                <w:sz w:val="20"/>
                <w:szCs w:val="20"/>
              </w:rPr>
              <w:t>Kapitálové výdavky</w:t>
            </w:r>
            <w:r>
              <w:rPr>
                <w:rFonts w:ascii="Calibri" w:hAnsi="Calibri" w:cs="Calibri"/>
              </w:rPr>
              <w:t xml:space="preserve"> </w:t>
            </w:r>
          </w:p>
        </w:tc>
        <w:tc>
          <w:tcPr>
            <w:tcW w:w="0" w:type="auto"/>
            <w:shd w:val="clear" w:color="auto" w:fill="D9D9D9"/>
            <w:noWrap/>
            <w:vAlign w:val="center"/>
            <w:hideMark/>
          </w:tcPr>
          <w:p w14:paraId="04CC933F" w14:textId="77777777" w:rsidR="00DA3CAB" w:rsidRDefault="00DA3CAB" w:rsidP="005560F1">
            <w:pPr>
              <w:jc w:val="right"/>
              <w:rPr>
                <w:rFonts w:ascii="Calibri" w:hAnsi="Calibri" w:cs="Calibri"/>
              </w:rPr>
            </w:pPr>
            <w:r>
              <w:rPr>
                <w:rFonts w:ascii="Calibri" w:hAnsi="Calibri" w:cs="Calibri"/>
                <w:b/>
                <w:bCs/>
                <w:sz w:val="20"/>
                <w:szCs w:val="20"/>
              </w:rPr>
              <w:t>0,00</w:t>
            </w:r>
            <w:r>
              <w:rPr>
                <w:rFonts w:ascii="Calibri" w:hAnsi="Calibri" w:cs="Calibri"/>
              </w:rPr>
              <w:t xml:space="preserve"> </w:t>
            </w:r>
          </w:p>
        </w:tc>
        <w:tc>
          <w:tcPr>
            <w:tcW w:w="0" w:type="auto"/>
            <w:shd w:val="clear" w:color="auto" w:fill="D9D9D9"/>
            <w:noWrap/>
            <w:vAlign w:val="center"/>
            <w:hideMark/>
          </w:tcPr>
          <w:p w14:paraId="37398059" w14:textId="77777777" w:rsidR="00DA3CAB" w:rsidRDefault="00DA3CAB" w:rsidP="005560F1">
            <w:pPr>
              <w:jc w:val="right"/>
              <w:rPr>
                <w:rFonts w:ascii="Calibri" w:hAnsi="Calibri" w:cs="Calibri"/>
              </w:rPr>
            </w:pPr>
            <w:r>
              <w:rPr>
                <w:rFonts w:ascii="Calibri" w:hAnsi="Calibri" w:cs="Calibri"/>
                <w:b/>
                <w:bCs/>
                <w:sz w:val="20"/>
                <w:szCs w:val="20"/>
              </w:rPr>
              <w:t>15 000,00</w:t>
            </w:r>
            <w:r>
              <w:rPr>
                <w:rFonts w:ascii="Calibri" w:hAnsi="Calibri" w:cs="Calibri"/>
              </w:rPr>
              <w:t xml:space="preserve"> </w:t>
            </w:r>
          </w:p>
        </w:tc>
        <w:tc>
          <w:tcPr>
            <w:tcW w:w="0" w:type="auto"/>
            <w:shd w:val="clear" w:color="auto" w:fill="D9D9D9"/>
            <w:noWrap/>
            <w:vAlign w:val="center"/>
            <w:hideMark/>
          </w:tcPr>
          <w:p w14:paraId="33FDB378" w14:textId="77777777" w:rsidR="00DA3CAB" w:rsidRDefault="00DA3CAB" w:rsidP="005560F1">
            <w:pPr>
              <w:jc w:val="right"/>
              <w:rPr>
                <w:rFonts w:ascii="Calibri" w:hAnsi="Calibri" w:cs="Calibri"/>
              </w:rPr>
            </w:pPr>
            <w:r>
              <w:rPr>
                <w:rFonts w:ascii="Calibri" w:hAnsi="Calibri" w:cs="Calibri"/>
                <w:b/>
                <w:bCs/>
                <w:sz w:val="20"/>
                <w:szCs w:val="20"/>
              </w:rPr>
              <w:t>0,00</w:t>
            </w:r>
            <w:r>
              <w:rPr>
                <w:rFonts w:ascii="Calibri" w:hAnsi="Calibri" w:cs="Calibri"/>
              </w:rPr>
              <w:t xml:space="preserve"> </w:t>
            </w:r>
          </w:p>
        </w:tc>
        <w:tc>
          <w:tcPr>
            <w:tcW w:w="0" w:type="auto"/>
            <w:shd w:val="clear" w:color="auto" w:fill="D9D9D9"/>
            <w:noWrap/>
            <w:vAlign w:val="center"/>
            <w:hideMark/>
          </w:tcPr>
          <w:p w14:paraId="26DAD3F8" w14:textId="77777777" w:rsidR="00DA3CAB" w:rsidRDefault="00DA3CAB" w:rsidP="005560F1">
            <w:pPr>
              <w:jc w:val="right"/>
              <w:rPr>
                <w:rFonts w:ascii="Calibri" w:hAnsi="Calibri" w:cs="Calibri"/>
              </w:rPr>
            </w:pPr>
            <w:r>
              <w:rPr>
                <w:rFonts w:ascii="Calibri" w:hAnsi="Calibri" w:cs="Calibri"/>
                <w:b/>
                <w:bCs/>
                <w:sz w:val="20"/>
                <w:szCs w:val="20"/>
              </w:rPr>
              <w:t>0,00</w:t>
            </w:r>
            <w:r>
              <w:rPr>
                <w:rFonts w:ascii="Calibri" w:hAnsi="Calibri" w:cs="Calibri"/>
              </w:rPr>
              <w:t xml:space="preserve"> </w:t>
            </w:r>
          </w:p>
        </w:tc>
      </w:tr>
      <w:tr w:rsidR="00DA3CAB" w:rsidRPr="00DA3CAB" w14:paraId="5A429F27" w14:textId="77777777" w:rsidTr="005560F1">
        <w:trPr>
          <w:tblCellSpacing w:w="15" w:type="dxa"/>
        </w:trPr>
        <w:tc>
          <w:tcPr>
            <w:tcW w:w="0" w:type="auto"/>
            <w:shd w:val="clear" w:color="auto" w:fill="EFEFEF"/>
            <w:noWrap/>
            <w:vAlign w:val="center"/>
            <w:hideMark/>
          </w:tcPr>
          <w:p w14:paraId="6125D561" w14:textId="77777777" w:rsidR="00DA3CAB" w:rsidRDefault="00DA3CAB" w:rsidP="005560F1">
            <w:pPr>
              <w:rPr>
                <w:rFonts w:ascii="Calibri" w:hAnsi="Calibri" w:cs="Calibri"/>
              </w:rPr>
            </w:pPr>
            <w:r>
              <w:rPr>
                <w:rFonts w:ascii="Calibri" w:hAnsi="Calibri" w:cs="Calibri"/>
                <w:sz w:val="20"/>
                <w:szCs w:val="20"/>
              </w:rPr>
              <w:t>710</w:t>
            </w:r>
            <w:r>
              <w:rPr>
                <w:rFonts w:ascii="Calibri" w:hAnsi="Calibri" w:cs="Calibri"/>
              </w:rPr>
              <w:t xml:space="preserve"> </w:t>
            </w:r>
          </w:p>
        </w:tc>
        <w:tc>
          <w:tcPr>
            <w:tcW w:w="0" w:type="auto"/>
            <w:shd w:val="clear" w:color="auto" w:fill="EFEFEF"/>
            <w:vAlign w:val="center"/>
            <w:hideMark/>
          </w:tcPr>
          <w:p w14:paraId="0377DADC" w14:textId="77777777" w:rsidR="00DA3CAB" w:rsidRDefault="00DA3CAB" w:rsidP="005560F1">
            <w:pPr>
              <w:rPr>
                <w:rFonts w:ascii="Calibri" w:hAnsi="Calibri" w:cs="Calibri"/>
              </w:rPr>
            </w:pPr>
            <w:proofErr w:type="spellStart"/>
            <w:r>
              <w:rPr>
                <w:rFonts w:ascii="Calibri" w:hAnsi="Calibri" w:cs="Calibri"/>
                <w:sz w:val="20"/>
                <w:szCs w:val="20"/>
              </w:rPr>
              <w:t>Obst</w:t>
            </w:r>
            <w:proofErr w:type="spellEnd"/>
            <w:r>
              <w:rPr>
                <w:rFonts w:ascii="Calibri" w:hAnsi="Calibri" w:cs="Calibri"/>
                <w:sz w:val="20"/>
                <w:szCs w:val="20"/>
              </w:rPr>
              <w:t xml:space="preserve">. </w:t>
            </w:r>
            <w:proofErr w:type="spellStart"/>
            <w:r>
              <w:rPr>
                <w:rFonts w:ascii="Calibri" w:hAnsi="Calibri" w:cs="Calibri"/>
                <w:sz w:val="20"/>
                <w:szCs w:val="20"/>
              </w:rPr>
              <w:t>kapit</w:t>
            </w:r>
            <w:proofErr w:type="spellEnd"/>
            <w:r>
              <w:rPr>
                <w:rFonts w:ascii="Calibri" w:hAnsi="Calibri" w:cs="Calibri"/>
                <w:sz w:val="20"/>
                <w:szCs w:val="20"/>
              </w:rPr>
              <w:t>. aktív</w:t>
            </w:r>
            <w:r>
              <w:rPr>
                <w:rFonts w:ascii="Calibri" w:hAnsi="Calibri" w:cs="Calibri"/>
              </w:rPr>
              <w:t xml:space="preserve"> </w:t>
            </w:r>
          </w:p>
        </w:tc>
        <w:tc>
          <w:tcPr>
            <w:tcW w:w="0" w:type="auto"/>
            <w:shd w:val="clear" w:color="auto" w:fill="EFEFEF"/>
            <w:noWrap/>
            <w:vAlign w:val="center"/>
            <w:hideMark/>
          </w:tcPr>
          <w:p w14:paraId="2813DDA0" w14:textId="77777777" w:rsidR="00DA3CAB" w:rsidRDefault="00DA3CAB" w:rsidP="005560F1">
            <w:pPr>
              <w:jc w:val="right"/>
              <w:rPr>
                <w:rFonts w:ascii="Calibri" w:hAnsi="Calibri" w:cs="Calibri"/>
              </w:rPr>
            </w:pPr>
            <w:r>
              <w:rPr>
                <w:rFonts w:ascii="Calibri" w:hAnsi="Calibri" w:cs="Calibri"/>
                <w:sz w:val="20"/>
                <w:szCs w:val="20"/>
              </w:rPr>
              <w:t>0,00</w:t>
            </w:r>
            <w:r>
              <w:rPr>
                <w:rFonts w:ascii="Calibri" w:hAnsi="Calibri" w:cs="Calibri"/>
              </w:rPr>
              <w:t xml:space="preserve"> </w:t>
            </w:r>
          </w:p>
        </w:tc>
        <w:tc>
          <w:tcPr>
            <w:tcW w:w="0" w:type="auto"/>
            <w:shd w:val="clear" w:color="auto" w:fill="EFEFEF"/>
            <w:noWrap/>
            <w:vAlign w:val="center"/>
            <w:hideMark/>
          </w:tcPr>
          <w:p w14:paraId="1D2A0357" w14:textId="77777777" w:rsidR="00DA3CAB" w:rsidRDefault="00DA3CAB" w:rsidP="005560F1">
            <w:pPr>
              <w:jc w:val="right"/>
              <w:rPr>
                <w:rFonts w:ascii="Calibri" w:hAnsi="Calibri" w:cs="Calibri"/>
              </w:rPr>
            </w:pPr>
            <w:r>
              <w:rPr>
                <w:rFonts w:ascii="Calibri" w:hAnsi="Calibri" w:cs="Calibri"/>
                <w:sz w:val="20"/>
                <w:szCs w:val="20"/>
              </w:rPr>
              <w:t>15 000,00</w:t>
            </w:r>
            <w:r>
              <w:rPr>
                <w:rFonts w:ascii="Calibri" w:hAnsi="Calibri" w:cs="Calibri"/>
              </w:rPr>
              <w:t xml:space="preserve"> </w:t>
            </w:r>
          </w:p>
        </w:tc>
        <w:tc>
          <w:tcPr>
            <w:tcW w:w="0" w:type="auto"/>
            <w:shd w:val="clear" w:color="auto" w:fill="EFEFEF"/>
            <w:noWrap/>
            <w:vAlign w:val="center"/>
            <w:hideMark/>
          </w:tcPr>
          <w:p w14:paraId="6FCEEDA1" w14:textId="77777777" w:rsidR="00DA3CAB" w:rsidRDefault="00DA3CAB" w:rsidP="005560F1">
            <w:pPr>
              <w:jc w:val="right"/>
              <w:rPr>
                <w:rFonts w:ascii="Calibri" w:hAnsi="Calibri" w:cs="Calibri"/>
              </w:rPr>
            </w:pPr>
            <w:r>
              <w:rPr>
                <w:rFonts w:ascii="Calibri" w:hAnsi="Calibri" w:cs="Calibri"/>
                <w:sz w:val="20"/>
                <w:szCs w:val="20"/>
              </w:rPr>
              <w:t>0,00</w:t>
            </w:r>
            <w:r>
              <w:rPr>
                <w:rFonts w:ascii="Calibri" w:hAnsi="Calibri" w:cs="Calibri"/>
              </w:rPr>
              <w:t xml:space="preserve"> </w:t>
            </w:r>
          </w:p>
        </w:tc>
        <w:tc>
          <w:tcPr>
            <w:tcW w:w="0" w:type="auto"/>
            <w:shd w:val="clear" w:color="auto" w:fill="EFEFEF"/>
            <w:noWrap/>
            <w:vAlign w:val="center"/>
            <w:hideMark/>
          </w:tcPr>
          <w:p w14:paraId="707F2F33" w14:textId="77777777" w:rsidR="00DA3CAB" w:rsidRDefault="00DA3CAB" w:rsidP="005560F1">
            <w:pPr>
              <w:jc w:val="right"/>
              <w:rPr>
                <w:rFonts w:ascii="Calibri" w:hAnsi="Calibri" w:cs="Calibri"/>
              </w:rPr>
            </w:pPr>
            <w:r>
              <w:rPr>
                <w:rFonts w:ascii="Calibri" w:hAnsi="Calibri" w:cs="Calibri"/>
                <w:sz w:val="20"/>
                <w:szCs w:val="20"/>
              </w:rPr>
              <w:t>0,00</w:t>
            </w:r>
            <w:r>
              <w:rPr>
                <w:rFonts w:ascii="Calibri" w:hAnsi="Calibri" w:cs="Calibri"/>
              </w:rPr>
              <w:t xml:space="preserve"> </w:t>
            </w:r>
          </w:p>
        </w:tc>
      </w:tr>
    </w:tbl>
    <w:p w14:paraId="48E07D19" w14:textId="77777777" w:rsidR="00DA3CAB" w:rsidRDefault="00DA3CAB" w:rsidP="00DA3CAB">
      <w:pPr>
        <w:rPr>
          <w:rFonts w:ascii="Calibri" w:hAnsi="Calibri" w:cs="Calibr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88"/>
        <w:gridCol w:w="723"/>
        <w:gridCol w:w="1719"/>
        <w:gridCol w:w="1477"/>
        <w:gridCol w:w="4159"/>
      </w:tblGrid>
      <w:tr w:rsidR="00DA3CAB" w:rsidRPr="00DA3CAB" w14:paraId="0AD0EA8B" w14:textId="77777777" w:rsidTr="005560F1">
        <w:trPr>
          <w:tblCellSpacing w:w="15" w:type="dxa"/>
        </w:trPr>
        <w:tc>
          <w:tcPr>
            <w:tcW w:w="0" w:type="auto"/>
            <w:shd w:val="clear" w:color="auto" w:fill="C2D69B"/>
            <w:vAlign w:val="center"/>
            <w:hideMark/>
          </w:tcPr>
          <w:p w14:paraId="672C116E" w14:textId="77777777" w:rsidR="00DA3CAB" w:rsidRDefault="00DA3CAB" w:rsidP="005560F1">
            <w:pPr>
              <w:rPr>
                <w:rFonts w:ascii="Calibri" w:hAnsi="Calibri" w:cs="Calibri"/>
              </w:rPr>
            </w:pPr>
            <w:r>
              <w:rPr>
                <w:rFonts w:ascii="Calibri" w:hAnsi="Calibri" w:cs="Calibri"/>
                <w:b/>
                <w:bCs/>
                <w:sz w:val="20"/>
                <w:szCs w:val="20"/>
              </w:rPr>
              <w:t>Zodpovednosť</w:t>
            </w:r>
          </w:p>
        </w:tc>
        <w:tc>
          <w:tcPr>
            <w:tcW w:w="0" w:type="auto"/>
            <w:gridSpan w:val="4"/>
            <w:shd w:val="clear" w:color="auto" w:fill="C2D69B"/>
            <w:vAlign w:val="center"/>
            <w:hideMark/>
          </w:tcPr>
          <w:p w14:paraId="20A591A3" w14:textId="77777777" w:rsidR="00DA3CAB" w:rsidRDefault="00DA3CAB" w:rsidP="005560F1">
            <w:pPr>
              <w:rPr>
                <w:rFonts w:ascii="Calibri" w:hAnsi="Calibri" w:cs="Calibri"/>
              </w:rPr>
            </w:pPr>
            <w:r>
              <w:rPr>
                <w:rFonts w:ascii="Calibri" w:hAnsi="Calibri" w:cs="Calibri"/>
                <w:sz w:val="20"/>
                <w:szCs w:val="20"/>
              </w:rPr>
              <w:t>Riaditeľ zariadenia</w:t>
            </w:r>
            <w:r>
              <w:rPr>
                <w:rFonts w:ascii="Calibri" w:hAnsi="Calibri" w:cs="Calibri"/>
              </w:rPr>
              <w:t xml:space="preserve"> </w:t>
            </w:r>
          </w:p>
        </w:tc>
      </w:tr>
      <w:tr w:rsidR="00DA3CAB" w:rsidRPr="00DA3CAB" w14:paraId="779B261F" w14:textId="77777777" w:rsidTr="005560F1">
        <w:trPr>
          <w:tblCellSpacing w:w="15" w:type="dxa"/>
        </w:trPr>
        <w:tc>
          <w:tcPr>
            <w:tcW w:w="0" w:type="auto"/>
            <w:shd w:val="clear" w:color="auto" w:fill="C2D69B"/>
            <w:vAlign w:val="center"/>
            <w:hideMark/>
          </w:tcPr>
          <w:p w14:paraId="0BC27F30" w14:textId="77777777" w:rsidR="00DA3CAB" w:rsidRDefault="00DA3CAB"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3F95F9C1" w14:textId="77777777" w:rsidR="00DA3CAB" w:rsidRDefault="00DA3CAB" w:rsidP="005560F1">
            <w:pPr>
              <w:rPr>
                <w:rFonts w:ascii="Calibri" w:hAnsi="Calibri" w:cs="Calibri"/>
              </w:rPr>
            </w:pPr>
            <w:r>
              <w:rPr>
                <w:rFonts w:ascii="Calibri" w:hAnsi="Calibri" w:cs="Calibri"/>
                <w:sz w:val="20"/>
                <w:szCs w:val="20"/>
              </w:rPr>
              <w:t>Zabezpečiť poskytovanie kvalitných sociálnych služieb</w:t>
            </w:r>
            <w:r>
              <w:rPr>
                <w:rFonts w:ascii="Calibri" w:hAnsi="Calibri" w:cs="Calibri"/>
              </w:rPr>
              <w:t xml:space="preserve"> </w:t>
            </w:r>
          </w:p>
        </w:tc>
      </w:tr>
      <w:tr w:rsidR="00DA3CAB" w:rsidRPr="00DA3CAB" w14:paraId="6480E9FF" w14:textId="77777777" w:rsidTr="005560F1">
        <w:trPr>
          <w:tblCellSpacing w:w="15" w:type="dxa"/>
        </w:trPr>
        <w:tc>
          <w:tcPr>
            <w:tcW w:w="0" w:type="auto"/>
            <w:shd w:val="clear" w:color="auto" w:fill="C2D69B"/>
            <w:vAlign w:val="center"/>
            <w:hideMark/>
          </w:tcPr>
          <w:p w14:paraId="16125845" w14:textId="77777777" w:rsidR="00DA3CAB" w:rsidRDefault="00DA3CAB"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58D0FCD9" w14:textId="77777777" w:rsidR="00DA3CAB" w:rsidRDefault="00DA3CAB" w:rsidP="005560F1">
            <w:pPr>
              <w:rPr>
                <w:rFonts w:ascii="Calibri" w:hAnsi="Calibri" w:cs="Calibri"/>
              </w:rPr>
            </w:pPr>
            <w:r>
              <w:rPr>
                <w:rFonts w:ascii="Calibri" w:hAnsi="Calibri" w:cs="Calibri"/>
                <w:sz w:val="20"/>
                <w:szCs w:val="20"/>
              </w:rPr>
              <w:t>% využiteľnosti zariadenia za rok</w:t>
            </w:r>
            <w:r>
              <w:rPr>
                <w:rFonts w:ascii="Calibri" w:hAnsi="Calibri" w:cs="Calibri"/>
              </w:rPr>
              <w:t xml:space="preserve"> </w:t>
            </w:r>
          </w:p>
        </w:tc>
      </w:tr>
      <w:tr w:rsidR="00DA3CAB" w:rsidRPr="00DA3CAB" w14:paraId="50FD5B8B" w14:textId="77777777" w:rsidTr="005560F1">
        <w:trPr>
          <w:tblCellSpacing w:w="15" w:type="dxa"/>
        </w:trPr>
        <w:tc>
          <w:tcPr>
            <w:tcW w:w="0" w:type="auto"/>
            <w:shd w:val="clear" w:color="auto" w:fill="C2D69B"/>
            <w:vAlign w:val="center"/>
            <w:hideMark/>
          </w:tcPr>
          <w:p w14:paraId="409DBB52" w14:textId="77777777" w:rsidR="00DA3CAB" w:rsidRDefault="00DA3CAB"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7E2810E7" w14:textId="77777777" w:rsidR="00DA3CAB" w:rsidRDefault="00DA3CAB"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621D5F22" w14:textId="77777777" w:rsidR="00DA3CAB" w:rsidRDefault="00DA3CAB"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1BD786E0" w14:textId="77777777" w:rsidR="00DA3CAB" w:rsidRDefault="00DA3CAB"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365E0BF4" w14:textId="77777777" w:rsidR="00DA3CAB" w:rsidRDefault="00DA3CAB" w:rsidP="005560F1">
            <w:pPr>
              <w:rPr>
                <w:rFonts w:ascii="Calibri" w:hAnsi="Calibri" w:cs="Calibri"/>
              </w:rPr>
            </w:pPr>
            <w:r>
              <w:rPr>
                <w:rFonts w:ascii="Calibri" w:hAnsi="Calibri" w:cs="Calibri"/>
                <w:b/>
                <w:bCs/>
                <w:sz w:val="20"/>
                <w:szCs w:val="20"/>
              </w:rPr>
              <w:t>Poznámka</w:t>
            </w:r>
          </w:p>
        </w:tc>
      </w:tr>
      <w:tr w:rsidR="00DA3CAB" w:rsidRPr="00DA3CAB" w14:paraId="3AA67C4F" w14:textId="77777777" w:rsidTr="005560F1">
        <w:trPr>
          <w:tblCellSpacing w:w="15" w:type="dxa"/>
        </w:trPr>
        <w:tc>
          <w:tcPr>
            <w:tcW w:w="0" w:type="auto"/>
            <w:shd w:val="clear" w:color="auto" w:fill="C2D69B"/>
            <w:vAlign w:val="center"/>
            <w:hideMark/>
          </w:tcPr>
          <w:p w14:paraId="22ADBD6A" w14:textId="77777777" w:rsidR="00DA3CAB" w:rsidRDefault="00DA3CAB"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7E483DC8" w14:textId="77777777" w:rsidR="00DA3CAB" w:rsidRDefault="00DA3CAB" w:rsidP="005560F1">
            <w:pPr>
              <w:jc w:val="center"/>
              <w:rPr>
                <w:rFonts w:ascii="Calibri" w:hAnsi="Calibri" w:cs="Calibri"/>
              </w:rPr>
            </w:pPr>
            <w:r>
              <w:rPr>
                <w:rFonts w:ascii="Calibri" w:hAnsi="Calibri" w:cs="Calibri"/>
                <w:sz w:val="20"/>
                <w:szCs w:val="20"/>
              </w:rPr>
              <w:t> 100</w:t>
            </w:r>
            <w:r>
              <w:rPr>
                <w:rFonts w:ascii="Calibri" w:hAnsi="Calibri" w:cs="Calibri"/>
              </w:rPr>
              <w:t xml:space="preserve"> </w:t>
            </w:r>
          </w:p>
        </w:tc>
        <w:tc>
          <w:tcPr>
            <w:tcW w:w="0" w:type="auto"/>
            <w:shd w:val="clear" w:color="auto" w:fill="C2D69B"/>
            <w:noWrap/>
            <w:vAlign w:val="center"/>
            <w:hideMark/>
          </w:tcPr>
          <w:p w14:paraId="34771D4A" w14:textId="77777777" w:rsidR="00DA3CAB" w:rsidRDefault="00DA3CAB" w:rsidP="005560F1">
            <w:pPr>
              <w:jc w:val="center"/>
              <w:rPr>
                <w:rFonts w:ascii="Calibri" w:hAnsi="Calibri" w:cs="Calibri"/>
              </w:rPr>
            </w:pPr>
            <w:r>
              <w:rPr>
                <w:rFonts w:ascii="Calibri" w:hAnsi="Calibri" w:cs="Calibri"/>
                <w:sz w:val="20"/>
                <w:szCs w:val="20"/>
              </w:rPr>
              <w:t> 94.44</w:t>
            </w:r>
            <w:r>
              <w:rPr>
                <w:rFonts w:ascii="Calibri" w:hAnsi="Calibri" w:cs="Calibri"/>
              </w:rPr>
              <w:t xml:space="preserve"> </w:t>
            </w:r>
          </w:p>
        </w:tc>
        <w:tc>
          <w:tcPr>
            <w:tcW w:w="0" w:type="auto"/>
            <w:shd w:val="clear" w:color="auto" w:fill="C2D69B"/>
            <w:vAlign w:val="center"/>
            <w:hideMark/>
          </w:tcPr>
          <w:p w14:paraId="58AB6EA2" w14:textId="77777777" w:rsidR="00DA3CAB" w:rsidRDefault="00DA3CAB"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43C01305" w14:textId="77777777" w:rsidR="00DA3CAB" w:rsidRDefault="00DA3CAB" w:rsidP="005560F1">
            <w:pPr>
              <w:jc w:val="center"/>
              <w:rPr>
                <w:rFonts w:ascii="Calibri" w:hAnsi="Calibri" w:cs="Calibri"/>
              </w:rPr>
            </w:pPr>
          </w:p>
        </w:tc>
      </w:tr>
    </w:tbl>
    <w:p w14:paraId="1FFBC635" w14:textId="77777777" w:rsidR="00DA3CAB" w:rsidRDefault="00DA3CAB" w:rsidP="00DA3CAB">
      <w:pPr>
        <w:spacing w:before="100" w:beforeAutospacing="1" w:after="100" w:afterAutospacing="1"/>
        <w:outlineLvl w:val="3"/>
        <w:rPr>
          <w:rFonts w:ascii="Calibri" w:hAnsi="Calibri" w:cs="Calibri"/>
          <w:b/>
          <w:bCs/>
          <w:color w:val="244061"/>
        </w:rPr>
      </w:pPr>
      <w:r>
        <w:rPr>
          <w:rFonts w:ascii="Calibri" w:hAnsi="Calibri" w:cs="Calibri"/>
          <w:b/>
          <w:bCs/>
          <w:color w:val="244061"/>
        </w:rPr>
        <w:t>Prvok 11.1.13: DSS Senec – Báhoň</w:t>
      </w:r>
    </w:p>
    <w:p w14:paraId="7D377F6F" w14:textId="77777777" w:rsidR="006D76C6" w:rsidRDefault="006D76C6" w:rsidP="00DA3CAB">
      <w:pPr>
        <w:spacing w:before="100" w:beforeAutospacing="1" w:after="100" w:afterAutospacing="1"/>
        <w:outlineLvl w:val="3"/>
        <w:rPr>
          <w:rFonts w:ascii="Calibri" w:hAnsi="Calibri" w:cs="Calibri"/>
          <w:b/>
          <w:bCs/>
          <w:color w:val="244061"/>
        </w:rPr>
      </w:pPr>
    </w:p>
    <w:p w14:paraId="673227BF" w14:textId="77777777" w:rsidR="006D76C6" w:rsidRDefault="006D76C6" w:rsidP="00DA3CAB">
      <w:pPr>
        <w:spacing w:before="100" w:beforeAutospacing="1" w:after="100" w:afterAutospacing="1"/>
        <w:outlineLvl w:val="3"/>
        <w:rPr>
          <w:b/>
          <w:bCs/>
          <w:color w:val="244061"/>
        </w:rPr>
      </w:pPr>
    </w:p>
    <w:p w14:paraId="18EF9B20" w14:textId="5520D257" w:rsidR="00DA3CAB" w:rsidRDefault="00DA3CAB" w:rsidP="00DA3CAB">
      <w:pPr>
        <w:spacing w:before="100" w:beforeAutospacing="1" w:after="100" w:afterAutospacing="1"/>
        <w:outlineLvl w:val="3"/>
        <w:rPr>
          <w:rFonts w:ascii="Calibri" w:hAnsi="Calibri" w:cs="Calibri"/>
          <w:b/>
          <w:bCs/>
          <w:color w:val="244061"/>
        </w:rPr>
      </w:pPr>
      <w:r>
        <w:rPr>
          <w:rFonts w:ascii="Calibri" w:hAnsi="Calibri" w:cs="Calibri"/>
          <w:b/>
          <w:bCs/>
          <w:color w:val="244061"/>
        </w:rPr>
        <w:lastRenderedPageBreak/>
        <w:t>Prvok 11.1.14: DSS a zariadenie pre seniorov Rača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
        <w:gridCol w:w="2081"/>
        <w:gridCol w:w="1810"/>
        <w:gridCol w:w="1810"/>
        <w:gridCol w:w="1810"/>
        <w:gridCol w:w="1914"/>
      </w:tblGrid>
      <w:tr w:rsidR="00DA3CAB" w:rsidRPr="00DA3CAB" w14:paraId="7B3AAA22" w14:textId="77777777" w:rsidTr="005560F1">
        <w:trPr>
          <w:tblCellSpacing w:w="15" w:type="dxa"/>
        </w:trPr>
        <w:tc>
          <w:tcPr>
            <w:tcW w:w="0" w:type="auto"/>
            <w:shd w:val="clear" w:color="auto" w:fill="C6DBF7"/>
            <w:vAlign w:val="center"/>
            <w:hideMark/>
          </w:tcPr>
          <w:p w14:paraId="3B1ED31F" w14:textId="77777777" w:rsidR="00DA3CAB" w:rsidRDefault="00DA3CAB" w:rsidP="005560F1">
            <w:pPr>
              <w:jc w:val="center"/>
              <w:rPr>
                <w:rFonts w:ascii="Calibri" w:hAnsi="Calibri" w:cs="Calibri"/>
              </w:rPr>
            </w:pPr>
            <w:r>
              <w:rPr>
                <w:rFonts w:ascii="Calibri" w:hAnsi="Calibri" w:cs="Calibri"/>
                <w:b/>
                <w:bCs/>
                <w:sz w:val="20"/>
                <w:szCs w:val="20"/>
              </w:rPr>
              <w:t>Kód EK</w:t>
            </w:r>
          </w:p>
        </w:tc>
        <w:tc>
          <w:tcPr>
            <w:tcW w:w="1000" w:type="pct"/>
            <w:shd w:val="clear" w:color="auto" w:fill="C6DBF7"/>
            <w:vAlign w:val="center"/>
            <w:hideMark/>
          </w:tcPr>
          <w:p w14:paraId="28962474" w14:textId="77777777" w:rsidR="00DA3CAB" w:rsidRDefault="00DA3CAB" w:rsidP="005560F1">
            <w:pPr>
              <w:jc w:val="center"/>
              <w:rPr>
                <w:rFonts w:ascii="Calibri" w:hAnsi="Calibri" w:cs="Calibri"/>
              </w:rPr>
            </w:pPr>
            <w:r>
              <w:rPr>
                <w:rFonts w:ascii="Calibri" w:hAnsi="Calibri" w:cs="Calibri"/>
                <w:b/>
                <w:bCs/>
                <w:sz w:val="20"/>
                <w:szCs w:val="20"/>
              </w:rPr>
              <w:t>Ekonomická klasifikácia</w:t>
            </w:r>
          </w:p>
        </w:tc>
        <w:tc>
          <w:tcPr>
            <w:tcW w:w="0" w:type="auto"/>
            <w:shd w:val="clear" w:color="auto" w:fill="C6DBF7"/>
            <w:vAlign w:val="center"/>
            <w:hideMark/>
          </w:tcPr>
          <w:p w14:paraId="230147F7" w14:textId="77777777" w:rsidR="00DA3CAB" w:rsidRDefault="00DA3CAB"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03328FB3" w14:textId="77777777" w:rsidR="00DA3CAB" w:rsidRDefault="00DA3CAB"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45BF65A6" w14:textId="77777777" w:rsidR="00DA3CAB" w:rsidRDefault="00DA3CA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0" w:type="auto"/>
            <w:shd w:val="clear" w:color="auto" w:fill="C6DBF7"/>
            <w:vAlign w:val="center"/>
            <w:hideMark/>
          </w:tcPr>
          <w:p w14:paraId="5AAB5DCF" w14:textId="77777777" w:rsidR="00DA3CAB" w:rsidRDefault="00DA3CA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DA3CAB" w:rsidRPr="00DA3CAB" w14:paraId="751E7BE2" w14:textId="77777777" w:rsidTr="005560F1">
        <w:trPr>
          <w:tblCellSpacing w:w="15" w:type="dxa"/>
        </w:trPr>
        <w:tc>
          <w:tcPr>
            <w:tcW w:w="0" w:type="auto"/>
            <w:shd w:val="clear" w:color="auto" w:fill="D9D9D9"/>
            <w:noWrap/>
            <w:vAlign w:val="center"/>
            <w:hideMark/>
          </w:tcPr>
          <w:p w14:paraId="149DD5B0" w14:textId="77777777" w:rsidR="00DA3CAB" w:rsidRDefault="00DA3CAB" w:rsidP="005560F1">
            <w:pPr>
              <w:jc w:val="center"/>
              <w:rPr>
                <w:rFonts w:ascii="Calibri" w:hAnsi="Calibri" w:cs="Calibri"/>
              </w:rPr>
            </w:pPr>
          </w:p>
        </w:tc>
        <w:tc>
          <w:tcPr>
            <w:tcW w:w="0" w:type="auto"/>
            <w:shd w:val="clear" w:color="auto" w:fill="D9D9D9"/>
            <w:vAlign w:val="center"/>
            <w:hideMark/>
          </w:tcPr>
          <w:p w14:paraId="061B73D1" w14:textId="77777777" w:rsidR="00DA3CAB" w:rsidRDefault="00DA3CAB"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0" w:type="auto"/>
            <w:shd w:val="clear" w:color="auto" w:fill="D9D9D9"/>
            <w:noWrap/>
            <w:vAlign w:val="center"/>
            <w:hideMark/>
          </w:tcPr>
          <w:p w14:paraId="6636D936" w14:textId="77777777" w:rsidR="00DA3CAB" w:rsidRDefault="00DA3CAB" w:rsidP="005560F1">
            <w:pPr>
              <w:jc w:val="right"/>
              <w:rPr>
                <w:rFonts w:ascii="Calibri" w:hAnsi="Calibri" w:cs="Calibri"/>
              </w:rPr>
            </w:pPr>
            <w:r>
              <w:rPr>
                <w:rFonts w:ascii="Calibri" w:hAnsi="Calibri" w:cs="Calibri"/>
                <w:b/>
                <w:bCs/>
                <w:sz w:val="20"/>
                <w:szCs w:val="20"/>
              </w:rPr>
              <w:t>3 413 475,00</w:t>
            </w:r>
            <w:r>
              <w:rPr>
                <w:rFonts w:ascii="Calibri" w:hAnsi="Calibri" w:cs="Calibri"/>
              </w:rPr>
              <w:t xml:space="preserve"> </w:t>
            </w:r>
          </w:p>
        </w:tc>
        <w:tc>
          <w:tcPr>
            <w:tcW w:w="0" w:type="auto"/>
            <w:shd w:val="clear" w:color="auto" w:fill="D9D9D9"/>
            <w:noWrap/>
            <w:vAlign w:val="center"/>
            <w:hideMark/>
          </w:tcPr>
          <w:p w14:paraId="6137E6F9" w14:textId="77777777" w:rsidR="00DA3CAB" w:rsidRDefault="00DA3CAB" w:rsidP="005560F1">
            <w:pPr>
              <w:jc w:val="right"/>
              <w:rPr>
                <w:rFonts w:ascii="Calibri" w:hAnsi="Calibri" w:cs="Calibri"/>
              </w:rPr>
            </w:pPr>
            <w:r>
              <w:rPr>
                <w:rFonts w:ascii="Calibri" w:hAnsi="Calibri" w:cs="Calibri"/>
                <w:b/>
                <w:bCs/>
                <w:sz w:val="20"/>
                <w:szCs w:val="20"/>
              </w:rPr>
              <w:t>3 490 949,70</w:t>
            </w:r>
            <w:r>
              <w:rPr>
                <w:rFonts w:ascii="Calibri" w:hAnsi="Calibri" w:cs="Calibri"/>
              </w:rPr>
              <w:t xml:space="preserve"> </w:t>
            </w:r>
          </w:p>
        </w:tc>
        <w:tc>
          <w:tcPr>
            <w:tcW w:w="0" w:type="auto"/>
            <w:shd w:val="clear" w:color="auto" w:fill="D9D9D9"/>
            <w:noWrap/>
            <w:vAlign w:val="center"/>
            <w:hideMark/>
          </w:tcPr>
          <w:p w14:paraId="38A4D00D" w14:textId="77777777" w:rsidR="00DA3CAB" w:rsidRDefault="00DA3CAB" w:rsidP="005560F1">
            <w:pPr>
              <w:jc w:val="right"/>
              <w:rPr>
                <w:rFonts w:ascii="Calibri" w:hAnsi="Calibri" w:cs="Calibri"/>
              </w:rPr>
            </w:pPr>
            <w:r>
              <w:rPr>
                <w:rFonts w:ascii="Calibri" w:hAnsi="Calibri" w:cs="Calibri"/>
                <w:b/>
                <w:bCs/>
                <w:sz w:val="20"/>
                <w:szCs w:val="20"/>
              </w:rPr>
              <w:t>1 312 758,74</w:t>
            </w:r>
            <w:r>
              <w:rPr>
                <w:rFonts w:ascii="Calibri" w:hAnsi="Calibri" w:cs="Calibri"/>
              </w:rPr>
              <w:t xml:space="preserve"> </w:t>
            </w:r>
          </w:p>
        </w:tc>
        <w:tc>
          <w:tcPr>
            <w:tcW w:w="0" w:type="auto"/>
            <w:shd w:val="clear" w:color="auto" w:fill="D9D9D9"/>
            <w:noWrap/>
            <w:vAlign w:val="center"/>
            <w:hideMark/>
          </w:tcPr>
          <w:p w14:paraId="25CE4449" w14:textId="77777777" w:rsidR="00DA3CAB" w:rsidRDefault="00DA3CAB" w:rsidP="005560F1">
            <w:pPr>
              <w:jc w:val="right"/>
              <w:rPr>
                <w:rFonts w:ascii="Calibri" w:hAnsi="Calibri" w:cs="Calibri"/>
              </w:rPr>
            </w:pPr>
            <w:r>
              <w:rPr>
                <w:rFonts w:ascii="Calibri" w:hAnsi="Calibri" w:cs="Calibri"/>
                <w:b/>
                <w:bCs/>
                <w:sz w:val="20"/>
                <w:szCs w:val="20"/>
              </w:rPr>
              <w:t>37,60</w:t>
            </w:r>
            <w:r>
              <w:rPr>
                <w:rFonts w:ascii="Calibri" w:hAnsi="Calibri" w:cs="Calibri"/>
              </w:rPr>
              <w:t xml:space="preserve"> </w:t>
            </w:r>
          </w:p>
        </w:tc>
      </w:tr>
      <w:tr w:rsidR="00DA3CAB" w:rsidRPr="00DA3CAB" w14:paraId="52165149" w14:textId="77777777" w:rsidTr="005560F1">
        <w:trPr>
          <w:tblCellSpacing w:w="15" w:type="dxa"/>
        </w:trPr>
        <w:tc>
          <w:tcPr>
            <w:tcW w:w="0" w:type="auto"/>
            <w:shd w:val="clear" w:color="auto" w:fill="D9D9D9"/>
            <w:noWrap/>
            <w:vAlign w:val="center"/>
            <w:hideMark/>
          </w:tcPr>
          <w:p w14:paraId="2D83855D" w14:textId="77777777" w:rsidR="00DA3CAB" w:rsidRDefault="00DA3CAB"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29A008CB" w14:textId="77777777" w:rsidR="00DA3CAB" w:rsidRDefault="00DA3CAB"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0" w:type="auto"/>
            <w:shd w:val="clear" w:color="auto" w:fill="D9D9D9"/>
            <w:noWrap/>
            <w:vAlign w:val="center"/>
            <w:hideMark/>
          </w:tcPr>
          <w:p w14:paraId="7B7E1C93" w14:textId="77777777" w:rsidR="00DA3CAB" w:rsidRDefault="00DA3CAB" w:rsidP="005560F1">
            <w:pPr>
              <w:jc w:val="right"/>
              <w:rPr>
                <w:rFonts w:ascii="Calibri" w:hAnsi="Calibri" w:cs="Calibri"/>
              </w:rPr>
            </w:pPr>
            <w:r>
              <w:rPr>
                <w:rFonts w:ascii="Calibri" w:hAnsi="Calibri" w:cs="Calibri"/>
                <w:b/>
                <w:bCs/>
                <w:sz w:val="20"/>
                <w:szCs w:val="20"/>
              </w:rPr>
              <w:t>3 413 475,00</w:t>
            </w:r>
            <w:r>
              <w:rPr>
                <w:rFonts w:ascii="Calibri" w:hAnsi="Calibri" w:cs="Calibri"/>
              </w:rPr>
              <w:t xml:space="preserve"> </w:t>
            </w:r>
          </w:p>
        </w:tc>
        <w:tc>
          <w:tcPr>
            <w:tcW w:w="0" w:type="auto"/>
            <w:shd w:val="clear" w:color="auto" w:fill="D9D9D9"/>
            <w:noWrap/>
            <w:vAlign w:val="center"/>
            <w:hideMark/>
          </w:tcPr>
          <w:p w14:paraId="301B2286" w14:textId="77777777" w:rsidR="00DA3CAB" w:rsidRDefault="00DA3CAB" w:rsidP="005560F1">
            <w:pPr>
              <w:jc w:val="right"/>
              <w:rPr>
                <w:rFonts w:ascii="Calibri" w:hAnsi="Calibri" w:cs="Calibri"/>
              </w:rPr>
            </w:pPr>
            <w:r>
              <w:rPr>
                <w:rFonts w:ascii="Calibri" w:hAnsi="Calibri" w:cs="Calibri"/>
                <w:b/>
                <w:bCs/>
                <w:sz w:val="20"/>
                <w:szCs w:val="20"/>
              </w:rPr>
              <w:t>3 490 949,70</w:t>
            </w:r>
            <w:r>
              <w:rPr>
                <w:rFonts w:ascii="Calibri" w:hAnsi="Calibri" w:cs="Calibri"/>
              </w:rPr>
              <w:t xml:space="preserve"> </w:t>
            </w:r>
          </w:p>
        </w:tc>
        <w:tc>
          <w:tcPr>
            <w:tcW w:w="0" w:type="auto"/>
            <w:shd w:val="clear" w:color="auto" w:fill="D9D9D9"/>
            <w:noWrap/>
            <w:vAlign w:val="center"/>
            <w:hideMark/>
          </w:tcPr>
          <w:p w14:paraId="1C08308B" w14:textId="77777777" w:rsidR="00DA3CAB" w:rsidRDefault="00DA3CAB" w:rsidP="005560F1">
            <w:pPr>
              <w:jc w:val="right"/>
              <w:rPr>
                <w:rFonts w:ascii="Calibri" w:hAnsi="Calibri" w:cs="Calibri"/>
              </w:rPr>
            </w:pPr>
            <w:r>
              <w:rPr>
                <w:rFonts w:ascii="Calibri" w:hAnsi="Calibri" w:cs="Calibri"/>
                <w:b/>
                <w:bCs/>
                <w:sz w:val="20"/>
                <w:szCs w:val="20"/>
              </w:rPr>
              <w:t>1 312 758,74</w:t>
            </w:r>
            <w:r>
              <w:rPr>
                <w:rFonts w:ascii="Calibri" w:hAnsi="Calibri" w:cs="Calibri"/>
              </w:rPr>
              <w:t xml:space="preserve"> </w:t>
            </w:r>
          </w:p>
        </w:tc>
        <w:tc>
          <w:tcPr>
            <w:tcW w:w="0" w:type="auto"/>
            <w:shd w:val="clear" w:color="auto" w:fill="D9D9D9"/>
            <w:noWrap/>
            <w:vAlign w:val="center"/>
            <w:hideMark/>
          </w:tcPr>
          <w:p w14:paraId="013B1160" w14:textId="77777777" w:rsidR="00DA3CAB" w:rsidRDefault="00DA3CAB" w:rsidP="005560F1">
            <w:pPr>
              <w:jc w:val="right"/>
              <w:rPr>
                <w:rFonts w:ascii="Calibri" w:hAnsi="Calibri" w:cs="Calibri"/>
              </w:rPr>
            </w:pPr>
            <w:r>
              <w:rPr>
                <w:rFonts w:ascii="Calibri" w:hAnsi="Calibri" w:cs="Calibri"/>
                <w:b/>
                <w:bCs/>
                <w:sz w:val="20"/>
                <w:szCs w:val="20"/>
              </w:rPr>
              <w:t>37,60</w:t>
            </w:r>
            <w:r>
              <w:rPr>
                <w:rFonts w:ascii="Calibri" w:hAnsi="Calibri" w:cs="Calibri"/>
              </w:rPr>
              <w:t xml:space="preserve"> </w:t>
            </w:r>
          </w:p>
        </w:tc>
      </w:tr>
      <w:tr w:rsidR="00DA3CAB" w:rsidRPr="00DA3CAB" w14:paraId="369AEDF4" w14:textId="77777777" w:rsidTr="005560F1">
        <w:trPr>
          <w:tblCellSpacing w:w="15" w:type="dxa"/>
        </w:trPr>
        <w:tc>
          <w:tcPr>
            <w:tcW w:w="0" w:type="auto"/>
            <w:shd w:val="clear" w:color="auto" w:fill="EFEFEF"/>
            <w:noWrap/>
            <w:vAlign w:val="center"/>
            <w:hideMark/>
          </w:tcPr>
          <w:p w14:paraId="3D394D50" w14:textId="77777777" w:rsidR="00DA3CAB" w:rsidRDefault="00DA3CAB" w:rsidP="005560F1">
            <w:pPr>
              <w:rPr>
                <w:rFonts w:ascii="Calibri" w:hAnsi="Calibri" w:cs="Calibri"/>
              </w:rPr>
            </w:pPr>
            <w:r>
              <w:rPr>
                <w:rFonts w:ascii="Calibri" w:hAnsi="Calibri" w:cs="Calibri"/>
                <w:sz w:val="20"/>
                <w:szCs w:val="20"/>
              </w:rPr>
              <w:t>610</w:t>
            </w:r>
            <w:r>
              <w:rPr>
                <w:rFonts w:ascii="Calibri" w:hAnsi="Calibri" w:cs="Calibri"/>
              </w:rPr>
              <w:t xml:space="preserve"> </w:t>
            </w:r>
          </w:p>
        </w:tc>
        <w:tc>
          <w:tcPr>
            <w:tcW w:w="0" w:type="auto"/>
            <w:shd w:val="clear" w:color="auto" w:fill="EFEFEF"/>
            <w:vAlign w:val="center"/>
            <w:hideMark/>
          </w:tcPr>
          <w:p w14:paraId="5A57DBAA" w14:textId="77777777" w:rsidR="00DA3CAB" w:rsidRDefault="00DA3CAB" w:rsidP="005560F1">
            <w:pPr>
              <w:rPr>
                <w:rFonts w:ascii="Calibri" w:hAnsi="Calibri" w:cs="Calibri"/>
              </w:rPr>
            </w:pPr>
            <w:r>
              <w:rPr>
                <w:rFonts w:ascii="Calibri" w:hAnsi="Calibri" w:cs="Calibri"/>
                <w:sz w:val="20"/>
                <w:szCs w:val="20"/>
              </w:rPr>
              <w:t>Mzdy, platy, ...</w:t>
            </w:r>
            <w:r>
              <w:rPr>
                <w:rFonts w:ascii="Calibri" w:hAnsi="Calibri" w:cs="Calibri"/>
              </w:rPr>
              <w:t xml:space="preserve"> </w:t>
            </w:r>
          </w:p>
        </w:tc>
        <w:tc>
          <w:tcPr>
            <w:tcW w:w="0" w:type="auto"/>
            <w:shd w:val="clear" w:color="auto" w:fill="EFEFEF"/>
            <w:noWrap/>
            <w:vAlign w:val="center"/>
            <w:hideMark/>
          </w:tcPr>
          <w:p w14:paraId="7792EE48" w14:textId="77777777" w:rsidR="00DA3CAB" w:rsidRDefault="00DA3CAB" w:rsidP="005560F1">
            <w:pPr>
              <w:jc w:val="right"/>
              <w:rPr>
                <w:rFonts w:ascii="Calibri" w:hAnsi="Calibri" w:cs="Calibri"/>
              </w:rPr>
            </w:pPr>
            <w:r>
              <w:rPr>
                <w:rFonts w:ascii="Calibri" w:hAnsi="Calibri" w:cs="Calibri"/>
                <w:sz w:val="20"/>
                <w:szCs w:val="20"/>
              </w:rPr>
              <w:t>1 795 963,00</w:t>
            </w:r>
            <w:r>
              <w:rPr>
                <w:rFonts w:ascii="Calibri" w:hAnsi="Calibri" w:cs="Calibri"/>
              </w:rPr>
              <w:t xml:space="preserve"> </w:t>
            </w:r>
          </w:p>
        </w:tc>
        <w:tc>
          <w:tcPr>
            <w:tcW w:w="0" w:type="auto"/>
            <w:shd w:val="clear" w:color="auto" w:fill="EFEFEF"/>
            <w:noWrap/>
            <w:vAlign w:val="center"/>
            <w:hideMark/>
          </w:tcPr>
          <w:p w14:paraId="5ACC4514" w14:textId="77777777" w:rsidR="00DA3CAB" w:rsidRDefault="00DA3CAB" w:rsidP="005560F1">
            <w:pPr>
              <w:jc w:val="right"/>
              <w:rPr>
                <w:rFonts w:ascii="Calibri" w:hAnsi="Calibri" w:cs="Calibri"/>
              </w:rPr>
            </w:pPr>
            <w:r>
              <w:rPr>
                <w:rFonts w:ascii="Calibri" w:hAnsi="Calibri" w:cs="Calibri"/>
                <w:sz w:val="20"/>
                <w:szCs w:val="20"/>
              </w:rPr>
              <w:t>1 834 788,00</w:t>
            </w:r>
            <w:r>
              <w:rPr>
                <w:rFonts w:ascii="Calibri" w:hAnsi="Calibri" w:cs="Calibri"/>
              </w:rPr>
              <w:t xml:space="preserve"> </w:t>
            </w:r>
          </w:p>
        </w:tc>
        <w:tc>
          <w:tcPr>
            <w:tcW w:w="0" w:type="auto"/>
            <w:shd w:val="clear" w:color="auto" w:fill="EFEFEF"/>
            <w:noWrap/>
            <w:vAlign w:val="center"/>
            <w:hideMark/>
          </w:tcPr>
          <w:p w14:paraId="6982F318" w14:textId="77777777" w:rsidR="00DA3CAB" w:rsidRDefault="00DA3CAB" w:rsidP="005560F1">
            <w:pPr>
              <w:jc w:val="right"/>
              <w:rPr>
                <w:rFonts w:ascii="Calibri" w:hAnsi="Calibri" w:cs="Calibri"/>
              </w:rPr>
            </w:pPr>
            <w:r>
              <w:rPr>
                <w:rFonts w:ascii="Calibri" w:hAnsi="Calibri" w:cs="Calibri"/>
                <w:sz w:val="20"/>
                <w:szCs w:val="20"/>
              </w:rPr>
              <w:t>735 431,47</w:t>
            </w:r>
            <w:r>
              <w:rPr>
                <w:rFonts w:ascii="Calibri" w:hAnsi="Calibri" w:cs="Calibri"/>
              </w:rPr>
              <w:t xml:space="preserve"> </w:t>
            </w:r>
          </w:p>
        </w:tc>
        <w:tc>
          <w:tcPr>
            <w:tcW w:w="0" w:type="auto"/>
            <w:shd w:val="clear" w:color="auto" w:fill="EFEFEF"/>
            <w:noWrap/>
            <w:vAlign w:val="center"/>
            <w:hideMark/>
          </w:tcPr>
          <w:p w14:paraId="5FB4CFF6" w14:textId="77777777" w:rsidR="00DA3CAB" w:rsidRDefault="00DA3CAB" w:rsidP="005560F1">
            <w:pPr>
              <w:jc w:val="right"/>
              <w:rPr>
                <w:rFonts w:ascii="Calibri" w:hAnsi="Calibri" w:cs="Calibri"/>
              </w:rPr>
            </w:pPr>
            <w:r>
              <w:rPr>
                <w:rFonts w:ascii="Calibri" w:hAnsi="Calibri" w:cs="Calibri"/>
                <w:sz w:val="20"/>
                <w:szCs w:val="20"/>
              </w:rPr>
              <w:t>40,08</w:t>
            </w:r>
            <w:r>
              <w:rPr>
                <w:rFonts w:ascii="Calibri" w:hAnsi="Calibri" w:cs="Calibri"/>
              </w:rPr>
              <w:t xml:space="preserve"> </w:t>
            </w:r>
          </w:p>
        </w:tc>
      </w:tr>
      <w:tr w:rsidR="00DA3CAB" w:rsidRPr="00DA3CAB" w14:paraId="6A1C5C47" w14:textId="77777777" w:rsidTr="005560F1">
        <w:trPr>
          <w:tblCellSpacing w:w="15" w:type="dxa"/>
        </w:trPr>
        <w:tc>
          <w:tcPr>
            <w:tcW w:w="0" w:type="auto"/>
            <w:shd w:val="clear" w:color="auto" w:fill="EFEFEF"/>
            <w:noWrap/>
            <w:vAlign w:val="center"/>
            <w:hideMark/>
          </w:tcPr>
          <w:p w14:paraId="70A77E75" w14:textId="77777777" w:rsidR="00DA3CAB" w:rsidRDefault="00DA3CAB" w:rsidP="005560F1">
            <w:pPr>
              <w:rPr>
                <w:rFonts w:ascii="Calibri" w:hAnsi="Calibri" w:cs="Calibri"/>
              </w:rPr>
            </w:pPr>
            <w:r>
              <w:rPr>
                <w:rFonts w:ascii="Calibri" w:hAnsi="Calibri" w:cs="Calibri"/>
                <w:sz w:val="20"/>
                <w:szCs w:val="20"/>
              </w:rPr>
              <w:t>620</w:t>
            </w:r>
            <w:r>
              <w:rPr>
                <w:rFonts w:ascii="Calibri" w:hAnsi="Calibri" w:cs="Calibri"/>
              </w:rPr>
              <w:t xml:space="preserve"> </w:t>
            </w:r>
          </w:p>
        </w:tc>
        <w:tc>
          <w:tcPr>
            <w:tcW w:w="0" w:type="auto"/>
            <w:shd w:val="clear" w:color="auto" w:fill="EFEFEF"/>
            <w:vAlign w:val="center"/>
            <w:hideMark/>
          </w:tcPr>
          <w:p w14:paraId="64AB4005" w14:textId="77777777" w:rsidR="00DA3CAB" w:rsidRDefault="00DA3CAB" w:rsidP="005560F1">
            <w:pPr>
              <w:rPr>
                <w:rFonts w:ascii="Calibri" w:hAnsi="Calibri" w:cs="Calibri"/>
              </w:rPr>
            </w:pPr>
            <w:r>
              <w:rPr>
                <w:rFonts w:ascii="Calibri" w:hAnsi="Calibri" w:cs="Calibri"/>
                <w:sz w:val="20"/>
                <w:szCs w:val="20"/>
              </w:rPr>
              <w:t>Poistné do poisťovní</w:t>
            </w:r>
            <w:r>
              <w:rPr>
                <w:rFonts w:ascii="Calibri" w:hAnsi="Calibri" w:cs="Calibri"/>
              </w:rPr>
              <w:t xml:space="preserve"> </w:t>
            </w:r>
          </w:p>
        </w:tc>
        <w:tc>
          <w:tcPr>
            <w:tcW w:w="0" w:type="auto"/>
            <w:shd w:val="clear" w:color="auto" w:fill="EFEFEF"/>
            <w:noWrap/>
            <w:vAlign w:val="center"/>
            <w:hideMark/>
          </w:tcPr>
          <w:p w14:paraId="18C3E0DA" w14:textId="77777777" w:rsidR="00DA3CAB" w:rsidRDefault="00DA3CAB" w:rsidP="005560F1">
            <w:pPr>
              <w:jc w:val="right"/>
              <w:rPr>
                <w:rFonts w:ascii="Calibri" w:hAnsi="Calibri" w:cs="Calibri"/>
              </w:rPr>
            </w:pPr>
            <w:r>
              <w:rPr>
                <w:rFonts w:ascii="Calibri" w:hAnsi="Calibri" w:cs="Calibri"/>
                <w:sz w:val="20"/>
                <w:szCs w:val="20"/>
              </w:rPr>
              <w:t>659 569,00</w:t>
            </w:r>
            <w:r>
              <w:rPr>
                <w:rFonts w:ascii="Calibri" w:hAnsi="Calibri" w:cs="Calibri"/>
              </w:rPr>
              <w:t xml:space="preserve"> </w:t>
            </w:r>
          </w:p>
        </w:tc>
        <w:tc>
          <w:tcPr>
            <w:tcW w:w="0" w:type="auto"/>
            <w:shd w:val="clear" w:color="auto" w:fill="EFEFEF"/>
            <w:noWrap/>
            <w:vAlign w:val="center"/>
            <w:hideMark/>
          </w:tcPr>
          <w:p w14:paraId="2D95C74A" w14:textId="77777777" w:rsidR="00DA3CAB" w:rsidRDefault="00DA3CAB" w:rsidP="005560F1">
            <w:pPr>
              <w:jc w:val="right"/>
              <w:rPr>
                <w:rFonts w:ascii="Calibri" w:hAnsi="Calibri" w:cs="Calibri"/>
              </w:rPr>
            </w:pPr>
            <w:r>
              <w:rPr>
                <w:rFonts w:ascii="Calibri" w:hAnsi="Calibri" w:cs="Calibri"/>
                <w:sz w:val="20"/>
                <w:szCs w:val="20"/>
              </w:rPr>
              <w:t>673 253,70</w:t>
            </w:r>
            <w:r>
              <w:rPr>
                <w:rFonts w:ascii="Calibri" w:hAnsi="Calibri" w:cs="Calibri"/>
              </w:rPr>
              <w:t xml:space="preserve"> </w:t>
            </w:r>
          </w:p>
        </w:tc>
        <w:tc>
          <w:tcPr>
            <w:tcW w:w="0" w:type="auto"/>
            <w:shd w:val="clear" w:color="auto" w:fill="EFEFEF"/>
            <w:noWrap/>
            <w:vAlign w:val="center"/>
            <w:hideMark/>
          </w:tcPr>
          <w:p w14:paraId="660B2F48" w14:textId="77777777" w:rsidR="00DA3CAB" w:rsidRDefault="00DA3CAB" w:rsidP="005560F1">
            <w:pPr>
              <w:jc w:val="right"/>
              <w:rPr>
                <w:rFonts w:ascii="Calibri" w:hAnsi="Calibri" w:cs="Calibri"/>
              </w:rPr>
            </w:pPr>
            <w:r>
              <w:rPr>
                <w:rFonts w:ascii="Calibri" w:hAnsi="Calibri" w:cs="Calibri"/>
                <w:sz w:val="20"/>
                <w:szCs w:val="20"/>
              </w:rPr>
              <w:t>263 616,84</w:t>
            </w:r>
            <w:r>
              <w:rPr>
                <w:rFonts w:ascii="Calibri" w:hAnsi="Calibri" w:cs="Calibri"/>
              </w:rPr>
              <w:t xml:space="preserve"> </w:t>
            </w:r>
          </w:p>
        </w:tc>
        <w:tc>
          <w:tcPr>
            <w:tcW w:w="0" w:type="auto"/>
            <w:shd w:val="clear" w:color="auto" w:fill="EFEFEF"/>
            <w:noWrap/>
            <w:vAlign w:val="center"/>
            <w:hideMark/>
          </w:tcPr>
          <w:p w14:paraId="5621CF59" w14:textId="77777777" w:rsidR="00DA3CAB" w:rsidRDefault="00DA3CAB" w:rsidP="005560F1">
            <w:pPr>
              <w:jc w:val="right"/>
              <w:rPr>
                <w:rFonts w:ascii="Calibri" w:hAnsi="Calibri" w:cs="Calibri"/>
              </w:rPr>
            </w:pPr>
            <w:r>
              <w:rPr>
                <w:rFonts w:ascii="Calibri" w:hAnsi="Calibri" w:cs="Calibri"/>
                <w:sz w:val="20"/>
                <w:szCs w:val="20"/>
              </w:rPr>
              <w:t>39,16</w:t>
            </w:r>
            <w:r>
              <w:rPr>
                <w:rFonts w:ascii="Calibri" w:hAnsi="Calibri" w:cs="Calibri"/>
              </w:rPr>
              <w:t xml:space="preserve"> </w:t>
            </w:r>
          </w:p>
        </w:tc>
      </w:tr>
      <w:tr w:rsidR="00DA3CAB" w:rsidRPr="00DA3CAB" w14:paraId="793CBF16" w14:textId="77777777" w:rsidTr="005560F1">
        <w:trPr>
          <w:tblCellSpacing w:w="15" w:type="dxa"/>
        </w:trPr>
        <w:tc>
          <w:tcPr>
            <w:tcW w:w="0" w:type="auto"/>
            <w:shd w:val="clear" w:color="auto" w:fill="EFEFEF"/>
            <w:noWrap/>
            <w:vAlign w:val="center"/>
            <w:hideMark/>
          </w:tcPr>
          <w:p w14:paraId="5D0CEC8E" w14:textId="77777777" w:rsidR="00DA3CAB" w:rsidRDefault="00DA3CAB" w:rsidP="005560F1">
            <w:pPr>
              <w:rPr>
                <w:rFonts w:ascii="Calibri" w:hAnsi="Calibri" w:cs="Calibri"/>
              </w:rPr>
            </w:pPr>
            <w:r>
              <w:rPr>
                <w:rFonts w:ascii="Calibri" w:hAnsi="Calibri" w:cs="Calibri"/>
                <w:sz w:val="20"/>
                <w:szCs w:val="20"/>
              </w:rPr>
              <w:t>630</w:t>
            </w:r>
            <w:r>
              <w:rPr>
                <w:rFonts w:ascii="Calibri" w:hAnsi="Calibri" w:cs="Calibri"/>
              </w:rPr>
              <w:t xml:space="preserve"> </w:t>
            </w:r>
          </w:p>
        </w:tc>
        <w:tc>
          <w:tcPr>
            <w:tcW w:w="0" w:type="auto"/>
            <w:shd w:val="clear" w:color="auto" w:fill="EFEFEF"/>
            <w:vAlign w:val="center"/>
            <w:hideMark/>
          </w:tcPr>
          <w:p w14:paraId="53DBD87B" w14:textId="77777777" w:rsidR="00DA3CAB" w:rsidRDefault="00DA3CAB" w:rsidP="005560F1">
            <w:pPr>
              <w:rPr>
                <w:rFonts w:ascii="Calibri" w:hAnsi="Calibri" w:cs="Calibri"/>
              </w:rPr>
            </w:pPr>
            <w:r>
              <w:rPr>
                <w:rFonts w:ascii="Calibri" w:hAnsi="Calibri" w:cs="Calibri"/>
                <w:sz w:val="20"/>
                <w:szCs w:val="20"/>
              </w:rPr>
              <w:t>Tovary a služby</w:t>
            </w:r>
            <w:r>
              <w:rPr>
                <w:rFonts w:ascii="Calibri" w:hAnsi="Calibri" w:cs="Calibri"/>
              </w:rPr>
              <w:t xml:space="preserve"> </w:t>
            </w:r>
          </w:p>
        </w:tc>
        <w:tc>
          <w:tcPr>
            <w:tcW w:w="0" w:type="auto"/>
            <w:shd w:val="clear" w:color="auto" w:fill="EFEFEF"/>
            <w:noWrap/>
            <w:vAlign w:val="center"/>
            <w:hideMark/>
          </w:tcPr>
          <w:p w14:paraId="340CB8CE" w14:textId="77777777" w:rsidR="00DA3CAB" w:rsidRDefault="00DA3CAB" w:rsidP="005560F1">
            <w:pPr>
              <w:jc w:val="right"/>
              <w:rPr>
                <w:rFonts w:ascii="Calibri" w:hAnsi="Calibri" w:cs="Calibri"/>
              </w:rPr>
            </w:pPr>
            <w:r>
              <w:rPr>
                <w:rFonts w:ascii="Calibri" w:hAnsi="Calibri" w:cs="Calibri"/>
                <w:sz w:val="20"/>
                <w:szCs w:val="20"/>
              </w:rPr>
              <w:t>935 755,00</w:t>
            </w:r>
            <w:r>
              <w:rPr>
                <w:rFonts w:ascii="Calibri" w:hAnsi="Calibri" w:cs="Calibri"/>
              </w:rPr>
              <w:t xml:space="preserve"> </w:t>
            </w:r>
          </w:p>
        </w:tc>
        <w:tc>
          <w:tcPr>
            <w:tcW w:w="0" w:type="auto"/>
            <w:shd w:val="clear" w:color="auto" w:fill="EFEFEF"/>
            <w:noWrap/>
            <w:vAlign w:val="center"/>
            <w:hideMark/>
          </w:tcPr>
          <w:p w14:paraId="671A93AC" w14:textId="77777777" w:rsidR="00DA3CAB" w:rsidRDefault="00DA3CAB" w:rsidP="005560F1">
            <w:pPr>
              <w:jc w:val="right"/>
              <w:rPr>
                <w:rFonts w:ascii="Calibri" w:hAnsi="Calibri" w:cs="Calibri"/>
              </w:rPr>
            </w:pPr>
            <w:r>
              <w:rPr>
                <w:rFonts w:ascii="Calibri" w:hAnsi="Calibri" w:cs="Calibri"/>
                <w:sz w:val="20"/>
                <w:szCs w:val="20"/>
              </w:rPr>
              <w:t>960 720,00</w:t>
            </w:r>
            <w:r>
              <w:rPr>
                <w:rFonts w:ascii="Calibri" w:hAnsi="Calibri" w:cs="Calibri"/>
              </w:rPr>
              <w:t xml:space="preserve"> </w:t>
            </w:r>
          </w:p>
        </w:tc>
        <w:tc>
          <w:tcPr>
            <w:tcW w:w="0" w:type="auto"/>
            <w:shd w:val="clear" w:color="auto" w:fill="EFEFEF"/>
            <w:noWrap/>
            <w:vAlign w:val="center"/>
            <w:hideMark/>
          </w:tcPr>
          <w:p w14:paraId="01A0095A" w14:textId="77777777" w:rsidR="00DA3CAB" w:rsidRDefault="00DA3CAB" w:rsidP="005560F1">
            <w:pPr>
              <w:jc w:val="right"/>
              <w:rPr>
                <w:rFonts w:ascii="Calibri" w:hAnsi="Calibri" w:cs="Calibri"/>
              </w:rPr>
            </w:pPr>
            <w:r>
              <w:rPr>
                <w:rFonts w:ascii="Calibri" w:hAnsi="Calibri" w:cs="Calibri"/>
                <w:sz w:val="20"/>
                <w:szCs w:val="20"/>
              </w:rPr>
              <w:t>301 481,39</w:t>
            </w:r>
            <w:r>
              <w:rPr>
                <w:rFonts w:ascii="Calibri" w:hAnsi="Calibri" w:cs="Calibri"/>
              </w:rPr>
              <w:t xml:space="preserve"> </w:t>
            </w:r>
          </w:p>
        </w:tc>
        <w:tc>
          <w:tcPr>
            <w:tcW w:w="0" w:type="auto"/>
            <w:shd w:val="clear" w:color="auto" w:fill="EFEFEF"/>
            <w:noWrap/>
            <w:vAlign w:val="center"/>
            <w:hideMark/>
          </w:tcPr>
          <w:p w14:paraId="73936954" w14:textId="77777777" w:rsidR="00DA3CAB" w:rsidRDefault="00DA3CAB" w:rsidP="005560F1">
            <w:pPr>
              <w:jc w:val="right"/>
              <w:rPr>
                <w:rFonts w:ascii="Calibri" w:hAnsi="Calibri" w:cs="Calibri"/>
              </w:rPr>
            </w:pPr>
            <w:r>
              <w:rPr>
                <w:rFonts w:ascii="Calibri" w:hAnsi="Calibri" w:cs="Calibri"/>
                <w:sz w:val="20"/>
                <w:szCs w:val="20"/>
              </w:rPr>
              <w:t>31,38</w:t>
            </w:r>
            <w:r>
              <w:rPr>
                <w:rFonts w:ascii="Calibri" w:hAnsi="Calibri" w:cs="Calibri"/>
              </w:rPr>
              <w:t xml:space="preserve"> </w:t>
            </w:r>
          </w:p>
        </w:tc>
      </w:tr>
      <w:tr w:rsidR="00DA3CAB" w:rsidRPr="00DA3CAB" w14:paraId="627C9BBB" w14:textId="77777777" w:rsidTr="005560F1">
        <w:trPr>
          <w:tblCellSpacing w:w="15" w:type="dxa"/>
        </w:trPr>
        <w:tc>
          <w:tcPr>
            <w:tcW w:w="0" w:type="auto"/>
            <w:shd w:val="clear" w:color="auto" w:fill="EFEFEF"/>
            <w:noWrap/>
            <w:vAlign w:val="center"/>
            <w:hideMark/>
          </w:tcPr>
          <w:p w14:paraId="2A7BB93D" w14:textId="77777777" w:rsidR="00DA3CAB" w:rsidRDefault="00DA3CAB" w:rsidP="005560F1">
            <w:pPr>
              <w:rPr>
                <w:rFonts w:ascii="Calibri" w:hAnsi="Calibri" w:cs="Calibri"/>
              </w:rPr>
            </w:pPr>
            <w:r>
              <w:rPr>
                <w:rFonts w:ascii="Calibri" w:hAnsi="Calibri" w:cs="Calibri"/>
                <w:sz w:val="20"/>
                <w:szCs w:val="20"/>
              </w:rPr>
              <w:t>640</w:t>
            </w:r>
            <w:r>
              <w:rPr>
                <w:rFonts w:ascii="Calibri" w:hAnsi="Calibri" w:cs="Calibri"/>
              </w:rPr>
              <w:t xml:space="preserve"> </w:t>
            </w:r>
          </w:p>
        </w:tc>
        <w:tc>
          <w:tcPr>
            <w:tcW w:w="0" w:type="auto"/>
            <w:shd w:val="clear" w:color="auto" w:fill="EFEFEF"/>
            <w:vAlign w:val="center"/>
            <w:hideMark/>
          </w:tcPr>
          <w:p w14:paraId="677E1194" w14:textId="77777777" w:rsidR="00DA3CAB" w:rsidRDefault="00DA3CAB" w:rsidP="005560F1">
            <w:pPr>
              <w:rPr>
                <w:rFonts w:ascii="Calibri" w:hAnsi="Calibri" w:cs="Calibri"/>
              </w:rPr>
            </w:pPr>
            <w:r>
              <w:rPr>
                <w:rFonts w:ascii="Calibri" w:hAnsi="Calibri" w:cs="Calibri"/>
                <w:sz w:val="20"/>
                <w:szCs w:val="20"/>
              </w:rPr>
              <w:t>Bežné transfery</w:t>
            </w:r>
            <w:r>
              <w:rPr>
                <w:rFonts w:ascii="Calibri" w:hAnsi="Calibri" w:cs="Calibri"/>
              </w:rPr>
              <w:t xml:space="preserve"> </w:t>
            </w:r>
          </w:p>
        </w:tc>
        <w:tc>
          <w:tcPr>
            <w:tcW w:w="0" w:type="auto"/>
            <w:shd w:val="clear" w:color="auto" w:fill="EFEFEF"/>
            <w:noWrap/>
            <w:vAlign w:val="center"/>
            <w:hideMark/>
          </w:tcPr>
          <w:p w14:paraId="6A755259" w14:textId="77777777" w:rsidR="00DA3CAB" w:rsidRDefault="00DA3CAB" w:rsidP="005560F1">
            <w:pPr>
              <w:jc w:val="right"/>
              <w:rPr>
                <w:rFonts w:ascii="Calibri" w:hAnsi="Calibri" w:cs="Calibri"/>
              </w:rPr>
            </w:pPr>
            <w:r>
              <w:rPr>
                <w:rFonts w:ascii="Calibri" w:hAnsi="Calibri" w:cs="Calibri"/>
                <w:sz w:val="20"/>
                <w:szCs w:val="20"/>
              </w:rPr>
              <w:t>22 188,00</w:t>
            </w:r>
            <w:r>
              <w:rPr>
                <w:rFonts w:ascii="Calibri" w:hAnsi="Calibri" w:cs="Calibri"/>
              </w:rPr>
              <w:t xml:space="preserve"> </w:t>
            </w:r>
          </w:p>
        </w:tc>
        <w:tc>
          <w:tcPr>
            <w:tcW w:w="0" w:type="auto"/>
            <w:shd w:val="clear" w:color="auto" w:fill="EFEFEF"/>
            <w:noWrap/>
            <w:vAlign w:val="center"/>
            <w:hideMark/>
          </w:tcPr>
          <w:p w14:paraId="31E51CA4" w14:textId="77777777" w:rsidR="00DA3CAB" w:rsidRDefault="00DA3CAB" w:rsidP="005560F1">
            <w:pPr>
              <w:jc w:val="right"/>
              <w:rPr>
                <w:rFonts w:ascii="Calibri" w:hAnsi="Calibri" w:cs="Calibri"/>
              </w:rPr>
            </w:pPr>
            <w:r>
              <w:rPr>
                <w:rFonts w:ascii="Calibri" w:hAnsi="Calibri" w:cs="Calibri"/>
                <w:sz w:val="20"/>
                <w:szCs w:val="20"/>
              </w:rPr>
              <w:t>22 188,00</w:t>
            </w:r>
            <w:r>
              <w:rPr>
                <w:rFonts w:ascii="Calibri" w:hAnsi="Calibri" w:cs="Calibri"/>
              </w:rPr>
              <w:t xml:space="preserve"> </w:t>
            </w:r>
          </w:p>
        </w:tc>
        <w:tc>
          <w:tcPr>
            <w:tcW w:w="0" w:type="auto"/>
            <w:shd w:val="clear" w:color="auto" w:fill="EFEFEF"/>
            <w:noWrap/>
            <w:vAlign w:val="center"/>
            <w:hideMark/>
          </w:tcPr>
          <w:p w14:paraId="3D88802B" w14:textId="77777777" w:rsidR="00DA3CAB" w:rsidRDefault="00DA3CAB" w:rsidP="005560F1">
            <w:pPr>
              <w:jc w:val="right"/>
              <w:rPr>
                <w:rFonts w:ascii="Calibri" w:hAnsi="Calibri" w:cs="Calibri"/>
              </w:rPr>
            </w:pPr>
            <w:r>
              <w:rPr>
                <w:rFonts w:ascii="Calibri" w:hAnsi="Calibri" w:cs="Calibri"/>
                <w:sz w:val="20"/>
                <w:szCs w:val="20"/>
              </w:rPr>
              <w:t>12 229,04</w:t>
            </w:r>
            <w:r>
              <w:rPr>
                <w:rFonts w:ascii="Calibri" w:hAnsi="Calibri" w:cs="Calibri"/>
              </w:rPr>
              <w:t xml:space="preserve"> </w:t>
            </w:r>
          </w:p>
        </w:tc>
        <w:tc>
          <w:tcPr>
            <w:tcW w:w="0" w:type="auto"/>
            <w:shd w:val="clear" w:color="auto" w:fill="EFEFEF"/>
            <w:noWrap/>
            <w:vAlign w:val="center"/>
            <w:hideMark/>
          </w:tcPr>
          <w:p w14:paraId="38A9BB20" w14:textId="77777777" w:rsidR="00DA3CAB" w:rsidRDefault="00DA3CAB" w:rsidP="005560F1">
            <w:pPr>
              <w:jc w:val="right"/>
              <w:rPr>
                <w:rFonts w:ascii="Calibri" w:hAnsi="Calibri" w:cs="Calibri"/>
              </w:rPr>
            </w:pPr>
            <w:r>
              <w:rPr>
                <w:rFonts w:ascii="Calibri" w:hAnsi="Calibri" w:cs="Calibri"/>
                <w:sz w:val="20"/>
                <w:szCs w:val="20"/>
              </w:rPr>
              <w:t>55,12</w:t>
            </w:r>
            <w:r>
              <w:rPr>
                <w:rFonts w:ascii="Calibri" w:hAnsi="Calibri" w:cs="Calibri"/>
              </w:rPr>
              <w:t xml:space="preserve"> </w:t>
            </w:r>
          </w:p>
        </w:tc>
      </w:tr>
    </w:tbl>
    <w:p w14:paraId="616F3E5B" w14:textId="77777777" w:rsidR="00DA3CAB" w:rsidRDefault="00DA3CAB" w:rsidP="00DA3CAB">
      <w:pPr>
        <w:rPr>
          <w:rFonts w:ascii="Calibri" w:hAnsi="Calibri" w:cs="Calibr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02"/>
        <w:gridCol w:w="630"/>
        <w:gridCol w:w="1492"/>
        <w:gridCol w:w="1283"/>
        <w:gridCol w:w="4159"/>
      </w:tblGrid>
      <w:tr w:rsidR="00DA3CAB" w:rsidRPr="00DA3CAB" w14:paraId="1D16FFA5" w14:textId="77777777" w:rsidTr="005560F1">
        <w:trPr>
          <w:tblCellSpacing w:w="15" w:type="dxa"/>
        </w:trPr>
        <w:tc>
          <w:tcPr>
            <w:tcW w:w="0" w:type="auto"/>
            <w:shd w:val="clear" w:color="auto" w:fill="C2D69B"/>
            <w:vAlign w:val="center"/>
            <w:hideMark/>
          </w:tcPr>
          <w:p w14:paraId="03B818B5" w14:textId="77777777" w:rsidR="00DA3CAB" w:rsidRDefault="00DA3CAB" w:rsidP="005560F1">
            <w:pPr>
              <w:rPr>
                <w:rFonts w:ascii="Calibri" w:hAnsi="Calibri" w:cs="Calibri"/>
              </w:rPr>
            </w:pPr>
            <w:r>
              <w:rPr>
                <w:rFonts w:ascii="Calibri" w:hAnsi="Calibri" w:cs="Calibri"/>
                <w:b/>
                <w:bCs/>
                <w:sz w:val="20"/>
                <w:szCs w:val="20"/>
              </w:rPr>
              <w:t>Zodpovednosť</w:t>
            </w:r>
          </w:p>
        </w:tc>
        <w:tc>
          <w:tcPr>
            <w:tcW w:w="0" w:type="auto"/>
            <w:gridSpan w:val="4"/>
            <w:shd w:val="clear" w:color="auto" w:fill="C2D69B"/>
            <w:vAlign w:val="center"/>
            <w:hideMark/>
          </w:tcPr>
          <w:p w14:paraId="48987D98" w14:textId="77777777" w:rsidR="00DA3CAB" w:rsidRDefault="00DA3CAB" w:rsidP="005560F1">
            <w:pPr>
              <w:rPr>
                <w:rFonts w:ascii="Calibri" w:hAnsi="Calibri" w:cs="Calibri"/>
              </w:rPr>
            </w:pPr>
            <w:r>
              <w:rPr>
                <w:rFonts w:ascii="Calibri" w:hAnsi="Calibri" w:cs="Calibri"/>
                <w:sz w:val="20"/>
                <w:szCs w:val="20"/>
              </w:rPr>
              <w:t>Riaditeľ zariadenia</w:t>
            </w:r>
            <w:r>
              <w:rPr>
                <w:rFonts w:ascii="Calibri" w:hAnsi="Calibri" w:cs="Calibri"/>
              </w:rPr>
              <w:t xml:space="preserve"> </w:t>
            </w:r>
          </w:p>
        </w:tc>
      </w:tr>
      <w:tr w:rsidR="00DA3CAB" w:rsidRPr="00DA3CAB" w14:paraId="1B6999B6" w14:textId="77777777" w:rsidTr="005560F1">
        <w:trPr>
          <w:tblCellSpacing w:w="15" w:type="dxa"/>
        </w:trPr>
        <w:tc>
          <w:tcPr>
            <w:tcW w:w="0" w:type="auto"/>
            <w:shd w:val="clear" w:color="auto" w:fill="C2D69B"/>
            <w:vAlign w:val="center"/>
            <w:hideMark/>
          </w:tcPr>
          <w:p w14:paraId="165A251A" w14:textId="77777777" w:rsidR="00DA3CAB" w:rsidRDefault="00DA3CAB"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1B4E06DA" w14:textId="77777777" w:rsidR="00DA3CAB" w:rsidRDefault="00DA3CAB" w:rsidP="005560F1">
            <w:pPr>
              <w:rPr>
                <w:rFonts w:ascii="Calibri" w:hAnsi="Calibri" w:cs="Calibri"/>
              </w:rPr>
            </w:pPr>
            <w:r>
              <w:rPr>
                <w:rFonts w:ascii="Calibri" w:hAnsi="Calibri" w:cs="Calibri"/>
                <w:sz w:val="20"/>
                <w:szCs w:val="20"/>
              </w:rPr>
              <w:t>Zabezpečiť poskytovanie kvalitných sociálnych služieb</w:t>
            </w:r>
            <w:r>
              <w:rPr>
                <w:rFonts w:ascii="Calibri" w:hAnsi="Calibri" w:cs="Calibri"/>
              </w:rPr>
              <w:t xml:space="preserve"> </w:t>
            </w:r>
          </w:p>
        </w:tc>
      </w:tr>
      <w:tr w:rsidR="00DA3CAB" w:rsidRPr="00DA3CAB" w14:paraId="14C5DE3E" w14:textId="77777777" w:rsidTr="005560F1">
        <w:trPr>
          <w:tblCellSpacing w:w="15" w:type="dxa"/>
        </w:trPr>
        <w:tc>
          <w:tcPr>
            <w:tcW w:w="0" w:type="auto"/>
            <w:shd w:val="clear" w:color="auto" w:fill="C2D69B"/>
            <w:vAlign w:val="center"/>
            <w:hideMark/>
          </w:tcPr>
          <w:p w14:paraId="3D3A9DA7" w14:textId="77777777" w:rsidR="00DA3CAB" w:rsidRDefault="00DA3CAB"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0CBEF4E6" w14:textId="77777777" w:rsidR="00DA3CAB" w:rsidRDefault="00DA3CAB" w:rsidP="005560F1">
            <w:pPr>
              <w:rPr>
                <w:rFonts w:ascii="Calibri" w:hAnsi="Calibri" w:cs="Calibri"/>
              </w:rPr>
            </w:pPr>
            <w:r>
              <w:rPr>
                <w:rFonts w:ascii="Calibri" w:hAnsi="Calibri" w:cs="Calibri"/>
                <w:sz w:val="20"/>
                <w:szCs w:val="20"/>
              </w:rPr>
              <w:t>% využiteľnosti zariadenia za rok</w:t>
            </w:r>
            <w:r>
              <w:rPr>
                <w:rFonts w:ascii="Calibri" w:hAnsi="Calibri" w:cs="Calibri"/>
              </w:rPr>
              <w:t xml:space="preserve"> </w:t>
            </w:r>
          </w:p>
        </w:tc>
      </w:tr>
      <w:tr w:rsidR="00DA3CAB" w:rsidRPr="00DA3CAB" w14:paraId="73F71F61" w14:textId="77777777" w:rsidTr="005560F1">
        <w:trPr>
          <w:tblCellSpacing w:w="15" w:type="dxa"/>
        </w:trPr>
        <w:tc>
          <w:tcPr>
            <w:tcW w:w="0" w:type="auto"/>
            <w:shd w:val="clear" w:color="auto" w:fill="C2D69B"/>
            <w:vAlign w:val="center"/>
            <w:hideMark/>
          </w:tcPr>
          <w:p w14:paraId="05EBBD54" w14:textId="77777777" w:rsidR="00DA3CAB" w:rsidRDefault="00DA3CAB"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3FCAF9F6" w14:textId="77777777" w:rsidR="00DA3CAB" w:rsidRDefault="00DA3CAB"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68E41FEA" w14:textId="77777777" w:rsidR="00DA3CAB" w:rsidRDefault="00DA3CAB"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12A95423" w14:textId="77777777" w:rsidR="00DA3CAB" w:rsidRDefault="00DA3CAB"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050D8D6C" w14:textId="77777777" w:rsidR="00DA3CAB" w:rsidRDefault="00DA3CAB" w:rsidP="005560F1">
            <w:pPr>
              <w:rPr>
                <w:rFonts w:ascii="Calibri" w:hAnsi="Calibri" w:cs="Calibri"/>
              </w:rPr>
            </w:pPr>
            <w:r>
              <w:rPr>
                <w:rFonts w:ascii="Calibri" w:hAnsi="Calibri" w:cs="Calibri"/>
                <w:b/>
                <w:bCs/>
                <w:sz w:val="20"/>
                <w:szCs w:val="20"/>
              </w:rPr>
              <w:t>Poznámka</w:t>
            </w:r>
          </w:p>
        </w:tc>
      </w:tr>
      <w:tr w:rsidR="00DA3CAB" w:rsidRPr="00DA3CAB" w14:paraId="48A03BF5" w14:textId="77777777" w:rsidTr="005560F1">
        <w:trPr>
          <w:tblCellSpacing w:w="15" w:type="dxa"/>
        </w:trPr>
        <w:tc>
          <w:tcPr>
            <w:tcW w:w="0" w:type="auto"/>
            <w:shd w:val="clear" w:color="auto" w:fill="C2D69B"/>
            <w:vAlign w:val="center"/>
            <w:hideMark/>
          </w:tcPr>
          <w:p w14:paraId="6A7BC073" w14:textId="77777777" w:rsidR="00DA3CAB" w:rsidRDefault="00DA3CAB"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2892F17E" w14:textId="77777777" w:rsidR="00DA3CAB" w:rsidRDefault="00DA3CAB" w:rsidP="005560F1">
            <w:pPr>
              <w:jc w:val="center"/>
              <w:rPr>
                <w:rFonts w:ascii="Calibri" w:hAnsi="Calibri" w:cs="Calibri"/>
              </w:rPr>
            </w:pPr>
            <w:r>
              <w:rPr>
                <w:rFonts w:ascii="Calibri" w:hAnsi="Calibri" w:cs="Calibri"/>
                <w:sz w:val="20"/>
                <w:szCs w:val="20"/>
              </w:rPr>
              <w:t> 100</w:t>
            </w:r>
            <w:r>
              <w:rPr>
                <w:rFonts w:ascii="Calibri" w:hAnsi="Calibri" w:cs="Calibri"/>
              </w:rPr>
              <w:t xml:space="preserve"> </w:t>
            </w:r>
          </w:p>
        </w:tc>
        <w:tc>
          <w:tcPr>
            <w:tcW w:w="0" w:type="auto"/>
            <w:shd w:val="clear" w:color="auto" w:fill="C2D69B"/>
            <w:noWrap/>
            <w:vAlign w:val="center"/>
            <w:hideMark/>
          </w:tcPr>
          <w:p w14:paraId="28472FF6" w14:textId="77777777" w:rsidR="00DA3CAB" w:rsidRDefault="00DA3CAB" w:rsidP="005560F1">
            <w:pPr>
              <w:jc w:val="center"/>
              <w:rPr>
                <w:rFonts w:ascii="Calibri" w:hAnsi="Calibri" w:cs="Calibri"/>
              </w:rPr>
            </w:pPr>
            <w:r>
              <w:rPr>
                <w:rFonts w:ascii="Calibri" w:hAnsi="Calibri" w:cs="Calibri"/>
                <w:sz w:val="20"/>
                <w:szCs w:val="20"/>
              </w:rPr>
              <w:t> 75.29</w:t>
            </w:r>
            <w:r>
              <w:rPr>
                <w:rFonts w:ascii="Calibri" w:hAnsi="Calibri" w:cs="Calibri"/>
              </w:rPr>
              <w:t xml:space="preserve"> </w:t>
            </w:r>
          </w:p>
        </w:tc>
        <w:tc>
          <w:tcPr>
            <w:tcW w:w="0" w:type="auto"/>
            <w:shd w:val="clear" w:color="auto" w:fill="C2D69B"/>
            <w:vAlign w:val="center"/>
            <w:hideMark/>
          </w:tcPr>
          <w:p w14:paraId="4E07CB41" w14:textId="77777777" w:rsidR="00DA3CAB" w:rsidRDefault="00DA3CAB"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1C0D631E" w14:textId="77777777" w:rsidR="00DA3CAB" w:rsidRDefault="00DA3CAB" w:rsidP="005560F1">
            <w:pPr>
              <w:rPr>
                <w:rFonts w:ascii="Calibri" w:hAnsi="Calibri" w:cs="Calibri"/>
              </w:rPr>
            </w:pPr>
            <w:r>
              <w:rPr>
                <w:rFonts w:ascii="Calibri" w:hAnsi="Calibri" w:cs="Calibri"/>
                <w:sz w:val="20"/>
                <w:szCs w:val="20"/>
              </w:rPr>
              <w:t xml:space="preserve">Dôvodom pre čiastočné plnenie plánu je rekonštrukcia ubytovacích priestorov a </w:t>
            </w:r>
            <w:proofErr w:type="spellStart"/>
            <w:r>
              <w:rPr>
                <w:rFonts w:ascii="Calibri" w:hAnsi="Calibri" w:cs="Calibri"/>
                <w:sz w:val="20"/>
                <w:szCs w:val="20"/>
              </w:rPr>
              <w:t>pandemická</w:t>
            </w:r>
            <w:proofErr w:type="spellEnd"/>
            <w:r>
              <w:rPr>
                <w:rFonts w:ascii="Calibri" w:hAnsi="Calibri" w:cs="Calibri"/>
                <w:sz w:val="20"/>
                <w:szCs w:val="20"/>
              </w:rPr>
              <w:t xml:space="preserve"> situácia COVID-19.</w:t>
            </w:r>
            <w:r>
              <w:rPr>
                <w:rFonts w:ascii="Calibri" w:hAnsi="Calibri" w:cs="Calibri"/>
              </w:rPr>
              <w:t xml:space="preserve"> </w:t>
            </w:r>
          </w:p>
        </w:tc>
      </w:tr>
    </w:tbl>
    <w:p w14:paraId="4628F979" w14:textId="77777777" w:rsidR="00DA3CAB" w:rsidRDefault="00DA3CAB" w:rsidP="00DA3CAB">
      <w:pPr>
        <w:spacing w:before="100" w:beforeAutospacing="1" w:after="100" w:afterAutospacing="1"/>
        <w:outlineLvl w:val="3"/>
        <w:rPr>
          <w:rFonts w:ascii="Calibri" w:hAnsi="Calibri" w:cs="Calibri"/>
          <w:b/>
          <w:bCs/>
          <w:color w:val="244061"/>
        </w:rPr>
      </w:pPr>
      <w:r>
        <w:rPr>
          <w:rFonts w:ascii="Calibri" w:hAnsi="Calibri" w:cs="Calibri"/>
          <w:b/>
          <w:bCs/>
          <w:color w:val="244061"/>
        </w:rPr>
        <w:t>Prvok 11.1.15: DSS a zariadenie pre seniorov Kaštieľ</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
        <w:gridCol w:w="2081"/>
        <w:gridCol w:w="1810"/>
        <w:gridCol w:w="1810"/>
        <w:gridCol w:w="1810"/>
        <w:gridCol w:w="1914"/>
      </w:tblGrid>
      <w:tr w:rsidR="00DA3CAB" w:rsidRPr="00DA3CAB" w14:paraId="5A0C67A9" w14:textId="77777777" w:rsidTr="005560F1">
        <w:trPr>
          <w:tblCellSpacing w:w="15" w:type="dxa"/>
        </w:trPr>
        <w:tc>
          <w:tcPr>
            <w:tcW w:w="0" w:type="auto"/>
            <w:shd w:val="clear" w:color="auto" w:fill="C6DBF7"/>
            <w:vAlign w:val="center"/>
            <w:hideMark/>
          </w:tcPr>
          <w:p w14:paraId="2CF77E23" w14:textId="77777777" w:rsidR="00DA3CAB" w:rsidRDefault="00DA3CAB" w:rsidP="005560F1">
            <w:pPr>
              <w:jc w:val="center"/>
              <w:rPr>
                <w:rFonts w:ascii="Calibri" w:hAnsi="Calibri" w:cs="Calibri"/>
              </w:rPr>
            </w:pPr>
            <w:r>
              <w:rPr>
                <w:rFonts w:ascii="Calibri" w:hAnsi="Calibri" w:cs="Calibri"/>
                <w:b/>
                <w:bCs/>
                <w:sz w:val="20"/>
                <w:szCs w:val="20"/>
              </w:rPr>
              <w:t>Kód EK</w:t>
            </w:r>
          </w:p>
        </w:tc>
        <w:tc>
          <w:tcPr>
            <w:tcW w:w="1000" w:type="pct"/>
            <w:shd w:val="clear" w:color="auto" w:fill="C6DBF7"/>
            <w:vAlign w:val="center"/>
            <w:hideMark/>
          </w:tcPr>
          <w:p w14:paraId="2DAEBCC3" w14:textId="77777777" w:rsidR="00DA3CAB" w:rsidRDefault="00DA3CAB" w:rsidP="005560F1">
            <w:pPr>
              <w:jc w:val="center"/>
              <w:rPr>
                <w:rFonts w:ascii="Calibri" w:hAnsi="Calibri" w:cs="Calibri"/>
              </w:rPr>
            </w:pPr>
            <w:r>
              <w:rPr>
                <w:rFonts w:ascii="Calibri" w:hAnsi="Calibri" w:cs="Calibri"/>
                <w:b/>
                <w:bCs/>
                <w:sz w:val="20"/>
                <w:szCs w:val="20"/>
              </w:rPr>
              <w:t>Ekonomická klasifikácia</w:t>
            </w:r>
          </w:p>
        </w:tc>
        <w:tc>
          <w:tcPr>
            <w:tcW w:w="0" w:type="auto"/>
            <w:shd w:val="clear" w:color="auto" w:fill="C6DBF7"/>
            <w:vAlign w:val="center"/>
            <w:hideMark/>
          </w:tcPr>
          <w:p w14:paraId="238C5996" w14:textId="77777777" w:rsidR="00DA3CAB" w:rsidRDefault="00DA3CAB"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5A5593AD" w14:textId="77777777" w:rsidR="00DA3CAB" w:rsidRDefault="00DA3CAB"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200F38EE" w14:textId="77777777" w:rsidR="00DA3CAB" w:rsidRDefault="00DA3CA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0" w:type="auto"/>
            <w:shd w:val="clear" w:color="auto" w:fill="C6DBF7"/>
            <w:vAlign w:val="center"/>
            <w:hideMark/>
          </w:tcPr>
          <w:p w14:paraId="0307B737" w14:textId="77777777" w:rsidR="00DA3CAB" w:rsidRDefault="00DA3CA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DA3CAB" w:rsidRPr="00DA3CAB" w14:paraId="18A70F13" w14:textId="77777777" w:rsidTr="005560F1">
        <w:trPr>
          <w:tblCellSpacing w:w="15" w:type="dxa"/>
        </w:trPr>
        <w:tc>
          <w:tcPr>
            <w:tcW w:w="0" w:type="auto"/>
            <w:shd w:val="clear" w:color="auto" w:fill="D9D9D9"/>
            <w:noWrap/>
            <w:vAlign w:val="center"/>
            <w:hideMark/>
          </w:tcPr>
          <w:p w14:paraId="28F19E75" w14:textId="77777777" w:rsidR="00DA3CAB" w:rsidRDefault="00DA3CAB" w:rsidP="005560F1">
            <w:pPr>
              <w:jc w:val="center"/>
              <w:rPr>
                <w:rFonts w:ascii="Calibri" w:hAnsi="Calibri" w:cs="Calibri"/>
              </w:rPr>
            </w:pPr>
          </w:p>
        </w:tc>
        <w:tc>
          <w:tcPr>
            <w:tcW w:w="0" w:type="auto"/>
            <w:shd w:val="clear" w:color="auto" w:fill="D9D9D9"/>
            <w:vAlign w:val="center"/>
            <w:hideMark/>
          </w:tcPr>
          <w:p w14:paraId="5858B3BD" w14:textId="77777777" w:rsidR="00DA3CAB" w:rsidRDefault="00DA3CAB"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0" w:type="auto"/>
            <w:shd w:val="clear" w:color="auto" w:fill="D9D9D9"/>
            <w:noWrap/>
            <w:vAlign w:val="center"/>
            <w:hideMark/>
          </w:tcPr>
          <w:p w14:paraId="5DF42D34" w14:textId="77777777" w:rsidR="00DA3CAB" w:rsidRDefault="00DA3CAB" w:rsidP="005560F1">
            <w:pPr>
              <w:jc w:val="right"/>
              <w:rPr>
                <w:rFonts w:ascii="Calibri" w:hAnsi="Calibri" w:cs="Calibri"/>
              </w:rPr>
            </w:pPr>
            <w:r>
              <w:rPr>
                <w:rFonts w:ascii="Calibri" w:hAnsi="Calibri" w:cs="Calibri"/>
                <w:b/>
                <w:bCs/>
                <w:sz w:val="20"/>
                <w:szCs w:val="20"/>
              </w:rPr>
              <w:t>2 859 743,00</w:t>
            </w:r>
            <w:r>
              <w:rPr>
                <w:rFonts w:ascii="Calibri" w:hAnsi="Calibri" w:cs="Calibri"/>
              </w:rPr>
              <w:t xml:space="preserve"> </w:t>
            </w:r>
          </w:p>
        </w:tc>
        <w:tc>
          <w:tcPr>
            <w:tcW w:w="0" w:type="auto"/>
            <w:shd w:val="clear" w:color="auto" w:fill="D9D9D9"/>
            <w:noWrap/>
            <w:vAlign w:val="center"/>
            <w:hideMark/>
          </w:tcPr>
          <w:p w14:paraId="7B771208" w14:textId="77777777" w:rsidR="00DA3CAB" w:rsidRDefault="00DA3CAB" w:rsidP="005560F1">
            <w:pPr>
              <w:jc w:val="right"/>
              <w:rPr>
                <w:rFonts w:ascii="Calibri" w:hAnsi="Calibri" w:cs="Calibri"/>
              </w:rPr>
            </w:pPr>
            <w:r>
              <w:rPr>
                <w:rFonts w:ascii="Calibri" w:hAnsi="Calibri" w:cs="Calibri"/>
                <w:b/>
                <w:bCs/>
                <w:sz w:val="20"/>
                <w:szCs w:val="20"/>
              </w:rPr>
              <w:t>2 943 131,30</w:t>
            </w:r>
            <w:r>
              <w:rPr>
                <w:rFonts w:ascii="Calibri" w:hAnsi="Calibri" w:cs="Calibri"/>
              </w:rPr>
              <w:t xml:space="preserve"> </w:t>
            </w:r>
          </w:p>
        </w:tc>
        <w:tc>
          <w:tcPr>
            <w:tcW w:w="0" w:type="auto"/>
            <w:shd w:val="clear" w:color="auto" w:fill="D9D9D9"/>
            <w:noWrap/>
            <w:vAlign w:val="center"/>
            <w:hideMark/>
          </w:tcPr>
          <w:p w14:paraId="21FBBD8F" w14:textId="77777777" w:rsidR="00DA3CAB" w:rsidRDefault="00DA3CAB" w:rsidP="005560F1">
            <w:pPr>
              <w:jc w:val="right"/>
              <w:rPr>
                <w:rFonts w:ascii="Calibri" w:hAnsi="Calibri" w:cs="Calibri"/>
              </w:rPr>
            </w:pPr>
            <w:r>
              <w:rPr>
                <w:rFonts w:ascii="Calibri" w:hAnsi="Calibri" w:cs="Calibri"/>
                <w:b/>
                <w:bCs/>
                <w:sz w:val="20"/>
                <w:szCs w:val="20"/>
              </w:rPr>
              <w:t>1 274 548,38</w:t>
            </w:r>
            <w:r>
              <w:rPr>
                <w:rFonts w:ascii="Calibri" w:hAnsi="Calibri" w:cs="Calibri"/>
              </w:rPr>
              <w:t xml:space="preserve"> </w:t>
            </w:r>
          </w:p>
        </w:tc>
        <w:tc>
          <w:tcPr>
            <w:tcW w:w="0" w:type="auto"/>
            <w:shd w:val="clear" w:color="auto" w:fill="D9D9D9"/>
            <w:noWrap/>
            <w:vAlign w:val="center"/>
            <w:hideMark/>
          </w:tcPr>
          <w:p w14:paraId="51A3EC24" w14:textId="77777777" w:rsidR="00DA3CAB" w:rsidRDefault="00DA3CAB" w:rsidP="005560F1">
            <w:pPr>
              <w:jc w:val="right"/>
              <w:rPr>
                <w:rFonts w:ascii="Calibri" w:hAnsi="Calibri" w:cs="Calibri"/>
              </w:rPr>
            </w:pPr>
            <w:r>
              <w:rPr>
                <w:rFonts w:ascii="Calibri" w:hAnsi="Calibri" w:cs="Calibri"/>
                <w:b/>
                <w:bCs/>
                <w:sz w:val="20"/>
                <w:szCs w:val="20"/>
              </w:rPr>
              <w:t>43,31</w:t>
            </w:r>
            <w:r>
              <w:rPr>
                <w:rFonts w:ascii="Calibri" w:hAnsi="Calibri" w:cs="Calibri"/>
              </w:rPr>
              <w:t xml:space="preserve"> </w:t>
            </w:r>
          </w:p>
        </w:tc>
      </w:tr>
      <w:tr w:rsidR="00DA3CAB" w:rsidRPr="00DA3CAB" w14:paraId="5F09FBFF" w14:textId="77777777" w:rsidTr="005560F1">
        <w:trPr>
          <w:tblCellSpacing w:w="15" w:type="dxa"/>
        </w:trPr>
        <w:tc>
          <w:tcPr>
            <w:tcW w:w="0" w:type="auto"/>
            <w:shd w:val="clear" w:color="auto" w:fill="D9D9D9"/>
            <w:noWrap/>
            <w:vAlign w:val="center"/>
            <w:hideMark/>
          </w:tcPr>
          <w:p w14:paraId="5BFA1841" w14:textId="77777777" w:rsidR="00DA3CAB" w:rsidRDefault="00DA3CAB"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248152FA" w14:textId="77777777" w:rsidR="00DA3CAB" w:rsidRDefault="00DA3CAB"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0" w:type="auto"/>
            <w:shd w:val="clear" w:color="auto" w:fill="D9D9D9"/>
            <w:noWrap/>
            <w:vAlign w:val="center"/>
            <w:hideMark/>
          </w:tcPr>
          <w:p w14:paraId="105900BD" w14:textId="77777777" w:rsidR="00DA3CAB" w:rsidRDefault="00DA3CAB" w:rsidP="005560F1">
            <w:pPr>
              <w:jc w:val="right"/>
              <w:rPr>
                <w:rFonts w:ascii="Calibri" w:hAnsi="Calibri" w:cs="Calibri"/>
              </w:rPr>
            </w:pPr>
            <w:r>
              <w:rPr>
                <w:rFonts w:ascii="Calibri" w:hAnsi="Calibri" w:cs="Calibri"/>
                <w:b/>
                <w:bCs/>
                <w:sz w:val="20"/>
                <w:szCs w:val="20"/>
              </w:rPr>
              <w:t>2 859 743,00</w:t>
            </w:r>
            <w:r>
              <w:rPr>
                <w:rFonts w:ascii="Calibri" w:hAnsi="Calibri" w:cs="Calibri"/>
              </w:rPr>
              <w:t xml:space="preserve"> </w:t>
            </w:r>
          </w:p>
        </w:tc>
        <w:tc>
          <w:tcPr>
            <w:tcW w:w="0" w:type="auto"/>
            <w:shd w:val="clear" w:color="auto" w:fill="D9D9D9"/>
            <w:noWrap/>
            <w:vAlign w:val="center"/>
            <w:hideMark/>
          </w:tcPr>
          <w:p w14:paraId="417E03D0" w14:textId="77777777" w:rsidR="00DA3CAB" w:rsidRDefault="00DA3CAB" w:rsidP="005560F1">
            <w:pPr>
              <w:jc w:val="right"/>
              <w:rPr>
                <w:rFonts w:ascii="Calibri" w:hAnsi="Calibri" w:cs="Calibri"/>
              </w:rPr>
            </w:pPr>
            <w:r>
              <w:rPr>
                <w:rFonts w:ascii="Calibri" w:hAnsi="Calibri" w:cs="Calibri"/>
                <w:b/>
                <w:bCs/>
                <w:sz w:val="20"/>
                <w:szCs w:val="20"/>
              </w:rPr>
              <w:t>2 943 131,30</w:t>
            </w:r>
            <w:r>
              <w:rPr>
                <w:rFonts w:ascii="Calibri" w:hAnsi="Calibri" w:cs="Calibri"/>
              </w:rPr>
              <w:t xml:space="preserve"> </w:t>
            </w:r>
          </w:p>
        </w:tc>
        <w:tc>
          <w:tcPr>
            <w:tcW w:w="0" w:type="auto"/>
            <w:shd w:val="clear" w:color="auto" w:fill="D9D9D9"/>
            <w:noWrap/>
            <w:vAlign w:val="center"/>
            <w:hideMark/>
          </w:tcPr>
          <w:p w14:paraId="1A652266" w14:textId="77777777" w:rsidR="00DA3CAB" w:rsidRDefault="00DA3CAB" w:rsidP="005560F1">
            <w:pPr>
              <w:jc w:val="right"/>
              <w:rPr>
                <w:rFonts w:ascii="Calibri" w:hAnsi="Calibri" w:cs="Calibri"/>
              </w:rPr>
            </w:pPr>
            <w:r>
              <w:rPr>
                <w:rFonts w:ascii="Calibri" w:hAnsi="Calibri" w:cs="Calibri"/>
                <w:b/>
                <w:bCs/>
                <w:sz w:val="20"/>
                <w:szCs w:val="20"/>
              </w:rPr>
              <w:t>1 274 548,38</w:t>
            </w:r>
            <w:r>
              <w:rPr>
                <w:rFonts w:ascii="Calibri" w:hAnsi="Calibri" w:cs="Calibri"/>
              </w:rPr>
              <w:t xml:space="preserve"> </w:t>
            </w:r>
          </w:p>
        </w:tc>
        <w:tc>
          <w:tcPr>
            <w:tcW w:w="0" w:type="auto"/>
            <w:shd w:val="clear" w:color="auto" w:fill="D9D9D9"/>
            <w:noWrap/>
            <w:vAlign w:val="center"/>
            <w:hideMark/>
          </w:tcPr>
          <w:p w14:paraId="34E562BF" w14:textId="77777777" w:rsidR="00DA3CAB" w:rsidRDefault="00DA3CAB" w:rsidP="005560F1">
            <w:pPr>
              <w:jc w:val="right"/>
              <w:rPr>
                <w:rFonts w:ascii="Calibri" w:hAnsi="Calibri" w:cs="Calibri"/>
              </w:rPr>
            </w:pPr>
            <w:r>
              <w:rPr>
                <w:rFonts w:ascii="Calibri" w:hAnsi="Calibri" w:cs="Calibri"/>
                <w:b/>
                <w:bCs/>
                <w:sz w:val="20"/>
                <w:szCs w:val="20"/>
              </w:rPr>
              <w:t>43,31</w:t>
            </w:r>
            <w:r>
              <w:rPr>
                <w:rFonts w:ascii="Calibri" w:hAnsi="Calibri" w:cs="Calibri"/>
              </w:rPr>
              <w:t xml:space="preserve"> </w:t>
            </w:r>
          </w:p>
        </w:tc>
      </w:tr>
      <w:tr w:rsidR="00DA3CAB" w:rsidRPr="00DA3CAB" w14:paraId="43B74100" w14:textId="77777777" w:rsidTr="005560F1">
        <w:trPr>
          <w:tblCellSpacing w:w="15" w:type="dxa"/>
        </w:trPr>
        <w:tc>
          <w:tcPr>
            <w:tcW w:w="0" w:type="auto"/>
            <w:shd w:val="clear" w:color="auto" w:fill="EFEFEF"/>
            <w:noWrap/>
            <w:vAlign w:val="center"/>
            <w:hideMark/>
          </w:tcPr>
          <w:p w14:paraId="1D1551D6" w14:textId="77777777" w:rsidR="00DA3CAB" w:rsidRDefault="00DA3CAB" w:rsidP="005560F1">
            <w:pPr>
              <w:rPr>
                <w:rFonts w:ascii="Calibri" w:hAnsi="Calibri" w:cs="Calibri"/>
              </w:rPr>
            </w:pPr>
            <w:r>
              <w:rPr>
                <w:rFonts w:ascii="Calibri" w:hAnsi="Calibri" w:cs="Calibri"/>
                <w:sz w:val="20"/>
                <w:szCs w:val="20"/>
              </w:rPr>
              <w:t>610</w:t>
            </w:r>
            <w:r>
              <w:rPr>
                <w:rFonts w:ascii="Calibri" w:hAnsi="Calibri" w:cs="Calibri"/>
              </w:rPr>
              <w:t xml:space="preserve"> </w:t>
            </w:r>
          </w:p>
        </w:tc>
        <w:tc>
          <w:tcPr>
            <w:tcW w:w="0" w:type="auto"/>
            <w:shd w:val="clear" w:color="auto" w:fill="EFEFEF"/>
            <w:vAlign w:val="center"/>
            <w:hideMark/>
          </w:tcPr>
          <w:p w14:paraId="55F13D4E" w14:textId="77777777" w:rsidR="00DA3CAB" w:rsidRDefault="00DA3CAB" w:rsidP="005560F1">
            <w:pPr>
              <w:rPr>
                <w:rFonts w:ascii="Calibri" w:hAnsi="Calibri" w:cs="Calibri"/>
              </w:rPr>
            </w:pPr>
            <w:r>
              <w:rPr>
                <w:rFonts w:ascii="Calibri" w:hAnsi="Calibri" w:cs="Calibri"/>
                <w:sz w:val="20"/>
                <w:szCs w:val="20"/>
              </w:rPr>
              <w:t>Mzdy, platy, ...</w:t>
            </w:r>
            <w:r>
              <w:rPr>
                <w:rFonts w:ascii="Calibri" w:hAnsi="Calibri" w:cs="Calibri"/>
              </w:rPr>
              <w:t xml:space="preserve"> </w:t>
            </w:r>
          </w:p>
        </w:tc>
        <w:tc>
          <w:tcPr>
            <w:tcW w:w="0" w:type="auto"/>
            <w:shd w:val="clear" w:color="auto" w:fill="EFEFEF"/>
            <w:noWrap/>
            <w:vAlign w:val="center"/>
            <w:hideMark/>
          </w:tcPr>
          <w:p w14:paraId="22C9CCE1" w14:textId="77777777" w:rsidR="00DA3CAB" w:rsidRDefault="00DA3CAB" w:rsidP="005560F1">
            <w:pPr>
              <w:jc w:val="right"/>
              <w:rPr>
                <w:rFonts w:ascii="Calibri" w:hAnsi="Calibri" w:cs="Calibri"/>
              </w:rPr>
            </w:pPr>
            <w:r>
              <w:rPr>
                <w:rFonts w:ascii="Calibri" w:hAnsi="Calibri" w:cs="Calibri"/>
                <w:sz w:val="20"/>
                <w:szCs w:val="20"/>
              </w:rPr>
              <w:t>1 606 553,00</w:t>
            </w:r>
            <w:r>
              <w:rPr>
                <w:rFonts w:ascii="Calibri" w:hAnsi="Calibri" w:cs="Calibri"/>
              </w:rPr>
              <w:t xml:space="preserve"> </w:t>
            </w:r>
          </w:p>
        </w:tc>
        <w:tc>
          <w:tcPr>
            <w:tcW w:w="0" w:type="auto"/>
            <w:shd w:val="clear" w:color="auto" w:fill="EFEFEF"/>
            <w:noWrap/>
            <w:vAlign w:val="center"/>
            <w:hideMark/>
          </w:tcPr>
          <w:p w14:paraId="32C58AA9" w14:textId="77777777" w:rsidR="00DA3CAB" w:rsidRDefault="00DA3CAB" w:rsidP="005560F1">
            <w:pPr>
              <w:jc w:val="right"/>
              <w:rPr>
                <w:rFonts w:ascii="Calibri" w:hAnsi="Calibri" w:cs="Calibri"/>
              </w:rPr>
            </w:pPr>
            <w:r>
              <w:rPr>
                <w:rFonts w:ascii="Calibri" w:hAnsi="Calibri" w:cs="Calibri"/>
                <w:sz w:val="20"/>
                <w:szCs w:val="20"/>
              </w:rPr>
              <w:t>1 648 403,00</w:t>
            </w:r>
            <w:r>
              <w:rPr>
                <w:rFonts w:ascii="Calibri" w:hAnsi="Calibri" w:cs="Calibri"/>
              </w:rPr>
              <w:t xml:space="preserve"> </w:t>
            </w:r>
          </w:p>
        </w:tc>
        <w:tc>
          <w:tcPr>
            <w:tcW w:w="0" w:type="auto"/>
            <w:shd w:val="clear" w:color="auto" w:fill="EFEFEF"/>
            <w:noWrap/>
            <w:vAlign w:val="center"/>
            <w:hideMark/>
          </w:tcPr>
          <w:p w14:paraId="5F6554B4" w14:textId="77777777" w:rsidR="00DA3CAB" w:rsidRDefault="00DA3CAB" w:rsidP="005560F1">
            <w:pPr>
              <w:jc w:val="right"/>
              <w:rPr>
                <w:rFonts w:ascii="Calibri" w:hAnsi="Calibri" w:cs="Calibri"/>
              </w:rPr>
            </w:pPr>
            <w:r>
              <w:rPr>
                <w:rFonts w:ascii="Calibri" w:hAnsi="Calibri" w:cs="Calibri"/>
                <w:sz w:val="20"/>
                <w:szCs w:val="20"/>
              </w:rPr>
              <w:t>736 194,18</w:t>
            </w:r>
            <w:r>
              <w:rPr>
                <w:rFonts w:ascii="Calibri" w:hAnsi="Calibri" w:cs="Calibri"/>
              </w:rPr>
              <w:t xml:space="preserve"> </w:t>
            </w:r>
          </w:p>
        </w:tc>
        <w:tc>
          <w:tcPr>
            <w:tcW w:w="0" w:type="auto"/>
            <w:shd w:val="clear" w:color="auto" w:fill="EFEFEF"/>
            <w:noWrap/>
            <w:vAlign w:val="center"/>
            <w:hideMark/>
          </w:tcPr>
          <w:p w14:paraId="4D6F5907" w14:textId="77777777" w:rsidR="00DA3CAB" w:rsidRDefault="00DA3CAB" w:rsidP="005560F1">
            <w:pPr>
              <w:jc w:val="right"/>
              <w:rPr>
                <w:rFonts w:ascii="Calibri" w:hAnsi="Calibri" w:cs="Calibri"/>
              </w:rPr>
            </w:pPr>
            <w:r>
              <w:rPr>
                <w:rFonts w:ascii="Calibri" w:hAnsi="Calibri" w:cs="Calibri"/>
                <w:sz w:val="20"/>
                <w:szCs w:val="20"/>
              </w:rPr>
              <w:t>44,66</w:t>
            </w:r>
            <w:r>
              <w:rPr>
                <w:rFonts w:ascii="Calibri" w:hAnsi="Calibri" w:cs="Calibri"/>
              </w:rPr>
              <w:t xml:space="preserve"> </w:t>
            </w:r>
          </w:p>
        </w:tc>
      </w:tr>
      <w:tr w:rsidR="00DA3CAB" w:rsidRPr="00DA3CAB" w14:paraId="53E2F3AD" w14:textId="77777777" w:rsidTr="005560F1">
        <w:trPr>
          <w:tblCellSpacing w:w="15" w:type="dxa"/>
        </w:trPr>
        <w:tc>
          <w:tcPr>
            <w:tcW w:w="0" w:type="auto"/>
            <w:shd w:val="clear" w:color="auto" w:fill="EFEFEF"/>
            <w:noWrap/>
            <w:vAlign w:val="center"/>
            <w:hideMark/>
          </w:tcPr>
          <w:p w14:paraId="68458692" w14:textId="77777777" w:rsidR="00DA3CAB" w:rsidRDefault="00DA3CAB" w:rsidP="005560F1">
            <w:pPr>
              <w:rPr>
                <w:rFonts w:ascii="Calibri" w:hAnsi="Calibri" w:cs="Calibri"/>
              </w:rPr>
            </w:pPr>
            <w:r>
              <w:rPr>
                <w:rFonts w:ascii="Calibri" w:hAnsi="Calibri" w:cs="Calibri"/>
                <w:sz w:val="20"/>
                <w:szCs w:val="20"/>
              </w:rPr>
              <w:t>620</w:t>
            </w:r>
            <w:r>
              <w:rPr>
                <w:rFonts w:ascii="Calibri" w:hAnsi="Calibri" w:cs="Calibri"/>
              </w:rPr>
              <w:t xml:space="preserve"> </w:t>
            </w:r>
          </w:p>
        </w:tc>
        <w:tc>
          <w:tcPr>
            <w:tcW w:w="0" w:type="auto"/>
            <w:shd w:val="clear" w:color="auto" w:fill="EFEFEF"/>
            <w:vAlign w:val="center"/>
            <w:hideMark/>
          </w:tcPr>
          <w:p w14:paraId="4E488C9E" w14:textId="77777777" w:rsidR="00DA3CAB" w:rsidRDefault="00DA3CAB" w:rsidP="005560F1">
            <w:pPr>
              <w:rPr>
                <w:rFonts w:ascii="Calibri" w:hAnsi="Calibri" w:cs="Calibri"/>
              </w:rPr>
            </w:pPr>
            <w:r>
              <w:rPr>
                <w:rFonts w:ascii="Calibri" w:hAnsi="Calibri" w:cs="Calibri"/>
                <w:sz w:val="20"/>
                <w:szCs w:val="20"/>
              </w:rPr>
              <w:t>Poistné do poisťovní</w:t>
            </w:r>
            <w:r>
              <w:rPr>
                <w:rFonts w:ascii="Calibri" w:hAnsi="Calibri" w:cs="Calibri"/>
              </w:rPr>
              <w:t xml:space="preserve"> </w:t>
            </w:r>
          </w:p>
        </w:tc>
        <w:tc>
          <w:tcPr>
            <w:tcW w:w="0" w:type="auto"/>
            <w:shd w:val="clear" w:color="auto" w:fill="EFEFEF"/>
            <w:noWrap/>
            <w:vAlign w:val="center"/>
            <w:hideMark/>
          </w:tcPr>
          <w:p w14:paraId="504773B9" w14:textId="77777777" w:rsidR="00DA3CAB" w:rsidRDefault="00DA3CAB" w:rsidP="005560F1">
            <w:pPr>
              <w:jc w:val="right"/>
              <w:rPr>
                <w:rFonts w:ascii="Calibri" w:hAnsi="Calibri" w:cs="Calibri"/>
              </w:rPr>
            </w:pPr>
            <w:r>
              <w:rPr>
                <w:rFonts w:ascii="Calibri" w:hAnsi="Calibri" w:cs="Calibri"/>
                <w:sz w:val="20"/>
                <w:szCs w:val="20"/>
              </w:rPr>
              <w:t>575 842,00</w:t>
            </w:r>
            <w:r>
              <w:rPr>
                <w:rFonts w:ascii="Calibri" w:hAnsi="Calibri" w:cs="Calibri"/>
              </w:rPr>
              <w:t xml:space="preserve"> </w:t>
            </w:r>
          </w:p>
        </w:tc>
        <w:tc>
          <w:tcPr>
            <w:tcW w:w="0" w:type="auto"/>
            <w:shd w:val="clear" w:color="auto" w:fill="EFEFEF"/>
            <w:noWrap/>
            <w:vAlign w:val="center"/>
            <w:hideMark/>
          </w:tcPr>
          <w:p w14:paraId="602F5061" w14:textId="77777777" w:rsidR="00DA3CAB" w:rsidRDefault="00DA3CAB" w:rsidP="005560F1">
            <w:pPr>
              <w:jc w:val="right"/>
              <w:rPr>
                <w:rFonts w:ascii="Calibri" w:hAnsi="Calibri" w:cs="Calibri"/>
              </w:rPr>
            </w:pPr>
            <w:r>
              <w:rPr>
                <w:rFonts w:ascii="Calibri" w:hAnsi="Calibri" w:cs="Calibri"/>
                <w:sz w:val="20"/>
                <w:szCs w:val="20"/>
              </w:rPr>
              <w:t>590 588,70</w:t>
            </w:r>
            <w:r>
              <w:rPr>
                <w:rFonts w:ascii="Calibri" w:hAnsi="Calibri" w:cs="Calibri"/>
              </w:rPr>
              <w:t xml:space="preserve"> </w:t>
            </w:r>
          </w:p>
        </w:tc>
        <w:tc>
          <w:tcPr>
            <w:tcW w:w="0" w:type="auto"/>
            <w:shd w:val="clear" w:color="auto" w:fill="EFEFEF"/>
            <w:noWrap/>
            <w:vAlign w:val="center"/>
            <w:hideMark/>
          </w:tcPr>
          <w:p w14:paraId="122B80B8" w14:textId="77777777" w:rsidR="00DA3CAB" w:rsidRDefault="00DA3CAB" w:rsidP="005560F1">
            <w:pPr>
              <w:jc w:val="right"/>
              <w:rPr>
                <w:rFonts w:ascii="Calibri" w:hAnsi="Calibri" w:cs="Calibri"/>
              </w:rPr>
            </w:pPr>
            <w:r>
              <w:rPr>
                <w:rFonts w:ascii="Calibri" w:hAnsi="Calibri" w:cs="Calibri"/>
                <w:sz w:val="20"/>
                <w:szCs w:val="20"/>
              </w:rPr>
              <w:t>255 127,37</w:t>
            </w:r>
            <w:r>
              <w:rPr>
                <w:rFonts w:ascii="Calibri" w:hAnsi="Calibri" w:cs="Calibri"/>
              </w:rPr>
              <w:t xml:space="preserve"> </w:t>
            </w:r>
          </w:p>
        </w:tc>
        <w:tc>
          <w:tcPr>
            <w:tcW w:w="0" w:type="auto"/>
            <w:shd w:val="clear" w:color="auto" w:fill="EFEFEF"/>
            <w:noWrap/>
            <w:vAlign w:val="center"/>
            <w:hideMark/>
          </w:tcPr>
          <w:p w14:paraId="29F5C067" w14:textId="77777777" w:rsidR="00DA3CAB" w:rsidRDefault="00DA3CAB" w:rsidP="005560F1">
            <w:pPr>
              <w:jc w:val="right"/>
              <w:rPr>
                <w:rFonts w:ascii="Calibri" w:hAnsi="Calibri" w:cs="Calibri"/>
              </w:rPr>
            </w:pPr>
            <w:r>
              <w:rPr>
                <w:rFonts w:ascii="Calibri" w:hAnsi="Calibri" w:cs="Calibri"/>
                <w:sz w:val="20"/>
                <w:szCs w:val="20"/>
              </w:rPr>
              <w:t>43,20</w:t>
            </w:r>
            <w:r>
              <w:rPr>
                <w:rFonts w:ascii="Calibri" w:hAnsi="Calibri" w:cs="Calibri"/>
              </w:rPr>
              <w:t xml:space="preserve"> </w:t>
            </w:r>
          </w:p>
        </w:tc>
      </w:tr>
      <w:tr w:rsidR="00DA3CAB" w:rsidRPr="00DA3CAB" w14:paraId="0CCE83B6" w14:textId="77777777" w:rsidTr="005560F1">
        <w:trPr>
          <w:tblCellSpacing w:w="15" w:type="dxa"/>
        </w:trPr>
        <w:tc>
          <w:tcPr>
            <w:tcW w:w="0" w:type="auto"/>
            <w:shd w:val="clear" w:color="auto" w:fill="EFEFEF"/>
            <w:noWrap/>
            <w:vAlign w:val="center"/>
            <w:hideMark/>
          </w:tcPr>
          <w:p w14:paraId="44AB1FE5" w14:textId="77777777" w:rsidR="00DA3CAB" w:rsidRDefault="00DA3CAB" w:rsidP="005560F1">
            <w:pPr>
              <w:rPr>
                <w:rFonts w:ascii="Calibri" w:hAnsi="Calibri" w:cs="Calibri"/>
              </w:rPr>
            </w:pPr>
            <w:r>
              <w:rPr>
                <w:rFonts w:ascii="Calibri" w:hAnsi="Calibri" w:cs="Calibri"/>
                <w:sz w:val="20"/>
                <w:szCs w:val="20"/>
              </w:rPr>
              <w:t>630</w:t>
            </w:r>
            <w:r>
              <w:rPr>
                <w:rFonts w:ascii="Calibri" w:hAnsi="Calibri" w:cs="Calibri"/>
              </w:rPr>
              <w:t xml:space="preserve"> </w:t>
            </w:r>
          </w:p>
        </w:tc>
        <w:tc>
          <w:tcPr>
            <w:tcW w:w="0" w:type="auto"/>
            <w:shd w:val="clear" w:color="auto" w:fill="EFEFEF"/>
            <w:vAlign w:val="center"/>
            <w:hideMark/>
          </w:tcPr>
          <w:p w14:paraId="73F36B2E" w14:textId="77777777" w:rsidR="00DA3CAB" w:rsidRDefault="00DA3CAB" w:rsidP="005560F1">
            <w:pPr>
              <w:rPr>
                <w:rFonts w:ascii="Calibri" w:hAnsi="Calibri" w:cs="Calibri"/>
              </w:rPr>
            </w:pPr>
            <w:r>
              <w:rPr>
                <w:rFonts w:ascii="Calibri" w:hAnsi="Calibri" w:cs="Calibri"/>
                <w:sz w:val="20"/>
                <w:szCs w:val="20"/>
              </w:rPr>
              <w:t>Tovary a služby</w:t>
            </w:r>
            <w:r>
              <w:rPr>
                <w:rFonts w:ascii="Calibri" w:hAnsi="Calibri" w:cs="Calibri"/>
              </w:rPr>
              <w:t xml:space="preserve"> </w:t>
            </w:r>
          </w:p>
        </w:tc>
        <w:tc>
          <w:tcPr>
            <w:tcW w:w="0" w:type="auto"/>
            <w:shd w:val="clear" w:color="auto" w:fill="EFEFEF"/>
            <w:noWrap/>
            <w:vAlign w:val="center"/>
            <w:hideMark/>
          </w:tcPr>
          <w:p w14:paraId="5C63BF7E" w14:textId="77777777" w:rsidR="00DA3CAB" w:rsidRDefault="00DA3CAB" w:rsidP="005560F1">
            <w:pPr>
              <w:jc w:val="right"/>
              <w:rPr>
                <w:rFonts w:ascii="Calibri" w:hAnsi="Calibri" w:cs="Calibri"/>
              </w:rPr>
            </w:pPr>
            <w:r>
              <w:rPr>
                <w:rFonts w:ascii="Calibri" w:hAnsi="Calibri" w:cs="Calibri"/>
                <w:sz w:val="20"/>
                <w:szCs w:val="20"/>
              </w:rPr>
              <w:t>660 004,00</w:t>
            </w:r>
            <w:r>
              <w:rPr>
                <w:rFonts w:ascii="Calibri" w:hAnsi="Calibri" w:cs="Calibri"/>
              </w:rPr>
              <w:t xml:space="preserve"> </w:t>
            </w:r>
          </w:p>
        </w:tc>
        <w:tc>
          <w:tcPr>
            <w:tcW w:w="0" w:type="auto"/>
            <w:shd w:val="clear" w:color="auto" w:fill="EFEFEF"/>
            <w:noWrap/>
            <w:vAlign w:val="center"/>
            <w:hideMark/>
          </w:tcPr>
          <w:p w14:paraId="79B6214F" w14:textId="77777777" w:rsidR="00DA3CAB" w:rsidRDefault="00DA3CAB" w:rsidP="005560F1">
            <w:pPr>
              <w:jc w:val="right"/>
              <w:rPr>
                <w:rFonts w:ascii="Calibri" w:hAnsi="Calibri" w:cs="Calibri"/>
              </w:rPr>
            </w:pPr>
            <w:r>
              <w:rPr>
                <w:rFonts w:ascii="Calibri" w:hAnsi="Calibri" w:cs="Calibri"/>
                <w:sz w:val="20"/>
                <w:szCs w:val="20"/>
              </w:rPr>
              <w:t>686 795,60</w:t>
            </w:r>
            <w:r>
              <w:rPr>
                <w:rFonts w:ascii="Calibri" w:hAnsi="Calibri" w:cs="Calibri"/>
              </w:rPr>
              <w:t xml:space="preserve"> </w:t>
            </w:r>
          </w:p>
        </w:tc>
        <w:tc>
          <w:tcPr>
            <w:tcW w:w="0" w:type="auto"/>
            <w:shd w:val="clear" w:color="auto" w:fill="EFEFEF"/>
            <w:noWrap/>
            <w:vAlign w:val="center"/>
            <w:hideMark/>
          </w:tcPr>
          <w:p w14:paraId="5B28BA0D" w14:textId="77777777" w:rsidR="00DA3CAB" w:rsidRDefault="00DA3CAB" w:rsidP="005560F1">
            <w:pPr>
              <w:jc w:val="right"/>
              <w:rPr>
                <w:rFonts w:ascii="Calibri" w:hAnsi="Calibri" w:cs="Calibri"/>
              </w:rPr>
            </w:pPr>
            <w:r>
              <w:rPr>
                <w:rFonts w:ascii="Calibri" w:hAnsi="Calibri" w:cs="Calibri"/>
                <w:sz w:val="20"/>
                <w:szCs w:val="20"/>
              </w:rPr>
              <w:t>276 311,72</w:t>
            </w:r>
            <w:r>
              <w:rPr>
                <w:rFonts w:ascii="Calibri" w:hAnsi="Calibri" w:cs="Calibri"/>
              </w:rPr>
              <w:t xml:space="preserve"> </w:t>
            </w:r>
          </w:p>
        </w:tc>
        <w:tc>
          <w:tcPr>
            <w:tcW w:w="0" w:type="auto"/>
            <w:shd w:val="clear" w:color="auto" w:fill="EFEFEF"/>
            <w:noWrap/>
            <w:vAlign w:val="center"/>
            <w:hideMark/>
          </w:tcPr>
          <w:p w14:paraId="4476635B" w14:textId="77777777" w:rsidR="00DA3CAB" w:rsidRDefault="00DA3CAB" w:rsidP="005560F1">
            <w:pPr>
              <w:jc w:val="right"/>
              <w:rPr>
                <w:rFonts w:ascii="Calibri" w:hAnsi="Calibri" w:cs="Calibri"/>
              </w:rPr>
            </w:pPr>
            <w:r>
              <w:rPr>
                <w:rFonts w:ascii="Calibri" w:hAnsi="Calibri" w:cs="Calibri"/>
                <w:sz w:val="20"/>
                <w:szCs w:val="20"/>
              </w:rPr>
              <w:t>40,23</w:t>
            </w:r>
            <w:r>
              <w:rPr>
                <w:rFonts w:ascii="Calibri" w:hAnsi="Calibri" w:cs="Calibri"/>
              </w:rPr>
              <w:t xml:space="preserve"> </w:t>
            </w:r>
          </w:p>
        </w:tc>
      </w:tr>
      <w:tr w:rsidR="00DA3CAB" w:rsidRPr="00DA3CAB" w14:paraId="438F300C" w14:textId="77777777" w:rsidTr="005560F1">
        <w:trPr>
          <w:tblCellSpacing w:w="15" w:type="dxa"/>
        </w:trPr>
        <w:tc>
          <w:tcPr>
            <w:tcW w:w="0" w:type="auto"/>
            <w:shd w:val="clear" w:color="auto" w:fill="EFEFEF"/>
            <w:noWrap/>
            <w:vAlign w:val="center"/>
            <w:hideMark/>
          </w:tcPr>
          <w:p w14:paraId="699F94F0" w14:textId="77777777" w:rsidR="00DA3CAB" w:rsidRDefault="00DA3CAB" w:rsidP="005560F1">
            <w:pPr>
              <w:rPr>
                <w:rFonts w:ascii="Calibri" w:hAnsi="Calibri" w:cs="Calibri"/>
              </w:rPr>
            </w:pPr>
            <w:r>
              <w:rPr>
                <w:rFonts w:ascii="Calibri" w:hAnsi="Calibri" w:cs="Calibri"/>
                <w:sz w:val="20"/>
                <w:szCs w:val="20"/>
              </w:rPr>
              <w:t>640</w:t>
            </w:r>
            <w:r>
              <w:rPr>
                <w:rFonts w:ascii="Calibri" w:hAnsi="Calibri" w:cs="Calibri"/>
              </w:rPr>
              <w:t xml:space="preserve"> </w:t>
            </w:r>
          </w:p>
        </w:tc>
        <w:tc>
          <w:tcPr>
            <w:tcW w:w="0" w:type="auto"/>
            <w:shd w:val="clear" w:color="auto" w:fill="EFEFEF"/>
            <w:vAlign w:val="center"/>
            <w:hideMark/>
          </w:tcPr>
          <w:p w14:paraId="2A21A164" w14:textId="77777777" w:rsidR="00DA3CAB" w:rsidRDefault="00DA3CAB" w:rsidP="005560F1">
            <w:pPr>
              <w:rPr>
                <w:rFonts w:ascii="Calibri" w:hAnsi="Calibri" w:cs="Calibri"/>
              </w:rPr>
            </w:pPr>
            <w:r>
              <w:rPr>
                <w:rFonts w:ascii="Calibri" w:hAnsi="Calibri" w:cs="Calibri"/>
                <w:sz w:val="20"/>
                <w:szCs w:val="20"/>
              </w:rPr>
              <w:t>Bežné transfery</w:t>
            </w:r>
            <w:r>
              <w:rPr>
                <w:rFonts w:ascii="Calibri" w:hAnsi="Calibri" w:cs="Calibri"/>
              </w:rPr>
              <w:t xml:space="preserve"> </w:t>
            </w:r>
          </w:p>
        </w:tc>
        <w:tc>
          <w:tcPr>
            <w:tcW w:w="0" w:type="auto"/>
            <w:shd w:val="clear" w:color="auto" w:fill="EFEFEF"/>
            <w:noWrap/>
            <w:vAlign w:val="center"/>
            <w:hideMark/>
          </w:tcPr>
          <w:p w14:paraId="673949E0" w14:textId="77777777" w:rsidR="00DA3CAB" w:rsidRDefault="00DA3CAB" w:rsidP="005560F1">
            <w:pPr>
              <w:jc w:val="right"/>
              <w:rPr>
                <w:rFonts w:ascii="Calibri" w:hAnsi="Calibri" w:cs="Calibri"/>
              </w:rPr>
            </w:pPr>
            <w:r>
              <w:rPr>
                <w:rFonts w:ascii="Calibri" w:hAnsi="Calibri" w:cs="Calibri"/>
                <w:sz w:val="20"/>
                <w:szCs w:val="20"/>
              </w:rPr>
              <w:t>17 344,00</w:t>
            </w:r>
            <w:r>
              <w:rPr>
                <w:rFonts w:ascii="Calibri" w:hAnsi="Calibri" w:cs="Calibri"/>
              </w:rPr>
              <w:t xml:space="preserve"> </w:t>
            </w:r>
          </w:p>
        </w:tc>
        <w:tc>
          <w:tcPr>
            <w:tcW w:w="0" w:type="auto"/>
            <w:shd w:val="clear" w:color="auto" w:fill="EFEFEF"/>
            <w:noWrap/>
            <w:vAlign w:val="center"/>
            <w:hideMark/>
          </w:tcPr>
          <w:p w14:paraId="1BD3FA55" w14:textId="77777777" w:rsidR="00DA3CAB" w:rsidRDefault="00DA3CAB" w:rsidP="005560F1">
            <w:pPr>
              <w:jc w:val="right"/>
              <w:rPr>
                <w:rFonts w:ascii="Calibri" w:hAnsi="Calibri" w:cs="Calibri"/>
              </w:rPr>
            </w:pPr>
            <w:r>
              <w:rPr>
                <w:rFonts w:ascii="Calibri" w:hAnsi="Calibri" w:cs="Calibri"/>
                <w:sz w:val="20"/>
                <w:szCs w:val="20"/>
              </w:rPr>
              <w:t>17 344,00</w:t>
            </w:r>
            <w:r>
              <w:rPr>
                <w:rFonts w:ascii="Calibri" w:hAnsi="Calibri" w:cs="Calibri"/>
              </w:rPr>
              <w:t xml:space="preserve"> </w:t>
            </w:r>
          </w:p>
        </w:tc>
        <w:tc>
          <w:tcPr>
            <w:tcW w:w="0" w:type="auto"/>
            <w:shd w:val="clear" w:color="auto" w:fill="EFEFEF"/>
            <w:noWrap/>
            <w:vAlign w:val="center"/>
            <w:hideMark/>
          </w:tcPr>
          <w:p w14:paraId="2E374E32" w14:textId="77777777" w:rsidR="00DA3CAB" w:rsidRDefault="00DA3CAB" w:rsidP="005560F1">
            <w:pPr>
              <w:jc w:val="right"/>
              <w:rPr>
                <w:rFonts w:ascii="Calibri" w:hAnsi="Calibri" w:cs="Calibri"/>
              </w:rPr>
            </w:pPr>
            <w:r>
              <w:rPr>
                <w:rFonts w:ascii="Calibri" w:hAnsi="Calibri" w:cs="Calibri"/>
                <w:sz w:val="20"/>
                <w:szCs w:val="20"/>
              </w:rPr>
              <w:t>6 915,11</w:t>
            </w:r>
            <w:r>
              <w:rPr>
                <w:rFonts w:ascii="Calibri" w:hAnsi="Calibri" w:cs="Calibri"/>
              </w:rPr>
              <w:t xml:space="preserve"> </w:t>
            </w:r>
          </w:p>
        </w:tc>
        <w:tc>
          <w:tcPr>
            <w:tcW w:w="0" w:type="auto"/>
            <w:shd w:val="clear" w:color="auto" w:fill="EFEFEF"/>
            <w:noWrap/>
            <w:vAlign w:val="center"/>
            <w:hideMark/>
          </w:tcPr>
          <w:p w14:paraId="1ABF9A4D" w14:textId="77777777" w:rsidR="00DA3CAB" w:rsidRDefault="00DA3CAB" w:rsidP="005560F1">
            <w:pPr>
              <w:jc w:val="right"/>
              <w:rPr>
                <w:rFonts w:ascii="Calibri" w:hAnsi="Calibri" w:cs="Calibri"/>
              </w:rPr>
            </w:pPr>
            <w:r>
              <w:rPr>
                <w:rFonts w:ascii="Calibri" w:hAnsi="Calibri" w:cs="Calibri"/>
                <w:sz w:val="20"/>
                <w:szCs w:val="20"/>
              </w:rPr>
              <w:t>39,87</w:t>
            </w:r>
            <w:r>
              <w:rPr>
                <w:rFonts w:ascii="Calibri" w:hAnsi="Calibri" w:cs="Calibri"/>
              </w:rPr>
              <w:t xml:space="preserve"> </w:t>
            </w:r>
          </w:p>
        </w:tc>
      </w:tr>
    </w:tbl>
    <w:p w14:paraId="67331F6A" w14:textId="77777777" w:rsidR="00DA3CAB" w:rsidRDefault="00DA3CAB" w:rsidP="00DA3CAB">
      <w:pPr>
        <w:rPr>
          <w:rFonts w:ascii="Calibri" w:hAnsi="Calibri" w:cs="Calibr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88"/>
        <w:gridCol w:w="723"/>
        <w:gridCol w:w="1719"/>
        <w:gridCol w:w="1477"/>
        <w:gridCol w:w="4159"/>
      </w:tblGrid>
      <w:tr w:rsidR="00DA3CAB" w:rsidRPr="00DA3CAB" w14:paraId="09380B8A" w14:textId="77777777" w:rsidTr="005560F1">
        <w:trPr>
          <w:tblCellSpacing w:w="15" w:type="dxa"/>
        </w:trPr>
        <w:tc>
          <w:tcPr>
            <w:tcW w:w="0" w:type="auto"/>
            <w:shd w:val="clear" w:color="auto" w:fill="C2D69B"/>
            <w:vAlign w:val="center"/>
            <w:hideMark/>
          </w:tcPr>
          <w:p w14:paraId="2F49044B" w14:textId="77777777" w:rsidR="00DA3CAB" w:rsidRDefault="00DA3CAB" w:rsidP="005560F1">
            <w:pPr>
              <w:rPr>
                <w:rFonts w:ascii="Calibri" w:hAnsi="Calibri" w:cs="Calibri"/>
              </w:rPr>
            </w:pPr>
            <w:r>
              <w:rPr>
                <w:rFonts w:ascii="Calibri" w:hAnsi="Calibri" w:cs="Calibri"/>
                <w:b/>
                <w:bCs/>
                <w:sz w:val="20"/>
                <w:szCs w:val="20"/>
              </w:rPr>
              <w:t>Zodpovednosť</w:t>
            </w:r>
          </w:p>
        </w:tc>
        <w:tc>
          <w:tcPr>
            <w:tcW w:w="0" w:type="auto"/>
            <w:gridSpan w:val="4"/>
            <w:shd w:val="clear" w:color="auto" w:fill="C2D69B"/>
            <w:vAlign w:val="center"/>
            <w:hideMark/>
          </w:tcPr>
          <w:p w14:paraId="1F368278" w14:textId="77777777" w:rsidR="00DA3CAB" w:rsidRDefault="00DA3CAB" w:rsidP="005560F1">
            <w:pPr>
              <w:rPr>
                <w:rFonts w:ascii="Calibri" w:hAnsi="Calibri" w:cs="Calibri"/>
              </w:rPr>
            </w:pPr>
            <w:r>
              <w:rPr>
                <w:rFonts w:ascii="Calibri" w:hAnsi="Calibri" w:cs="Calibri"/>
                <w:sz w:val="20"/>
                <w:szCs w:val="20"/>
              </w:rPr>
              <w:t>Riaditeľ zariadenia</w:t>
            </w:r>
            <w:r>
              <w:rPr>
                <w:rFonts w:ascii="Calibri" w:hAnsi="Calibri" w:cs="Calibri"/>
              </w:rPr>
              <w:t xml:space="preserve"> </w:t>
            </w:r>
          </w:p>
        </w:tc>
      </w:tr>
      <w:tr w:rsidR="00DA3CAB" w:rsidRPr="00DA3CAB" w14:paraId="1150F63A" w14:textId="77777777" w:rsidTr="005560F1">
        <w:trPr>
          <w:tblCellSpacing w:w="15" w:type="dxa"/>
        </w:trPr>
        <w:tc>
          <w:tcPr>
            <w:tcW w:w="0" w:type="auto"/>
            <w:shd w:val="clear" w:color="auto" w:fill="C2D69B"/>
            <w:vAlign w:val="center"/>
            <w:hideMark/>
          </w:tcPr>
          <w:p w14:paraId="461F6DB9" w14:textId="77777777" w:rsidR="00DA3CAB" w:rsidRDefault="00DA3CAB"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3EC11BB6" w14:textId="77777777" w:rsidR="00DA3CAB" w:rsidRDefault="00DA3CAB" w:rsidP="005560F1">
            <w:pPr>
              <w:rPr>
                <w:rFonts w:ascii="Calibri" w:hAnsi="Calibri" w:cs="Calibri"/>
              </w:rPr>
            </w:pPr>
            <w:r>
              <w:rPr>
                <w:rFonts w:ascii="Calibri" w:hAnsi="Calibri" w:cs="Calibri"/>
                <w:sz w:val="20"/>
                <w:szCs w:val="20"/>
              </w:rPr>
              <w:t>Zabezpečiť poskytovanie kvalitných sociálnych služieb</w:t>
            </w:r>
            <w:r>
              <w:rPr>
                <w:rFonts w:ascii="Calibri" w:hAnsi="Calibri" w:cs="Calibri"/>
              </w:rPr>
              <w:t xml:space="preserve"> </w:t>
            </w:r>
          </w:p>
        </w:tc>
      </w:tr>
      <w:tr w:rsidR="00DA3CAB" w:rsidRPr="00DA3CAB" w14:paraId="174AB20E" w14:textId="77777777" w:rsidTr="005560F1">
        <w:trPr>
          <w:tblCellSpacing w:w="15" w:type="dxa"/>
        </w:trPr>
        <w:tc>
          <w:tcPr>
            <w:tcW w:w="0" w:type="auto"/>
            <w:shd w:val="clear" w:color="auto" w:fill="C2D69B"/>
            <w:vAlign w:val="center"/>
            <w:hideMark/>
          </w:tcPr>
          <w:p w14:paraId="6A02D221" w14:textId="77777777" w:rsidR="00DA3CAB" w:rsidRDefault="00DA3CAB"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09442BA3" w14:textId="77777777" w:rsidR="00DA3CAB" w:rsidRDefault="00DA3CAB" w:rsidP="005560F1">
            <w:pPr>
              <w:rPr>
                <w:rFonts w:ascii="Calibri" w:hAnsi="Calibri" w:cs="Calibri"/>
              </w:rPr>
            </w:pPr>
            <w:r>
              <w:rPr>
                <w:rFonts w:ascii="Calibri" w:hAnsi="Calibri" w:cs="Calibri"/>
                <w:sz w:val="20"/>
                <w:szCs w:val="20"/>
              </w:rPr>
              <w:t>% využiteľnosti zariadenia za rok</w:t>
            </w:r>
            <w:r>
              <w:rPr>
                <w:rFonts w:ascii="Calibri" w:hAnsi="Calibri" w:cs="Calibri"/>
              </w:rPr>
              <w:t xml:space="preserve"> </w:t>
            </w:r>
          </w:p>
        </w:tc>
      </w:tr>
      <w:tr w:rsidR="00DA3CAB" w:rsidRPr="00DA3CAB" w14:paraId="5013F46B" w14:textId="77777777" w:rsidTr="005560F1">
        <w:trPr>
          <w:tblCellSpacing w:w="15" w:type="dxa"/>
        </w:trPr>
        <w:tc>
          <w:tcPr>
            <w:tcW w:w="0" w:type="auto"/>
            <w:shd w:val="clear" w:color="auto" w:fill="C2D69B"/>
            <w:vAlign w:val="center"/>
            <w:hideMark/>
          </w:tcPr>
          <w:p w14:paraId="279D9283" w14:textId="77777777" w:rsidR="00DA3CAB" w:rsidRDefault="00DA3CAB"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630A73BE" w14:textId="77777777" w:rsidR="00DA3CAB" w:rsidRDefault="00DA3CAB"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23073D28" w14:textId="77777777" w:rsidR="00DA3CAB" w:rsidRDefault="00DA3CAB"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67C1E80B" w14:textId="77777777" w:rsidR="00DA3CAB" w:rsidRDefault="00DA3CAB"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14EFD6E6" w14:textId="77777777" w:rsidR="00DA3CAB" w:rsidRDefault="00DA3CAB" w:rsidP="005560F1">
            <w:pPr>
              <w:rPr>
                <w:rFonts w:ascii="Calibri" w:hAnsi="Calibri" w:cs="Calibri"/>
              </w:rPr>
            </w:pPr>
            <w:r>
              <w:rPr>
                <w:rFonts w:ascii="Calibri" w:hAnsi="Calibri" w:cs="Calibri"/>
                <w:b/>
                <w:bCs/>
                <w:sz w:val="20"/>
                <w:szCs w:val="20"/>
              </w:rPr>
              <w:t>Poznámka</w:t>
            </w:r>
          </w:p>
        </w:tc>
      </w:tr>
      <w:tr w:rsidR="00DA3CAB" w:rsidRPr="00DA3CAB" w14:paraId="30956181" w14:textId="77777777" w:rsidTr="005560F1">
        <w:trPr>
          <w:tblCellSpacing w:w="15" w:type="dxa"/>
        </w:trPr>
        <w:tc>
          <w:tcPr>
            <w:tcW w:w="0" w:type="auto"/>
            <w:shd w:val="clear" w:color="auto" w:fill="C2D69B"/>
            <w:vAlign w:val="center"/>
            <w:hideMark/>
          </w:tcPr>
          <w:p w14:paraId="289495EC" w14:textId="77777777" w:rsidR="00DA3CAB" w:rsidRDefault="00DA3CAB"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67484B89" w14:textId="77777777" w:rsidR="00DA3CAB" w:rsidRDefault="00DA3CAB" w:rsidP="005560F1">
            <w:pPr>
              <w:jc w:val="center"/>
              <w:rPr>
                <w:rFonts w:ascii="Calibri" w:hAnsi="Calibri" w:cs="Calibri"/>
              </w:rPr>
            </w:pPr>
            <w:r>
              <w:rPr>
                <w:rFonts w:ascii="Calibri" w:hAnsi="Calibri" w:cs="Calibri"/>
                <w:sz w:val="20"/>
                <w:szCs w:val="20"/>
              </w:rPr>
              <w:t> 100</w:t>
            </w:r>
            <w:r>
              <w:rPr>
                <w:rFonts w:ascii="Calibri" w:hAnsi="Calibri" w:cs="Calibri"/>
              </w:rPr>
              <w:t xml:space="preserve"> </w:t>
            </w:r>
          </w:p>
        </w:tc>
        <w:tc>
          <w:tcPr>
            <w:tcW w:w="0" w:type="auto"/>
            <w:shd w:val="clear" w:color="auto" w:fill="C2D69B"/>
            <w:noWrap/>
            <w:vAlign w:val="center"/>
            <w:hideMark/>
          </w:tcPr>
          <w:p w14:paraId="5B86A793" w14:textId="77777777" w:rsidR="00DA3CAB" w:rsidRDefault="00DA3CAB" w:rsidP="005560F1">
            <w:pPr>
              <w:jc w:val="center"/>
              <w:rPr>
                <w:rFonts w:ascii="Calibri" w:hAnsi="Calibri" w:cs="Calibri"/>
              </w:rPr>
            </w:pPr>
            <w:r>
              <w:rPr>
                <w:rFonts w:ascii="Calibri" w:hAnsi="Calibri" w:cs="Calibri"/>
                <w:sz w:val="20"/>
                <w:szCs w:val="20"/>
              </w:rPr>
              <w:t> 93.2</w:t>
            </w:r>
            <w:r>
              <w:rPr>
                <w:rFonts w:ascii="Calibri" w:hAnsi="Calibri" w:cs="Calibri"/>
              </w:rPr>
              <w:t xml:space="preserve"> </w:t>
            </w:r>
          </w:p>
        </w:tc>
        <w:tc>
          <w:tcPr>
            <w:tcW w:w="0" w:type="auto"/>
            <w:shd w:val="clear" w:color="auto" w:fill="C2D69B"/>
            <w:vAlign w:val="center"/>
            <w:hideMark/>
          </w:tcPr>
          <w:p w14:paraId="57D7A651" w14:textId="77777777" w:rsidR="00DA3CAB" w:rsidRDefault="00DA3CAB"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07144B32" w14:textId="77777777" w:rsidR="00DA3CAB" w:rsidRDefault="00DA3CAB" w:rsidP="005560F1">
            <w:pPr>
              <w:jc w:val="center"/>
              <w:rPr>
                <w:rFonts w:ascii="Calibri" w:hAnsi="Calibri" w:cs="Calibri"/>
              </w:rPr>
            </w:pPr>
          </w:p>
        </w:tc>
      </w:tr>
    </w:tbl>
    <w:p w14:paraId="6DCA6F5F" w14:textId="77777777" w:rsidR="00DA3CAB" w:rsidRDefault="00DA3CAB" w:rsidP="00DA3CAB">
      <w:pPr>
        <w:spacing w:before="100" w:beforeAutospacing="1" w:after="100" w:afterAutospacing="1"/>
        <w:outlineLvl w:val="3"/>
        <w:rPr>
          <w:rFonts w:ascii="Calibri" w:hAnsi="Calibri" w:cs="Calibri"/>
          <w:b/>
          <w:bCs/>
          <w:color w:val="244061"/>
        </w:rPr>
      </w:pPr>
      <w:r>
        <w:rPr>
          <w:rFonts w:ascii="Calibri" w:hAnsi="Calibri" w:cs="Calibri"/>
          <w:b/>
          <w:bCs/>
          <w:color w:val="244061"/>
        </w:rPr>
        <w:t>Prvok 11.1.16: Centrum sociálnych služieb Pod Karpatmi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1"/>
        <w:gridCol w:w="2081"/>
        <w:gridCol w:w="1864"/>
        <w:gridCol w:w="1864"/>
        <w:gridCol w:w="1616"/>
        <w:gridCol w:w="1970"/>
      </w:tblGrid>
      <w:tr w:rsidR="00DA3CAB" w:rsidRPr="00DA3CAB" w14:paraId="1C0CF5C2" w14:textId="77777777" w:rsidTr="005560F1">
        <w:trPr>
          <w:tblCellSpacing w:w="15" w:type="dxa"/>
        </w:trPr>
        <w:tc>
          <w:tcPr>
            <w:tcW w:w="0" w:type="auto"/>
            <w:shd w:val="clear" w:color="auto" w:fill="C6DBF7"/>
            <w:vAlign w:val="center"/>
            <w:hideMark/>
          </w:tcPr>
          <w:p w14:paraId="0A1F83BB" w14:textId="77777777" w:rsidR="00DA3CAB" w:rsidRDefault="00DA3CAB" w:rsidP="005560F1">
            <w:pPr>
              <w:jc w:val="center"/>
              <w:rPr>
                <w:rFonts w:ascii="Calibri" w:hAnsi="Calibri" w:cs="Calibri"/>
              </w:rPr>
            </w:pPr>
            <w:r>
              <w:rPr>
                <w:rFonts w:ascii="Calibri" w:hAnsi="Calibri" w:cs="Calibri"/>
                <w:b/>
                <w:bCs/>
                <w:sz w:val="20"/>
                <w:szCs w:val="20"/>
              </w:rPr>
              <w:t>Kód EK</w:t>
            </w:r>
          </w:p>
        </w:tc>
        <w:tc>
          <w:tcPr>
            <w:tcW w:w="1000" w:type="pct"/>
            <w:shd w:val="clear" w:color="auto" w:fill="C6DBF7"/>
            <w:vAlign w:val="center"/>
            <w:hideMark/>
          </w:tcPr>
          <w:p w14:paraId="760D45EB" w14:textId="77777777" w:rsidR="00DA3CAB" w:rsidRDefault="00DA3CAB" w:rsidP="005560F1">
            <w:pPr>
              <w:jc w:val="center"/>
              <w:rPr>
                <w:rFonts w:ascii="Calibri" w:hAnsi="Calibri" w:cs="Calibri"/>
              </w:rPr>
            </w:pPr>
            <w:r>
              <w:rPr>
                <w:rFonts w:ascii="Calibri" w:hAnsi="Calibri" w:cs="Calibri"/>
                <w:b/>
                <w:bCs/>
                <w:sz w:val="20"/>
                <w:szCs w:val="20"/>
              </w:rPr>
              <w:t>Ekonomická klasifikácia</w:t>
            </w:r>
          </w:p>
        </w:tc>
        <w:tc>
          <w:tcPr>
            <w:tcW w:w="0" w:type="auto"/>
            <w:shd w:val="clear" w:color="auto" w:fill="C6DBF7"/>
            <w:vAlign w:val="center"/>
            <w:hideMark/>
          </w:tcPr>
          <w:p w14:paraId="76402FEB" w14:textId="77777777" w:rsidR="00DA3CAB" w:rsidRDefault="00DA3CAB"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177B4BC6" w14:textId="77777777" w:rsidR="00DA3CAB" w:rsidRDefault="00DA3CAB"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7016B914" w14:textId="77777777" w:rsidR="00DA3CAB" w:rsidRDefault="00DA3CA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0" w:type="auto"/>
            <w:shd w:val="clear" w:color="auto" w:fill="C6DBF7"/>
            <w:vAlign w:val="center"/>
            <w:hideMark/>
          </w:tcPr>
          <w:p w14:paraId="32C71F6A" w14:textId="77777777" w:rsidR="00DA3CAB" w:rsidRDefault="00DA3CA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DA3CAB" w:rsidRPr="00DA3CAB" w14:paraId="0F77208D" w14:textId="77777777" w:rsidTr="005560F1">
        <w:trPr>
          <w:tblCellSpacing w:w="15" w:type="dxa"/>
        </w:trPr>
        <w:tc>
          <w:tcPr>
            <w:tcW w:w="0" w:type="auto"/>
            <w:shd w:val="clear" w:color="auto" w:fill="D9D9D9"/>
            <w:noWrap/>
            <w:vAlign w:val="center"/>
            <w:hideMark/>
          </w:tcPr>
          <w:p w14:paraId="383CDB8F" w14:textId="77777777" w:rsidR="00DA3CAB" w:rsidRDefault="00DA3CAB" w:rsidP="005560F1">
            <w:pPr>
              <w:jc w:val="center"/>
              <w:rPr>
                <w:rFonts w:ascii="Calibri" w:hAnsi="Calibri" w:cs="Calibri"/>
              </w:rPr>
            </w:pPr>
          </w:p>
        </w:tc>
        <w:tc>
          <w:tcPr>
            <w:tcW w:w="0" w:type="auto"/>
            <w:shd w:val="clear" w:color="auto" w:fill="D9D9D9"/>
            <w:vAlign w:val="center"/>
            <w:hideMark/>
          </w:tcPr>
          <w:p w14:paraId="11BFCCC0" w14:textId="77777777" w:rsidR="00DA3CAB" w:rsidRDefault="00DA3CAB"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0" w:type="auto"/>
            <w:shd w:val="clear" w:color="auto" w:fill="D9D9D9"/>
            <w:noWrap/>
            <w:vAlign w:val="center"/>
            <w:hideMark/>
          </w:tcPr>
          <w:p w14:paraId="061EA663" w14:textId="77777777" w:rsidR="00DA3CAB" w:rsidRDefault="00DA3CAB" w:rsidP="005560F1">
            <w:pPr>
              <w:jc w:val="right"/>
              <w:rPr>
                <w:rFonts w:ascii="Calibri" w:hAnsi="Calibri" w:cs="Calibri"/>
              </w:rPr>
            </w:pPr>
            <w:r>
              <w:rPr>
                <w:rFonts w:ascii="Calibri" w:hAnsi="Calibri" w:cs="Calibri"/>
                <w:b/>
                <w:bCs/>
                <w:sz w:val="20"/>
                <w:szCs w:val="20"/>
              </w:rPr>
              <w:t>1 834 633,43</w:t>
            </w:r>
            <w:r>
              <w:rPr>
                <w:rFonts w:ascii="Calibri" w:hAnsi="Calibri" w:cs="Calibri"/>
              </w:rPr>
              <w:t xml:space="preserve"> </w:t>
            </w:r>
          </w:p>
        </w:tc>
        <w:tc>
          <w:tcPr>
            <w:tcW w:w="0" w:type="auto"/>
            <w:shd w:val="clear" w:color="auto" w:fill="D9D9D9"/>
            <w:noWrap/>
            <w:vAlign w:val="center"/>
            <w:hideMark/>
          </w:tcPr>
          <w:p w14:paraId="60E1E620" w14:textId="77777777" w:rsidR="00DA3CAB" w:rsidRDefault="00DA3CAB" w:rsidP="005560F1">
            <w:pPr>
              <w:jc w:val="right"/>
              <w:rPr>
                <w:rFonts w:ascii="Calibri" w:hAnsi="Calibri" w:cs="Calibri"/>
              </w:rPr>
            </w:pPr>
            <w:r>
              <w:rPr>
                <w:rFonts w:ascii="Calibri" w:hAnsi="Calibri" w:cs="Calibri"/>
                <w:b/>
                <w:bCs/>
                <w:sz w:val="20"/>
                <w:szCs w:val="20"/>
              </w:rPr>
              <w:t>1 884 295,00</w:t>
            </w:r>
            <w:r>
              <w:rPr>
                <w:rFonts w:ascii="Calibri" w:hAnsi="Calibri" w:cs="Calibri"/>
              </w:rPr>
              <w:t xml:space="preserve"> </w:t>
            </w:r>
          </w:p>
        </w:tc>
        <w:tc>
          <w:tcPr>
            <w:tcW w:w="0" w:type="auto"/>
            <w:shd w:val="clear" w:color="auto" w:fill="D9D9D9"/>
            <w:noWrap/>
            <w:vAlign w:val="center"/>
            <w:hideMark/>
          </w:tcPr>
          <w:p w14:paraId="55464260" w14:textId="77777777" w:rsidR="00DA3CAB" w:rsidRDefault="00DA3CAB" w:rsidP="005560F1">
            <w:pPr>
              <w:jc w:val="right"/>
              <w:rPr>
                <w:rFonts w:ascii="Calibri" w:hAnsi="Calibri" w:cs="Calibri"/>
              </w:rPr>
            </w:pPr>
            <w:r>
              <w:rPr>
                <w:rFonts w:ascii="Calibri" w:hAnsi="Calibri" w:cs="Calibri"/>
                <w:b/>
                <w:bCs/>
                <w:sz w:val="20"/>
                <w:szCs w:val="20"/>
              </w:rPr>
              <w:t>808 697,83</w:t>
            </w:r>
            <w:r>
              <w:rPr>
                <w:rFonts w:ascii="Calibri" w:hAnsi="Calibri" w:cs="Calibri"/>
              </w:rPr>
              <w:t xml:space="preserve"> </w:t>
            </w:r>
          </w:p>
        </w:tc>
        <w:tc>
          <w:tcPr>
            <w:tcW w:w="0" w:type="auto"/>
            <w:shd w:val="clear" w:color="auto" w:fill="D9D9D9"/>
            <w:noWrap/>
            <w:vAlign w:val="center"/>
            <w:hideMark/>
          </w:tcPr>
          <w:p w14:paraId="036D342C" w14:textId="77777777" w:rsidR="00DA3CAB" w:rsidRDefault="00DA3CAB" w:rsidP="005560F1">
            <w:pPr>
              <w:jc w:val="right"/>
              <w:rPr>
                <w:rFonts w:ascii="Calibri" w:hAnsi="Calibri" w:cs="Calibri"/>
              </w:rPr>
            </w:pPr>
            <w:r>
              <w:rPr>
                <w:rFonts w:ascii="Calibri" w:hAnsi="Calibri" w:cs="Calibri"/>
                <w:b/>
                <w:bCs/>
                <w:sz w:val="20"/>
                <w:szCs w:val="20"/>
              </w:rPr>
              <w:t>42,92</w:t>
            </w:r>
            <w:r>
              <w:rPr>
                <w:rFonts w:ascii="Calibri" w:hAnsi="Calibri" w:cs="Calibri"/>
              </w:rPr>
              <w:t xml:space="preserve"> </w:t>
            </w:r>
          </w:p>
        </w:tc>
      </w:tr>
      <w:tr w:rsidR="00DA3CAB" w:rsidRPr="00DA3CAB" w14:paraId="31796098" w14:textId="77777777" w:rsidTr="005560F1">
        <w:trPr>
          <w:tblCellSpacing w:w="15" w:type="dxa"/>
        </w:trPr>
        <w:tc>
          <w:tcPr>
            <w:tcW w:w="0" w:type="auto"/>
            <w:shd w:val="clear" w:color="auto" w:fill="D9D9D9"/>
            <w:noWrap/>
            <w:vAlign w:val="center"/>
            <w:hideMark/>
          </w:tcPr>
          <w:p w14:paraId="68288D46" w14:textId="77777777" w:rsidR="00DA3CAB" w:rsidRDefault="00DA3CAB"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76C09E47" w14:textId="77777777" w:rsidR="00DA3CAB" w:rsidRDefault="00DA3CAB"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0" w:type="auto"/>
            <w:shd w:val="clear" w:color="auto" w:fill="D9D9D9"/>
            <w:noWrap/>
            <w:vAlign w:val="center"/>
            <w:hideMark/>
          </w:tcPr>
          <w:p w14:paraId="5685008E" w14:textId="77777777" w:rsidR="00DA3CAB" w:rsidRDefault="00DA3CAB" w:rsidP="005560F1">
            <w:pPr>
              <w:jc w:val="right"/>
              <w:rPr>
                <w:rFonts w:ascii="Calibri" w:hAnsi="Calibri" w:cs="Calibri"/>
              </w:rPr>
            </w:pPr>
            <w:r>
              <w:rPr>
                <w:rFonts w:ascii="Calibri" w:hAnsi="Calibri" w:cs="Calibri"/>
                <w:b/>
                <w:bCs/>
                <w:sz w:val="20"/>
                <w:szCs w:val="20"/>
              </w:rPr>
              <w:t>1 834 633,43</w:t>
            </w:r>
            <w:r>
              <w:rPr>
                <w:rFonts w:ascii="Calibri" w:hAnsi="Calibri" w:cs="Calibri"/>
              </w:rPr>
              <w:t xml:space="preserve"> </w:t>
            </w:r>
          </w:p>
        </w:tc>
        <w:tc>
          <w:tcPr>
            <w:tcW w:w="0" w:type="auto"/>
            <w:shd w:val="clear" w:color="auto" w:fill="D9D9D9"/>
            <w:noWrap/>
            <w:vAlign w:val="center"/>
            <w:hideMark/>
          </w:tcPr>
          <w:p w14:paraId="47731DAE" w14:textId="77777777" w:rsidR="00DA3CAB" w:rsidRDefault="00DA3CAB" w:rsidP="005560F1">
            <w:pPr>
              <w:jc w:val="right"/>
              <w:rPr>
                <w:rFonts w:ascii="Calibri" w:hAnsi="Calibri" w:cs="Calibri"/>
              </w:rPr>
            </w:pPr>
            <w:r>
              <w:rPr>
                <w:rFonts w:ascii="Calibri" w:hAnsi="Calibri" w:cs="Calibri"/>
                <w:b/>
                <w:bCs/>
                <w:sz w:val="20"/>
                <w:szCs w:val="20"/>
              </w:rPr>
              <w:t>1 884 295,00</w:t>
            </w:r>
            <w:r>
              <w:rPr>
                <w:rFonts w:ascii="Calibri" w:hAnsi="Calibri" w:cs="Calibri"/>
              </w:rPr>
              <w:t xml:space="preserve"> </w:t>
            </w:r>
          </w:p>
        </w:tc>
        <w:tc>
          <w:tcPr>
            <w:tcW w:w="0" w:type="auto"/>
            <w:shd w:val="clear" w:color="auto" w:fill="D9D9D9"/>
            <w:noWrap/>
            <w:vAlign w:val="center"/>
            <w:hideMark/>
          </w:tcPr>
          <w:p w14:paraId="26466ABD" w14:textId="77777777" w:rsidR="00DA3CAB" w:rsidRDefault="00DA3CAB" w:rsidP="005560F1">
            <w:pPr>
              <w:jc w:val="right"/>
              <w:rPr>
                <w:rFonts w:ascii="Calibri" w:hAnsi="Calibri" w:cs="Calibri"/>
              </w:rPr>
            </w:pPr>
            <w:r>
              <w:rPr>
                <w:rFonts w:ascii="Calibri" w:hAnsi="Calibri" w:cs="Calibri"/>
                <w:b/>
                <w:bCs/>
                <w:sz w:val="20"/>
                <w:szCs w:val="20"/>
              </w:rPr>
              <w:t>808 697,83</w:t>
            </w:r>
            <w:r>
              <w:rPr>
                <w:rFonts w:ascii="Calibri" w:hAnsi="Calibri" w:cs="Calibri"/>
              </w:rPr>
              <w:t xml:space="preserve"> </w:t>
            </w:r>
          </w:p>
        </w:tc>
        <w:tc>
          <w:tcPr>
            <w:tcW w:w="0" w:type="auto"/>
            <w:shd w:val="clear" w:color="auto" w:fill="D9D9D9"/>
            <w:noWrap/>
            <w:vAlign w:val="center"/>
            <w:hideMark/>
          </w:tcPr>
          <w:p w14:paraId="767995EB" w14:textId="77777777" w:rsidR="00DA3CAB" w:rsidRDefault="00DA3CAB" w:rsidP="005560F1">
            <w:pPr>
              <w:jc w:val="right"/>
              <w:rPr>
                <w:rFonts w:ascii="Calibri" w:hAnsi="Calibri" w:cs="Calibri"/>
              </w:rPr>
            </w:pPr>
            <w:r>
              <w:rPr>
                <w:rFonts w:ascii="Calibri" w:hAnsi="Calibri" w:cs="Calibri"/>
                <w:b/>
                <w:bCs/>
                <w:sz w:val="20"/>
                <w:szCs w:val="20"/>
              </w:rPr>
              <w:t>42,92</w:t>
            </w:r>
            <w:r>
              <w:rPr>
                <w:rFonts w:ascii="Calibri" w:hAnsi="Calibri" w:cs="Calibri"/>
              </w:rPr>
              <w:t xml:space="preserve"> </w:t>
            </w:r>
          </w:p>
        </w:tc>
      </w:tr>
      <w:tr w:rsidR="00DA3CAB" w:rsidRPr="00DA3CAB" w14:paraId="0570958D" w14:textId="77777777" w:rsidTr="005560F1">
        <w:trPr>
          <w:tblCellSpacing w:w="15" w:type="dxa"/>
        </w:trPr>
        <w:tc>
          <w:tcPr>
            <w:tcW w:w="0" w:type="auto"/>
            <w:shd w:val="clear" w:color="auto" w:fill="EFEFEF"/>
            <w:noWrap/>
            <w:vAlign w:val="center"/>
            <w:hideMark/>
          </w:tcPr>
          <w:p w14:paraId="187B6364" w14:textId="77777777" w:rsidR="00DA3CAB" w:rsidRDefault="00DA3CAB" w:rsidP="005560F1">
            <w:pPr>
              <w:rPr>
                <w:rFonts w:ascii="Calibri" w:hAnsi="Calibri" w:cs="Calibri"/>
              </w:rPr>
            </w:pPr>
            <w:r>
              <w:rPr>
                <w:rFonts w:ascii="Calibri" w:hAnsi="Calibri" w:cs="Calibri"/>
                <w:sz w:val="20"/>
                <w:szCs w:val="20"/>
              </w:rPr>
              <w:t>610</w:t>
            </w:r>
            <w:r>
              <w:rPr>
                <w:rFonts w:ascii="Calibri" w:hAnsi="Calibri" w:cs="Calibri"/>
              </w:rPr>
              <w:t xml:space="preserve"> </w:t>
            </w:r>
          </w:p>
        </w:tc>
        <w:tc>
          <w:tcPr>
            <w:tcW w:w="0" w:type="auto"/>
            <w:shd w:val="clear" w:color="auto" w:fill="EFEFEF"/>
            <w:vAlign w:val="center"/>
            <w:hideMark/>
          </w:tcPr>
          <w:p w14:paraId="50A0A155" w14:textId="77777777" w:rsidR="00DA3CAB" w:rsidRDefault="00DA3CAB" w:rsidP="005560F1">
            <w:pPr>
              <w:rPr>
                <w:rFonts w:ascii="Calibri" w:hAnsi="Calibri" w:cs="Calibri"/>
              </w:rPr>
            </w:pPr>
            <w:r>
              <w:rPr>
                <w:rFonts w:ascii="Calibri" w:hAnsi="Calibri" w:cs="Calibri"/>
                <w:sz w:val="20"/>
                <w:szCs w:val="20"/>
              </w:rPr>
              <w:t>Mzdy, platy, ...</w:t>
            </w:r>
            <w:r>
              <w:rPr>
                <w:rFonts w:ascii="Calibri" w:hAnsi="Calibri" w:cs="Calibri"/>
              </w:rPr>
              <w:t xml:space="preserve"> </w:t>
            </w:r>
          </w:p>
        </w:tc>
        <w:tc>
          <w:tcPr>
            <w:tcW w:w="0" w:type="auto"/>
            <w:shd w:val="clear" w:color="auto" w:fill="EFEFEF"/>
            <w:noWrap/>
            <w:vAlign w:val="center"/>
            <w:hideMark/>
          </w:tcPr>
          <w:p w14:paraId="3D5A27F3" w14:textId="77777777" w:rsidR="00DA3CAB" w:rsidRDefault="00DA3CAB" w:rsidP="005560F1">
            <w:pPr>
              <w:jc w:val="right"/>
              <w:rPr>
                <w:rFonts w:ascii="Calibri" w:hAnsi="Calibri" w:cs="Calibri"/>
              </w:rPr>
            </w:pPr>
            <w:r>
              <w:rPr>
                <w:rFonts w:ascii="Calibri" w:hAnsi="Calibri" w:cs="Calibri"/>
                <w:sz w:val="20"/>
                <w:szCs w:val="20"/>
              </w:rPr>
              <w:t>976 140,22</w:t>
            </w:r>
            <w:r>
              <w:rPr>
                <w:rFonts w:ascii="Calibri" w:hAnsi="Calibri" w:cs="Calibri"/>
              </w:rPr>
              <w:t xml:space="preserve"> </w:t>
            </w:r>
          </w:p>
        </w:tc>
        <w:tc>
          <w:tcPr>
            <w:tcW w:w="0" w:type="auto"/>
            <w:shd w:val="clear" w:color="auto" w:fill="EFEFEF"/>
            <w:noWrap/>
            <w:vAlign w:val="center"/>
            <w:hideMark/>
          </w:tcPr>
          <w:p w14:paraId="46BB6899" w14:textId="77777777" w:rsidR="00DA3CAB" w:rsidRDefault="00DA3CAB" w:rsidP="005560F1">
            <w:pPr>
              <w:jc w:val="right"/>
              <w:rPr>
                <w:rFonts w:ascii="Calibri" w:hAnsi="Calibri" w:cs="Calibri"/>
              </w:rPr>
            </w:pPr>
            <w:r>
              <w:rPr>
                <w:rFonts w:ascii="Calibri" w:hAnsi="Calibri" w:cs="Calibri"/>
                <w:sz w:val="20"/>
                <w:szCs w:val="20"/>
              </w:rPr>
              <w:t>996 790,22</w:t>
            </w:r>
            <w:r>
              <w:rPr>
                <w:rFonts w:ascii="Calibri" w:hAnsi="Calibri" w:cs="Calibri"/>
              </w:rPr>
              <w:t xml:space="preserve"> </w:t>
            </w:r>
          </w:p>
        </w:tc>
        <w:tc>
          <w:tcPr>
            <w:tcW w:w="0" w:type="auto"/>
            <w:shd w:val="clear" w:color="auto" w:fill="EFEFEF"/>
            <w:noWrap/>
            <w:vAlign w:val="center"/>
            <w:hideMark/>
          </w:tcPr>
          <w:p w14:paraId="1EA88ED3" w14:textId="77777777" w:rsidR="00DA3CAB" w:rsidRDefault="00DA3CAB" w:rsidP="005560F1">
            <w:pPr>
              <w:jc w:val="right"/>
              <w:rPr>
                <w:rFonts w:ascii="Calibri" w:hAnsi="Calibri" w:cs="Calibri"/>
              </w:rPr>
            </w:pPr>
            <w:r>
              <w:rPr>
                <w:rFonts w:ascii="Calibri" w:hAnsi="Calibri" w:cs="Calibri"/>
                <w:sz w:val="20"/>
                <w:szCs w:val="20"/>
              </w:rPr>
              <w:t>419 972,38</w:t>
            </w:r>
            <w:r>
              <w:rPr>
                <w:rFonts w:ascii="Calibri" w:hAnsi="Calibri" w:cs="Calibri"/>
              </w:rPr>
              <w:t xml:space="preserve"> </w:t>
            </w:r>
          </w:p>
        </w:tc>
        <w:tc>
          <w:tcPr>
            <w:tcW w:w="0" w:type="auto"/>
            <w:shd w:val="clear" w:color="auto" w:fill="EFEFEF"/>
            <w:noWrap/>
            <w:vAlign w:val="center"/>
            <w:hideMark/>
          </w:tcPr>
          <w:p w14:paraId="437BF4F1" w14:textId="77777777" w:rsidR="00DA3CAB" w:rsidRDefault="00DA3CAB" w:rsidP="005560F1">
            <w:pPr>
              <w:jc w:val="right"/>
              <w:rPr>
                <w:rFonts w:ascii="Calibri" w:hAnsi="Calibri" w:cs="Calibri"/>
              </w:rPr>
            </w:pPr>
            <w:r>
              <w:rPr>
                <w:rFonts w:ascii="Calibri" w:hAnsi="Calibri" w:cs="Calibri"/>
                <w:sz w:val="20"/>
                <w:szCs w:val="20"/>
              </w:rPr>
              <w:t>42,13</w:t>
            </w:r>
            <w:r>
              <w:rPr>
                <w:rFonts w:ascii="Calibri" w:hAnsi="Calibri" w:cs="Calibri"/>
              </w:rPr>
              <w:t xml:space="preserve"> </w:t>
            </w:r>
          </w:p>
        </w:tc>
      </w:tr>
      <w:tr w:rsidR="00DA3CAB" w:rsidRPr="00DA3CAB" w14:paraId="635A189B" w14:textId="77777777" w:rsidTr="005560F1">
        <w:trPr>
          <w:tblCellSpacing w:w="15" w:type="dxa"/>
        </w:trPr>
        <w:tc>
          <w:tcPr>
            <w:tcW w:w="0" w:type="auto"/>
            <w:shd w:val="clear" w:color="auto" w:fill="EFEFEF"/>
            <w:noWrap/>
            <w:vAlign w:val="center"/>
            <w:hideMark/>
          </w:tcPr>
          <w:p w14:paraId="4B25E716" w14:textId="77777777" w:rsidR="00DA3CAB" w:rsidRDefault="00DA3CAB" w:rsidP="005560F1">
            <w:pPr>
              <w:rPr>
                <w:rFonts w:ascii="Calibri" w:hAnsi="Calibri" w:cs="Calibri"/>
              </w:rPr>
            </w:pPr>
            <w:r>
              <w:rPr>
                <w:rFonts w:ascii="Calibri" w:hAnsi="Calibri" w:cs="Calibri"/>
                <w:sz w:val="20"/>
                <w:szCs w:val="20"/>
              </w:rPr>
              <w:t>620</w:t>
            </w:r>
            <w:r>
              <w:rPr>
                <w:rFonts w:ascii="Calibri" w:hAnsi="Calibri" w:cs="Calibri"/>
              </w:rPr>
              <w:t xml:space="preserve"> </w:t>
            </w:r>
          </w:p>
        </w:tc>
        <w:tc>
          <w:tcPr>
            <w:tcW w:w="0" w:type="auto"/>
            <w:shd w:val="clear" w:color="auto" w:fill="EFEFEF"/>
            <w:vAlign w:val="center"/>
            <w:hideMark/>
          </w:tcPr>
          <w:p w14:paraId="081F1EEC" w14:textId="77777777" w:rsidR="00DA3CAB" w:rsidRDefault="00DA3CAB" w:rsidP="005560F1">
            <w:pPr>
              <w:rPr>
                <w:rFonts w:ascii="Calibri" w:hAnsi="Calibri" w:cs="Calibri"/>
              </w:rPr>
            </w:pPr>
            <w:r>
              <w:rPr>
                <w:rFonts w:ascii="Calibri" w:hAnsi="Calibri" w:cs="Calibri"/>
                <w:sz w:val="20"/>
                <w:szCs w:val="20"/>
              </w:rPr>
              <w:t>Poistné do poisťovní</w:t>
            </w:r>
            <w:r>
              <w:rPr>
                <w:rFonts w:ascii="Calibri" w:hAnsi="Calibri" w:cs="Calibri"/>
              </w:rPr>
              <w:t xml:space="preserve"> </w:t>
            </w:r>
          </w:p>
        </w:tc>
        <w:tc>
          <w:tcPr>
            <w:tcW w:w="0" w:type="auto"/>
            <w:shd w:val="clear" w:color="auto" w:fill="EFEFEF"/>
            <w:noWrap/>
            <w:vAlign w:val="center"/>
            <w:hideMark/>
          </w:tcPr>
          <w:p w14:paraId="2CF1F4BD" w14:textId="77777777" w:rsidR="00DA3CAB" w:rsidRDefault="00DA3CAB" w:rsidP="005560F1">
            <w:pPr>
              <w:jc w:val="right"/>
              <w:rPr>
                <w:rFonts w:ascii="Calibri" w:hAnsi="Calibri" w:cs="Calibri"/>
              </w:rPr>
            </w:pPr>
            <w:r>
              <w:rPr>
                <w:rFonts w:ascii="Calibri" w:hAnsi="Calibri" w:cs="Calibri"/>
                <w:sz w:val="20"/>
                <w:szCs w:val="20"/>
              </w:rPr>
              <w:t>354 781,56</w:t>
            </w:r>
            <w:r>
              <w:rPr>
                <w:rFonts w:ascii="Calibri" w:hAnsi="Calibri" w:cs="Calibri"/>
              </w:rPr>
              <w:t xml:space="preserve"> </w:t>
            </w:r>
          </w:p>
        </w:tc>
        <w:tc>
          <w:tcPr>
            <w:tcW w:w="0" w:type="auto"/>
            <w:shd w:val="clear" w:color="auto" w:fill="EFEFEF"/>
            <w:noWrap/>
            <w:vAlign w:val="center"/>
            <w:hideMark/>
          </w:tcPr>
          <w:p w14:paraId="5946C88E" w14:textId="77777777" w:rsidR="00DA3CAB" w:rsidRDefault="00DA3CAB" w:rsidP="005560F1">
            <w:pPr>
              <w:jc w:val="right"/>
              <w:rPr>
                <w:rFonts w:ascii="Calibri" w:hAnsi="Calibri" w:cs="Calibri"/>
              </w:rPr>
            </w:pPr>
            <w:r>
              <w:rPr>
                <w:rFonts w:ascii="Calibri" w:hAnsi="Calibri" w:cs="Calibri"/>
                <w:sz w:val="20"/>
                <w:szCs w:val="20"/>
              </w:rPr>
              <w:t>362 009,06</w:t>
            </w:r>
            <w:r>
              <w:rPr>
                <w:rFonts w:ascii="Calibri" w:hAnsi="Calibri" w:cs="Calibri"/>
              </w:rPr>
              <w:t xml:space="preserve"> </w:t>
            </w:r>
          </w:p>
        </w:tc>
        <w:tc>
          <w:tcPr>
            <w:tcW w:w="0" w:type="auto"/>
            <w:shd w:val="clear" w:color="auto" w:fill="EFEFEF"/>
            <w:noWrap/>
            <w:vAlign w:val="center"/>
            <w:hideMark/>
          </w:tcPr>
          <w:p w14:paraId="0B88DDE2" w14:textId="77777777" w:rsidR="00DA3CAB" w:rsidRDefault="00DA3CAB" w:rsidP="005560F1">
            <w:pPr>
              <w:jc w:val="right"/>
              <w:rPr>
                <w:rFonts w:ascii="Calibri" w:hAnsi="Calibri" w:cs="Calibri"/>
              </w:rPr>
            </w:pPr>
            <w:r>
              <w:rPr>
                <w:rFonts w:ascii="Calibri" w:hAnsi="Calibri" w:cs="Calibri"/>
                <w:sz w:val="20"/>
                <w:szCs w:val="20"/>
              </w:rPr>
              <w:t>149 089,10</w:t>
            </w:r>
            <w:r>
              <w:rPr>
                <w:rFonts w:ascii="Calibri" w:hAnsi="Calibri" w:cs="Calibri"/>
              </w:rPr>
              <w:t xml:space="preserve"> </w:t>
            </w:r>
          </w:p>
        </w:tc>
        <w:tc>
          <w:tcPr>
            <w:tcW w:w="0" w:type="auto"/>
            <w:shd w:val="clear" w:color="auto" w:fill="EFEFEF"/>
            <w:noWrap/>
            <w:vAlign w:val="center"/>
            <w:hideMark/>
          </w:tcPr>
          <w:p w14:paraId="1CB4E8F7" w14:textId="77777777" w:rsidR="00DA3CAB" w:rsidRDefault="00DA3CAB" w:rsidP="005560F1">
            <w:pPr>
              <w:jc w:val="right"/>
              <w:rPr>
                <w:rFonts w:ascii="Calibri" w:hAnsi="Calibri" w:cs="Calibri"/>
              </w:rPr>
            </w:pPr>
            <w:r>
              <w:rPr>
                <w:rFonts w:ascii="Calibri" w:hAnsi="Calibri" w:cs="Calibri"/>
                <w:sz w:val="20"/>
                <w:szCs w:val="20"/>
              </w:rPr>
              <w:t>41,18</w:t>
            </w:r>
            <w:r>
              <w:rPr>
                <w:rFonts w:ascii="Calibri" w:hAnsi="Calibri" w:cs="Calibri"/>
              </w:rPr>
              <w:t xml:space="preserve"> </w:t>
            </w:r>
          </w:p>
        </w:tc>
      </w:tr>
      <w:tr w:rsidR="00DA3CAB" w:rsidRPr="00DA3CAB" w14:paraId="435574B0" w14:textId="77777777" w:rsidTr="005560F1">
        <w:trPr>
          <w:tblCellSpacing w:w="15" w:type="dxa"/>
        </w:trPr>
        <w:tc>
          <w:tcPr>
            <w:tcW w:w="0" w:type="auto"/>
            <w:shd w:val="clear" w:color="auto" w:fill="EFEFEF"/>
            <w:noWrap/>
            <w:vAlign w:val="center"/>
            <w:hideMark/>
          </w:tcPr>
          <w:p w14:paraId="126EDA16" w14:textId="77777777" w:rsidR="00DA3CAB" w:rsidRDefault="00DA3CAB" w:rsidP="005560F1">
            <w:pPr>
              <w:rPr>
                <w:rFonts w:ascii="Calibri" w:hAnsi="Calibri" w:cs="Calibri"/>
              </w:rPr>
            </w:pPr>
            <w:r>
              <w:rPr>
                <w:rFonts w:ascii="Calibri" w:hAnsi="Calibri" w:cs="Calibri"/>
                <w:sz w:val="20"/>
                <w:szCs w:val="20"/>
              </w:rPr>
              <w:t>630</w:t>
            </w:r>
            <w:r>
              <w:rPr>
                <w:rFonts w:ascii="Calibri" w:hAnsi="Calibri" w:cs="Calibri"/>
              </w:rPr>
              <w:t xml:space="preserve"> </w:t>
            </w:r>
          </w:p>
        </w:tc>
        <w:tc>
          <w:tcPr>
            <w:tcW w:w="0" w:type="auto"/>
            <w:shd w:val="clear" w:color="auto" w:fill="EFEFEF"/>
            <w:vAlign w:val="center"/>
            <w:hideMark/>
          </w:tcPr>
          <w:p w14:paraId="41B1476C" w14:textId="77777777" w:rsidR="00DA3CAB" w:rsidRDefault="00DA3CAB" w:rsidP="005560F1">
            <w:pPr>
              <w:rPr>
                <w:rFonts w:ascii="Calibri" w:hAnsi="Calibri" w:cs="Calibri"/>
              </w:rPr>
            </w:pPr>
            <w:r>
              <w:rPr>
                <w:rFonts w:ascii="Calibri" w:hAnsi="Calibri" w:cs="Calibri"/>
                <w:sz w:val="20"/>
                <w:szCs w:val="20"/>
              </w:rPr>
              <w:t>Tovary a služby</w:t>
            </w:r>
            <w:r>
              <w:rPr>
                <w:rFonts w:ascii="Calibri" w:hAnsi="Calibri" w:cs="Calibri"/>
              </w:rPr>
              <w:t xml:space="preserve"> </w:t>
            </w:r>
          </w:p>
        </w:tc>
        <w:tc>
          <w:tcPr>
            <w:tcW w:w="0" w:type="auto"/>
            <w:shd w:val="clear" w:color="auto" w:fill="EFEFEF"/>
            <w:noWrap/>
            <w:vAlign w:val="center"/>
            <w:hideMark/>
          </w:tcPr>
          <w:p w14:paraId="490DD45F" w14:textId="77777777" w:rsidR="00DA3CAB" w:rsidRDefault="00DA3CAB" w:rsidP="005560F1">
            <w:pPr>
              <w:jc w:val="right"/>
              <w:rPr>
                <w:rFonts w:ascii="Calibri" w:hAnsi="Calibri" w:cs="Calibri"/>
              </w:rPr>
            </w:pPr>
            <w:r>
              <w:rPr>
                <w:rFonts w:ascii="Calibri" w:hAnsi="Calibri" w:cs="Calibri"/>
                <w:sz w:val="20"/>
                <w:szCs w:val="20"/>
              </w:rPr>
              <w:t>494 802,65</w:t>
            </w:r>
            <w:r>
              <w:rPr>
                <w:rFonts w:ascii="Calibri" w:hAnsi="Calibri" w:cs="Calibri"/>
              </w:rPr>
              <w:t xml:space="preserve"> </w:t>
            </w:r>
          </w:p>
        </w:tc>
        <w:tc>
          <w:tcPr>
            <w:tcW w:w="0" w:type="auto"/>
            <w:shd w:val="clear" w:color="auto" w:fill="EFEFEF"/>
            <w:noWrap/>
            <w:vAlign w:val="center"/>
            <w:hideMark/>
          </w:tcPr>
          <w:p w14:paraId="32992E0F" w14:textId="77777777" w:rsidR="00DA3CAB" w:rsidRDefault="00DA3CAB" w:rsidP="005560F1">
            <w:pPr>
              <w:jc w:val="right"/>
              <w:rPr>
                <w:rFonts w:ascii="Calibri" w:hAnsi="Calibri" w:cs="Calibri"/>
              </w:rPr>
            </w:pPr>
            <w:r>
              <w:rPr>
                <w:rFonts w:ascii="Calibri" w:hAnsi="Calibri" w:cs="Calibri"/>
                <w:sz w:val="20"/>
                <w:szCs w:val="20"/>
              </w:rPr>
              <w:t>516 586,72</w:t>
            </w:r>
            <w:r>
              <w:rPr>
                <w:rFonts w:ascii="Calibri" w:hAnsi="Calibri" w:cs="Calibri"/>
              </w:rPr>
              <w:t xml:space="preserve"> </w:t>
            </w:r>
          </w:p>
        </w:tc>
        <w:tc>
          <w:tcPr>
            <w:tcW w:w="0" w:type="auto"/>
            <w:shd w:val="clear" w:color="auto" w:fill="EFEFEF"/>
            <w:noWrap/>
            <w:vAlign w:val="center"/>
            <w:hideMark/>
          </w:tcPr>
          <w:p w14:paraId="3988BE5B" w14:textId="77777777" w:rsidR="00DA3CAB" w:rsidRDefault="00DA3CAB" w:rsidP="005560F1">
            <w:pPr>
              <w:jc w:val="right"/>
              <w:rPr>
                <w:rFonts w:ascii="Calibri" w:hAnsi="Calibri" w:cs="Calibri"/>
              </w:rPr>
            </w:pPr>
            <w:r>
              <w:rPr>
                <w:rFonts w:ascii="Calibri" w:hAnsi="Calibri" w:cs="Calibri"/>
                <w:sz w:val="20"/>
                <w:szCs w:val="20"/>
              </w:rPr>
              <w:t>233 281,57</w:t>
            </w:r>
            <w:r>
              <w:rPr>
                <w:rFonts w:ascii="Calibri" w:hAnsi="Calibri" w:cs="Calibri"/>
              </w:rPr>
              <w:t xml:space="preserve"> </w:t>
            </w:r>
          </w:p>
        </w:tc>
        <w:tc>
          <w:tcPr>
            <w:tcW w:w="0" w:type="auto"/>
            <w:shd w:val="clear" w:color="auto" w:fill="EFEFEF"/>
            <w:noWrap/>
            <w:vAlign w:val="center"/>
            <w:hideMark/>
          </w:tcPr>
          <w:p w14:paraId="4DFB78C8" w14:textId="77777777" w:rsidR="00DA3CAB" w:rsidRDefault="00DA3CAB" w:rsidP="005560F1">
            <w:pPr>
              <w:jc w:val="right"/>
              <w:rPr>
                <w:rFonts w:ascii="Calibri" w:hAnsi="Calibri" w:cs="Calibri"/>
              </w:rPr>
            </w:pPr>
            <w:r>
              <w:rPr>
                <w:rFonts w:ascii="Calibri" w:hAnsi="Calibri" w:cs="Calibri"/>
                <w:sz w:val="20"/>
                <w:szCs w:val="20"/>
              </w:rPr>
              <w:t>45,16</w:t>
            </w:r>
            <w:r>
              <w:rPr>
                <w:rFonts w:ascii="Calibri" w:hAnsi="Calibri" w:cs="Calibri"/>
              </w:rPr>
              <w:t xml:space="preserve"> </w:t>
            </w:r>
          </w:p>
        </w:tc>
      </w:tr>
      <w:tr w:rsidR="00DA3CAB" w:rsidRPr="00DA3CAB" w14:paraId="32A8B81C" w14:textId="77777777" w:rsidTr="005560F1">
        <w:trPr>
          <w:tblCellSpacing w:w="15" w:type="dxa"/>
        </w:trPr>
        <w:tc>
          <w:tcPr>
            <w:tcW w:w="0" w:type="auto"/>
            <w:shd w:val="clear" w:color="auto" w:fill="EFEFEF"/>
            <w:noWrap/>
            <w:vAlign w:val="center"/>
            <w:hideMark/>
          </w:tcPr>
          <w:p w14:paraId="406A4A38" w14:textId="77777777" w:rsidR="00DA3CAB" w:rsidRDefault="00DA3CAB" w:rsidP="005560F1">
            <w:pPr>
              <w:rPr>
                <w:rFonts w:ascii="Calibri" w:hAnsi="Calibri" w:cs="Calibri"/>
              </w:rPr>
            </w:pPr>
            <w:r>
              <w:rPr>
                <w:rFonts w:ascii="Calibri" w:hAnsi="Calibri" w:cs="Calibri"/>
                <w:sz w:val="20"/>
                <w:szCs w:val="20"/>
              </w:rPr>
              <w:t>640</w:t>
            </w:r>
            <w:r>
              <w:rPr>
                <w:rFonts w:ascii="Calibri" w:hAnsi="Calibri" w:cs="Calibri"/>
              </w:rPr>
              <w:t xml:space="preserve"> </w:t>
            </w:r>
          </w:p>
        </w:tc>
        <w:tc>
          <w:tcPr>
            <w:tcW w:w="0" w:type="auto"/>
            <w:shd w:val="clear" w:color="auto" w:fill="EFEFEF"/>
            <w:vAlign w:val="center"/>
            <w:hideMark/>
          </w:tcPr>
          <w:p w14:paraId="48AE2EB8" w14:textId="77777777" w:rsidR="00DA3CAB" w:rsidRDefault="00DA3CAB" w:rsidP="005560F1">
            <w:pPr>
              <w:rPr>
                <w:rFonts w:ascii="Calibri" w:hAnsi="Calibri" w:cs="Calibri"/>
              </w:rPr>
            </w:pPr>
            <w:r>
              <w:rPr>
                <w:rFonts w:ascii="Calibri" w:hAnsi="Calibri" w:cs="Calibri"/>
                <w:sz w:val="20"/>
                <w:szCs w:val="20"/>
              </w:rPr>
              <w:t>Bežné transfery</w:t>
            </w:r>
            <w:r>
              <w:rPr>
                <w:rFonts w:ascii="Calibri" w:hAnsi="Calibri" w:cs="Calibri"/>
              </w:rPr>
              <w:t xml:space="preserve"> </w:t>
            </w:r>
          </w:p>
        </w:tc>
        <w:tc>
          <w:tcPr>
            <w:tcW w:w="0" w:type="auto"/>
            <w:shd w:val="clear" w:color="auto" w:fill="EFEFEF"/>
            <w:noWrap/>
            <w:vAlign w:val="center"/>
            <w:hideMark/>
          </w:tcPr>
          <w:p w14:paraId="5D4323A8" w14:textId="77777777" w:rsidR="00DA3CAB" w:rsidRDefault="00DA3CAB" w:rsidP="005560F1">
            <w:pPr>
              <w:jc w:val="right"/>
              <w:rPr>
                <w:rFonts w:ascii="Calibri" w:hAnsi="Calibri" w:cs="Calibri"/>
              </w:rPr>
            </w:pPr>
            <w:r>
              <w:rPr>
                <w:rFonts w:ascii="Calibri" w:hAnsi="Calibri" w:cs="Calibri"/>
                <w:sz w:val="20"/>
                <w:szCs w:val="20"/>
              </w:rPr>
              <w:t>8 909,00</w:t>
            </w:r>
            <w:r>
              <w:rPr>
                <w:rFonts w:ascii="Calibri" w:hAnsi="Calibri" w:cs="Calibri"/>
              </w:rPr>
              <w:t xml:space="preserve"> </w:t>
            </w:r>
          </w:p>
        </w:tc>
        <w:tc>
          <w:tcPr>
            <w:tcW w:w="0" w:type="auto"/>
            <w:shd w:val="clear" w:color="auto" w:fill="EFEFEF"/>
            <w:noWrap/>
            <w:vAlign w:val="center"/>
            <w:hideMark/>
          </w:tcPr>
          <w:p w14:paraId="73BBC390" w14:textId="77777777" w:rsidR="00DA3CAB" w:rsidRDefault="00DA3CAB" w:rsidP="005560F1">
            <w:pPr>
              <w:jc w:val="right"/>
              <w:rPr>
                <w:rFonts w:ascii="Calibri" w:hAnsi="Calibri" w:cs="Calibri"/>
              </w:rPr>
            </w:pPr>
            <w:r>
              <w:rPr>
                <w:rFonts w:ascii="Calibri" w:hAnsi="Calibri" w:cs="Calibri"/>
                <w:sz w:val="20"/>
                <w:szCs w:val="20"/>
              </w:rPr>
              <w:t>8 909,00</w:t>
            </w:r>
            <w:r>
              <w:rPr>
                <w:rFonts w:ascii="Calibri" w:hAnsi="Calibri" w:cs="Calibri"/>
              </w:rPr>
              <w:t xml:space="preserve"> </w:t>
            </w:r>
          </w:p>
        </w:tc>
        <w:tc>
          <w:tcPr>
            <w:tcW w:w="0" w:type="auto"/>
            <w:shd w:val="clear" w:color="auto" w:fill="EFEFEF"/>
            <w:noWrap/>
            <w:vAlign w:val="center"/>
            <w:hideMark/>
          </w:tcPr>
          <w:p w14:paraId="054A5BDC" w14:textId="77777777" w:rsidR="00DA3CAB" w:rsidRDefault="00DA3CAB" w:rsidP="005560F1">
            <w:pPr>
              <w:jc w:val="right"/>
              <w:rPr>
                <w:rFonts w:ascii="Calibri" w:hAnsi="Calibri" w:cs="Calibri"/>
              </w:rPr>
            </w:pPr>
            <w:r>
              <w:rPr>
                <w:rFonts w:ascii="Calibri" w:hAnsi="Calibri" w:cs="Calibri"/>
                <w:sz w:val="20"/>
                <w:szCs w:val="20"/>
              </w:rPr>
              <w:t>6 354,78</w:t>
            </w:r>
            <w:r>
              <w:rPr>
                <w:rFonts w:ascii="Calibri" w:hAnsi="Calibri" w:cs="Calibri"/>
              </w:rPr>
              <w:t xml:space="preserve"> </w:t>
            </w:r>
          </w:p>
        </w:tc>
        <w:tc>
          <w:tcPr>
            <w:tcW w:w="0" w:type="auto"/>
            <w:shd w:val="clear" w:color="auto" w:fill="EFEFEF"/>
            <w:noWrap/>
            <w:vAlign w:val="center"/>
            <w:hideMark/>
          </w:tcPr>
          <w:p w14:paraId="10B2B3CF" w14:textId="77777777" w:rsidR="00DA3CAB" w:rsidRDefault="00DA3CAB" w:rsidP="005560F1">
            <w:pPr>
              <w:jc w:val="right"/>
              <w:rPr>
                <w:rFonts w:ascii="Calibri" w:hAnsi="Calibri" w:cs="Calibri"/>
              </w:rPr>
            </w:pPr>
            <w:r>
              <w:rPr>
                <w:rFonts w:ascii="Calibri" w:hAnsi="Calibri" w:cs="Calibri"/>
                <w:sz w:val="20"/>
                <w:szCs w:val="20"/>
              </w:rPr>
              <w:t>71,33</w:t>
            </w:r>
            <w:r>
              <w:rPr>
                <w:rFonts w:ascii="Calibri" w:hAnsi="Calibri" w:cs="Calibri"/>
              </w:rPr>
              <w:t xml:space="preserve"> </w:t>
            </w:r>
          </w:p>
        </w:tc>
      </w:tr>
    </w:tbl>
    <w:p w14:paraId="0DABCE96" w14:textId="77777777" w:rsidR="00DA3CAB" w:rsidRDefault="00DA3CAB" w:rsidP="00DA3CAB">
      <w:pPr>
        <w:rPr>
          <w:rFonts w:ascii="Calibri" w:hAnsi="Calibri" w:cs="Calibr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88"/>
        <w:gridCol w:w="723"/>
        <w:gridCol w:w="1719"/>
        <w:gridCol w:w="1477"/>
        <w:gridCol w:w="4159"/>
      </w:tblGrid>
      <w:tr w:rsidR="00DA3CAB" w:rsidRPr="00DA3CAB" w14:paraId="47E26DAB" w14:textId="77777777" w:rsidTr="005560F1">
        <w:trPr>
          <w:tblCellSpacing w:w="15" w:type="dxa"/>
        </w:trPr>
        <w:tc>
          <w:tcPr>
            <w:tcW w:w="0" w:type="auto"/>
            <w:shd w:val="clear" w:color="auto" w:fill="C2D69B"/>
            <w:vAlign w:val="center"/>
            <w:hideMark/>
          </w:tcPr>
          <w:p w14:paraId="1320FDC0" w14:textId="77777777" w:rsidR="00DA3CAB" w:rsidRDefault="00DA3CAB" w:rsidP="005560F1">
            <w:pPr>
              <w:rPr>
                <w:rFonts w:ascii="Calibri" w:hAnsi="Calibri" w:cs="Calibri"/>
              </w:rPr>
            </w:pPr>
            <w:r>
              <w:rPr>
                <w:rFonts w:ascii="Calibri" w:hAnsi="Calibri" w:cs="Calibri"/>
                <w:b/>
                <w:bCs/>
                <w:sz w:val="20"/>
                <w:szCs w:val="20"/>
              </w:rPr>
              <w:t>Zodpovednosť</w:t>
            </w:r>
          </w:p>
        </w:tc>
        <w:tc>
          <w:tcPr>
            <w:tcW w:w="0" w:type="auto"/>
            <w:gridSpan w:val="4"/>
            <w:shd w:val="clear" w:color="auto" w:fill="C2D69B"/>
            <w:vAlign w:val="center"/>
            <w:hideMark/>
          </w:tcPr>
          <w:p w14:paraId="73B37D7F" w14:textId="77777777" w:rsidR="00DA3CAB" w:rsidRDefault="00DA3CAB" w:rsidP="005560F1">
            <w:pPr>
              <w:rPr>
                <w:rFonts w:ascii="Calibri" w:hAnsi="Calibri" w:cs="Calibri"/>
              </w:rPr>
            </w:pPr>
            <w:r>
              <w:rPr>
                <w:rFonts w:ascii="Calibri" w:hAnsi="Calibri" w:cs="Calibri"/>
                <w:sz w:val="20"/>
                <w:szCs w:val="20"/>
              </w:rPr>
              <w:t>Riaditeľ zariadenia</w:t>
            </w:r>
            <w:r>
              <w:rPr>
                <w:rFonts w:ascii="Calibri" w:hAnsi="Calibri" w:cs="Calibri"/>
              </w:rPr>
              <w:t xml:space="preserve"> </w:t>
            </w:r>
          </w:p>
        </w:tc>
      </w:tr>
      <w:tr w:rsidR="00DA3CAB" w:rsidRPr="00DA3CAB" w14:paraId="5FCBE425" w14:textId="77777777" w:rsidTr="005560F1">
        <w:trPr>
          <w:tblCellSpacing w:w="15" w:type="dxa"/>
        </w:trPr>
        <w:tc>
          <w:tcPr>
            <w:tcW w:w="0" w:type="auto"/>
            <w:shd w:val="clear" w:color="auto" w:fill="C2D69B"/>
            <w:vAlign w:val="center"/>
            <w:hideMark/>
          </w:tcPr>
          <w:p w14:paraId="54960EC3" w14:textId="77777777" w:rsidR="00DA3CAB" w:rsidRDefault="00DA3CAB"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1BC14049" w14:textId="77777777" w:rsidR="00DA3CAB" w:rsidRDefault="00DA3CAB" w:rsidP="005560F1">
            <w:pPr>
              <w:rPr>
                <w:rFonts w:ascii="Calibri" w:hAnsi="Calibri" w:cs="Calibri"/>
              </w:rPr>
            </w:pPr>
            <w:r>
              <w:rPr>
                <w:rFonts w:ascii="Calibri" w:hAnsi="Calibri" w:cs="Calibri"/>
                <w:sz w:val="20"/>
                <w:szCs w:val="20"/>
              </w:rPr>
              <w:t>Zabezpečiť poskytovanie kvalitných sociálnych služieb</w:t>
            </w:r>
            <w:r>
              <w:rPr>
                <w:rFonts w:ascii="Calibri" w:hAnsi="Calibri" w:cs="Calibri"/>
              </w:rPr>
              <w:t xml:space="preserve"> </w:t>
            </w:r>
          </w:p>
        </w:tc>
      </w:tr>
      <w:tr w:rsidR="00DA3CAB" w:rsidRPr="00DA3CAB" w14:paraId="650D87FC" w14:textId="77777777" w:rsidTr="005560F1">
        <w:trPr>
          <w:tblCellSpacing w:w="15" w:type="dxa"/>
        </w:trPr>
        <w:tc>
          <w:tcPr>
            <w:tcW w:w="0" w:type="auto"/>
            <w:shd w:val="clear" w:color="auto" w:fill="C2D69B"/>
            <w:vAlign w:val="center"/>
            <w:hideMark/>
          </w:tcPr>
          <w:p w14:paraId="2BFC3F0D" w14:textId="77777777" w:rsidR="00DA3CAB" w:rsidRDefault="00DA3CAB" w:rsidP="005560F1">
            <w:pPr>
              <w:rPr>
                <w:rFonts w:ascii="Calibri" w:hAnsi="Calibri" w:cs="Calibri"/>
              </w:rPr>
            </w:pPr>
            <w:r>
              <w:rPr>
                <w:rFonts w:ascii="Calibri" w:hAnsi="Calibri" w:cs="Calibri"/>
                <w:b/>
                <w:bCs/>
                <w:sz w:val="20"/>
                <w:szCs w:val="20"/>
              </w:rPr>
              <w:lastRenderedPageBreak/>
              <w:t>Merateľný ukazovateľ</w:t>
            </w:r>
          </w:p>
        </w:tc>
        <w:tc>
          <w:tcPr>
            <w:tcW w:w="0" w:type="auto"/>
            <w:gridSpan w:val="4"/>
            <w:shd w:val="clear" w:color="auto" w:fill="C2D69B"/>
            <w:vAlign w:val="center"/>
            <w:hideMark/>
          </w:tcPr>
          <w:p w14:paraId="070BA6E0" w14:textId="77777777" w:rsidR="00DA3CAB" w:rsidRDefault="00DA3CAB" w:rsidP="005560F1">
            <w:pPr>
              <w:rPr>
                <w:rFonts w:ascii="Calibri" w:hAnsi="Calibri" w:cs="Calibri"/>
              </w:rPr>
            </w:pPr>
            <w:r>
              <w:rPr>
                <w:rFonts w:ascii="Calibri" w:hAnsi="Calibri" w:cs="Calibri"/>
                <w:sz w:val="20"/>
                <w:szCs w:val="20"/>
              </w:rPr>
              <w:t>% využiteľnosti zariadenia za rok</w:t>
            </w:r>
            <w:r>
              <w:rPr>
                <w:rFonts w:ascii="Calibri" w:hAnsi="Calibri" w:cs="Calibri"/>
              </w:rPr>
              <w:t xml:space="preserve"> </w:t>
            </w:r>
          </w:p>
        </w:tc>
      </w:tr>
      <w:tr w:rsidR="00DA3CAB" w:rsidRPr="00DA3CAB" w14:paraId="5DF8A923" w14:textId="77777777" w:rsidTr="005560F1">
        <w:trPr>
          <w:tblCellSpacing w:w="15" w:type="dxa"/>
        </w:trPr>
        <w:tc>
          <w:tcPr>
            <w:tcW w:w="0" w:type="auto"/>
            <w:shd w:val="clear" w:color="auto" w:fill="C2D69B"/>
            <w:vAlign w:val="center"/>
            <w:hideMark/>
          </w:tcPr>
          <w:p w14:paraId="5326B99E" w14:textId="77777777" w:rsidR="00DA3CAB" w:rsidRDefault="00DA3CAB"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0FABD1E5" w14:textId="77777777" w:rsidR="00DA3CAB" w:rsidRDefault="00DA3CAB"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4D9FFC75" w14:textId="77777777" w:rsidR="00DA3CAB" w:rsidRDefault="00DA3CAB"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0DA4EC2C" w14:textId="77777777" w:rsidR="00DA3CAB" w:rsidRDefault="00DA3CAB"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0B051B65" w14:textId="77777777" w:rsidR="00DA3CAB" w:rsidRDefault="00DA3CAB" w:rsidP="005560F1">
            <w:pPr>
              <w:rPr>
                <w:rFonts w:ascii="Calibri" w:hAnsi="Calibri" w:cs="Calibri"/>
              </w:rPr>
            </w:pPr>
            <w:r>
              <w:rPr>
                <w:rFonts w:ascii="Calibri" w:hAnsi="Calibri" w:cs="Calibri"/>
                <w:b/>
                <w:bCs/>
                <w:sz w:val="20"/>
                <w:szCs w:val="20"/>
              </w:rPr>
              <w:t>Poznámka</w:t>
            </w:r>
          </w:p>
        </w:tc>
      </w:tr>
      <w:tr w:rsidR="00DA3CAB" w:rsidRPr="00DA3CAB" w14:paraId="6DF0E1A1" w14:textId="77777777" w:rsidTr="005560F1">
        <w:trPr>
          <w:tblCellSpacing w:w="15" w:type="dxa"/>
        </w:trPr>
        <w:tc>
          <w:tcPr>
            <w:tcW w:w="0" w:type="auto"/>
            <w:shd w:val="clear" w:color="auto" w:fill="C2D69B"/>
            <w:vAlign w:val="center"/>
            <w:hideMark/>
          </w:tcPr>
          <w:p w14:paraId="277D8D71" w14:textId="77777777" w:rsidR="00DA3CAB" w:rsidRDefault="00DA3CAB"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16A7E6D8" w14:textId="77777777" w:rsidR="00DA3CAB" w:rsidRDefault="00DA3CAB" w:rsidP="005560F1">
            <w:pPr>
              <w:jc w:val="center"/>
              <w:rPr>
                <w:rFonts w:ascii="Calibri" w:hAnsi="Calibri" w:cs="Calibri"/>
              </w:rPr>
            </w:pPr>
            <w:r>
              <w:rPr>
                <w:rFonts w:ascii="Calibri" w:hAnsi="Calibri" w:cs="Calibri"/>
                <w:sz w:val="20"/>
                <w:szCs w:val="20"/>
              </w:rPr>
              <w:t> 100</w:t>
            </w:r>
            <w:r>
              <w:rPr>
                <w:rFonts w:ascii="Calibri" w:hAnsi="Calibri" w:cs="Calibri"/>
              </w:rPr>
              <w:t xml:space="preserve"> </w:t>
            </w:r>
          </w:p>
        </w:tc>
        <w:tc>
          <w:tcPr>
            <w:tcW w:w="0" w:type="auto"/>
            <w:shd w:val="clear" w:color="auto" w:fill="C2D69B"/>
            <w:noWrap/>
            <w:vAlign w:val="center"/>
            <w:hideMark/>
          </w:tcPr>
          <w:p w14:paraId="424FA830" w14:textId="77777777" w:rsidR="00DA3CAB" w:rsidRDefault="00DA3CAB" w:rsidP="005560F1">
            <w:pPr>
              <w:jc w:val="center"/>
              <w:rPr>
                <w:rFonts w:ascii="Calibri" w:hAnsi="Calibri" w:cs="Calibri"/>
              </w:rPr>
            </w:pPr>
            <w:r>
              <w:rPr>
                <w:rFonts w:ascii="Calibri" w:hAnsi="Calibri" w:cs="Calibri"/>
                <w:sz w:val="20"/>
                <w:szCs w:val="20"/>
              </w:rPr>
              <w:t> 89.72</w:t>
            </w:r>
            <w:r>
              <w:rPr>
                <w:rFonts w:ascii="Calibri" w:hAnsi="Calibri" w:cs="Calibri"/>
              </w:rPr>
              <w:t xml:space="preserve"> </w:t>
            </w:r>
          </w:p>
        </w:tc>
        <w:tc>
          <w:tcPr>
            <w:tcW w:w="0" w:type="auto"/>
            <w:shd w:val="clear" w:color="auto" w:fill="C2D69B"/>
            <w:vAlign w:val="center"/>
            <w:hideMark/>
          </w:tcPr>
          <w:p w14:paraId="04F40A5D" w14:textId="77777777" w:rsidR="00DA3CAB" w:rsidRDefault="00DA3CAB"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213E4BDB" w14:textId="77777777" w:rsidR="00DA3CAB" w:rsidRDefault="00DA3CAB" w:rsidP="005560F1">
            <w:pPr>
              <w:jc w:val="center"/>
              <w:rPr>
                <w:rFonts w:ascii="Calibri" w:hAnsi="Calibri" w:cs="Calibri"/>
              </w:rPr>
            </w:pPr>
          </w:p>
        </w:tc>
      </w:tr>
    </w:tbl>
    <w:p w14:paraId="4D0CCBDB" w14:textId="77777777" w:rsidR="00DA3CAB" w:rsidRDefault="00DA3CAB" w:rsidP="00DA3CAB">
      <w:pPr>
        <w:spacing w:before="100" w:beforeAutospacing="1" w:after="100" w:afterAutospacing="1"/>
        <w:outlineLvl w:val="2"/>
        <w:rPr>
          <w:rFonts w:ascii="Calibri" w:hAnsi="Calibri" w:cs="Calibri"/>
          <w:b/>
          <w:bCs/>
          <w:color w:val="4F6228"/>
          <w:sz w:val="27"/>
          <w:szCs w:val="27"/>
        </w:rPr>
      </w:pPr>
      <w:r>
        <w:rPr>
          <w:rFonts w:ascii="Calibri" w:hAnsi="Calibri" w:cs="Calibri"/>
          <w:b/>
          <w:bCs/>
          <w:color w:val="4F6228"/>
          <w:sz w:val="27"/>
          <w:szCs w:val="27"/>
        </w:rPr>
        <w:t>Podprogram 11.3: Poradenstvo a manažment sociálnej infraštruktúry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13"/>
        <w:gridCol w:w="2040"/>
        <w:gridCol w:w="1939"/>
        <w:gridCol w:w="1939"/>
        <w:gridCol w:w="1386"/>
        <w:gridCol w:w="2049"/>
      </w:tblGrid>
      <w:tr w:rsidR="00DA3CAB" w:rsidRPr="00DA3CAB" w14:paraId="0869F863" w14:textId="77777777" w:rsidTr="005560F1">
        <w:trPr>
          <w:tblCellSpacing w:w="15" w:type="dxa"/>
        </w:trPr>
        <w:tc>
          <w:tcPr>
            <w:tcW w:w="0" w:type="auto"/>
            <w:shd w:val="clear" w:color="auto" w:fill="C6DBF7"/>
            <w:vAlign w:val="center"/>
            <w:hideMark/>
          </w:tcPr>
          <w:p w14:paraId="7EF57FD3" w14:textId="77777777" w:rsidR="00DA3CAB" w:rsidRDefault="00DA3CAB" w:rsidP="005560F1">
            <w:pPr>
              <w:jc w:val="center"/>
              <w:rPr>
                <w:rFonts w:ascii="Calibri" w:hAnsi="Calibri" w:cs="Calibri"/>
              </w:rPr>
            </w:pPr>
            <w:r>
              <w:rPr>
                <w:rFonts w:ascii="Calibri" w:hAnsi="Calibri" w:cs="Calibri"/>
                <w:b/>
                <w:bCs/>
                <w:sz w:val="20"/>
                <w:szCs w:val="20"/>
              </w:rPr>
              <w:t>Kód EK</w:t>
            </w:r>
          </w:p>
        </w:tc>
        <w:tc>
          <w:tcPr>
            <w:tcW w:w="980" w:type="pct"/>
            <w:shd w:val="clear" w:color="auto" w:fill="C6DBF7"/>
            <w:vAlign w:val="center"/>
            <w:hideMark/>
          </w:tcPr>
          <w:p w14:paraId="2B35B7BE" w14:textId="77777777" w:rsidR="00DA3CAB" w:rsidRDefault="00DA3CAB" w:rsidP="005560F1">
            <w:pPr>
              <w:jc w:val="center"/>
              <w:rPr>
                <w:rFonts w:ascii="Calibri" w:hAnsi="Calibri" w:cs="Calibri"/>
              </w:rPr>
            </w:pPr>
            <w:r>
              <w:rPr>
                <w:rFonts w:ascii="Calibri" w:hAnsi="Calibri" w:cs="Calibri"/>
                <w:b/>
                <w:bCs/>
                <w:sz w:val="20"/>
                <w:szCs w:val="20"/>
              </w:rPr>
              <w:t>Ekonomická klasifikácia</w:t>
            </w:r>
          </w:p>
        </w:tc>
        <w:tc>
          <w:tcPr>
            <w:tcW w:w="0" w:type="auto"/>
            <w:shd w:val="clear" w:color="auto" w:fill="C6DBF7"/>
            <w:vAlign w:val="center"/>
            <w:hideMark/>
          </w:tcPr>
          <w:p w14:paraId="46D6B1B0" w14:textId="77777777" w:rsidR="00DA3CAB" w:rsidRDefault="00DA3CAB"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356B9996" w14:textId="77777777" w:rsidR="00DA3CAB" w:rsidRDefault="00DA3CAB"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7BEFD180" w14:textId="77777777" w:rsidR="00DA3CAB" w:rsidRDefault="00DA3CA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0" w:type="auto"/>
            <w:shd w:val="clear" w:color="auto" w:fill="C6DBF7"/>
            <w:vAlign w:val="center"/>
            <w:hideMark/>
          </w:tcPr>
          <w:p w14:paraId="3A451CAD" w14:textId="77777777" w:rsidR="00DA3CAB" w:rsidRDefault="00DA3CA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DA3CAB" w:rsidRPr="00DA3CAB" w14:paraId="0D2CBC01" w14:textId="77777777" w:rsidTr="005560F1">
        <w:trPr>
          <w:tblCellSpacing w:w="15" w:type="dxa"/>
        </w:trPr>
        <w:tc>
          <w:tcPr>
            <w:tcW w:w="0" w:type="auto"/>
            <w:shd w:val="clear" w:color="auto" w:fill="D9D9D9"/>
            <w:noWrap/>
            <w:vAlign w:val="center"/>
            <w:hideMark/>
          </w:tcPr>
          <w:p w14:paraId="646A91C7" w14:textId="77777777" w:rsidR="00DA3CAB" w:rsidRDefault="00DA3CAB" w:rsidP="005560F1">
            <w:pPr>
              <w:jc w:val="center"/>
              <w:rPr>
                <w:rFonts w:ascii="Calibri" w:hAnsi="Calibri" w:cs="Calibri"/>
              </w:rPr>
            </w:pPr>
          </w:p>
        </w:tc>
        <w:tc>
          <w:tcPr>
            <w:tcW w:w="0" w:type="auto"/>
            <w:shd w:val="clear" w:color="auto" w:fill="D9D9D9"/>
            <w:vAlign w:val="center"/>
            <w:hideMark/>
          </w:tcPr>
          <w:p w14:paraId="676778C0" w14:textId="77777777" w:rsidR="00DA3CAB" w:rsidRDefault="00DA3CAB"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0" w:type="auto"/>
            <w:shd w:val="clear" w:color="auto" w:fill="D9D9D9"/>
            <w:noWrap/>
            <w:vAlign w:val="center"/>
            <w:hideMark/>
          </w:tcPr>
          <w:p w14:paraId="07904874" w14:textId="77777777" w:rsidR="00DA3CAB" w:rsidRDefault="00DA3CAB" w:rsidP="005560F1">
            <w:pPr>
              <w:jc w:val="right"/>
              <w:rPr>
                <w:rFonts w:ascii="Calibri" w:hAnsi="Calibri" w:cs="Calibri"/>
              </w:rPr>
            </w:pPr>
            <w:r>
              <w:rPr>
                <w:rFonts w:ascii="Calibri" w:hAnsi="Calibri" w:cs="Calibri"/>
                <w:b/>
                <w:bCs/>
                <w:sz w:val="20"/>
                <w:szCs w:val="20"/>
              </w:rPr>
              <w:t>3 047 050,00</w:t>
            </w:r>
            <w:r>
              <w:rPr>
                <w:rFonts w:ascii="Calibri" w:hAnsi="Calibri" w:cs="Calibri"/>
              </w:rPr>
              <w:t xml:space="preserve"> </w:t>
            </w:r>
          </w:p>
        </w:tc>
        <w:tc>
          <w:tcPr>
            <w:tcW w:w="0" w:type="auto"/>
            <w:shd w:val="clear" w:color="auto" w:fill="D9D9D9"/>
            <w:noWrap/>
            <w:vAlign w:val="center"/>
            <w:hideMark/>
          </w:tcPr>
          <w:p w14:paraId="4538306E" w14:textId="77777777" w:rsidR="00DA3CAB" w:rsidRDefault="00DA3CAB" w:rsidP="005560F1">
            <w:pPr>
              <w:jc w:val="right"/>
              <w:rPr>
                <w:rFonts w:ascii="Calibri" w:hAnsi="Calibri" w:cs="Calibri"/>
              </w:rPr>
            </w:pPr>
            <w:r>
              <w:rPr>
                <w:rFonts w:ascii="Calibri" w:hAnsi="Calibri" w:cs="Calibri"/>
                <w:b/>
                <w:bCs/>
                <w:sz w:val="20"/>
                <w:szCs w:val="20"/>
              </w:rPr>
              <w:t>2 581 643,42</w:t>
            </w:r>
            <w:r>
              <w:rPr>
                <w:rFonts w:ascii="Calibri" w:hAnsi="Calibri" w:cs="Calibri"/>
              </w:rPr>
              <w:t xml:space="preserve"> </w:t>
            </w:r>
          </w:p>
        </w:tc>
        <w:tc>
          <w:tcPr>
            <w:tcW w:w="0" w:type="auto"/>
            <w:shd w:val="clear" w:color="auto" w:fill="D9D9D9"/>
            <w:noWrap/>
            <w:vAlign w:val="center"/>
            <w:hideMark/>
          </w:tcPr>
          <w:p w14:paraId="17A6BED6" w14:textId="77777777" w:rsidR="00DA3CAB" w:rsidRDefault="00DA3CAB" w:rsidP="005560F1">
            <w:pPr>
              <w:jc w:val="right"/>
              <w:rPr>
                <w:rFonts w:ascii="Calibri" w:hAnsi="Calibri" w:cs="Calibri"/>
              </w:rPr>
            </w:pPr>
            <w:r>
              <w:rPr>
                <w:rFonts w:ascii="Calibri" w:hAnsi="Calibri" w:cs="Calibri"/>
                <w:b/>
                <w:bCs/>
                <w:sz w:val="20"/>
                <w:szCs w:val="20"/>
              </w:rPr>
              <w:t>3 311,36</w:t>
            </w:r>
            <w:r>
              <w:rPr>
                <w:rFonts w:ascii="Calibri" w:hAnsi="Calibri" w:cs="Calibri"/>
              </w:rPr>
              <w:t xml:space="preserve"> </w:t>
            </w:r>
          </w:p>
        </w:tc>
        <w:tc>
          <w:tcPr>
            <w:tcW w:w="0" w:type="auto"/>
            <w:shd w:val="clear" w:color="auto" w:fill="D9D9D9"/>
            <w:noWrap/>
            <w:vAlign w:val="center"/>
            <w:hideMark/>
          </w:tcPr>
          <w:p w14:paraId="72F3C72B" w14:textId="77777777" w:rsidR="00DA3CAB" w:rsidRDefault="00DA3CAB" w:rsidP="005560F1">
            <w:pPr>
              <w:jc w:val="right"/>
              <w:rPr>
                <w:rFonts w:ascii="Calibri" w:hAnsi="Calibri" w:cs="Calibri"/>
              </w:rPr>
            </w:pPr>
            <w:r>
              <w:rPr>
                <w:rFonts w:ascii="Calibri" w:hAnsi="Calibri" w:cs="Calibri"/>
                <w:b/>
                <w:bCs/>
                <w:sz w:val="20"/>
                <w:szCs w:val="20"/>
              </w:rPr>
              <w:t>0,13</w:t>
            </w:r>
            <w:r>
              <w:rPr>
                <w:rFonts w:ascii="Calibri" w:hAnsi="Calibri" w:cs="Calibri"/>
              </w:rPr>
              <w:t xml:space="preserve"> </w:t>
            </w:r>
          </w:p>
        </w:tc>
      </w:tr>
      <w:tr w:rsidR="00DA3CAB" w:rsidRPr="00DA3CAB" w14:paraId="294713A8" w14:textId="77777777" w:rsidTr="005560F1">
        <w:trPr>
          <w:tblCellSpacing w:w="15" w:type="dxa"/>
        </w:trPr>
        <w:tc>
          <w:tcPr>
            <w:tcW w:w="0" w:type="auto"/>
            <w:shd w:val="clear" w:color="auto" w:fill="D9D9D9"/>
            <w:noWrap/>
            <w:vAlign w:val="center"/>
            <w:hideMark/>
          </w:tcPr>
          <w:p w14:paraId="08351DC0" w14:textId="77777777" w:rsidR="00DA3CAB" w:rsidRDefault="00DA3CAB"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78C308BE" w14:textId="77777777" w:rsidR="00DA3CAB" w:rsidRDefault="00DA3CAB"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0" w:type="auto"/>
            <w:shd w:val="clear" w:color="auto" w:fill="D9D9D9"/>
            <w:noWrap/>
            <w:vAlign w:val="center"/>
            <w:hideMark/>
          </w:tcPr>
          <w:p w14:paraId="6D33517D" w14:textId="77777777" w:rsidR="00DA3CAB" w:rsidRDefault="00DA3CAB" w:rsidP="005560F1">
            <w:pPr>
              <w:jc w:val="right"/>
              <w:rPr>
                <w:rFonts w:ascii="Calibri" w:hAnsi="Calibri" w:cs="Calibri"/>
              </w:rPr>
            </w:pPr>
            <w:r>
              <w:rPr>
                <w:rFonts w:ascii="Calibri" w:hAnsi="Calibri" w:cs="Calibri"/>
                <w:b/>
                <w:bCs/>
                <w:sz w:val="20"/>
                <w:szCs w:val="20"/>
              </w:rPr>
              <w:t>2 952 050,00</w:t>
            </w:r>
            <w:r>
              <w:rPr>
                <w:rFonts w:ascii="Calibri" w:hAnsi="Calibri" w:cs="Calibri"/>
              </w:rPr>
              <w:t xml:space="preserve"> </w:t>
            </w:r>
          </w:p>
        </w:tc>
        <w:tc>
          <w:tcPr>
            <w:tcW w:w="0" w:type="auto"/>
            <w:shd w:val="clear" w:color="auto" w:fill="D9D9D9"/>
            <w:noWrap/>
            <w:vAlign w:val="center"/>
            <w:hideMark/>
          </w:tcPr>
          <w:p w14:paraId="64CA1AF9" w14:textId="77777777" w:rsidR="00DA3CAB" w:rsidRDefault="00DA3CAB" w:rsidP="005560F1">
            <w:pPr>
              <w:jc w:val="right"/>
              <w:rPr>
                <w:rFonts w:ascii="Calibri" w:hAnsi="Calibri" w:cs="Calibri"/>
              </w:rPr>
            </w:pPr>
            <w:r>
              <w:rPr>
                <w:rFonts w:ascii="Calibri" w:hAnsi="Calibri" w:cs="Calibri"/>
                <w:b/>
                <w:bCs/>
                <w:sz w:val="20"/>
                <w:szCs w:val="20"/>
              </w:rPr>
              <w:t>2 486 643,42</w:t>
            </w:r>
            <w:r>
              <w:rPr>
                <w:rFonts w:ascii="Calibri" w:hAnsi="Calibri" w:cs="Calibri"/>
              </w:rPr>
              <w:t xml:space="preserve"> </w:t>
            </w:r>
          </w:p>
        </w:tc>
        <w:tc>
          <w:tcPr>
            <w:tcW w:w="0" w:type="auto"/>
            <w:shd w:val="clear" w:color="auto" w:fill="D9D9D9"/>
            <w:noWrap/>
            <w:vAlign w:val="center"/>
            <w:hideMark/>
          </w:tcPr>
          <w:p w14:paraId="3879B852" w14:textId="77777777" w:rsidR="00DA3CAB" w:rsidRDefault="00DA3CAB" w:rsidP="005560F1">
            <w:pPr>
              <w:jc w:val="right"/>
              <w:rPr>
                <w:rFonts w:ascii="Calibri" w:hAnsi="Calibri" w:cs="Calibri"/>
              </w:rPr>
            </w:pPr>
            <w:r>
              <w:rPr>
                <w:rFonts w:ascii="Calibri" w:hAnsi="Calibri" w:cs="Calibri"/>
                <w:b/>
                <w:bCs/>
                <w:sz w:val="20"/>
                <w:szCs w:val="20"/>
              </w:rPr>
              <w:t>3 311,36</w:t>
            </w:r>
            <w:r>
              <w:rPr>
                <w:rFonts w:ascii="Calibri" w:hAnsi="Calibri" w:cs="Calibri"/>
              </w:rPr>
              <w:t xml:space="preserve"> </w:t>
            </w:r>
          </w:p>
        </w:tc>
        <w:tc>
          <w:tcPr>
            <w:tcW w:w="0" w:type="auto"/>
            <w:shd w:val="clear" w:color="auto" w:fill="D9D9D9"/>
            <w:noWrap/>
            <w:vAlign w:val="center"/>
            <w:hideMark/>
          </w:tcPr>
          <w:p w14:paraId="30A0F0EA" w14:textId="77777777" w:rsidR="00DA3CAB" w:rsidRDefault="00DA3CAB" w:rsidP="005560F1">
            <w:pPr>
              <w:jc w:val="right"/>
              <w:rPr>
                <w:rFonts w:ascii="Calibri" w:hAnsi="Calibri" w:cs="Calibri"/>
              </w:rPr>
            </w:pPr>
            <w:r>
              <w:rPr>
                <w:rFonts w:ascii="Calibri" w:hAnsi="Calibri" w:cs="Calibri"/>
                <w:b/>
                <w:bCs/>
                <w:sz w:val="20"/>
                <w:szCs w:val="20"/>
              </w:rPr>
              <w:t>0,13</w:t>
            </w:r>
            <w:r>
              <w:rPr>
                <w:rFonts w:ascii="Calibri" w:hAnsi="Calibri" w:cs="Calibri"/>
              </w:rPr>
              <w:t xml:space="preserve"> </w:t>
            </w:r>
          </w:p>
        </w:tc>
      </w:tr>
      <w:tr w:rsidR="00DA3CAB" w:rsidRPr="00DA3CAB" w14:paraId="35AD7FAA" w14:textId="77777777" w:rsidTr="005560F1">
        <w:trPr>
          <w:tblCellSpacing w:w="15" w:type="dxa"/>
        </w:trPr>
        <w:tc>
          <w:tcPr>
            <w:tcW w:w="0" w:type="auto"/>
            <w:shd w:val="clear" w:color="auto" w:fill="EFEFEF"/>
            <w:noWrap/>
            <w:vAlign w:val="center"/>
            <w:hideMark/>
          </w:tcPr>
          <w:p w14:paraId="26C9D4EC" w14:textId="77777777" w:rsidR="00DA3CAB" w:rsidRDefault="00DA3CAB" w:rsidP="005560F1">
            <w:pPr>
              <w:rPr>
                <w:rFonts w:ascii="Calibri" w:hAnsi="Calibri" w:cs="Calibri"/>
              </w:rPr>
            </w:pPr>
            <w:r>
              <w:rPr>
                <w:rFonts w:ascii="Calibri" w:hAnsi="Calibri" w:cs="Calibri"/>
                <w:sz w:val="20"/>
                <w:szCs w:val="20"/>
              </w:rPr>
              <w:t>630</w:t>
            </w:r>
            <w:r>
              <w:rPr>
                <w:rFonts w:ascii="Calibri" w:hAnsi="Calibri" w:cs="Calibri"/>
              </w:rPr>
              <w:t xml:space="preserve"> </w:t>
            </w:r>
          </w:p>
        </w:tc>
        <w:tc>
          <w:tcPr>
            <w:tcW w:w="0" w:type="auto"/>
            <w:shd w:val="clear" w:color="auto" w:fill="EFEFEF"/>
            <w:vAlign w:val="center"/>
            <w:hideMark/>
          </w:tcPr>
          <w:p w14:paraId="27FA20C0" w14:textId="77777777" w:rsidR="00DA3CAB" w:rsidRDefault="00DA3CAB" w:rsidP="005560F1">
            <w:pPr>
              <w:rPr>
                <w:rFonts w:ascii="Calibri" w:hAnsi="Calibri" w:cs="Calibri"/>
              </w:rPr>
            </w:pPr>
            <w:r>
              <w:rPr>
                <w:rFonts w:ascii="Calibri" w:hAnsi="Calibri" w:cs="Calibri"/>
                <w:sz w:val="20"/>
                <w:szCs w:val="20"/>
              </w:rPr>
              <w:t>Tovary a služby</w:t>
            </w:r>
            <w:r>
              <w:rPr>
                <w:rFonts w:ascii="Calibri" w:hAnsi="Calibri" w:cs="Calibri"/>
              </w:rPr>
              <w:t xml:space="preserve"> </w:t>
            </w:r>
          </w:p>
        </w:tc>
        <w:tc>
          <w:tcPr>
            <w:tcW w:w="0" w:type="auto"/>
            <w:shd w:val="clear" w:color="auto" w:fill="EFEFEF"/>
            <w:noWrap/>
            <w:vAlign w:val="center"/>
            <w:hideMark/>
          </w:tcPr>
          <w:p w14:paraId="41C73660" w14:textId="77777777" w:rsidR="00DA3CAB" w:rsidRDefault="00DA3CAB" w:rsidP="005560F1">
            <w:pPr>
              <w:jc w:val="right"/>
              <w:rPr>
                <w:rFonts w:ascii="Calibri" w:hAnsi="Calibri" w:cs="Calibri"/>
              </w:rPr>
            </w:pPr>
            <w:r>
              <w:rPr>
                <w:rFonts w:ascii="Calibri" w:hAnsi="Calibri" w:cs="Calibri"/>
                <w:sz w:val="20"/>
                <w:szCs w:val="20"/>
              </w:rPr>
              <w:t>291 100,00</w:t>
            </w:r>
            <w:r>
              <w:rPr>
                <w:rFonts w:ascii="Calibri" w:hAnsi="Calibri" w:cs="Calibri"/>
              </w:rPr>
              <w:t xml:space="preserve"> </w:t>
            </w:r>
          </w:p>
        </w:tc>
        <w:tc>
          <w:tcPr>
            <w:tcW w:w="0" w:type="auto"/>
            <w:shd w:val="clear" w:color="auto" w:fill="EFEFEF"/>
            <w:noWrap/>
            <w:vAlign w:val="center"/>
            <w:hideMark/>
          </w:tcPr>
          <w:p w14:paraId="127DC570" w14:textId="77777777" w:rsidR="00DA3CAB" w:rsidRDefault="00DA3CAB" w:rsidP="005560F1">
            <w:pPr>
              <w:jc w:val="right"/>
              <w:rPr>
                <w:rFonts w:ascii="Calibri" w:hAnsi="Calibri" w:cs="Calibri"/>
              </w:rPr>
            </w:pPr>
            <w:r>
              <w:rPr>
                <w:rFonts w:ascii="Calibri" w:hAnsi="Calibri" w:cs="Calibri"/>
                <w:sz w:val="20"/>
                <w:szCs w:val="20"/>
              </w:rPr>
              <w:t>291 100,00</w:t>
            </w:r>
            <w:r>
              <w:rPr>
                <w:rFonts w:ascii="Calibri" w:hAnsi="Calibri" w:cs="Calibri"/>
              </w:rPr>
              <w:t xml:space="preserve"> </w:t>
            </w:r>
          </w:p>
        </w:tc>
        <w:tc>
          <w:tcPr>
            <w:tcW w:w="0" w:type="auto"/>
            <w:shd w:val="clear" w:color="auto" w:fill="EFEFEF"/>
            <w:noWrap/>
            <w:vAlign w:val="center"/>
            <w:hideMark/>
          </w:tcPr>
          <w:p w14:paraId="7E0C14E1" w14:textId="77777777" w:rsidR="00DA3CAB" w:rsidRDefault="00DA3CAB" w:rsidP="005560F1">
            <w:pPr>
              <w:jc w:val="right"/>
              <w:rPr>
                <w:rFonts w:ascii="Calibri" w:hAnsi="Calibri" w:cs="Calibri"/>
              </w:rPr>
            </w:pPr>
            <w:r>
              <w:rPr>
                <w:rFonts w:ascii="Calibri" w:hAnsi="Calibri" w:cs="Calibri"/>
                <w:sz w:val="20"/>
                <w:szCs w:val="20"/>
              </w:rPr>
              <w:t>3 311,36</w:t>
            </w:r>
            <w:r>
              <w:rPr>
                <w:rFonts w:ascii="Calibri" w:hAnsi="Calibri" w:cs="Calibri"/>
              </w:rPr>
              <w:t xml:space="preserve"> </w:t>
            </w:r>
          </w:p>
        </w:tc>
        <w:tc>
          <w:tcPr>
            <w:tcW w:w="0" w:type="auto"/>
            <w:shd w:val="clear" w:color="auto" w:fill="EFEFEF"/>
            <w:noWrap/>
            <w:vAlign w:val="center"/>
            <w:hideMark/>
          </w:tcPr>
          <w:p w14:paraId="3089E89C" w14:textId="77777777" w:rsidR="00DA3CAB" w:rsidRDefault="00DA3CAB" w:rsidP="005560F1">
            <w:pPr>
              <w:jc w:val="right"/>
              <w:rPr>
                <w:rFonts w:ascii="Calibri" w:hAnsi="Calibri" w:cs="Calibri"/>
              </w:rPr>
            </w:pPr>
            <w:r>
              <w:rPr>
                <w:rFonts w:ascii="Calibri" w:hAnsi="Calibri" w:cs="Calibri"/>
                <w:sz w:val="20"/>
                <w:szCs w:val="20"/>
              </w:rPr>
              <w:t>1,14</w:t>
            </w:r>
            <w:r>
              <w:rPr>
                <w:rFonts w:ascii="Calibri" w:hAnsi="Calibri" w:cs="Calibri"/>
              </w:rPr>
              <w:t xml:space="preserve"> </w:t>
            </w:r>
          </w:p>
        </w:tc>
      </w:tr>
      <w:tr w:rsidR="00DA3CAB" w:rsidRPr="00DA3CAB" w14:paraId="649EA412" w14:textId="77777777" w:rsidTr="005560F1">
        <w:trPr>
          <w:tblCellSpacing w:w="15" w:type="dxa"/>
        </w:trPr>
        <w:tc>
          <w:tcPr>
            <w:tcW w:w="0" w:type="auto"/>
            <w:shd w:val="clear" w:color="auto" w:fill="EFEFEF"/>
            <w:noWrap/>
            <w:vAlign w:val="center"/>
            <w:hideMark/>
          </w:tcPr>
          <w:p w14:paraId="5C07722D" w14:textId="77777777" w:rsidR="00DA3CAB" w:rsidRDefault="00DA3CAB" w:rsidP="005560F1">
            <w:pPr>
              <w:rPr>
                <w:rFonts w:ascii="Calibri" w:hAnsi="Calibri" w:cs="Calibri"/>
              </w:rPr>
            </w:pPr>
            <w:r>
              <w:rPr>
                <w:rFonts w:ascii="Calibri" w:hAnsi="Calibri" w:cs="Calibri"/>
                <w:sz w:val="20"/>
                <w:szCs w:val="20"/>
              </w:rPr>
              <w:t>640</w:t>
            </w:r>
            <w:r>
              <w:rPr>
                <w:rFonts w:ascii="Calibri" w:hAnsi="Calibri" w:cs="Calibri"/>
              </w:rPr>
              <w:t xml:space="preserve"> </w:t>
            </w:r>
          </w:p>
        </w:tc>
        <w:tc>
          <w:tcPr>
            <w:tcW w:w="0" w:type="auto"/>
            <w:shd w:val="clear" w:color="auto" w:fill="EFEFEF"/>
            <w:vAlign w:val="center"/>
            <w:hideMark/>
          </w:tcPr>
          <w:p w14:paraId="24B404E3" w14:textId="77777777" w:rsidR="00DA3CAB" w:rsidRDefault="00DA3CAB" w:rsidP="005560F1">
            <w:pPr>
              <w:rPr>
                <w:rFonts w:ascii="Calibri" w:hAnsi="Calibri" w:cs="Calibri"/>
              </w:rPr>
            </w:pPr>
            <w:r>
              <w:rPr>
                <w:rFonts w:ascii="Calibri" w:hAnsi="Calibri" w:cs="Calibri"/>
                <w:sz w:val="20"/>
                <w:szCs w:val="20"/>
              </w:rPr>
              <w:t>Bežné transfery</w:t>
            </w:r>
            <w:r>
              <w:rPr>
                <w:rFonts w:ascii="Calibri" w:hAnsi="Calibri" w:cs="Calibri"/>
              </w:rPr>
              <w:t xml:space="preserve"> </w:t>
            </w:r>
          </w:p>
        </w:tc>
        <w:tc>
          <w:tcPr>
            <w:tcW w:w="0" w:type="auto"/>
            <w:shd w:val="clear" w:color="auto" w:fill="EFEFEF"/>
            <w:noWrap/>
            <w:vAlign w:val="center"/>
            <w:hideMark/>
          </w:tcPr>
          <w:p w14:paraId="292C3875" w14:textId="77777777" w:rsidR="00DA3CAB" w:rsidRDefault="00DA3CAB" w:rsidP="005560F1">
            <w:pPr>
              <w:jc w:val="right"/>
              <w:rPr>
                <w:rFonts w:ascii="Calibri" w:hAnsi="Calibri" w:cs="Calibri"/>
              </w:rPr>
            </w:pPr>
            <w:r>
              <w:rPr>
                <w:rFonts w:ascii="Calibri" w:hAnsi="Calibri" w:cs="Calibri"/>
                <w:sz w:val="20"/>
                <w:szCs w:val="20"/>
              </w:rPr>
              <w:t>2 660 950,00</w:t>
            </w:r>
            <w:r>
              <w:rPr>
                <w:rFonts w:ascii="Calibri" w:hAnsi="Calibri" w:cs="Calibri"/>
              </w:rPr>
              <w:t xml:space="preserve"> </w:t>
            </w:r>
          </w:p>
        </w:tc>
        <w:tc>
          <w:tcPr>
            <w:tcW w:w="0" w:type="auto"/>
            <w:shd w:val="clear" w:color="auto" w:fill="EFEFEF"/>
            <w:noWrap/>
            <w:vAlign w:val="center"/>
            <w:hideMark/>
          </w:tcPr>
          <w:p w14:paraId="207E98A1" w14:textId="77777777" w:rsidR="00DA3CAB" w:rsidRDefault="00DA3CAB" w:rsidP="005560F1">
            <w:pPr>
              <w:jc w:val="right"/>
              <w:rPr>
                <w:rFonts w:ascii="Calibri" w:hAnsi="Calibri" w:cs="Calibri"/>
              </w:rPr>
            </w:pPr>
            <w:r>
              <w:rPr>
                <w:rFonts w:ascii="Calibri" w:hAnsi="Calibri" w:cs="Calibri"/>
                <w:sz w:val="20"/>
                <w:szCs w:val="20"/>
              </w:rPr>
              <w:t>2 195 543,42</w:t>
            </w:r>
            <w:r>
              <w:rPr>
                <w:rFonts w:ascii="Calibri" w:hAnsi="Calibri" w:cs="Calibri"/>
              </w:rPr>
              <w:t xml:space="preserve"> </w:t>
            </w:r>
          </w:p>
        </w:tc>
        <w:tc>
          <w:tcPr>
            <w:tcW w:w="0" w:type="auto"/>
            <w:shd w:val="clear" w:color="auto" w:fill="EFEFEF"/>
            <w:noWrap/>
            <w:vAlign w:val="center"/>
            <w:hideMark/>
          </w:tcPr>
          <w:p w14:paraId="33B20DD7" w14:textId="77777777" w:rsidR="00DA3CAB" w:rsidRDefault="00DA3CAB" w:rsidP="005560F1">
            <w:pPr>
              <w:jc w:val="right"/>
              <w:rPr>
                <w:rFonts w:ascii="Calibri" w:hAnsi="Calibri" w:cs="Calibri"/>
              </w:rPr>
            </w:pPr>
            <w:r>
              <w:rPr>
                <w:rFonts w:ascii="Calibri" w:hAnsi="Calibri" w:cs="Calibri"/>
                <w:sz w:val="20"/>
                <w:szCs w:val="20"/>
              </w:rPr>
              <w:t>0,00</w:t>
            </w:r>
            <w:r>
              <w:rPr>
                <w:rFonts w:ascii="Calibri" w:hAnsi="Calibri" w:cs="Calibri"/>
              </w:rPr>
              <w:t xml:space="preserve"> </w:t>
            </w:r>
          </w:p>
        </w:tc>
        <w:tc>
          <w:tcPr>
            <w:tcW w:w="0" w:type="auto"/>
            <w:shd w:val="clear" w:color="auto" w:fill="EFEFEF"/>
            <w:noWrap/>
            <w:vAlign w:val="center"/>
            <w:hideMark/>
          </w:tcPr>
          <w:p w14:paraId="50C9B12B" w14:textId="77777777" w:rsidR="00DA3CAB" w:rsidRDefault="00DA3CAB" w:rsidP="005560F1">
            <w:pPr>
              <w:jc w:val="right"/>
              <w:rPr>
                <w:rFonts w:ascii="Calibri" w:hAnsi="Calibri" w:cs="Calibri"/>
              </w:rPr>
            </w:pPr>
            <w:r>
              <w:rPr>
                <w:rFonts w:ascii="Calibri" w:hAnsi="Calibri" w:cs="Calibri"/>
                <w:sz w:val="20"/>
                <w:szCs w:val="20"/>
              </w:rPr>
              <w:t>0,00</w:t>
            </w:r>
            <w:r>
              <w:rPr>
                <w:rFonts w:ascii="Calibri" w:hAnsi="Calibri" w:cs="Calibri"/>
              </w:rPr>
              <w:t xml:space="preserve"> </w:t>
            </w:r>
          </w:p>
        </w:tc>
      </w:tr>
      <w:tr w:rsidR="00DA3CAB" w:rsidRPr="00DA3CAB" w14:paraId="1F7FAC0A" w14:textId="77777777" w:rsidTr="005560F1">
        <w:trPr>
          <w:tblCellSpacing w:w="15" w:type="dxa"/>
        </w:trPr>
        <w:tc>
          <w:tcPr>
            <w:tcW w:w="0" w:type="auto"/>
            <w:shd w:val="clear" w:color="auto" w:fill="D9D9D9"/>
            <w:noWrap/>
            <w:vAlign w:val="center"/>
            <w:hideMark/>
          </w:tcPr>
          <w:p w14:paraId="3509447F" w14:textId="77777777" w:rsidR="00DA3CAB" w:rsidRDefault="00DA3CAB" w:rsidP="005560F1">
            <w:pPr>
              <w:rPr>
                <w:rFonts w:ascii="Calibri" w:hAnsi="Calibri" w:cs="Calibri"/>
              </w:rPr>
            </w:pPr>
            <w:r>
              <w:rPr>
                <w:rFonts w:ascii="Calibri" w:hAnsi="Calibri" w:cs="Calibri"/>
                <w:b/>
                <w:bCs/>
                <w:sz w:val="20"/>
                <w:szCs w:val="20"/>
              </w:rPr>
              <w:t>700</w:t>
            </w:r>
            <w:r>
              <w:rPr>
                <w:rFonts w:ascii="Calibri" w:hAnsi="Calibri" w:cs="Calibri"/>
              </w:rPr>
              <w:t xml:space="preserve"> </w:t>
            </w:r>
          </w:p>
        </w:tc>
        <w:tc>
          <w:tcPr>
            <w:tcW w:w="0" w:type="auto"/>
            <w:shd w:val="clear" w:color="auto" w:fill="D9D9D9"/>
            <w:vAlign w:val="center"/>
            <w:hideMark/>
          </w:tcPr>
          <w:p w14:paraId="3F957C93" w14:textId="77777777" w:rsidR="00DA3CAB" w:rsidRDefault="00DA3CAB" w:rsidP="005560F1">
            <w:pPr>
              <w:rPr>
                <w:rFonts w:ascii="Calibri" w:hAnsi="Calibri" w:cs="Calibri"/>
              </w:rPr>
            </w:pPr>
            <w:r>
              <w:rPr>
                <w:rFonts w:ascii="Calibri" w:hAnsi="Calibri" w:cs="Calibri"/>
                <w:b/>
                <w:bCs/>
                <w:sz w:val="20"/>
                <w:szCs w:val="20"/>
              </w:rPr>
              <w:t>Kapitálové výdavky</w:t>
            </w:r>
            <w:r>
              <w:rPr>
                <w:rFonts w:ascii="Calibri" w:hAnsi="Calibri" w:cs="Calibri"/>
              </w:rPr>
              <w:t xml:space="preserve"> </w:t>
            </w:r>
          </w:p>
        </w:tc>
        <w:tc>
          <w:tcPr>
            <w:tcW w:w="0" w:type="auto"/>
            <w:shd w:val="clear" w:color="auto" w:fill="D9D9D9"/>
            <w:noWrap/>
            <w:vAlign w:val="center"/>
            <w:hideMark/>
          </w:tcPr>
          <w:p w14:paraId="64D8F555" w14:textId="77777777" w:rsidR="00DA3CAB" w:rsidRDefault="00DA3CAB" w:rsidP="005560F1">
            <w:pPr>
              <w:jc w:val="right"/>
              <w:rPr>
                <w:rFonts w:ascii="Calibri" w:hAnsi="Calibri" w:cs="Calibri"/>
              </w:rPr>
            </w:pPr>
            <w:r>
              <w:rPr>
                <w:rFonts w:ascii="Calibri" w:hAnsi="Calibri" w:cs="Calibri"/>
                <w:b/>
                <w:bCs/>
                <w:sz w:val="20"/>
                <w:szCs w:val="20"/>
              </w:rPr>
              <w:t>95 000,00</w:t>
            </w:r>
            <w:r>
              <w:rPr>
                <w:rFonts w:ascii="Calibri" w:hAnsi="Calibri" w:cs="Calibri"/>
              </w:rPr>
              <w:t xml:space="preserve"> </w:t>
            </w:r>
          </w:p>
        </w:tc>
        <w:tc>
          <w:tcPr>
            <w:tcW w:w="0" w:type="auto"/>
            <w:shd w:val="clear" w:color="auto" w:fill="D9D9D9"/>
            <w:noWrap/>
            <w:vAlign w:val="center"/>
            <w:hideMark/>
          </w:tcPr>
          <w:p w14:paraId="7248A73A" w14:textId="77777777" w:rsidR="00DA3CAB" w:rsidRDefault="00DA3CAB" w:rsidP="005560F1">
            <w:pPr>
              <w:jc w:val="right"/>
              <w:rPr>
                <w:rFonts w:ascii="Calibri" w:hAnsi="Calibri" w:cs="Calibri"/>
              </w:rPr>
            </w:pPr>
            <w:r>
              <w:rPr>
                <w:rFonts w:ascii="Calibri" w:hAnsi="Calibri" w:cs="Calibri"/>
                <w:b/>
                <w:bCs/>
                <w:sz w:val="20"/>
                <w:szCs w:val="20"/>
              </w:rPr>
              <w:t>95 000,00</w:t>
            </w:r>
            <w:r>
              <w:rPr>
                <w:rFonts w:ascii="Calibri" w:hAnsi="Calibri" w:cs="Calibri"/>
              </w:rPr>
              <w:t xml:space="preserve"> </w:t>
            </w:r>
          </w:p>
        </w:tc>
        <w:tc>
          <w:tcPr>
            <w:tcW w:w="0" w:type="auto"/>
            <w:shd w:val="clear" w:color="auto" w:fill="D9D9D9"/>
            <w:noWrap/>
            <w:vAlign w:val="center"/>
            <w:hideMark/>
          </w:tcPr>
          <w:p w14:paraId="684444BE" w14:textId="77777777" w:rsidR="00DA3CAB" w:rsidRDefault="00DA3CAB" w:rsidP="005560F1">
            <w:pPr>
              <w:jc w:val="right"/>
              <w:rPr>
                <w:rFonts w:ascii="Calibri" w:hAnsi="Calibri" w:cs="Calibri"/>
              </w:rPr>
            </w:pPr>
            <w:r>
              <w:rPr>
                <w:rFonts w:ascii="Calibri" w:hAnsi="Calibri" w:cs="Calibri"/>
                <w:b/>
                <w:bCs/>
                <w:sz w:val="20"/>
                <w:szCs w:val="20"/>
              </w:rPr>
              <w:t>0,00</w:t>
            </w:r>
            <w:r>
              <w:rPr>
                <w:rFonts w:ascii="Calibri" w:hAnsi="Calibri" w:cs="Calibri"/>
              </w:rPr>
              <w:t xml:space="preserve"> </w:t>
            </w:r>
          </w:p>
        </w:tc>
        <w:tc>
          <w:tcPr>
            <w:tcW w:w="0" w:type="auto"/>
            <w:shd w:val="clear" w:color="auto" w:fill="D9D9D9"/>
            <w:noWrap/>
            <w:vAlign w:val="center"/>
            <w:hideMark/>
          </w:tcPr>
          <w:p w14:paraId="1E0E23CA" w14:textId="77777777" w:rsidR="00DA3CAB" w:rsidRDefault="00DA3CAB" w:rsidP="005560F1">
            <w:pPr>
              <w:jc w:val="right"/>
              <w:rPr>
                <w:rFonts w:ascii="Calibri" w:hAnsi="Calibri" w:cs="Calibri"/>
              </w:rPr>
            </w:pPr>
            <w:r>
              <w:rPr>
                <w:rFonts w:ascii="Calibri" w:hAnsi="Calibri" w:cs="Calibri"/>
                <w:b/>
                <w:bCs/>
                <w:sz w:val="20"/>
                <w:szCs w:val="20"/>
              </w:rPr>
              <w:t>0,00</w:t>
            </w:r>
            <w:r>
              <w:rPr>
                <w:rFonts w:ascii="Calibri" w:hAnsi="Calibri" w:cs="Calibri"/>
              </w:rPr>
              <w:t xml:space="preserve"> </w:t>
            </w:r>
          </w:p>
        </w:tc>
      </w:tr>
      <w:tr w:rsidR="00DA3CAB" w:rsidRPr="00DA3CAB" w14:paraId="19D399FC" w14:textId="77777777" w:rsidTr="005560F1">
        <w:trPr>
          <w:tblCellSpacing w:w="15" w:type="dxa"/>
        </w:trPr>
        <w:tc>
          <w:tcPr>
            <w:tcW w:w="0" w:type="auto"/>
            <w:shd w:val="clear" w:color="auto" w:fill="EFEFEF"/>
            <w:noWrap/>
            <w:vAlign w:val="center"/>
            <w:hideMark/>
          </w:tcPr>
          <w:p w14:paraId="7FF7C330" w14:textId="77777777" w:rsidR="00DA3CAB" w:rsidRDefault="00DA3CAB" w:rsidP="005560F1">
            <w:pPr>
              <w:rPr>
                <w:rFonts w:ascii="Calibri" w:hAnsi="Calibri" w:cs="Calibri"/>
              </w:rPr>
            </w:pPr>
            <w:r>
              <w:rPr>
                <w:rFonts w:ascii="Calibri" w:hAnsi="Calibri" w:cs="Calibri"/>
                <w:sz w:val="20"/>
                <w:szCs w:val="20"/>
              </w:rPr>
              <w:t>710</w:t>
            </w:r>
            <w:r>
              <w:rPr>
                <w:rFonts w:ascii="Calibri" w:hAnsi="Calibri" w:cs="Calibri"/>
              </w:rPr>
              <w:t xml:space="preserve"> </w:t>
            </w:r>
          </w:p>
        </w:tc>
        <w:tc>
          <w:tcPr>
            <w:tcW w:w="0" w:type="auto"/>
            <w:shd w:val="clear" w:color="auto" w:fill="EFEFEF"/>
            <w:vAlign w:val="center"/>
            <w:hideMark/>
          </w:tcPr>
          <w:p w14:paraId="5F07F42F" w14:textId="77777777" w:rsidR="00DA3CAB" w:rsidRDefault="00DA3CAB" w:rsidP="005560F1">
            <w:pPr>
              <w:rPr>
                <w:rFonts w:ascii="Calibri" w:hAnsi="Calibri" w:cs="Calibri"/>
              </w:rPr>
            </w:pPr>
            <w:proofErr w:type="spellStart"/>
            <w:r>
              <w:rPr>
                <w:rFonts w:ascii="Calibri" w:hAnsi="Calibri" w:cs="Calibri"/>
                <w:sz w:val="20"/>
                <w:szCs w:val="20"/>
              </w:rPr>
              <w:t>Obst</w:t>
            </w:r>
            <w:proofErr w:type="spellEnd"/>
            <w:r>
              <w:rPr>
                <w:rFonts w:ascii="Calibri" w:hAnsi="Calibri" w:cs="Calibri"/>
                <w:sz w:val="20"/>
                <w:szCs w:val="20"/>
              </w:rPr>
              <w:t xml:space="preserve">. </w:t>
            </w:r>
            <w:proofErr w:type="spellStart"/>
            <w:r>
              <w:rPr>
                <w:rFonts w:ascii="Calibri" w:hAnsi="Calibri" w:cs="Calibri"/>
                <w:sz w:val="20"/>
                <w:szCs w:val="20"/>
              </w:rPr>
              <w:t>kapit</w:t>
            </w:r>
            <w:proofErr w:type="spellEnd"/>
            <w:r>
              <w:rPr>
                <w:rFonts w:ascii="Calibri" w:hAnsi="Calibri" w:cs="Calibri"/>
                <w:sz w:val="20"/>
                <w:szCs w:val="20"/>
              </w:rPr>
              <w:t>. aktív</w:t>
            </w:r>
            <w:r>
              <w:rPr>
                <w:rFonts w:ascii="Calibri" w:hAnsi="Calibri" w:cs="Calibri"/>
              </w:rPr>
              <w:t xml:space="preserve"> </w:t>
            </w:r>
          </w:p>
        </w:tc>
        <w:tc>
          <w:tcPr>
            <w:tcW w:w="0" w:type="auto"/>
            <w:shd w:val="clear" w:color="auto" w:fill="EFEFEF"/>
            <w:noWrap/>
            <w:vAlign w:val="center"/>
            <w:hideMark/>
          </w:tcPr>
          <w:p w14:paraId="4F2F90B5" w14:textId="77777777" w:rsidR="00DA3CAB" w:rsidRDefault="00DA3CAB" w:rsidP="005560F1">
            <w:pPr>
              <w:jc w:val="right"/>
              <w:rPr>
                <w:rFonts w:ascii="Calibri" w:hAnsi="Calibri" w:cs="Calibri"/>
              </w:rPr>
            </w:pPr>
            <w:r>
              <w:rPr>
                <w:rFonts w:ascii="Calibri" w:hAnsi="Calibri" w:cs="Calibri"/>
                <w:sz w:val="20"/>
                <w:szCs w:val="20"/>
              </w:rPr>
              <w:t>95 000,00</w:t>
            </w:r>
            <w:r>
              <w:rPr>
                <w:rFonts w:ascii="Calibri" w:hAnsi="Calibri" w:cs="Calibri"/>
              </w:rPr>
              <w:t xml:space="preserve"> </w:t>
            </w:r>
          </w:p>
        </w:tc>
        <w:tc>
          <w:tcPr>
            <w:tcW w:w="0" w:type="auto"/>
            <w:shd w:val="clear" w:color="auto" w:fill="EFEFEF"/>
            <w:noWrap/>
            <w:vAlign w:val="center"/>
            <w:hideMark/>
          </w:tcPr>
          <w:p w14:paraId="6ECF3D3A" w14:textId="77777777" w:rsidR="00DA3CAB" w:rsidRDefault="00DA3CAB" w:rsidP="005560F1">
            <w:pPr>
              <w:jc w:val="right"/>
              <w:rPr>
                <w:rFonts w:ascii="Calibri" w:hAnsi="Calibri" w:cs="Calibri"/>
              </w:rPr>
            </w:pPr>
            <w:r>
              <w:rPr>
                <w:rFonts w:ascii="Calibri" w:hAnsi="Calibri" w:cs="Calibri"/>
                <w:sz w:val="20"/>
                <w:szCs w:val="20"/>
              </w:rPr>
              <w:t>95 000,00</w:t>
            </w:r>
            <w:r>
              <w:rPr>
                <w:rFonts w:ascii="Calibri" w:hAnsi="Calibri" w:cs="Calibri"/>
              </w:rPr>
              <w:t xml:space="preserve"> </w:t>
            </w:r>
          </w:p>
        </w:tc>
        <w:tc>
          <w:tcPr>
            <w:tcW w:w="0" w:type="auto"/>
            <w:shd w:val="clear" w:color="auto" w:fill="EFEFEF"/>
            <w:noWrap/>
            <w:vAlign w:val="center"/>
            <w:hideMark/>
          </w:tcPr>
          <w:p w14:paraId="1F6CD33B" w14:textId="77777777" w:rsidR="00DA3CAB" w:rsidRDefault="00DA3CAB" w:rsidP="005560F1">
            <w:pPr>
              <w:jc w:val="right"/>
              <w:rPr>
                <w:rFonts w:ascii="Calibri" w:hAnsi="Calibri" w:cs="Calibri"/>
              </w:rPr>
            </w:pPr>
            <w:r>
              <w:rPr>
                <w:rFonts w:ascii="Calibri" w:hAnsi="Calibri" w:cs="Calibri"/>
                <w:sz w:val="20"/>
                <w:szCs w:val="20"/>
              </w:rPr>
              <w:t>0,00</w:t>
            </w:r>
            <w:r>
              <w:rPr>
                <w:rFonts w:ascii="Calibri" w:hAnsi="Calibri" w:cs="Calibri"/>
              </w:rPr>
              <w:t xml:space="preserve"> </w:t>
            </w:r>
          </w:p>
        </w:tc>
        <w:tc>
          <w:tcPr>
            <w:tcW w:w="0" w:type="auto"/>
            <w:shd w:val="clear" w:color="auto" w:fill="EFEFEF"/>
            <w:noWrap/>
            <w:vAlign w:val="center"/>
            <w:hideMark/>
          </w:tcPr>
          <w:p w14:paraId="2CF04D56" w14:textId="77777777" w:rsidR="00DA3CAB" w:rsidRDefault="00DA3CAB" w:rsidP="005560F1">
            <w:pPr>
              <w:jc w:val="right"/>
              <w:rPr>
                <w:rFonts w:ascii="Calibri" w:hAnsi="Calibri" w:cs="Calibri"/>
              </w:rPr>
            </w:pPr>
            <w:r>
              <w:rPr>
                <w:rFonts w:ascii="Calibri" w:hAnsi="Calibri" w:cs="Calibri"/>
                <w:sz w:val="20"/>
                <w:szCs w:val="20"/>
              </w:rPr>
              <w:t>0,00</w:t>
            </w:r>
            <w:r>
              <w:rPr>
                <w:rFonts w:ascii="Calibri" w:hAnsi="Calibri" w:cs="Calibri"/>
              </w:rPr>
              <w:t xml:space="preserve"> </w:t>
            </w:r>
          </w:p>
        </w:tc>
      </w:tr>
    </w:tbl>
    <w:p w14:paraId="65C725CC" w14:textId="77777777" w:rsidR="00DA3CAB" w:rsidRDefault="00DA3CAB" w:rsidP="00DA3CAB">
      <w:pPr>
        <w:rPr>
          <w:rFonts w:ascii="Calibri" w:hAnsi="Calibri" w:cs="Calibr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26"/>
        <w:gridCol w:w="763"/>
        <w:gridCol w:w="1814"/>
        <w:gridCol w:w="1304"/>
        <w:gridCol w:w="4159"/>
      </w:tblGrid>
      <w:tr w:rsidR="00DA3CAB" w:rsidRPr="00DA3CAB" w14:paraId="73F2ED77" w14:textId="77777777" w:rsidTr="005560F1">
        <w:trPr>
          <w:tblCellSpacing w:w="15" w:type="dxa"/>
        </w:trPr>
        <w:tc>
          <w:tcPr>
            <w:tcW w:w="0" w:type="auto"/>
            <w:shd w:val="clear" w:color="auto" w:fill="C2D69B"/>
            <w:vAlign w:val="center"/>
            <w:hideMark/>
          </w:tcPr>
          <w:p w14:paraId="2401E75E" w14:textId="77777777" w:rsidR="00DA3CAB" w:rsidRDefault="00DA3CAB" w:rsidP="005560F1">
            <w:pPr>
              <w:rPr>
                <w:rFonts w:ascii="Calibri" w:hAnsi="Calibri" w:cs="Calibri"/>
              </w:rPr>
            </w:pPr>
            <w:r>
              <w:rPr>
                <w:rFonts w:ascii="Calibri" w:hAnsi="Calibri" w:cs="Calibri"/>
                <w:b/>
                <w:bCs/>
                <w:sz w:val="20"/>
                <w:szCs w:val="20"/>
              </w:rPr>
              <w:t>Zodpovednosť</w:t>
            </w:r>
          </w:p>
        </w:tc>
        <w:tc>
          <w:tcPr>
            <w:tcW w:w="0" w:type="auto"/>
            <w:gridSpan w:val="4"/>
            <w:shd w:val="clear" w:color="auto" w:fill="C2D69B"/>
            <w:vAlign w:val="center"/>
            <w:hideMark/>
          </w:tcPr>
          <w:p w14:paraId="7815B5F8" w14:textId="77777777" w:rsidR="00DA3CAB" w:rsidRDefault="00DA3CAB" w:rsidP="005560F1">
            <w:pPr>
              <w:rPr>
                <w:rFonts w:ascii="Calibri" w:hAnsi="Calibri" w:cs="Calibri"/>
              </w:rPr>
            </w:pPr>
            <w:r>
              <w:rPr>
                <w:rFonts w:ascii="Calibri" w:hAnsi="Calibri" w:cs="Calibri"/>
                <w:sz w:val="20"/>
                <w:szCs w:val="20"/>
              </w:rPr>
              <w:t>oddelenie sociálnej pomoci</w:t>
            </w:r>
          </w:p>
        </w:tc>
      </w:tr>
      <w:tr w:rsidR="00DA3CAB" w:rsidRPr="00DA3CAB" w14:paraId="410B29D6" w14:textId="77777777" w:rsidTr="005560F1">
        <w:trPr>
          <w:tblCellSpacing w:w="15" w:type="dxa"/>
        </w:trPr>
        <w:tc>
          <w:tcPr>
            <w:tcW w:w="0" w:type="auto"/>
            <w:shd w:val="clear" w:color="auto" w:fill="C2D69B"/>
            <w:vAlign w:val="center"/>
            <w:hideMark/>
          </w:tcPr>
          <w:p w14:paraId="498CF088" w14:textId="77777777" w:rsidR="00DA3CAB" w:rsidRDefault="00DA3CAB"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3EF46673" w14:textId="77777777" w:rsidR="00DA3CAB" w:rsidRDefault="00DA3CAB" w:rsidP="005560F1">
            <w:pPr>
              <w:rPr>
                <w:rFonts w:ascii="Calibri" w:hAnsi="Calibri" w:cs="Calibri"/>
              </w:rPr>
            </w:pPr>
            <w:r>
              <w:rPr>
                <w:rFonts w:ascii="Calibri" w:hAnsi="Calibri" w:cs="Calibri"/>
                <w:sz w:val="20"/>
                <w:szCs w:val="20"/>
              </w:rPr>
              <w:t>Zabezpečiť informovanosť občanov v sociálnej oblasti</w:t>
            </w:r>
            <w:r>
              <w:rPr>
                <w:rFonts w:ascii="Calibri" w:hAnsi="Calibri" w:cs="Calibri"/>
              </w:rPr>
              <w:t xml:space="preserve"> </w:t>
            </w:r>
          </w:p>
        </w:tc>
      </w:tr>
      <w:tr w:rsidR="00DA3CAB" w:rsidRPr="00DA3CAB" w14:paraId="24305E85" w14:textId="77777777" w:rsidTr="005560F1">
        <w:trPr>
          <w:tblCellSpacing w:w="15" w:type="dxa"/>
        </w:trPr>
        <w:tc>
          <w:tcPr>
            <w:tcW w:w="0" w:type="auto"/>
            <w:shd w:val="clear" w:color="auto" w:fill="C2D69B"/>
            <w:vAlign w:val="center"/>
            <w:hideMark/>
          </w:tcPr>
          <w:p w14:paraId="6450CB56" w14:textId="77777777" w:rsidR="00DA3CAB" w:rsidRDefault="00DA3CAB"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0A957EDB" w14:textId="77777777" w:rsidR="00DA3CAB" w:rsidRDefault="00DA3CAB" w:rsidP="005560F1">
            <w:pPr>
              <w:rPr>
                <w:rFonts w:ascii="Calibri" w:hAnsi="Calibri" w:cs="Calibri"/>
              </w:rPr>
            </w:pPr>
            <w:r>
              <w:rPr>
                <w:rFonts w:ascii="Calibri" w:hAnsi="Calibri" w:cs="Calibri"/>
                <w:sz w:val="20"/>
                <w:szCs w:val="20"/>
              </w:rPr>
              <w:t>Počet odborných seminárov a konferencií</w:t>
            </w:r>
            <w:r>
              <w:rPr>
                <w:rFonts w:ascii="Calibri" w:hAnsi="Calibri" w:cs="Calibri"/>
              </w:rPr>
              <w:t xml:space="preserve"> </w:t>
            </w:r>
          </w:p>
        </w:tc>
      </w:tr>
      <w:tr w:rsidR="00DA3CAB" w:rsidRPr="00DA3CAB" w14:paraId="1D8E247D" w14:textId="77777777" w:rsidTr="005560F1">
        <w:trPr>
          <w:tblCellSpacing w:w="15" w:type="dxa"/>
        </w:trPr>
        <w:tc>
          <w:tcPr>
            <w:tcW w:w="0" w:type="auto"/>
            <w:shd w:val="clear" w:color="auto" w:fill="C2D69B"/>
            <w:vAlign w:val="center"/>
            <w:hideMark/>
          </w:tcPr>
          <w:p w14:paraId="6EA6C850" w14:textId="77777777" w:rsidR="00DA3CAB" w:rsidRDefault="00DA3CAB"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0F5FA784" w14:textId="77777777" w:rsidR="00DA3CAB" w:rsidRDefault="00DA3CAB"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63AA2F91" w14:textId="77777777" w:rsidR="00DA3CAB" w:rsidRDefault="00DA3CAB"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12EFCBDC" w14:textId="77777777" w:rsidR="00DA3CAB" w:rsidRDefault="00DA3CAB"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146C65E8" w14:textId="77777777" w:rsidR="00DA3CAB" w:rsidRDefault="00DA3CAB" w:rsidP="005560F1">
            <w:pPr>
              <w:rPr>
                <w:rFonts w:ascii="Calibri" w:hAnsi="Calibri" w:cs="Calibri"/>
              </w:rPr>
            </w:pPr>
            <w:r>
              <w:rPr>
                <w:rFonts w:ascii="Calibri" w:hAnsi="Calibri" w:cs="Calibri"/>
                <w:b/>
                <w:bCs/>
                <w:sz w:val="20"/>
                <w:szCs w:val="20"/>
              </w:rPr>
              <w:t>Poznámka</w:t>
            </w:r>
          </w:p>
        </w:tc>
      </w:tr>
      <w:tr w:rsidR="00DA3CAB" w:rsidRPr="00DA3CAB" w14:paraId="6D039A20" w14:textId="77777777" w:rsidTr="005560F1">
        <w:trPr>
          <w:tblCellSpacing w:w="15" w:type="dxa"/>
        </w:trPr>
        <w:tc>
          <w:tcPr>
            <w:tcW w:w="0" w:type="auto"/>
            <w:shd w:val="clear" w:color="auto" w:fill="C2D69B"/>
            <w:vAlign w:val="center"/>
            <w:hideMark/>
          </w:tcPr>
          <w:p w14:paraId="711A9384" w14:textId="77777777" w:rsidR="00DA3CAB" w:rsidRDefault="00DA3CAB"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239A336E" w14:textId="77777777" w:rsidR="00DA3CAB" w:rsidRDefault="00DA3CAB" w:rsidP="005560F1">
            <w:pPr>
              <w:jc w:val="center"/>
              <w:rPr>
                <w:rFonts w:ascii="Calibri" w:hAnsi="Calibri" w:cs="Calibri"/>
              </w:rPr>
            </w:pPr>
            <w:r>
              <w:rPr>
                <w:rFonts w:ascii="Calibri" w:hAnsi="Calibri" w:cs="Calibri"/>
                <w:sz w:val="20"/>
                <w:szCs w:val="20"/>
              </w:rPr>
              <w:t> 10</w:t>
            </w:r>
            <w:r>
              <w:rPr>
                <w:rFonts w:ascii="Calibri" w:hAnsi="Calibri" w:cs="Calibri"/>
              </w:rPr>
              <w:t xml:space="preserve"> </w:t>
            </w:r>
          </w:p>
        </w:tc>
        <w:tc>
          <w:tcPr>
            <w:tcW w:w="0" w:type="auto"/>
            <w:shd w:val="clear" w:color="auto" w:fill="C2D69B"/>
            <w:noWrap/>
            <w:vAlign w:val="center"/>
            <w:hideMark/>
          </w:tcPr>
          <w:p w14:paraId="6DB3BBD4" w14:textId="77777777" w:rsidR="00DA3CAB" w:rsidRDefault="00DA3CAB" w:rsidP="005560F1">
            <w:pPr>
              <w:jc w:val="center"/>
              <w:rPr>
                <w:rFonts w:ascii="Calibri" w:hAnsi="Calibri" w:cs="Calibri"/>
              </w:rPr>
            </w:pPr>
            <w:r>
              <w:rPr>
                <w:rFonts w:ascii="Calibri" w:hAnsi="Calibri" w:cs="Calibri"/>
                <w:sz w:val="20"/>
                <w:szCs w:val="20"/>
              </w:rPr>
              <w:t> 10</w:t>
            </w:r>
            <w:r>
              <w:rPr>
                <w:rFonts w:ascii="Calibri" w:hAnsi="Calibri" w:cs="Calibri"/>
              </w:rPr>
              <w:t xml:space="preserve"> </w:t>
            </w:r>
          </w:p>
        </w:tc>
        <w:tc>
          <w:tcPr>
            <w:tcW w:w="0" w:type="auto"/>
            <w:shd w:val="clear" w:color="auto" w:fill="C2D69B"/>
            <w:vAlign w:val="center"/>
            <w:hideMark/>
          </w:tcPr>
          <w:p w14:paraId="2339AF0D" w14:textId="77777777" w:rsidR="00DA3CAB" w:rsidRDefault="00DA3CAB" w:rsidP="005560F1">
            <w:pPr>
              <w:jc w:val="center"/>
              <w:rPr>
                <w:rFonts w:ascii="Calibri" w:hAnsi="Calibri" w:cs="Calibri"/>
              </w:rPr>
            </w:pPr>
            <w:r>
              <w:rPr>
                <w:rFonts w:ascii="Calibri" w:hAnsi="Calibri" w:cs="Calibri"/>
                <w:sz w:val="20"/>
                <w:szCs w:val="20"/>
              </w:rPr>
              <w:t>Splnené</w:t>
            </w:r>
            <w:r>
              <w:rPr>
                <w:rFonts w:ascii="Calibri" w:hAnsi="Calibri" w:cs="Calibri"/>
              </w:rPr>
              <w:t xml:space="preserve"> </w:t>
            </w:r>
          </w:p>
        </w:tc>
        <w:tc>
          <w:tcPr>
            <w:tcW w:w="0" w:type="auto"/>
            <w:shd w:val="clear" w:color="auto" w:fill="C2D69B"/>
            <w:vAlign w:val="center"/>
            <w:hideMark/>
          </w:tcPr>
          <w:p w14:paraId="76FD4316" w14:textId="77777777" w:rsidR="00DA3CAB" w:rsidRDefault="00DA3CAB" w:rsidP="005560F1">
            <w:pPr>
              <w:jc w:val="center"/>
              <w:rPr>
                <w:rFonts w:ascii="Calibri" w:hAnsi="Calibri" w:cs="Calibri"/>
              </w:rPr>
            </w:pPr>
          </w:p>
        </w:tc>
      </w:tr>
    </w:tbl>
    <w:p w14:paraId="3E3CB6A2" w14:textId="77777777" w:rsidR="00DA3CAB" w:rsidRDefault="00DA3CAB" w:rsidP="00DA3CAB">
      <w:pPr>
        <w:spacing w:before="100" w:beforeAutospacing="1" w:after="100" w:afterAutospacing="1"/>
        <w:outlineLvl w:val="2"/>
        <w:rPr>
          <w:rFonts w:ascii="Calibri" w:hAnsi="Calibri" w:cs="Calibri"/>
          <w:b/>
          <w:bCs/>
          <w:color w:val="4F6228"/>
          <w:sz w:val="27"/>
          <w:szCs w:val="27"/>
        </w:rPr>
      </w:pPr>
      <w:r>
        <w:rPr>
          <w:rFonts w:ascii="Calibri" w:hAnsi="Calibri" w:cs="Calibri"/>
          <w:b/>
          <w:bCs/>
          <w:color w:val="4F6228"/>
          <w:sz w:val="27"/>
          <w:szCs w:val="27"/>
        </w:rPr>
        <w:t xml:space="preserve">Podprogram 11.4: Príspevky neštátnym subjektom </w:t>
      </w:r>
    </w:p>
    <w:p w14:paraId="3A374C2E" w14:textId="77777777" w:rsidR="00DA3CAB" w:rsidRDefault="00DA3CAB" w:rsidP="00DA3CAB">
      <w:pPr>
        <w:spacing w:before="100" w:beforeAutospacing="1" w:after="100" w:afterAutospacing="1"/>
        <w:rPr>
          <w:rFonts w:ascii="Calibri" w:hAnsi="Calibri" w:cs="Calibri"/>
        </w:rPr>
      </w:pPr>
      <w:r>
        <w:rPr>
          <w:rFonts w:ascii="Calibri" w:hAnsi="Calibri" w:cs="Calibri"/>
          <w:b/>
          <w:bCs/>
        </w:rPr>
        <w:t xml:space="preserve">Zámer: </w:t>
      </w:r>
      <w:r>
        <w:rPr>
          <w:rFonts w:ascii="Calibri" w:hAnsi="Calibri" w:cs="Calibri"/>
        </w:rPr>
        <w:t>Poskytovanie finančných príspevkov neštátnym subjektom v zmysle zákona o sociálnych službách a akreditovaným a neakreditovaným subjektom v zmysle zákona o sociálnoprávnej ochrane detí a o sociálnej kuratele.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
        <w:gridCol w:w="2081"/>
        <w:gridCol w:w="1810"/>
        <w:gridCol w:w="1810"/>
        <w:gridCol w:w="1810"/>
        <w:gridCol w:w="1914"/>
      </w:tblGrid>
      <w:tr w:rsidR="00DA3CAB" w:rsidRPr="00DA3CAB" w14:paraId="2BF75E74" w14:textId="77777777" w:rsidTr="005560F1">
        <w:trPr>
          <w:tblCellSpacing w:w="15" w:type="dxa"/>
        </w:trPr>
        <w:tc>
          <w:tcPr>
            <w:tcW w:w="0" w:type="auto"/>
            <w:shd w:val="clear" w:color="auto" w:fill="C6DBF7"/>
            <w:vAlign w:val="center"/>
            <w:hideMark/>
          </w:tcPr>
          <w:p w14:paraId="767246B1" w14:textId="77777777" w:rsidR="00DA3CAB" w:rsidRDefault="00DA3CAB" w:rsidP="005560F1">
            <w:pPr>
              <w:jc w:val="center"/>
              <w:rPr>
                <w:rFonts w:ascii="Calibri" w:hAnsi="Calibri" w:cs="Calibri"/>
              </w:rPr>
            </w:pPr>
            <w:r>
              <w:rPr>
                <w:rFonts w:ascii="Calibri" w:hAnsi="Calibri" w:cs="Calibri"/>
                <w:b/>
                <w:bCs/>
                <w:sz w:val="20"/>
                <w:szCs w:val="20"/>
              </w:rPr>
              <w:t>Kód EK</w:t>
            </w:r>
          </w:p>
        </w:tc>
        <w:tc>
          <w:tcPr>
            <w:tcW w:w="1000" w:type="pct"/>
            <w:shd w:val="clear" w:color="auto" w:fill="C6DBF7"/>
            <w:vAlign w:val="center"/>
            <w:hideMark/>
          </w:tcPr>
          <w:p w14:paraId="190EE72B" w14:textId="77777777" w:rsidR="00DA3CAB" w:rsidRDefault="00DA3CAB" w:rsidP="005560F1">
            <w:pPr>
              <w:jc w:val="center"/>
              <w:rPr>
                <w:rFonts w:ascii="Calibri" w:hAnsi="Calibri" w:cs="Calibri"/>
              </w:rPr>
            </w:pPr>
            <w:r>
              <w:rPr>
                <w:rFonts w:ascii="Calibri" w:hAnsi="Calibri" w:cs="Calibri"/>
                <w:b/>
                <w:bCs/>
                <w:sz w:val="20"/>
                <w:szCs w:val="20"/>
              </w:rPr>
              <w:t>Ekonomická klasifikácia</w:t>
            </w:r>
          </w:p>
        </w:tc>
        <w:tc>
          <w:tcPr>
            <w:tcW w:w="0" w:type="auto"/>
            <w:shd w:val="clear" w:color="auto" w:fill="C6DBF7"/>
            <w:vAlign w:val="center"/>
            <w:hideMark/>
          </w:tcPr>
          <w:p w14:paraId="6BC721A1" w14:textId="77777777" w:rsidR="00DA3CAB" w:rsidRDefault="00DA3CAB"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5162027E" w14:textId="77777777" w:rsidR="00DA3CAB" w:rsidRDefault="00DA3CAB"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38066FEB" w14:textId="77777777" w:rsidR="00DA3CAB" w:rsidRDefault="00DA3CA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0" w:type="auto"/>
            <w:shd w:val="clear" w:color="auto" w:fill="C6DBF7"/>
            <w:vAlign w:val="center"/>
            <w:hideMark/>
          </w:tcPr>
          <w:p w14:paraId="6A006389" w14:textId="77777777" w:rsidR="00DA3CAB" w:rsidRDefault="00DA3CA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DA3CAB" w:rsidRPr="00DA3CAB" w14:paraId="72594634" w14:textId="77777777" w:rsidTr="005560F1">
        <w:trPr>
          <w:tblCellSpacing w:w="15" w:type="dxa"/>
        </w:trPr>
        <w:tc>
          <w:tcPr>
            <w:tcW w:w="0" w:type="auto"/>
            <w:shd w:val="clear" w:color="auto" w:fill="D9D9D9"/>
            <w:noWrap/>
            <w:vAlign w:val="center"/>
            <w:hideMark/>
          </w:tcPr>
          <w:p w14:paraId="4BEF6042" w14:textId="77777777" w:rsidR="00DA3CAB" w:rsidRDefault="00DA3CAB" w:rsidP="005560F1">
            <w:pPr>
              <w:jc w:val="center"/>
              <w:rPr>
                <w:rFonts w:ascii="Calibri" w:hAnsi="Calibri" w:cs="Calibri"/>
              </w:rPr>
            </w:pPr>
          </w:p>
        </w:tc>
        <w:tc>
          <w:tcPr>
            <w:tcW w:w="0" w:type="auto"/>
            <w:shd w:val="clear" w:color="auto" w:fill="D9D9D9"/>
            <w:vAlign w:val="center"/>
            <w:hideMark/>
          </w:tcPr>
          <w:p w14:paraId="394C8ED5" w14:textId="77777777" w:rsidR="00DA3CAB" w:rsidRDefault="00DA3CAB"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0" w:type="auto"/>
            <w:shd w:val="clear" w:color="auto" w:fill="D9D9D9"/>
            <w:noWrap/>
            <w:vAlign w:val="center"/>
            <w:hideMark/>
          </w:tcPr>
          <w:p w14:paraId="49104676" w14:textId="77777777" w:rsidR="00DA3CAB" w:rsidRDefault="00DA3CAB" w:rsidP="005560F1">
            <w:pPr>
              <w:jc w:val="right"/>
              <w:rPr>
                <w:rFonts w:ascii="Calibri" w:hAnsi="Calibri" w:cs="Calibri"/>
              </w:rPr>
            </w:pPr>
            <w:r>
              <w:rPr>
                <w:rFonts w:ascii="Calibri" w:hAnsi="Calibri" w:cs="Calibri"/>
                <w:b/>
                <w:bCs/>
                <w:sz w:val="20"/>
                <w:szCs w:val="20"/>
              </w:rPr>
              <w:t>8 865 000,00</w:t>
            </w:r>
            <w:r>
              <w:rPr>
                <w:rFonts w:ascii="Calibri" w:hAnsi="Calibri" w:cs="Calibri"/>
              </w:rPr>
              <w:t xml:space="preserve"> </w:t>
            </w:r>
          </w:p>
        </w:tc>
        <w:tc>
          <w:tcPr>
            <w:tcW w:w="0" w:type="auto"/>
            <w:shd w:val="clear" w:color="auto" w:fill="D9D9D9"/>
            <w:noWrap/>
            <w:vAlign w:val="center"/>
            <w:hideMark/>
          </w:tcPr>
          <w:p w14:paraId="106C08D8" w14:textId="77777777" w:rsidR="00DA3CAB" w:rsidRDefault="00DA3CAB" w:rsidP="005560F1">
            <w:pPr>
              <w:jc w:val="right"/>
              <w:rPr>
                <w:rFonts w:ascii="Calibri" w:hAnsi="Calibri" w:cs="Calibri"/>
              </w:rPr>
            </w:pPr>
            <w:r>
              <w:rPr>
                <w:rFonts w:ascii="Calibri" w:hAnsi="Calibri" w:cs="Calibri"/>
                <w:b/>
                <w:bCs/>
                <w:sz w:val="20"/>
                <w:szCs w:val="20"/>
              </w:rPr>
              <w:t>8 865 000,00</w:t>
            </w:r>
            <w:r>
              <w:rPr>
                <w:rFonts w:ascii="Calibri" w:hAnsi="Calibri" w:cs="Calibri"/>
              </w:rPr>
              <w:t xml:space="preserve"> </w:t>
            </w:r>
          </w:p>
        </w:tc>
        <w:tc>
          <w:tcPr>
            <w:tcW w:w="0" w:type="auto"/>
            <w:shd w:val="clear" w:color="auto" w:fill="D9D9D9"/>
            <w:noWrap/>
            <w:vAlign w:val="center"/>
            <w:hideMark/>
          </w:tcPr>
          <w:p w14:paraId="1B9BF022" w14:textId="77777777" w:rsidR="00DA3CAB" w:rsidRDefault="00DA3CAB" w:rsidP="005560F1">
            <w:pPr>
              <w:jc w:val="right"/>
              <w:rPr>
                <w:rFonts w:ascii="Calibri" w:hAnsi="Calibri" w:cs="Calibri"/>
              </w:rPr>
            </w:pPr>
            <w:r>
              <w:rPr>
                <w:rFonts w:ascii="Calibri" w:hAnsi="Calibri" w:cs="Calibri"/>
                <w:b/>
                <w:bCs/>
                <w:sz w:val="20"/>
                <w:szCs w:val="20"/>
              </w:rPr>
              <w:t>6 598 711,34</w:t>
            </w:r>
            <w:r>
              <w:rPr>
                <w:rFonts w:ascii="Calibri" w:hAnsi="Calibri" w:cs="Calibri"/>
              </w:rPr>
              <w:t xml:space="preserve"> </w:t>
            </w:r>
          </w:p>
        </w:tc>
        <w:tc>
          <w:tcPr>
            <w:tcW w:w="0" w:type="auto"/>
            <w:shd w:val="clear" w:color="auto" w:fill="D9D9D9"/>
            <w:noWrap/>
            <w:vAlign w:val="center"/>
            <w:hideMark/>
          </w:tcPr>
          <w:p w14:paraId="4857FB87" w14:textId="77777777" w:rsidR="00DA3CAB" w:rsidRDefault="00DA3CAB" w:rsidP="005560F1">
            <w:pPr>
              <w:jc w:val="right"/>
              <w:rPr>
                <w:rFonts w:ascii="Calibri" w:hAnsi="Calibri" w:cs="Calibri"/>
              </w:rPr>
            </w:pPr>
            <w:r>
              <w:rPr>
                <w:rFonts w:ascii="Calibri" w:hAnsi="Calibri" w:cs="Calibri"/>
                <w:b/>
                <w:bCs/>
                <w:sz w:val="20"/>
                <w:szCs w:val="20"/>
              </w:rPr>
              <w:t>74,44</w:t>
            </w:r>
            <w:r>
              <w:rPr>
                <w:rFonts w:ascii="Calibri" w:hAnsi="Calibri" w:cs="Calibri"/>
              </w:rPr>
              <w:t xml:space="preserve"> </w:t>
            </w:r>
          </w:p>
        </w:tc>
      </w:tr>
      <w:tr w:rsidR="00DA3CAB" w:rsidRPr="00DA3CAB" w14:paraId="4981B078" w14:textId="77777777" w:rsidTr="005560F1">
        <w:trPr>
          <w:tblCellSpacing w:w="15" w:type="dxa"/>
        </w:trPr>
        <w:tc>
          <w:tcPr>
            <w:tcW w:w="0" w:type="auto"/>
            <w:shd w:val="clear" w:color="auto" w:fill="D9D9D9"/>
            <w:noWrap/>
            <w:vAlign w:val="center"/>
            <w:hideMark/>
          </w:tcPr>
          <w:p w14:paraId="65E722C3" w14:textId="77777777" w:rsidR="00DA3CAB" w:rsidRDefault="00DA3CAB"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6F2D8601" w14:textId="77777777" w:rsidR="00DA3CAB" w:rsidRDefault="00DA3CAB"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0" w:type="auto"/>
            <w:shd w:val="clear" w:color="auto" w:fill="D9D9D9"/>
            <w:noWrap/>
            <w:vAlign w:val="center"/>
            <w:hideMark/>
          </w:tcPr>
          <w:p w14:paraId="407AB52C" w14:textId="77777777" w:rsidR="00DA3CAB" w:rsidRDefault="00DA3CAB" w:rsidP="005560F1">
            <w:pPr>
              <w:jc w:val="right"/>
              <w:rPr>
                <w:rFonts w:ascii="Calibri" w:hAnsi="Calibri" w:cs="Calibri"/>
              </w:rPr>
            </w:pPr>
            <w:r>
              <w:rPr>
                <w:rFonts w:ascii="Calibri" w:hAnsi="Calibri" w:cs="Calibri"/>
                <w:b/>
                <w:bCs/>
                <w:sz w:val="20"/>
                <w:szCs w:val="20"/>
              </w:rPr>
              <w:t>8 865 000,00</w:t>
            </w:r>
            <w:r>
              <w:rPr>
                <w:rFonts w:ascii="Calibri" w:hAnsi="Calibri" w:cs="Calibri"/>
              </w:rPr>
              <w:t xml:space="preserve"> </w:t>
            </w:r>
          </w:p>
        </w:tc>
        <w:tc>
          <w:tcPr>
            <w:tcW w:w="0" w:type="auto"/>
            <w:shd w:val="clear" w:color="auto" w:fill="D9D9D9"/>
            <w:noWrap/>
            <w:vAlign w:val="center"/>
            <w:hideMark/>
          </w:tcPr>
          <w:p w14:paraId="3E852689" w14:textId="77777777" w:rsidR="00DA3CAB" w:rsidRDefault="00DA3CAB" w:rsidP="005560F1">
            <w:pPr>
              <w:jc w:val="right"/>
              <w:rPr>
                <w:rFonts w:ascii="Calibri" w:hAnsi="Calibri" w:cs="Calibri"/>
              </w:rPr>
            </w:pPr>
            <w:r>
              <w:rPr>
                <w:rFonts w:ascii="Calibri" w:hAnsi="Calibri" w:cs="Calibri"/>
                <w:b/>
                <w:bCs/>
                <w:sz w:val="20"/>
                <w:szCs w:val="20"/>
              </w:rPr>
              <w:t>8 865 000,00</w:t>
            </w:r>
            <w:r>
              <w:rPr>
                <w:rFonts w:ascii="Calibri" w:hAnsi="Calibri" w:cs="Calibri"/>
              </w:rPr>
              <w:t xml:space="preserve"> </w:t>
            </w:r>
          </w:p>
        </w:tc>
        <w:tc>
          <w:tcPr>
            <w:tcW w:w="0" w:type="auto"/>
            <w:shd w:val="clear" w:color="auto" w:fill="D9D9D9"/>
            <w:noWrap/>
            <w:vAlign w:val="center"/>
            <w:hideMark/>
          </w:tcPr>
          <w:p w14:paraId="15242F89" w14:textId="77777777" w:rsidR="00DA3CAB" w:rsidRDefault="00DA3CAB" w:rsidP="005560F1">
            <w:pPr>
              <w:jc w:val="right"/>
              <w:rPr>
                <w:rFonts w:ascii="Calibri" w:hAnsi="Calibri" w:cs="Calibri"/>
              </w:rPr>
            </w:pPr>
            <w:r>
              <w:rPr>
                <w:rFonts w:ascii="Calibri" w:hAnsi="Calibri" w:cs="Calibri"/>
                <w:b/>
                <w:bCs/>
                <w:sz w:val="20"/>
                <w:szCs w:val="20"/>
              </w:rPr>
              <w:t>6 598 711,34</w:t>
            </w:r>
            <w:r>
              <w:rPr>
                <w:rFonts w:ascii="Calibri" w:hAnsi="Calibri" w:cs="Calibri"/>
              </w:rPr>
              <w:t xml:space="preserve"> </w:t>
            </w:r>
          </w:p>
        </w:tc>
        <w:tc>
          <w:tcPr>
            <w:tcW w:w="0" w:type="auto"/>
            <w:shd w:val="clear" w:color="auto" w:fill="D9D9D9"/>
            <w:noWrap/>
            <w:vAlign w:val="center"/>
            <w:hideMark/>
          </w:tcPr>
          <w:p w14:paraId="2840657A" w14:textId="77777777" w:rsidR="00DA3CAB" w:rsidRDefault="00DA3CAB" w:rsidP="005560F1">
            <w:pPr>
              <w:jc w:val="right"/>
              <w:rPr>
                <w:rFonts w:ascii="Calibri" w:hAnsi="Calibri" w:cs="Calibri"/>
              </w:rPr>
            </w:pPr>
            <w:r>
              <w:rPr>
                <w:rFonts w:ascii="Calibri" w:hAnsi="Calibri" w:cs="Calibri"/>
                <w:b/>
                <w:bCs/>
                <w:sz w:val="20"/>
                <w:szCs w:val="20"/>
              </w:rPr>
              <w:t>74,44</w:t>
            </w:r>
            <w:r>
              <w:rPr>
                <w:rFonts w:ascii="Calibri" w:hAnsi="Calibri" w:cs="Calibri"/>
              </w:rPr>
              <w:t xml:space="preserve"> </w:t>
            </w:r>
          </w:p>
        </w:tc>
      </w:tr>
      <w:tr w:rsidR="00DA3CAB" w:rsidRPr="00DA3CAB" w14:paraId="55E6675F" w14:textId="77777777" w:rsidTr="005560F1">
        <w:trPr>
          <w:tblCellSpacing w:w="15" w:type="dxa"/>
        </w:trPr>
        <w:tc>
          <w:tcPr>
            <w:tcW w:w="0" w:type="auto"/>
            <w:shd w:val="clear" w:color="auto" w:fill="EFEFEF"/>
            <w:noWrap/>
            <w:vAlign w:val="center"/>
            <w:hideMark/>
          </w:tcPr>
          <w:p w14:paraId="0F5BB973" w14:textId="77777777" w:rsidR="00DA3CAB" w:rsidRDefault="00DA3CAB" w:rsidP="005560F1">
            <w:pPr>
              <w:rPr>
                <w:rFonts w:ascii="Calibri" w:hAnsi="Calibri" w:cs="Calibri"/>
              </w:rPr>
            </w:pPr>
            <w:r>
              <w:rPr>
                <w:rFonts w:ascii="Calibri" w:hAnsi="Calibri" w:cs="Calibri"/>
                <w:sz w:val="20"/>
                <w:szCs w:val="20"/>
              </w:rPr>
              <w:t>640</w:t>
            </w:r>
            <w:r>
              <w:rPr>
                <w:rFonts w:ascii="Calibri" w:hAnsi="Calibri" w:cs="Calibri"/>
              </w:rPr>
              <w:t xml:space="preserve"> </w:t>
            </w:r>
          </w:p>
        </w:tc>
        <w:tc>
          <w:tcPr>
            <w:tcW w:w="0" w:type="auto"/>
            <w:shd w:val="clear" w:color="auto" w:fill="EFEFEF"/>
            <w:vAlign w:val="center"/>
            <w:hideMark/>
          </w:tcPr>
          <w:p w14:paraId="4CE619B0" w14:textId="77777777" w:rsidR="00DA3CAB" w:rsidRDefault="00DA3CAB" w:rsidP="005560F1">
            <w:pPr>
              <w:rPr>
                <w:rFonts w:ascii="Calibri" w:hAnsi="Calibri" w:cs="Calibri"/>
              </w:rPr>
            </w:pPr>
            <w:r>
              <w:rPr>
                <w:rFonts w:ascii="Calibri" w:hAnsi="Calibri" w:cs="Calibri"/>
                <w:sz w:val="20"/>
                <w:szCs w:val="20"/>
              </w:rPr>
              <w:t>Bežné transfery</w:t>
            </w:r>
            <w:r>
              <w:rPr>
                <w:rFonts w:ascii="Calibri" w:hAnsi="Calibri" w:cs="Calibri"/>
              </w:rPr>
              <w:t xml:space="preserve"> </w:t>
            </w:r>
          </w:p>
        </w:tc>
        <w:tc>
          <w:tcPr>
            <w:tcW w:w="0" w:type="auto"/>
            <w:shd w:val="clear" w:color="auto" w:fill="EFEFEF"/>
            <w:noWrap/>
            <w:vAlign w:val="center"/>
            <w:hideMark/>
          </w:tcPr>
          <w:p w14:paraId="32745585" w14:textId="77777777" w:rsidR="00DA3CAB" w:rsidRDefault="00DA3CAB" w:rsidP="005560F1">
            <w:pPr>
              <w:jc w:val="right"/>
              <w:rPr>
                <w:rFonts w:ascii="Calibri" w:hAnsi="Calibri" w:cs="Calibri"/>
              </w:rPr>
            </w:pPr>
            <w:r>
              <w:rPr>
                <w:rFonts w:ascii="Calibri" w:hAnsi="Calibri" w:cs="Calibri"/>
                <w:sz w:val="20"/>
                <w:szCs w:val="20"/>
              </w:rPr>
              <w:t>8 865 000,00</w:t>
            </w:r>
            <w:r>
              <w:rPr>
                <w:rFonts w:ascii="Calibri" w:hAnsi="Calibri" w:cs="Calibri"/>
              </w:rPr>
              <w:t xml:space="preserve"> </w:t>
            </w:r>
          </w:p>
        </w:tc>
        <w:tc>
          <w:tcPr>
            <w:tcW w:w="0" w:type="auto"/>
            <w:shd w:val="clear" w:color="auto" w:fill="EFEFEF"/>
            <w:noWrap/>
            <w:vAlign w:val="center"/>
            <w:hideMark/>
          </w:tcPr>
          <w:p w14:paraId="3401AE54" w14:textId="77777777" w:rsidR="00DA3CAB" w:rsidRDefault="00DA3CAB" w:rsidP="005560F1">
            <w:pPr>
              <w:jc w:val="right"/>
              <w:rPr>
                <w:rFonts w:ascii="Calibri" w:hAnsi="Calibri" w:cs="Calibri"/>
              </w:rPr>
            </w:pPr>
            <w:r>
              <w:rPr>
                <w:rFonts w:ascii="Calibri" w:hAnsi="Calibri" w:cs="Calibri"/>
                <w:sz w:val="20"/>
                <w:szCs w:val="20"/>
              </w:rPr>
              <w:t>8 865 000,00</w:t>
            </w:r>
            <w:r>
              <w:rPr>
                <w:rFonts w:ascii="Calibri" w:hAnsi="Calibri" w:cs="Calibri"/>
              </w:rPr>
              <w:t xml:space="preserve"> </w:t>
            </w:r>
          </w:p>
        </w:tc>
        <w:tc>
          <w:tcPr>
            <w:tcW w:w="0" w:type="auto"/>
            <w:shd w:val="clear" w:color="auto" w:fill="EFEFEF"/>
            <w:noWrap/>
            <w:vAlign w:val="center"/>
            <w:hideMark/>
          </w:tcPr>
          <w:p w14:paraId="3F898C48" w14:textId="77777777" w:rsidR="00DA3CAB" w:rsidRDefault="00DA3CAB" w:rsidP="005560F1">
            <w:pPr>
              <w:jc w:val="right"/>
              <w:rPr>
                <w:rFonts w:ascii="Calibri" w:hAnsi="Calibri" w:cs="Calibri"/>
              </w:rPr>
            </w:pPr>
            <w:r>
              <w:rPr>
                <w:rFonts w:ascii="Calibri" w:hAnsi="Calibri" w:cs="Calibri"/>
                <w:sz w:val="20"/>
                <w:szCs w:val="20"/>
              </w:rPr>
              <w:t>6 598 711,34</w:t>
            </w:r>
            <w:r>
              <w:rPr>
                <w:rFonts w:ascii="Calibri" w:hAnsi="Calibri" w:cs="Calibri"/>
              </w:rPr>
              <w:t xml:space="preserve"> </w:t>
            </w:r>
          </w:p>
        </w:tc>
        <w:tc>
          <w:tcPr>
            <w:tcW w:w="0" w:type="auto"/>
            <w:shd w:val="clear" w:color="auto" w:fill="EFEFEF"/>
            <w:noWrap/>
            <w:vAlign w:val="center"/>
            <w:hideMark/>
          </w:tcPr>
          <w:p w14:paraId="1AD76FBD" w14:textId="77777777" w:rsidR="00DA3CAB" w:rsidRDefault="00DA3CAB" w:rsidP="005560F1">
            <w:pPr>
              <w:jc w:val="right"/>
              <w:rPr>
                <w:rFonts w:ascii="Calibri" w:hAnsi="Calibri" w:cs="Calibri"/>
              </w:rPr>
            </w:pPr>
            <w:r>
              <w:rPr>
                <w:rFonts w:ascii="Calibri" w:hAnsi="Calibri" w:cs="Calibri"/>
                <w:sz w:val="20"/>
                <w:szCs w:val="20"/>
              </w:rPr>
              <w:t>74,44</w:t>
            </w:r>
            <w:r>
              <w:rPr>
                <w:rFonts w:ascii="Calibri" w:hAnsi="Calibri" w:cs="Calibri"/>
              </w:rPr>
              <w:t xml:space="preserve"> </w:t>
            </w:r>
          </w:p>
        </w:tc>
      </w:tr>
    </w:tbl>
    <w:p w14:paraId="03188CD2" w14:textId="77777777" w:rsidR="00DA3CAB" w:rsidRDefault="00DA3CAB" w:rsidP="00DA3CAB">
      <w:pPr>
        <w:spacing w:before="100" w:beforeAutospacing="1" w:after="100" w:afterAutospacing="1"/>
        <w:outlineLvl w:val="3"/>
        <w:rPr>
          <w:rFonts w:ascii="Calibri" w:hAnsi="Calibri" w:cs="Calibri"/>
          <w:b/>
          <w:bCs/>
          <w:color w:val="244061"/>
        </w:rPr>
      </w:pPr>
      <w:r>
        <w:rPr>
          <w:rFonts w:ascii="Calibri" w:hAnsi="Calibri" w:cs="Calibri"/>
          <w:b/>
          <w:bCs/>
          <w:color w:val="244061"/>
        </w:rPr>
        <w:t>Prvok 11.4.1: Sociálne služby</w:t>
      </w:r>
    </w:p>
    <w:p w14:paraId="5FDEF794" w14:textId="77777777" w:rsidR="00DA3CAB" w:rsidRDefault="00DA3CAB" w:rsidP="00DA3CAB">
      <w:pPr>
        <w:spacing w:before="100" w:beforeAutospacing="1" w:after="100" w:afterAutospacing="1"/>
        <w:rPr>
          <w:rFonts w:ascii="Calibri" w:hAnsi="Calibri" w:cs="Calibri"/>
        </w:rPr>
      </w:pPr>
      <w:r>
        <w:rPr>
          <w:rFonts w:ascii="Calibri" w:hAnsi="Calibri" w:cs="Calibri"/>
          <w:b/>
          <w:bCs/>
        </w:rPr>
        <w:t xml:space="preserve">Zámer: </w:t>
      </w:r>
      <w:r>
        <w:rPr>
          <w:rFonts w:ascii="Calibri" w:hAnsi="Calibri" w:cs="Calibri"/>
        </w:rPr>
        <w:t>Uspokojovanie základných životných potrieb občanov regiónu odkázaných na pomoc iných formou poskytnutia finančného príspevku na prevádzku a finančného príspevku na poskytovanie sociálnej služby v zariadeniach podmienených odkázanosťou.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
        <w:gridCol w:w="2081"/>
        <w:gridCol w:w="1810"/>
        <w:gridCol w:w="1810"/>
        <w:gridCol w:w="1810"/>
        <w:gridCol w:w="1914"/>
      </w:tblGrid>
      <w:tr w:rsidR="00DA3CAB" w:rsidRPr="00DA3CAB" w14:paraId="4E09B860" w14:textId="77777777" w:rsidTr="005560F1">
        <w:trPr>
          <w:tblCellSpacing w:w="15" w:type="dxa"/>
        </w:trPr>
        <w:tc>
          <w:tcPr>
            <w:tcW w:w="0" w:type="auto"/>
            <w:shd w:val="clear" w:color="auto" w:fill="C6DBF7"/>
            <w:vAlign w:val="center"/>
            <w:hideMark/>
          </w:tcPr>
          <w:p w14:paraId="07CCD7D1" w14:textId="77777777" w:rsidR="00DA3CAB" w:rsidRDefault="00DA3CAB" w:rsidP="005560F1">
            <w:pPr>
              <w:jc w:val="center"/>
              <w:rPr>
                <w:rFonts w:ascii="Calibri" w:hAnsi="Calibri" w:cs="Calibri"/>
              </w:rPr>
            </w:pPr>
            <w:r>
              <w:rPr>
                <w:rFonts w:ascii="Calibri" w:hAnsi="Calibri" w:cs="Calibri"/>
                <w:b/>
                <w:bCs/>
                <w:sz w:val="20"/>
                <w:szCs w:val="20"/>
              </w:rPr>
              <w:t>Kód EK</w:t>
            </w:r>
          </w:p>
        </w:tc>
        <w:tc>
          <w:tcPr>
            <w:tcW w:w="1000" w:type="pct"/>
            <w:shd w:val="clear" w:color="auto" w:fill="C6DBF7"/>
            <w:vAlign w:val="center"/>
            <w:hideMark/>
          </w:tcPr>
          <w:p w14:paraId="58801862" w14:textId="77777777" w:rsidR="00DA3CAB" w:rsidRDefault="00DA3CAB" w:rsidP="005560F1">
            <w:pPr>
              <w:jc w:val="center"/>
              <w:rPr>
                <w:rFonts w:ascii="Calibri" w:hAnsi="Calibri" w:cs="Calibri"/>
              </w:rPr>
            </w:pPr>
            <w:r>
              <w:rPr>
                <w:rFonts w:ascii="Calibri" w:hAnsi="Calibri" w:cs="Calibri"/>
                <w:b/>
                <w:bCs/>
                <w:sz w:val="20"/>
                <w:szCs w:val="20"/>
              </w:rPr>
              <w:t>Ekonomická klasifikácia</w:t>
            </w:r>
          </w:p>
        </w:tc>
        <w:tc>
          <w:tcPr>
            <w:tcW w:w="0" w:type="auto"/>
            <w:shd w:val="clear" w:color="auto" w:fill="C6DBF7"/>
            <w:vAlign w:val="center"/>
            <w:hideMark/>
          </w:tcPr>
          <w:p w14:paraId="45344EED" w14:textId="77777777" w:rsidR="00DA3CAB" w:rsidRDefault="00DA3CAB"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02C4C673" w14:textId="77777777" w:rsidR="00DA3CAB" w:rsidRDefault="00DA3CAB"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51FDCFEA" w14:textId="77777777" w:rsidR="00DA3CAB" w:rsidRDefault="00DA3CA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0" w:type="auto"/>
            <w:shd w:val="clear" w:color="auto" w:fill="C6DBF7"/>
            <w:vAlign w:val="center"/>
            <w:hideMark/>
          </w:tcPr>
          <w:p w14:paraId="111E2F50" w14:textId="77777777" w:rsidR="00DA3CAB" w:rsidRDefault="00DA3CA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DA3CAB" w:rsidRPr="00DA3CAB" w14:paraId="72F5282E" w14:textId="77777777" w:rsidTr="005560F1">
        <w:trPr>
          <w:tblCellSpacing w:w="15" w:type="dxa"/>
        </w:trPr>
        <w:tc>
          <w:tcPr>
            <w:tcW w:w="0" w:type="auto"/>
            <w:shd w:val="clear" w:color="auto" w:fill="D9D9D9"/>
            <w:noWrap/>
            <w:vAlign w:val="center"/>
            <w:hideMark/>
          </w:tcPr>
          <w:p w14:paraId="65F30A12" w14:textId="77777777" w:rsidR="00DA3CAB" w:rsidRDefault="00DA3CAB" w:rsidP="005560F1">
            <w:pPr>
              <w:jc w:val="center"/>
              <w:rPr>
                <w:rFonts w:ascii="Calibri" w:hAnsi="Calibri" w:cs="Calibri"/>
              </w:rPr>
            </w:pPr>
          </w:p>
        </w:tc>
        <w:tc>
          <w:tcPr>
            <w:tcW w:w="0" w:type="auto"/>
            <w:shd w:val="clear" w:color="auto" w:fill="D9D9D9"/>
            <w:vAlign w:val="center"/>
            <w:hideMark/>
          </w:tcPr>
          <w:p w14:paraId="37D65484" w14:textId="77777777" w:rsidR="00DA3CAB" w:rsidRDefault="00DA3CAB"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0" w:type="auto"/>
            <w:shd w:val="clear" w:color="auto" w:fill="D9D9D9"/>
            <w:noWrap/>
            <w:vAlign w:val="center"/>
            <w:hideMark/>
          </w:tcPr>
          <w:p w14:paraId="34752F16" w14:textId="77777777" w:rsidR="00DA3CAB" w:rsidRDefault="00DA3CAB" w:rsidP="005560F1">
            <w:pPr>
              <w:jc w:val="right"/>
              <w:rPr>
                <w:rFonts w:ascii="Calibri" w:hAnsi="Calibri" w:cs="Calibri"/>
              </w:rPr>
            </w:pPr>
            <w:r>
              <w:rPr>
                <w:rFonts w:ascii="Calibri" w:hAnsi="Calibri" w:cs="Calibri"/>
                <w:b/>
                <w:bCs/>
                <w:sz w:val="20"/>
                <w:szCs w:val="20"/>
              </w:rPr>
              <w:t>7 505 000,00</w:t>
            </w:r>
            <w:r>
              <w:rPr>
                <w:rFonts w:ascii="Calibri" w:hAnsi="Calibri" w:cs="Calibri"/>
              </w:rPr>
              <w:t xml:space="preserve"> </w:t>
            </w:r>
          </w:p>
        </w:tc>
        <w:tc>
          <w:tcPr>
            <w:tcW w:w="0" w:type="auto"/>
            <w:shd w:val="clear" w:color="auto" w:fill="D9D9D9"/>
            <w:noWrap/>
            <w:vAlign w:val="center"/>
            <w:hideMark/>
          </w:tcPr>
          <w:p w14:paraId="0E9C1E63" w14:textId="77777777" w:rsidR="00DA3CAB" w:rsidRDefault="00DA3CAB" w:rsidP="005560F1">
            <w:pPr>
              <w:jc w:val="right"/>
              <w:rPr>
                <w:rFonts w:ascii="Calibri" w:hAnsi="Calibri" w:cs="Calibri"/>
              </w:rPr>
            </w:pPr>
            <w:r>
              <w:rPr>
                <w:rFonts w:ascii="Calibri" w:hAnsi="Calibri" w:cs="Calibri"/>
                <w:b/>
                <w:bCs/>
                <w:sz w:val="20"/>
                <w:szCs w:val="20"/>
              </w:rPr>
              <w:t>7 505 000,00</w:t>
            </w:r>
            <w:r>
              <w:rPr>
                <w:rFonts w:ascii="Calibri" w:hAnsi="Calibri" w:cs="Calibri"/>
              </w:rPr>
              <w:t xml:space="preserve"> </w:t>
            </w:r>
          </w:p>
        </w:tc>
        <w:tc>
          <w:tcPr>
            <w:tcW w:w="0" w:type="auto"/>
            <w:shd w:val="clear" w:color="auto" w:fill="D9D9D9"/>
            <w:noWrap/>
            <w:vAlign w:val="center"/>
            <w:hideMark/>
          </w:tcPr>
          <w:p w14:paraId="164662B5" w14:textId="77777777" w:rsidR="00DA3CAB" w:rsidRDefault="00DA3CAB" w:rsidP="005560F1">
            <w:pPr>
              <w:jc w:val="right"/>
              <w:rPr>
                <w:rFonts w:ascii="Calibri" w:hAnsi="Calibri" w:cs="Calibri"/>
              </w:rPr>
            </w:pPr>
            <w:r>
              <w:rPr>
                <w:rFonts w:ascii="Calibri" w:hAnsi="Calibri" w:cs="Calibri"/>
                <w:b/>
                <w:bCs/>
                <w:sz w:val="20"/>
                <w:szCs w:val="20"/>
              </w:rPr>
              <w:t>5 626 752,42</w:t>
            </w:r>
            <w:r>
              <w:rPr>
                <w:rFonts w:ascii="Calibri" w:hAnsi="Calibri" w:cs="Calibri"/>
              </w:rPr>
              <w:t xml:space="preserve"> </w:t>
            </w:r>
          </w:p>
        </w:tc>
        <w:tc>
          <w:tcPr>
            <w:tcW w:w="0" w:type="auto"/>
            <w:shd w:val="clear" w:color="auto" w:fill="D9D9D9"/>
            <w:noWrap/>
            <w:vAlign w:val="center"/>
            <w:hideMark/>
          </w:tcPr>
          <w:p w14:paraId="254569B6" w14:textId="77777777" w:rsidR="00DA3CAB" w:rsidRDefault="00DA3CAB" w:rsidP="005560F1">
            <w:pPr>
              <w:jc w:val="right"/>
              <w:rPr>
                <w:rFonts w:ascii="Calibri" w:hAnsi="Calibri" w:cs="Calibri"/>
              </w:rPr>
            </w:pPr>
            <w:r>
              <w:rPr>
                <w:rFonts w:ascii="Calibri" w:hAnsi="Calibri" w:cs="Calibri"/>
                <w:b/>
                <w:bCs/>
                <w:sz w:val="20"/>
                <w:szCs w:val="20"/>
              </w:rPr>
              <w:t>74,97</w:t>
            </w:r>
            <w:r>
              <w:rPr>
                <w:rFonts w:ascii="Calibri" w:hAnsi="Calibri" w:cs="Calibri"/>
              </w:rPr>
              <w:t xml:space="preserve"> </w:t>
            </w:r>
          </w:p>
        </w:tc>
      </w:tr>
      <w:tr w:rsidR="00DA3CAB" w:rsidRPr="00DA3CAB" w14:paraId="2FB83440" w14:textId="77777777" w:rsidTr="005560F1">
        <w:trPr>
          <w:tblCellSpacing w:w="15" w:type="dxa"/>
        </w:trPr>
        <w:tc>
          <w:tcPr>
            <w:tcW w:w="0" w:type="auto"/>
            <w:shd w:val="clear" w:color="auto" w:fill="D9D9D9"/>
            <w:noWrap/>
            <w:vAlign w:val="center"/>
            <w:hideMark/>
          </w:tcPr>
          <w:p w14:paraId="42136E56" w14:textId="77777777" w:rsidR="00DA3CAB" w:rsidRDefault="00DA3CAB"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7E7CBC5E" w14:textId="77777777" w:rsidR="00DA3CAB" w:rsidRDefault="00DA3CAB"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0" w:type="auto"/>
            <w:shd w:val="clear" w:color="auto" w:fill="D9D9D9"/>
            <w:noWrap/>
            <w:vAlign w:val="center"/>
            <w:hideMark/>
          </w:tcPr>
          <w:p w14:paraId="12536E44" w14:textId="77777777" w:rsidR="00DA3CAB" w:rsidRDefault="00DA3CAB" w:rsidP="005560F1">
            <w:pPr>
              <w:jc w:val="right"/>
              <w:rPr>
                <w:rFonts w:ascii="Calibri" w:hAnsi="Calibri" w:cs="Calibri"/>
              </w:rPr>
            </w:pPr>
            <w:r>
              <w:rPr>
                <w:rFonts w:ascii="Calibri" w:hAnsi="Calibri" w:cs="Calibri"/>
                <w:b/>
                <w:bCs/>
                <w:sz w:val="20"/>
                <w:szCs w:val="20"/>
              </w:rPr>
              <w:t>7 505 000,00</w:t>
            </w:r>
            <w:r>
              <w:rPr>
                <w:rFonts w:ascii="Calibri" w:hAnsi="Calibri" w:cs="Calibri"/>
              </w:rPr>
              <w:t xml:space="preserve"> </w:t>
            </w:r>
          </w:p>
        </w:tc>
        <w:tc>
          <w:tcPr>
            <w:tcW w:w="0" w:type="auto"/>
            <w:shd w:val="clear" w:color="auto" w:fill="D9D9D9"/>
            <w:noWrap/>
            <w:vAlign w:val="center"/>
            <w:hideMark/>
          </w:tcPr>
          <w:p w14:paraId="25B9F3F5" w14:textId="77777777" w:rsidR="00DA3CAB" w:rsidRDefault="00DA3CAB" w:rsidP="005560F1">
            <w:pPr>
              <w:jc w:val="right"/>
              <w:rPr>
                <w:rFonts w:ascii="Calibri" w:hAnsi="Calibri" w:cs="Calibri"/>
              </w:rPr>
            </w:pPr>
            <w:r>
              <w:rPr>
                <w:rFonts w:ascii="Calibri" w:hAnsi="Calibri" w:cs="Calibri"/>
                <w:b/>
                <w:bCs/>
                <w:sz w:val="20"/>
                <w:szCs w:val="20"/>
              </w:rPr>
              <w:t>7 505 000,00</w:t>
            </w:r>
            <w:r>
              <w:rPr>
                <w:rFonts w:ascii="Calibri" w:hAnsi="Calibri" w:cs="Calibri"/>
              </w:rPr>
              <w:t xml:space="preserve"> </w:t>
            </w:r>
          </w:p>
        </w:tc>
        <w:tc>
          <w:tcPr>
            <w:tcW w:w="0" w:type="auto"/>
            <w:shd w:val="clear" w:color="auto" w:fill="D9D9D9"/>
            <w:noWrap/>
            <w:vAlign w:val="center"/>
            <w:hideMark/>
          </w:tcPr>
          <w:p w14:paraId="69D0BBE4" w14:textId="77777777" w:rsidR="00DA3CAB" w:rsidRDefault="00DA3CAB" w:rsidP="005560F1">
            <w:pPr>
              <w:jc w:val="right"/>
              <w:rPr>
                <w:rFonts w:ascii="Calibri" w:hAnsi="Calibri" w:cs="Calibri"/>
              </w:rPr>
            </w:pPr>
            <w:r>
              <w:rPr>
                <w:rFonts w:ascii="Calibri" w:hAnsi="Calibri" w:cs="Calibri"/>
                <w:b/>
                <w:bCs/>
                <w:sz w:val="20"/>
                <w:szCs w:val="20"/>
              </w:rPr>
              <w:t>5 626 752,42</w:t>
            </w:r>
            <w:r>
              <w:rPr>
                <w:rFonts w:ascii="Calibri" w:hAnsi="Calibri" w:cs="Calibri"/>
              </w:rPr>
              <w:t xml:space="preserve"> </w:t>
            </w:r>
          </w:p>
        </w:tc>
        <w:tc>
          <w:tcPr>
            <w:tcW w:w="0" w:type="auto"/>
            <w:shd w:val="clear" w:color="auto" w:fill="D9D9D9"/>
            <w:noWrap/>
            <w:vAlign w:val="center"/>
            <w:hideMark/>
          </w:tcPr>
          <w:p w14:paraId="07C51B62" w14:textId="77777777" w:rsidR="00DA3CAB" w:rsidRDefault="00DA3CAB" w:rsidP="005560F1">
            <w:pPr>
              <w:jc w:val="right"/>
              <w:rPr>
                <w:rFonts w:ascii="Calibri" w:hAnsi="Calibri" w:cs="Calibri"/>
              </w:rPr>
            </w:pPr>
            <w:r>
              <w:rPr>
                <w:rFonts w:ascii="Calibri" w:hAnsi="Calibri" w:cs="Calibri"/>
                <w:b/>
                <w:bCs/>
                <w:sz w:val="20"/>
                <w:szCs w:val="20"/>
              </w:rPr>
              <w:t>74,97</w:t>
            </w:r>
            <w:r>
              <w:rPr>
                <w:rFonts w:ascii="Calibri" w:hAnsi="Calibri" w:cs="Calibri"/>
              </w:rPr>
              <w:t xml:space="preserve"> </w:t>
            </w:r>
          </w:p>
        </w:tc>
      </w:tr>
      <w:tr w:rsidR="00DA3CAB" w:rsidRPr="00DA3CAB" w14:paraId="5A470BD1" w14:textId="77777777" w:rsidTr="005560F1">
        <w:trPr>
          <w:tblCellSpacing w:w="15" w:type="dxa"/>
        </w:trPr>
        <w:tc>
          <w:tcPr>
            <w:tcW w:w="0" w:type="auto"/>
            <w:shd w:val="clear" w:color="auto" w:fill="EFEFEF"/>
            <w:noWrap/>
            <w:vAlign w:val="center"/>
            <w:hideMark/>
          </w:tcPr>
          <w:p w14:paraId="48B95730" w14:textId="77777777" w:rsidR="00DA3CAB" w:rsidRDefault="00DA3CAB" w:rsidP="005560F1">
            <w:pPr>
              <w:rPr>
                <w:rFonts w:ascii="Calibri" w:hAnsi="Calibri" w:cs="Calibri"/>
              </w:rPr>
            </w:pPr>
            <w:r>
              <w:rPr>
                <w:rFonts w:ascii="Calibri" w:hAnsi="Calibri" w:cs="Calibri"/>
                <w:sz w:val="20"/>
                <w:szCs w:val="20"/>
              </w:rPr>
              <w:t>640</w:t>
            </w:r>
            <w:r>
              <w:rPr>
                <w:rFonts w:ascii="Calibri" w:hAnsi="Calibri" w:cs="Calibri"/>
              </w:rPr>
              <w:t xml:space="preserve"> </w:t>
            </w:r>
          </w:p>
        </w:tc>
        <w:tc>
          <w:tcPr>
            <w:tcW w:w="0" w:type="auto"/>
            <w:shd w:val="clear" w:color="auto" w:fill="EFEFEF"/>
            <w:vAlign w:val="center"/>
            <w:hideMark/>
          </w:tcPr>
          <w:p w14:paraId="0952A169" w14:textId="77777777" w:rsidR="00DA3CAB" w:rsidRDefault="00DA3CAB" w:rsidP="005560F1">
            <w:pPr>
              <w:rPr>
                <w:rFonts w:ascii="Calibri" w:hAnsi="Calibri" w:cs="Calibri"/>
              </w:rPr>
            </w:pPr>
            <w:r>
              <w:rPr>
                <w:rFonts w:ascii="Calibri" w:hAnsi="Calibri" w:cs="Calibri"/>
                <w:sz w:val="20"/>
                <w:szCs w:val="20"/>
              </w:rPr>
              <w:t>Bežné transfery</w:t>
            </w:r>
            <w:r>
              <w:rPr>
                <w:rFonts w:ascii="Calibri" w:hAnsi="Calibri" w:cs="Calibri"/>
              </w:rPr>
              <w:t xml:space="preserve"> </w:t>
            </w:r>
          </w:p>
        </w:tc>
        <w:tc>
          <w:tcPr>
            <w:tcW w:w="0" w:type="auto"/>
            <w:shd w:val="clear" w:color="auto" w:fill="EFEFEF"/>
            <w:noWrap/>
            <w:vAlign w:val="center"/>
            <w:hideMark/>
          </w:tcPr>
          <w:p w14:paraId="4206EBDF" w14:textId="77777777" w:rsidR="00DA3CAB" w:rsidRDefault="00DA3CAB" w:rsidP="005560F1">
            <w:pPr>
              <w:jc w:val="right"/>
              <w:rPr>
                <w:rFonts w:ascii="Calibri" w:hAnsi="Calibri" w:cs="Calibri"/>
              </w:rPr>
            </w:pPr>
            <w:r>
              <w:rPr>
                <w:rFonts w:ascii="Calibri" w:hAnsi="Calibri" w:cs="Calibri"/>
                <w:sz w:val="20"/>
                <w:szCs w:val="20"/>
              </w:rPr>
              <w:t>7 505 000,00</w:t>
            </w:r>
            <w:r>
              <w:rPr>
                <w:rFonts w:ascii="Calibri" w:hAnsi="Calibri" w:cs="Calibri"/>
              </w:rPr>
              <w:t xml:space="preserve"> </w:t>
            </w:r>
          </w:p>
        </w:tc>
        <w:tc>
          <w:tcPr>
            <w:tcW w:w="0" w:type="auto"/>
            <w:shd w:val="clear" w:color="auto" w:fill="EFEFEF"/>
            <w:noWrap/>
            <w:vAlign w:val="center"/>
            <w:hideMark/>
          </w:tcPr>
          <w:p w14:paraId="1E93A2BB" w14:textId="77777777" w:rsidR="00DA3CAB" w:rsidRDefault="00DA3CAB" w:rsidP="005560F1">
            <w:pPr>
              <w:jc w:val="right"/>
              <w:rPr>
                <w:rFonts w:ascii="Calibri" w:hAnsi="Calibri" w:cs="Calibri"/>
              </w:rPr>
            </w:pPr>
            <w:r>
              <w:rPr>
                <w:rFonts w:ascii="Calibri" w:hAnsi="Calibri" w:cs="Calibri"/>
                <w:sz w:val="20"/>
                <w:szCs w:val="20"/>
              </w:rPr>
              <w:t>7 505 000,00</w:t>
            </w:r>
            <w:r>
              <w:rPr>
                <w:rFonts w:ascii="Calibri" w:hAnsi="Calibri" w:cs="Calibri"/>
              </w:rPr>
              <w:t xml:space="preserve"> </w:t>
            </w:r>
          </w:p>
        </w:tc>
        <w:tc>
          <w:tcPr>
            <w:tcW w:w="0" w:type="auto"/>
            <w:shd w:val="clear" w:color="auto" w:fill="EFEFEF"/>
            <w:noWrap/>
            <w:vAlign w:val="center"/>
            <w:hideMark/>
          </w:tcPr>
          <w:p w14:paraId="20D695CF" w14:textId="77777777" w:rsidR="00DA3CAB" w:rsidRDefault="00DA3CAB" w:rsidP="005560F1">
            <w:pPr>
              <w:jc w:val="right"/>
              <w:rPr>
                <w:rFonts w:ascii="Calibri" w:hAnsi="Calibri" w:cs="Calibri"/>
              </w:rPr>
            </w:pPr>
            <w:r>
              <w:rPr>
                <w:rFonts w:ascii="Calibri" w:hAnsi="Calibri" w:cs="Calibri"/>
                <w:sz w:val="20"/>
                <w:szCs w:val="20"/>
              </w:rPr>
              <w:t>5 626 752,42</w:t>
            </w:r>
            <w:r>
              <w:rPr>
                <w:rFonts w:ascii="Calibri" w:hAnsi="Calibri" w:cs="Calibri"/>
              </w:rPr>
              <w:t xml:space="preserve"> </w:t>
            </w:r>
          </w:p>
        </w:tc>
        <w:tc>
          <w:tcPr>
            <w:tcW w:w="0" w:type="auto"/>
            <w:shd w:val="clear" w:color="auto" w:fill="EFEFEF"/>
            <w:noWrap/>
            <w:vAlign w:val="center"/>
            <w:hideMark/>
          </w:tcPr>
          <w:p w14:paraId="633DF0AD" w14:textId="77777777" w:rsidR="00DA3CAB" w:rsidRDefault="00DA3CAB" w:rsidP="005560F1">
            <w:pPr>
              <w:jc w:val="right"/>
              <w:rPr>
                <w:rFonts w:ascii="Calibri" w:hAnsi="Calibri" w:cs="Calibri"/>
              </w:rPr>
            </w:pPr>
            <w:r>
              <w:rPr>
                <w:rFonts w:ascii="Calibri" w:hAnsi="Calibri" w:cs="Calibri"/>
                <w:sz w:val="20"/>
                <w:szCs w:val="20"/>
              </w:rPr>
              <w:t>74,97</w:t>
            </w:r>
            <w:r>
              <w:rPr>
                <w:rFonts w:ascii="Calibri" w:hAnsi="Calibri" w:cs="Calibri"/>
              </w:rPr>
              <w:t xml:space="preserve"> </w:t>
            </w:r>
          </w:p>
        </w:tc>
      </w:tr>
    </w:tbl>
    <w:p w14:paraId="729D2B23" w14:textId="77777777" w:rsidR="00DA3CAB" w:rsidRDefault="00DA3CAB" w:rsidP="00DA3CAB">
      <w:pPr>
        <w:rPr>
          <w:rFonts w:ascii="Calibri" w:hAnsi="Calibri" w:cs="Calibr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13"/>
        <w:gridCol w:w="1075"/>
        <w:gridCol w:w="1931"/>
        <w:gridCol w:w="1388"/>
        <w:gridCol w:w="4159"/>
      </w:tblGrid>
      <w:tr w:rsidR="00DA3CAB" w:rsidRPr="00DA3CAB" w14:paraId="5CB4A250" w14:textId="77777777" w:rsidTr="005560F1">
        <w:trPr>
          <w:tblCellSpacing w:w="15" w:type="dxa"/>
        </w:trPr>
        <w:tc>
          <w:tcPr>
            <w:tcW w:w="0" w:type="auto"/>
            <w:shd w:val="clear" w:color="auto" w:fill="C2D69B"/>
            <w:vAlign w:val="center"/>
            <w:hideMark/>
          </w:tcPr>
          <w:p w14:paraId="128CD23B" w14:textId="77777777" w:rsidR="00DA3CAB" w:rsidRDefault="00DA3CAB" w:rsidP="005560F1">
            <w:pPr>
              <w:rPr>
                <w:rFonts w:ascii="Calibri" w:hAnsi="Calibri" w:cs="Calibri"/>
              </w:rPr>
            </w:pPr>
            <w:r>
              <w:rPr>
                <w:rFonts w:ascii="Calibri" w:hAnsi="Calibri" w:cs="Calibri"/>
                <w:b/>
                <w:bCs/>
                <w:sz w:val="20"/>
                <w:szCs w:val="20"/>
              </w:rPr>
              <w:t>Zodpovednosť</w:t>
            </w:r>
          </w:p>
        </w:tc>
        <w:tc>
          <w:tcPr>
            <w:tcW w:w="0" w:type="auto"/>
            <w:gridSpan w:val="4"/>
            <w:shd w:val="clear" w:color="auto" w:fill="C2D69B"/>
            <w:vAlign w:val="center"/>
            <w:hideMark/>
          </w:tcPr>
          <w:p w14:paraId="3F69E64B" w14:textId="77777777" w:rsidR="00DA3CAB" w:rsidRDefault="00DA3CAB" w:rsidP="005560F1">
            <w:pPr>
              <w:rPr>
                <w:rFonts w:ascii="Calibri" w:hAnsi="Calibri" w:cs="Calibri"/>
              </w:rPr>
            </w:pPr>
            <w:r>
              <w:rPr>
                <w:rFonts w:ascii="Calibri" w:hAnsi="Calibri" w:cs="Calibri"/>
                <w:sz w:val="20"/>
                <w:szCs w:val="20"/>
              </w:rPr>
              <w:t>Oddelenie sociálnej pomoci</w:t>
            </w:r>
            <w:r>
              <w:rPr>
                <w:rFonts w:ascii="Calibri" w:hAnsi="Calibri" w:cs="Calibri"/>
              </w:rPr>
              <w:t xml:space="preserve"> </w:t>
            </w:r>
          </w:p>
        </w:tc>
      </w:tr>
      <w:tr w:rsidR="00DA3CAB" w:rsidRPr="00DA3CAB" w14:paraId="65C80D87" w14:textId="77777777" w:rsidTr="005560F1">
        <w:trPr>
          <w:tblCellSpacing w:w="15" w:type="dxa"/>
        </w:trPr>
        <w:tc>
          <w:tcPr>
            <w:tcW w:w="0" w:type="auto"/>
            <w:shd w:val="clear" w:color="auto" w:fill="C2D69B"/>
            <w:vAlign w:val="center"/>
            <w:hideMark/>
          </w:tcPr>
          <w:p w14:paraId="18C3B374" w14:textId="77777777" w:rsidR="00DA3CAB" w:rsidRDefault="00DA3CAB"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26C81B32" w14:textId="77777777" w:rsidR="00DA3CAB" w:rsidRDefault="00DA3CAB" w:rsidP="005560F1">
            <w:pPr>
              <w:rPr>
                <w:rFonts w:ascii="Calibri" w:hAnsi="Calibri" w:cs="Calibri"/>
              </w:rPr>
            </w:pPr>
            <w:r>
              <w:rPr>
                <w:rFonts w:ascii="Calibri" w:hAnsi="Calibri" w:cs="Calibri"/>
                <w:sz w:val="20"/>
                <w:szCs w:val="20"/>
              </w:rPr>
              <w:t xml:space="preserve">Zabezpečiť adresnú finančnú podporu pre neverejných poskytovateľov sociálnych služieb, ktorých BSK požiada o zabezpečenie poskytovania sociálnych služieb. </w:t>
            </w:r>
          </w:p>
        </w:tc>
      </w:tr>
      <w:tr w:rsidR="00DA3CAB" w:rsidRPr="00DA3CAB" w14:paraId="020741AF" w14:textId="77777777" w:rsidTr="005560F1">
        <w:trPr>
          <w:tblCellSpacing w:w="15" w:type="dxa"/>
        </w:trPr>
        <w:tc>
          <w:tcPr>
            <w:tcW w:w="0" w:type="auto"/>
            <w:shd w:val="clear" w:color="auto" w:fill="C2D69B"/>
            <w:vAlign w:val="center"/>
            <w:hideMark/>
          </w:tcPr>
          <w:p w14:paraId="46BBCF01" w14:textId="77777777" w:rsidR="00DA3CAB" w:rsidRDefault="00DA3CAB" w:rsidP="005560F1">
            <w:pPr>
              <w:rPr>
                <w:rFonts w:ascii="Calibri" w:hAnsi="Calibri" w:cs="Calibri"/>
              </w:rPr>
            </w:pPr>
            <w:r>
              <w:rPr>
                <w:rFonts w:ascii="Calibri" w:hAnsi="Calibri" w:cs="Calibri"/>
                <w:b/>
                <w:bCs/>
                <w:sz w:val="20"/>
                <w:szCs w:val="20"/>
              </w:rPr>
              <w:lastRenderedPageBreak/>
              <w:t>Merateľný ukazovateľ</w:t>
            </w:r>
          </w:p>
        </w:tc>
        <w:tc>
          <w:tcPr>
            <w:tcW w:w="0" w:type="auto"/>
            <w:gridSpan w:val="4"/>
            <w:shd w:val="clear" w:color="auto" w:fill="C2D69B"/>
            <w:vAlign w:val="center"/>
            <w:hideMark/>
          </w:tcPr>
          <w:p w14:paraId="2E0146D6" w14:textId="77777777" w:rsidR="00DA3CAB" w:rsidRDefault="00DA3CAB" w:rsidP="005560F1">
            <w:pPr>
              <w:rPr>
                <w:rFonts w:ascii="Calibri" w:hAnsi="Calibri" w:cs="Calibri"/>
              </w:rPr>
            </w:pPr>
            <w:r>
              <w:rPr>
                <w:rFonts w:ascii="Calibri" w:hAnsi="Calibri" w:cs="Calibri"/>
                <w:sz w:val="20"/>
                <w:szCs w:val="20"/>
              </w:rPr>
              <w:t xml:space="preserve">Počet </w:t>
            </w:r>
            <w:proofErr w:type="spellStart"/>
            <w:r>
              <w:rPr>
                <w:rFonts w:ascii="Calibri" w:hAnsi="Calibri" w:cs="Calibri"/>
                <w:sz w:val="20"/>
                <w:szCs w:val="20"/>
              </w:rPr>
              <w:t>zazmluvnených</w:t>
            </w:r>
            <w:proofErr w:type="spellEnd"/>
            <w:r>
              <w:rPr>
                <w:rFonts w:ascii="Calibri" w:hAnsi="Calibri" w:cs="Calibri"/>
                <w:sz w:val="20"/>
                <w:szCs w:val="20"/>
              </w:rPr>
              <w:t xml:space="preserve"> miest pre prijímateľov sociálnych služieb, na ktorých Bratislavský samosprávny kraj poskytol finančný príspevok</w:t>
            </w:r>
            <w:r>
              <w:rPr>
                <w:rFonts w:ascii="Calibri" w:hAnsi="Calibri" w:cs="Calibri"/>
              </w:rPr>
              <w:t xml:space="preserve"> </w:t>
            </w:r>
          </w:p>
        </w:tc>
      </w:tr>
      <w:tr w:rsidR="00DA3CAB" w:rsidRPr="00DA3CAB" w14:paraId="36B1E50D" w14:textId="77777777" w:rsidTr="005560F1">
        <w:trPr>
          <w:tblCellSpacing w:w="15" w:type="dxa"/>
        </w:trPr>
        <w:tc>
          <w:tcPr>
            <w:tcW w:w="0" w:type="auto"/>
            <w:shd w:val="clear" w:color="auto" w:fill="C2D69B"/>
            <w:vAlign w:val="center"/>
            <w:hideMark/>
          </w:tcPr>
          <w:p w14:paraId="6B6F840E" w14:textId="77777777" w:rsidR="00DA3CAB" w:rsidRDefault="00DA3CAB"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3029F0BF" w14:textId="77777777" w:rsidR="00DA3CAB" w:rsidRDefault="00DA3CAB"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540589E8" w14:textId="77777777" w:rsidR="00DA3CAB" w:rsidRDefault="00DA3CAB"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73885DCC" w14:textId="77777777" w:rsidR="00DA3CAB" w:rsidRDefault="00DA3CAB"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5183571D" w14:textId="77777777" w:rsidR="00DA3CAB" w:rsidRDefault="00DA3CAB" w:rsidP="005560F1">
            <w:pPr>
              <w:rPr>
                <w:rFonts w:ascii="Calibri" w:hAnsi="Calibri" w:cs="Calibri"/>
              </w:rPr>
            </w:pPr>
            <w:r>
              <w:rPr>
                <w:rFonts w:ascii="Calibri" w:hAnsi="Calibri" w:cs="Calibri"/>
                <w:b/>
                <w:bCs/>
                <w:sz w:val="20"/>
                <w:szCs w:val="20"/>
              </w:rPr>
              <w:t>Poznámka</w:t>
            </w:r>
          </w:p>
        </w:tc>
      </w:tr>
      <w:tr w:rsidR="00DA3CAB" w:rsidRPr="00DA3CAB" w14:paraId="1A8B476E" w14:textId="77777777" w:rsidTr="005560F1">
        <w:trPr>
          <w:tblCellSpacing w:w="15" w:type="dxa"/>
        </w:trPr>
        <w:tc>
          <w:tcPr>
            <w:tcW w:w="0" w:type="auto"/>
            <w:shd w:val="clear" w:color="auto" w:fill="C2D69B"/>
            <w:vAlign w:val="center"/>
            <w:hideMark/>
          </w:tcPr>
          <w:p w14:paraId="61AD04AE" w14:textId="77777777" w:rsidR="00DA3CAB" w:rsidRDefault="00DA3CAB"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459962B3" w14:textId="77777777" w:rsidR="00DA3CAB" w:rsidRDefault="00DA3CAB" w:rsidP="005560F1">
            <w:pPr>
              <w:jc w:val="center"/>
              <w:rPr>
                <w:rFonts w:ascii="Calibri" w:hAnsi="Calibri" w:cs="Calibri"/>
              </w:rPr>
            </w:pPr>
            <w:r>
              <w:rPr>
                <w:rFonts w:ascii="Calibri" w:hAnsi="Calibri" w:cs="Calibri"/>
                <w:sz w:val="20"/>
                <w:szCs w:val="20"/>
              </w:rPr>
              <w:t> 1 500</w:t>
            </w:r>
            <w:r>
              <w:rPr>
                <w:rFonts w:ascii="Calibri" w:hAnsi="Calibri" w:cs="Calibri"/>
              </w:rPr>
              <w:t xml:space="preserve"> </w:t>
            </w:r>
          </w:p>
        </w:tc>
        <w:tc>
          <w:tcPr>
            <w:tcW w:w="0" w:type="auto"/>
            <w:shd w:val="clear" w:color="auto" w:fill="C2D69B"/>
            <w:noWrap/>
            <w:vAlign w:val="center"/>
            <w:hideMark/>
          </w:tcPr>
          <w:p w14:paraId="286C3E8D" w14:textId="77777777" w:rsidR="00DA3CAB" w:rsidRDefault="00DA3CAB" w:rsidP="005560F1">
            <w:pPr>
              <w:jc w:val="center"/>
              <w:rPr>
                <w:rFonts w:ascii="Calibri" w:hAnsi="Calibri" w:cs="Calibri"/>
              </w:rPr>
            </w:pPr>
            <w:r>
              <w:rPr>
                <w:rFonts w:ascii="Calibri" w:hAnsi="Calibri" w:cs="Calibri"/>
                <w:sz w:val="20"/>
                <w:szCs w:val="20"/>
              </w:rPr>
              <w:t> 1 511</w:t>
            </w:r>
            <w:r>
              <w:rPr>
                <w:rFonts w:ascii="Calibri" w:hAnsi="Calibri" w:cs="Calibri"/>
              </w:rPr>
              <w:t xml:space="preserve"> </w:t>
            </w:r>
          </w:p>
        </w:tc>
        <w:tc>
          <w:tcPr>
            <w:tcW w:w="0" w:type="auto"/>
            <w:shd w:val="clear" w:color="auto" w:fill="C2D69B"/>
            <w:vAlign w:val="center"/>
            <w:hideMark/>
          </w:tcPr>
          <w:p w14:paraId="5BA872AD" w14:textId="77777777" w:rsidR="00DA3CAB" w:rsidRDefault="00DA3CAB" w:rsidP="005560F1">
            <w:pPr>
              <w:jc w:val="center"/>
              <w:rPr>
                <w:rFonts w:ascii="Calibri" w:hAnsi="Calibri" w:cs="Calibri"/>
              </w:rPr>
            </w:pPr>
            <w:r>
              <w:rPr>
                <w:rFonts w:ascii="Calibri" w:hAnsi="Calibri" w:cs="Calibri"/>
                <w:sz w:val="20"/>
                <w:szCs w:val="20"/>
              </w:rPr>
              <w:t>Splnené</w:t>
            </w:r>
            <w:r>
              <w:rPr>
                <w:rFonts w:ascii="Calibri" w:hAnsi="Calibri" w:cs="Calibri"/>
              </w:rPr>
              <w:t xml:space="preserve"> </w:t>
            </w:r>
          </w:p>
        </w:tc>
        <w:tc>
          <w:tcPr>
            <w:tcW w:w="0" w:type="auto"/>
            <w:shd w:val="clear" w:color="auto" w:fill="C2D69B"/>
            <w:vAlign w:val="center"/>
            <w:hideMark/>
          </w:tcPr>
          <w:p w14:paraId="68442D50" w14:textId="77777777" w:rsidR="00DA3CAB" w:rsidRDefault="00DA3CAB" w:rsidP="005560F1">
            <w:pPr>
              <w:jc w:val="center"/>
              <w:rPr>
                <w:rFonts w:ascii="Calibri" w:hAnsi="Calibri" w:cs="Calibri"/>
              </w:rPr>
            </w:pPr>
          </w:p>
        </w:tc>
      </w:tr>
    </w:tbl>
    <w:p w14:paraId="6C4019FB" w14:textId="77777777" w:rsidR="00DA3CAB" w:rsidRDefault="00DA3CAB" w:rsidP="00DA3CAB">
      <w:pPr>
        <w:spacing w:before="100" w:beforeAutospacing="1" w:after="100" w:afterAutospacing="1"/>
        <w:outlineLvl w:val="3"/>
        <w:rPr>
          <w:rFonts w:ascii="Calibri" w:hAnsi="Calibri" w:cs="Calibri"/>
          <w:b/>
          <w:bCs/>
          <w:color w:val="244061"/>
        </w:rPr>
      </w:pPr>
      <w:r>
        <w:rPr>
          <w:rFonts w:ascii="Calibri" w:hAnsi="Calibri" w:cs="Calibri"/>
          <w:b/>
          <w:bCs/>
          <w:color w:val="244061"/>
        </w:rPr>
        <w:t>Prvok 11.4.2: Špecializované sociálne poradenstvo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7"/>
        <w:gridCol w:w="2081"/>
        <w:gridCol w:w="1718"/>
        <w:gridCol w:w="1718"/>
        <w:gridCol w:w="1718"/>
        <w:gridCol w:w="2094"/>
      </w:tblGrid>
      <w:tr w:rsidR="00DA3CAB" w:rsidRPr="00DA3CAB" w14:paraId="649313B2" w14:textId="77777777" w:rsidTr="005560F1">
        <w:trPr>
          <w:tblCellSpacing w:w="15" w:type="dxa"/>
        </w:trPr>
        <w:tc>
          <w:tcPr>
            <w:tcW w:w="0" w:type="auto"/>
            <w:shd w:val="clear" w:color="auto" w:fill="C6DBF7"/>
            <w:vAlign w:val="center"/>
            <w:hideMark/>
          </w:tcPr>
          <w:p w14:paraId="723195E9" w14:textId="77777777" w:rsidR="00DA3CAB" w:rsidRDefault="00DA3CAB" w:rsidP="005560F1">
            <w:pPr>
              <w:jc w:val="center"/>
              <w:rPr>
                <w:rFonts w:ascii="Calibri" w:hAnsi="Calibri" w:cs="Calibri"/>
              </w:rPr>
            </w:pPr>
            <w:r>
              <w:rPr>
                <w:rFonts w:ascii="Calibri" w:hAnsi="Calibri" w:cs="Calibri"/>
                <w:b/>
                <w:bCs/>
                <w:sz w:val="20"/>
                <w:szCs w:val="20"/>
              </w:rPr>
              <w:t>Kód EK</w:t>
            </w:r>
          </w:p>
        </w:tc>
        <w:tc>
          <w:tcPr>
            <w:tcW w:w="1000" w:type="pct"/>
            <w:shd w:val="clear" w:color="auto" w:fill="C6DBF7"/>
            <w:vAlign w:val="center"/>
            <w:hideMark/>
          </w:tcPr>
          <w:p w14:paraId="735102DA" w14:textId="77777777" w:rsidR="00DA3CAB" w:rsidRDefault="00DA3CAB" w:rsidP="005560F1">
            <w:pPr>
              <w:jc w:val="center"/>
              <w:rPr>
                <w:rFonts w:ascii="Calibri" w:hAnsi="Calibri" w:cs="Calibri"/>
              </w:rPr>
            </w:pPr>
            <w:r>
              <w:rPr>
                <w:rFonts w:ascii="Calibri" w:hAnsi="Calibri" w:cs="Calibri"/>
                <w:b/>
                <w:bCs/>
                <w:sz w:val="20"/>
                <w:szCs w:val="20"/>
              </w:rPr>
              <w:t>Ekonomická klasifikácia</w:t>
            </w:r>
          </w:p>
        </w:tc>
        <w:tc>
          <w:tcPr>
            <w:tcW w:w="0" w:type="auto"/>
            <w:shd w:val="clear" w:color="auto" w:fill="C6DBF7"/>
            <w:vAlign w:val="center"/>
            <w:hideMark/>
          </w:tcPr>
          <w:p w14:paraId="05E7651A" w14:textId="77777777" w:rsidR="00DA3CAB" w:rsidRDefault="00DA3CAB"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191E4C52" w14:textId="77777777" w:rsidR="00DA3CAB" w:rsidRDefault="00DA3CAB"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3A62B045" w14:textId="77777777" w:rsidR="00DA3CAB" w:rsidRDefault="00DA3CA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0" w:type="auto"/>
            <w:shd w:val="clear" w:color="auto" w:fill="C6DBF7"/>
            <w:vAlign w:val="center"/>
            <w:hideMark/>
          </w:tcPr>
          <w:p w14:paraId="77110FAB" w14:textId="77777777" w:rsidR="00DA3CAB" w:rsidRDefault="00DA3CA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DA3CAB" w:rsidRPr="00DA3CAB" w14:paraId="76076F91" w14:textId="77777777" w:rsidTr="005560F1">
        <w:trPr>
          <w:tblCellSpacing w:w="15" w:type="dxa"/>
        </w:trPr>
        <w:tc>
          <w:tcPr>
            <w:tcW w:w="0" w:type="auto"/>
            <w:shd w:val="clear" w:color="auto" w:fill="D9D9D9"/>
            <w:noWrap/>
            <w:vAlign w:val="center"/>
            <w:hideMark/>
          </w:tcPr>
          <w:p w14:paraId="7967882D" w14:textId="77777777" w:rsidR="00DA3CAB" w:rsidRDefault="00DA3CAB"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13E01180" w14:textId="77777777" w:rsidR="00DA3CAB" w:rsidRDefault="00DA3CAB"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0" w:type="auto"/>
            <w:shd w:val="clear" w:color="auto" w:fill="D9D9D9"/>
            <w:noWrap/>
            <w:vAlign w:val="center"/>
            <w:hideMark/>
          </w:tcPr>
          <w:p w14:paraId="160C0563" w14:textId="77777777" w:rsidR="00DA3CAB" w:rsidRDefault="00DA3CAB" w:rsidP="005560F1">
            <w:pPr>
              <w:jc w:val="right"/>
              <w:rPr>
                <w:rFonts w:ascii="Calibri" w:hAnsi="Calibri" w:cs="Calibri"/>
              </w:rPr>
            </w:pPr>
            <w:r>
              <w:rPr>
                <w:rFonts w:ascii="Calibri" w:hAnsi="Calibri" w:cs="Calibri"/>
                <w:b/>
                <w:bCs/>
                <w:sz w:val="20"/>
                <w:szCs w:val="20"/>
              </w:rPr>
              <w:t>700 000,00</w:t>
            </w:r>
            <w:r>
              <w:rPr>
                <w:rFonts w:ascii="Calibri" w:hAnsi="Calibri" w:cs="Calibri"/>
              </w:rPr>
              <w:t xml:space="preserve"> </w:t>
            </w:r>
          </w:p>
        </w:tc>
        <w:tc>
          <w:tcPr>
            <w:tcW w:w="0" w:type="auto"/>
            <w:shd w:val="clear" w:color="auto" w:fill="D9D9D9"/>
            <w:noWrap/>
            <w:vAlign w:val="center"/>
            <w:hideMark/>
          </w:tcPr>
          <w:p w14:paraId="66376F0B" w14:textId="77777777" w:rsidR="00DA3CAB" w:rsidRDefault="00DA3CAB" w:rsidP="005560F1">
            <w:pPr>
              <w:jc w:val="right"/>
              <w:rPr>
                <w:rFonts w:ascii="Calibri" w:hAnsi="Calibri" w:cs="Calibri"/>
              </w:rPr>
            </w:pPr>
            <w:r>
              <w:rPr>
                <w:rFonts w:ascii="Calibri" w:hAnsi="Calibri" w:cs="Calibri"/>
                <w:b/>
                <w:bCs/>
                <w:sz w:val="20"/>
                <w:szCs w:val="20"/>
              </w:rPr>
              <w:t>700 000,00</w:t>
            </w:r>
            <w:r>
              <w:rPr>
                <w:rFonts w:ascii="Calibri" w:hAnsi="Calibri" w:cs="Calibri"/>
              </w:rPr>
              <w:t xml:space="preserve"> </w:t>
            </w:r>
          </w:p>
        </w:tc>
        <w:tc>
          <w:tcPr>
            <w:tcW w:w="0" w:type="auto"/>
            <w:shd w:val="clear" w:color="auto" w:fill="D9D9D9"/>
            <w:noWrap/>
            <w:vAlign w:val="center"/>
            <w:hideMark/>
          </w:tcPr>
          <w:p w14:paraId="77ABEF28" w14:textId="77777777" w:rsidR="00DA3CAB" w:rsidRDefault="00DA3CAB" w:rsidP="005560F1">
            <w:pPr>
              <w:jc w:val="right"/>
              <w:rPr>
                <w:rFonts w:ascii="Calibri" w:hAnsi="Calibri" w:cs="Calibri"/>
              </w:rPr>
            </w:pPr>
            <w:r>
              <w:rPr>
                <w:rFonts w:ascii="Calibri" w:hAnsi="Calibri" w:cs="Calibri"/>
                <w:b/>
                <w:bCs/>
                <w:sz w:val="20"/>
                <w:szCs w:val="20"/>
              </w:rPr>
              <w:t>498 458,92</w:t>
            </w:r>
            <w:r>
              <w:rPr>
                <w:rFonts w:ascii="Calibri" w:hAnsi="Calibri" w:cs="Calibri"/>
              </w:rPr>
              <w:t xml:space="preserve"> </w:t>
            </w:r>
          </w:p>
        </w:tc>
        <w:tc>
          <w:tcPr>
            <w:tcW w:w="0" w:type="auto"/>
            <w:shd w:val="clear" w:color="auto" w:fill="D9D9D9"/>
            <w:noWrap/>
            <w:vAlign w:val="center"/>
            <w:hideMark/>
          </w:tcPr>
          <w:p w14:paraId="1A02BC88" w14:textId="77777777" w:rsidR="00DA3CAB" w:rsidRDefault="00DA3CAB" w:rsidP="005560F1">
            <w:pPr>
              <w:jc w:val="right"/>
              <w:rPr>
                <w:rFonts w:ascii="Calibri" w:hAnsi="Calibri" w:cs="Calibri"/>
              </w:rPr>
            </w:pPr>
            <w:r>
              <w:rPr>
                <w:rFonts w:ascii="Calibri" w:hAnsi="Calibri" w:cs="Calibri"/>
                <w:b/>
                <w:bCs/>
                <w:sz w:val="20"/>
                <w:szCs w:val="20"/>
              </w:rPr>
              <w:t>71,21</w:t>
            </w:r>
            <w:r>
              <w:rPr>
                <w:rFonts w:ascii="Calibri" w:hAnsi="Calibri" w:cs="Calibri"/>
              </w:rPr>
              <w:t xml:space="preserve"> </w:t>
            </w:r>
          </w:p>
        </w:tc>
      </w:tr>
      <w:tr w:rsidR="00DA3CAB" w:rsidRPr="00DA3CAB" w14:paraId="7B3DC8AF" w14:textId="77777777" w:rsidTr="005560F1">
        <w:trPr>
          <w:tblCellSpacing w:w="15" w:type="dxa"/>
        </w:trPr>
        <w:tc>
          <w:tcPr>
            <w:tcW w:w="0" w:type="auto"/>
            <w:shd w:val="clear" w:color="auto" w:fill="EFEFEF"/>
            <w:noWrap/>
            <w:vAlign w:val="center"/>
            <w:hideMark/>
          </w:tcPr>
          <w:p w14:paraId="164FF66E" w14:textId="77777777" w:rsidR="00DA3CAB" w:rsidRDefault="00DA3CAB" w:rsidP="005560F1">
            <w:pPr>
              <w:rPr>
                <w:rFonts w:ascii="Calibri" w:hAnsi="Calibri" w:cs="Calibri"/>
              </w:rPr>
            </w:pPr>
            <w:r>
              <w:rPr>
                <w:rFonts w:ascii="Calibri" w:hAnsi="Calibri" w:cs="Calibri"/>
                <w:sz w:val="20"/>
                <w:szCs w:val="20"/>
              </w:rPr>
              <w:t>640</w:t>
            </w:r>
            <w:r>
              <w:rPr>
                <w:rFonts w:ascii="Calibri" w:hAnsi="Calibri" w:cs="Calibri"/>
              </w:rPr>
              <w:t xml:space="preserve"> </w:t>
            </w:r>
          </w:p>
        </w:tc>
        <w:tc>
          <w:tcPr>
            <w:tcW w:w="0" w:type="auto"/>
            <w:shd w:val="clear" w:color="auto" w:fill="EFEFEF"/>
            <w:vAlign w:val="center"/>
            <w:hideMark/>
          </w:tcPr>
          <w:p w14:paraId="14AD8B0B" w14:textId="77777777" w:rsidR="00DA3CAB" w:rsidRDefault="00DA3CAB" w:rsidP="005560F1">
            <w:pPr>
              <w:rPr>
                <w:rFonts w:ascii="Calibri" w:hAnsi="Calibri" w:cs="Calibri"/>
              </w:rPr>
            </w:pPr>
            <w:r>
              <w:rPr>
                <w:rFonts w:ascii="Calibri" w:hAnsi="Calibri" w:cs="Calibri"/>
                <w:sz w:val="20"/>
                <w:szCs w:val="20"/>
              </w:rPr>
              <w:t>Bežné transfery</w:t>
            </w:r>
            <w:r>
              <w:rPr>
                <w:rFonts w:ascii="Calibri" w:hAnsi="Calibri" w:cs="Calibri"/>
              </w:rPr>
              <w:t xml:space="preserve"> </w:t>
            </w:r>
          </w:p>
        </w:tc>
        <w:tc>
          <w:tcPr>
            <w:tcW w:w="0" w:type="auto"/>
            <w:shd w:val="clear" w:color="auto" w:fill="EFEFEF"/>
            <w:noWrap/>
            <w:vAlign w:val="center"/>
            <w:hideMark/>
          </w:tcPr>
          <w:p w14:paraId="60BBD77F" w14:textId="77777777" w:rsidR="00DA3CAB" w:rsidRDefault="00DA3CAB" w:rsidP="005560F1">
            <w:pPr>
              <w:jc w:val="right"/>
              <w:rPr>
                <w:rFonts w:ascii="Calibri" w:hAnsi="Calibri" w:cs="Calibri"/>
              </w:rPr>
            </w:pPr>
            <w:r>
              <w:rPr>
                <w:rFonts w:ascii="Calibri" w:hAnsi="Calibri" w:cs="Calibri"/>
                <w:sz w:val="20"/>
                <w:szCs w:val="20"/>
              </w:rPr>
              <w:t>700 000,00</w:t>
            </w:r>
            <w:r>
              <w:rPr>
                <w:rFonts w:ascii="Calibri" w:hAnsi="Calibri" w:cs="Calibri"/>
              </w:rPr>
              <w:t xml:space="preserve"> </w:t>
            </w:r>
          </w:p>
        </w:tc>
        <w:tc>
          <w:tcPr>
            <w:tcW w:w="0" w:type="auto"/>
            <w:shd w:val="clear" w:color="auto" w:fill="EFEFEF"/>
            <w:noWrap/>
            <w:vAlign w:val="center"/>
            <w:hideMark/>
          </w:tcPr>
          <w:p w14:paraId="21470D50" w14:textId="77777777" w:rsidR="00DA3CAB" w:rsidRDefault="00DA3CAB" w:rsidP="005560F1">
            <w:pPr>
              <w:jc w:val="right"/>
              <w:rPr>
                <w:rFonts w:ascii="Calibri" w:hAnsi="Calibri" w:cs="Calibri"/>
              </w:rPr>
            </w:pPr>
            <w:r>
              <w:rPr>
                <w:rFonts w:ascii="Calibri" w:hAnsi="Calibri" w:cs="Calibri"/>
                <w:sz w:val="20"/>
                <w:szCs w:val="20"/>
              </w:rPr>
              <w:t>700 000,00</w:t>
            </w:r>
            <w:r>
              <w:rPr>
                <w:rFonts w:ascii="Calibri" w:hAnsi="Calibri" w:cs="Calibri"/>
              </w:rPr>
              <w:t xml:space="preserve"> </w:t>
            </w:r>
          </w:p>
        </w:tc>
        <w:tc>
          <w:tcPr>
            <w:tcW w:w="0" w:type="auto"/>
            <w:shd w:val="clear" w:color="auto" w:fill="EFEFEF"/>
            <w:noWrap/>
            <w:vAlign w:val="center"/>
            <w:hideMark/>
          </w:tcPr>
          <w:p w14:paraId="3DD6784D" w14:textId="77777777" w:rsidR="00DA3CAB" w:rsidRDefault="00DA3CAB" w:rsidP="005560F1">
            <w:pPr>
              <w:jc w:val="right"/>
              <w:rPr>
                <w:rFonts w:ascii="Calibri" w:hAnsi="Calibri" w:cs="Calibri"/>
              </w:rPr>
            </w:pPr>
            <w:r>
              <w:rPr>
                <w:rFonts w:ascii="Calibri" w:hAnsi="Calibri" w:cs="Calibri"/>
                <w:sz w:val="20"/>
                <w:szCs w:val="20"/>
              </w:rPr>
              <w:t>498 458,92</w:t>
            </w:r>
            <w:r>
              <w:rPr>
                <w:rFonts w:ascii="Calibri" w:hAnsi="Calibri" w:cs="Calibri"/>
              </w:rPr>
              <w:t xml:space="preserve"> </w:t>
            </w:r>
          </w:p>
        </w:tc>
        <w:tc>
          <w:tcPr>
            <w:tcW w:w="0" w:type="auto"/>
            <w:shd w:val="clear" w:color="auto" w:fill="EFEFEF"/>
            <w:noWrap/>
            <w:vAlign w:val="center"/>
            <w:hideMark/>
          </w:tcPr>
          <w:p w14:paraId="67D1EB53" w14:textId="77777777" w:rsidR="00DA3CAB" w:rsidRDefault="00DA3CAB" w:rsidP="005560F1">
            <w:pPr>
              <w:jc w:val="right"/>
              <w:rPr>
                <w:rFonts w:ascii="Calibri" w:hAnsi="Calibri" w:cs="Calibri"/>
              </w:rPr>
            </w:pPr>
            <w:r>
              <w:rPr>
                <w:rFonts w:ascii="Calibri" w:hAnsi="Calibri" w:cs="Calibri"/>
                <w:sz w:val="20"/>
                <w:szCs w:val="20"/>
              </w:rPr>
              <w:t>71,21</w:t>
            </w:r>
            <w:r>
              <w:rPr>
                <w:rFonts w:ascii="Calibri" w:hAnsi="Calibri" w:cs="Calibri"/>
              </w:rPr>
              <w:t xml:space="preserve"> </w:t>
            </w:r>
          </w:p>
        </w:tc>
      </w:tr>
    </w:tbl>
    <w:p w14:paraId="0C48D33E" w14:textId="77777777" w:rsidR="00DA3CAB" w:rsidRDefault="00DA3CAB" w:rsidP="00DA3CAB">
      <w:pPr>
        <w:rPr>
          <w:rFonts w:ascii="Calibri" w:hAnsi="Calibri" w:cs="Calibr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13"/>
        <w:gridCol w:w="1222"/>
        <w:gridCol w:w="1845"/>
        <w:gridCol w:w="1327"/>
        <w:gridCol w:w="4159"/>
      </w:tblGrid>
      <w:tr w:rsidR="00DA3CAB" w:rsidRPr="00DA3CAB" w14:paraId="5D73BF0A" w14:textId="77777777" w:rsidTr="005560F1">
        <w:trPr>
          <w:tblCellSpacing w:w="15" w:type="dxa"/>
        </w:trPr>
        <w:tc>
          <w:tcPr>
            <w:tcW w:w="0" w:type="auto"/>
            <w:shd w:val="clear" w:color="auto" w:fill="C2D69B"/>
            <w:vAlign w:val="center"/>
            <w:hideMark/>
          </w:tcPr>
          <w:p w14:paraId="60DCBA21" w14:textId="77777777" w:rsidR="00DA3CAB" w:rsidRDefault="00DA3CAB" w:rsidP="005560F1">
            <w:pPr>
              <w:rPr>
                <w:rFonts w:ascii="Calibri" w:hAnsi="Calibri" w:cs="Calibri"/>
              </w:rPr>
            </w:pPr>
            <w:r>
              <w:rPr>
                <w:rFonts w:ascii="Calibri" w:hAnsi="Calibri" w:cs="Calibri"/>
                <w:b/>
                <w:bCs/>
                <w:sz w:val="20"/>
                <w:szCs w:val="20"/>
              </w:rPr>
              <w:t>Zodpovednosť</w:t>
            </w:r>
          </w:p>
        </w:tc>
        <w:tc>
          <w:tcPr>
            <w:tcW w:w="0" w:type="auto"/>
            <w:gridSpan w:val="4"/>
            <w:shd w:val="clear" w:color="auto" w:fill="C2D69B"/>
            <w:vAlign w:val="center"/>
            <w:hideMark/>
          </w:tcPr>
          <w:p w14:paraId="0EDD5E35" w14:textId="77777777" w:rsidR="00DA3CAB" w:rsidRDefault="00DA3CAB" w:rsidP="005560F1">
            <w:pPr>
              <w:rPr>
                <w:rFonts w:ascii="Calibri" w:hAnsi="Calibri" w:cs="Calibri"/>
              </w:rPr>
            </w:pPr>
            <w:r>
              <w:rPr>
                <w:rFonts w:ascii="Calibri" w:hAnsi="Calibri" w:cs="Calibri"/>
                <w:sz w:val="20"/>
                <w:szCs w:val="20"/>
              </w:rPr>
              <w:t>Oddelenie sociálnej pomoci</w:t>
            </w:r>
            <w:r>
              <w:rPr>
                <w:rFonts w:ascii="Calibri" w:hAnsi="Calibri" w:cs="Calibri"/>
              </w:rPr>
              <w:t xml:space="preserve"> </w:t>
            </w:r>
          </w:p>
        </w:tc>
      </w:tr>
      <w:tr w:rsidR="00DA3CAB" w:rsidRPr="00DA3CAB" w14:paraId="7972699E" w14:textId="77777777" w:rsidTr="005560F1">
        <w:trPr>
          <w:tblCellSpacing w:w="15" w:type="dxa"/>
        </w:trPr>
        <w:tc>
          <w:tcPr>
            <w:tcW w:w="0" w:type="auto"/>
            <w:shd w:val="clear" w:color="auto" w:fill="C2D69B"/>
            <w:vAlign w:val="center"/>
            <w:hideMark/>
          </w:tcPr>
          <w:p w14:paraId="3C74CDC8" w14:textId="77777777" w:rsidR="00DA3CAB" w:rsidRDefault="00DA3CAB"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680741C1" w14:textId="77777777" w:rsidR="00DA3CAB" w:rsidRDefault="00DA3CAB" w:rsidP="005560F1">
            <w:pPr>
              <w:rPr>
                <w:rFonts w:ascii="Calibri" w:hAnsi="Calibri" w:cs="Calibri"/>
              </w:rPr>
            </w:pPr>
            <w:r>
              <w:rPr>
                <w:rFonts w:ascii="Calibri" w:hAnsi="Calibri" w:cs="Calibri"/>
                <w:sz w:val="20"/>
                <w:szCs w:val="20"/>
              </w:rPr>
              <w:t xml:space="preserve">Zabezpečiť kvalitné špecializované sociálne poradenstvo pre občanov regiónu. </w:t>
            </w:r>
          </w:p>
        </w:tc>
      </w:tr>
      <w:tr w:rsidR="00DA3CAB" w:rsidRPr="00DA3CAB" w14:paraId="375E8C49" w14:textId="77777777" w:rsidTr="005560F1">
        <w:trPr>
          <w:tblCellSpacing w:w="15" w:type="dxa"/>
        </w:trPr>
        <w:tc>
          <w:tcPr>
            <w:tcW w:w="0" w:type="auto"/>
            <w:shd w:val="clear" w:color="auto" w:fill="C2D69B"/>
            <w:vAlign w:val="center"/>
            <w:hideMark/>
          </w:tcPr>
          <w:p w14:paraId="354AD0CE" w14:textId="77777777" w:rsidR="00DA3CAB" w:rsidRDefault="00DA3CAB"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123932CD" w14:textId="77777777" w:rsidR="00DA3CAB" w:rsidRDefault="00DA3CAB" w:rsidP="005560F1">
            <w:pPr>
              <w:rPr>
                <w:rFonts w:ascii="Calibri" w:hAnsi="Calibri" w:cs="Calibri"/>
              </w:rPr>
            </w:pPr>
            <w:r>
              <w:rPr>
                <w:rFonts w:ascii="Calibri" w:hAnsi="Calibri" w:cs="Calibri"/>
                <w:sz w:val="20"/>
                <w:szCs w:val="20"/>
              </w:rPr>
              <w:t xml:space="preserve">Počet </w:t>
            </w:r>
            <w:proofErr w:type="spellStart"/>
            <w:r>
              <w:rPr>
                <w:rFonts w:ascii="Calibri" w:hAnsi="Calibri" w:cs="Calibri"/>
                <w:sz w:val="20"/>
                <w:szCs w:val="20"/>
              </w:rPr>
              <w:t>zazmluvnených</w:t>
            </w:r>
            <w:proofErr w:type="spellEnd"/>
            <w:r>
              <w:rPr>
                <w:rFonts w:ascii="Calibri" w:hAnsi="Calibri" w:cs="Calibri"/>
                <w:sz w:val="20"/>
                <w:szCs w:val="20"/>
              </w:rPr>
              <w:t xml:space="preserve"> hodín u neverejných poskytovateľov</w:t>
            </w:r>
            <w:r>
              <w:rPr>
                <w:rFonts w:ascii="Calibri" w:hAnsi="Calibri" w:cs="Calibri"/>
              </w:rPr>
              <w:t xml:space="preserve"> </w:t>
            </w:r>
          </w:p>
        </w:tc>
      </w:tr>
      <w:tr w:rsidR="00DA3CAB" w:rsidRPr="00DA3CAB" w14:paraId="73AF490C" w14:textId="77777777" w:rsidTr="005560F1">
        <w:trPr>
          <w:tblCellSpacing w:w="15" w:type="dxa"/>
        </w:trPr>
        <w:tc>
          <w:tcPr>
            <w:tcW w:w="0" w:type="auto"/>
            <w:shd w:val="clear" w:color="auto" w:fill="C2D69B"/>
            <w:vAlign w:val="center"/>
            <w:hideMark/>
          </w:tcPr>
          <w:p w14:paraId="41388DA2" w14:textId="77777777" w:rsidR="00DA3CAB" w:rsidRDefault="00DA3CAB"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319E53C6" w14:textId="77777777" w:rsidR="00DA3CAB" w:rsidRDefault="00DA3CAB"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22009731" w14:textId="77777777" w:rsidR="00DA3CAB" w:rsidRDefault="00DA3CAB"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0BB4F87D" w14:textId="77777777" w:rsidR="00DA3CAB" w:rsidRDefault="00DA3CAB"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38AD840A" w14:textId="77777777" w:rsidR="00DA3CAB" w:rsidRDefault="00DA3CAB" w:rsidP="005560F1">
            <w:pPr>
              <w:rPr>
                <w:rFonts w:ascii="Calibri" w:hAnsi="Calibri" w:cs="Calibri"/>
              </w:rPr>
            </w:pPr>
            <w:r>
              <w:rPr>
                <w:rFonts w:ascii="Calibri" w:hAnsi="Calibri" w:cs="Calibri"/>
                <w:b/>
                <w:bCs/>
                <w:sz w:val="20"/>
                <w:szCs w:val="20"/>
              </w:rPr>
              <w:t>Poznámka</w:t>
            </w:r>
          </w:p>
        </w:tc>
      </w:tr>
      <w:tr w:rsidR="00DA3CAB" w:rsidRPr="00DA3CAB" w14:paraId="3B997752" w14:textId="77777777" w:rsidTr="005560F1">
        <w:trPr>
          <w:tblCellSpacing w:w="15" w:type="dxa"/>
        </w:trPr>
        <w:tc>
          <w:tcPr>
            <w:tcW w:w="0" w:type="auto"/>
            <w:shd w:val="clear" w:color="auto" w:fill="C2D69B"/>
            <w:vAlign w:val="center"/>
            <w:hideMark/>
          </w:tcPr>
          <w:p w14:paraId="26925443" w14:textId="77777777" w:rsidR="00DA3CAB" w:rsidRDefault="00DA3CAB"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56B74E67" w14:textId="77777777" w:rsidR="00DA3CAB" w:rsidRDefault="00DA3CAB" w:rsidP="005560F1">
            <w:pPr>
              <w:jc w:val="center"/>
              <w:rPr>
                <w:rFonts w:ascii="Calibri" w:hAnsi="Calibri" w:cs="Calibri"/>
              </w:rPr>
            </w:pPr>
            <w:r>
              <w:rPr>
                <w:rFonts w:ascii="Calibri" w:hAnsi="Calibri" w:cs="Calibri"/>
                <w:sz w:val="20"/>
                <w:szCs w:val="20"/>
              </w:rPr>
              <w:t> 45 000</w:t>
            </w:r>
            <w:r>
              <w:rPr>
                <w:rFonts w:ascii="Calibri" w:hAnsi="Calibri" w:cs="Calibri"/>
              </w:rPr>
              <w:t xml:space="preserve"> </w:t>
            </w:r>
          </w:p>
        </w:tc>
        <w:tc>
          <w:tcPr>
            <w:tcW w:w="0" w:type="auto"/>
            <w:shd w:val="clear" w:color="auto" w:fill="C2D69B"/>
            <w:noWrap/>
            <w:vAlign w:val="center"/>
            <w:hideMark/>
          </w:tcPr>
          <w:p w14:paraId="5147AADF" w14:textId="77777777" w:rsidR="00DA3CAB" w:rsidRDefault="00DA3CAB" w:rsidP="005560F1">
            <w:pPr>
              <w:jc w:val="center"/>
              <w:rPr>
                <w:rFonts w:ascii="Calibri" w:hAnsi="Calibri" w:cs="Calibri"/>
              </w:rPr>
            </w:pPr>
            <w:r>
              <w:rPr>
                <w:rFonts w:ascii="Calibri" w:hAnsi="Calibri" w:cs="Calibri"/>
                <w:sz w:val="20"/>
                <w:szCs w:val="20"/>
              </w:rPr>
              <w:t> 47 604</w:t>
            </w:r>
            <w:r>
              <w:rPr>
                <w:rFonts w:ascii="Calibri" w:hAnsi="Calibri" w:cs="Calibri"/>
              </w:rPr>
              <w:t xml:space="preserve"> </w:t>
            </w:r>
          </w:p>
        </w:tc>
        <w:tc>
          <w:tcPr>
            <w:tcW w:w="0" w:type="auto"/>
            <w:shd w:val="clear" w:color="auto" w:fill="C2D69B"/>
            <w:vAlign w:val="center"/>
            <w:hideMark/>
          </w:tcPr>
          <w:p w14:paraId="4573049A" w14:textId="77777777" w:rsidR="00DA3CAB" w:rsidRDefault="00DA3CAB" w:rsidP="005560F1">
            <w:pPr>
              <w:jc w:val="center"/>
              <w:rPr>
                <w:rFonts w:ascii="Calibri" w:hAnsi="Calibri" w:cs="Calibri"/>
              </w:rPr>
            </w:pPr>
            <w:r>
              <w:rPr>
                <w:rFonts w:ascii="Calibri" w:hAnsi="Calibri" w:cs="Calibri"/>
                <w:sz w:val="20"/>
                <w:szCs w:val="20"/>
              </w:rPr>
              <w:t>Splnené</w:t>
            </w:r>
            <w:r>
              <w:rPr>
                <w:rFonts w:ascii="Calibri" w:hAnsi="Calibri" w:cs="Calibri"/>
              </w:rPr>
              <w:t xml:space="preserve"> </w:t>
            </w:r>
          </w:p>
        </w:tc>
        <w:tc>
          <w:tcPr>
            <w:tcW w:w="0" w:type="auto"/>
            <w:shd w:val="clear" w:color="auto" w:fill="C2D69B"/>
            <w:vAlign w:val="center"/>
            <w:hideMark/>
          </w:tcPr>
          <w:p w14:paraId="68846EBF" w14:textId="77777777" w:rsidR="00DA3CAB" w:rsidRDefault="00DA3CAB" w:rsidP="005560F1">
            <w:pPr>
              <w:jc w:val="center"/>
              <w:rPr>
                <w:rFonts w:ascii="Calibri" w:hAnsi="Calibri" w:cs="Calibri"/>
              </w:rPr>
            </w:pPr>
          </w:p>
        </w:tc>
      </w:tr>
    </w:tbl>
    <w:p w14:paraId="098347C7" w14:textId="77777777" w:rsidR="00DA3CAB" w:rsidRDefault="00DA3CAB" w:rsidP="00DA3CAB">
      <w:pPr>
        <w:spacing w:before="100" w:beforeAutospacing="1" w:after="100" w:afterAutospacing="1"/>
        <w:outlineLvl w:val="3"/>
        <w:rPr>
          <w:rFonts w:ascii="Calibri" w:hAnsi="Calibri" w:cs="Calibri"/>
          <w:b/>
          <w:bCs/>
          <w:color w:val="244061"/>
        </w:rPr>
      </w:pPr>
      <w:r>
        <w:rPr>
          <w:rFonts w:ascii="Calibri" w:hAnsi="Calibri" w:cs="Calibri"/>
          <w:b/>
          <w:bCs/>
          <w:color w:val="244061"/>
        </w:rPr>
        <w:t>Prvok 11.4.3: Subjekty, ktoré vykonávajú opatrenia sociálnoprávnej ochrany detí a sociálnej kurately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7"/>
        <w:gridCol w:w="2081"/>
        <w:gridCol w:w="1718"/>
        <w:gridCol w:w="1718"/>
        <w:gridCol w:w="1718"/>
        <w:gridCol w:w="2094"/>
      </w:tblGrid>
      <w:tr w:rsidR="00DA3CAB" w:rsidRPr="00DA3CAB" w14:paraId="57BD9A11" w14:textId="77777777" w:rsidTr="005560F1">
        <w:trPr>
          <w:tblCellSpacing w:w="15" w:type="dxa"/>
        </w:trPr>
        <w:tc>
          <w:tcPr>
            <w:tcW w:w="0" w:type="auto"/>
            <w:shd w:val="clear" w:color="auto" w:fill="C6DBF7"/>
            <w:vAlign w:val="center"/>
            <w:hideMark/>
          </w:tcPr>
          <w:p w14:paraId="0C655F9C" w14:textId="77777777" w:rsidR="00DA3CAB" w:rsidRDefault="00DA3CAB" w:rsidP="005560F1">
            <w:pPr>
              <w:jc w:val="center"/>
              <w:rPr>
                <w:rFonts w:ascii="Calibri" w:hAnsi="Calibri" w:cs="Calibri"/>
              </w:rPr>
            </w:pPr>
            <w:r>
              <w:rPr>
                <w:rFonts w:ascii="Calibri" w:hAnsi="Calibri" w:cs="Calibri"/>
                <w:b/>
                <w:bCs/>
                <w:sz w:val="20"/>
                <w:szCs w:val="20"/>
              </w:rPr>
              <w:t>Kód EK</w:t>
            </w:r>
          </w:p>
        </w:tc>
        <w:tc>
          <w:tcPr>
            <w:tcW w:w="1000" w:type="pct"/>
            <w:shd w:val="clear" w:color="auto" w:fill="C6DBF7"/>
            <w:vAlign w:val="center"/>
            <w:hideMark/>
          </w:tcPr>
          <w:p w14:paraId="28118DA2" w14:textId="77777777" w:rsidR="00DA3CAB" w:rsidRDefault="00DA3CAB" w:rsidP="005560F1">
            <w:pPr>
              <w:jc w:val="center"/>
              <w:rPr>
                <w:rFonts w:ascii="Calibri" w:hAnsi="Calibri" w:cs="Calibri"/>
              </w:rPr>
            </w:pPr>
            <w:r>
              <w:rPr>
                <w:rFonts w:ascii="Calibri" w:hAnsi="Calibri" w:cs="Calibri"/>
                <w:b/>
                <w:bCs/>
                <w:sz w:val="20"/>
                <w:szCs w:val="20"/>
              </w:rPr>
              <w:t>Ekonomická klasifikácia</w:t>
            </w:r>
          </w:p>
        </w:tc>
        <w:tc>
          <w:tcPr>
            <w:tcW w:w="0" w:type="auto"/>
            <w:shd w:val="clear" w:color="auto" w:fill="C6DBF7"/>
            <w:vAlign w:val="center"/>
            <w:hideMark/>
          </w:tcPr>
          <w:p w14:paraId="44734EE7" w14:textId="77777777" w:rsidR="00DA3CAB" w:rsidRDefault="00DA3CAB"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16A6BF99" w14:textId="77777777" w:rsidR="00DA3CAB" w:rsidRDefault="00DA3CAB"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16111598" w14:textId="77777777" w:rsidR="00DA3CAB" w:rsidRDefault="00DA3CA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0" w:type="auto"/>
            <w:shd w:val="clear" w:color="auto" w:fill="C6DBF7"/>
            <w:vAlign w:val="center"/>
            <w:hideMark/>
          </w:tcPr>
          <w:p w14:paraId="287626DC" w14:textId="77777777" w:rsidR="00DA3CAB" w:rsidRDefault="00DA3CA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DA3CAB" w:rsidRPr="00DA3CAB" w14:paraId="64A41F52" w14:textId="77777777" w:rsidTr="005560F1">
        <w:trPr>
          <w:tblCellSpacing w:w="15" w:type="dxa"/>
        </w:trPr>
        <w:tc>
          <w:tcPr>
            <w:tcW w:w="0" w:type="auto"/>
            <w:shd w:val="clear" w:color="auto" w:fill="D9D9D9"/>
            <w:noWrap/>
            <w:vAlign w:val="center"/>
            <w:hideMark/>
          </w:tcPr>
          <w:p w14:paraId="1FCC5758" w14:textId="77777777" w:rsidR="00DA3CAB" w:rsidRDefault="00DA3CAB" w:rsidP="005560F1">
            <w:pPr>
              <w:jc w:val="center"/>
              <w:rPr>
                <w:rFonts w:ascii="Calibri" w:hAnsi="Calibri" w:cs="Calibri"/>
              </w:rPr>
            </w:pPr>
          </w:p>
        </w:tc>
        <w:tc>
          <w:tcPr>
            <w:tcW w:w="0" w:type="auto"/>
            <w:shd w:val="clear" w:color="auto" w:fill="D9D9D9"/>
            <w:vAlign w:val="center"/>
            <w:hideMark/>
          </w:tcPr>
          <w:p w14:paraId="7D3F8449" w14:textId="77777777" w:rsidR="00DA3CAB" w:rsidRDefault="00DA3CAB"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0" w:type="auto"/>
            <w:shd w:val="clear" w:color="auto" w:fill="D9D9D9"/>
            <w:noWrap/>
            <w:vAlign w:val="center"/>
            <w:hideMark/>
          </w:tcPr>
          <w:p w14:paraId="08C2E301" w14:textId="77777777" w:rsidR="00DA3CAB" w:rsidRDefault="00DA3CAB" w:rsidP="005560F1">
            <w:pPr>
              <w:jc w:val="right"/>
              <w:rPr>
                <w:rFonts w:ascii="Calibri" w:hAnsi="Calibri" w:cs="Calibri"/>
              </w:rPr>
            </w:pPr>
            <w:r>
              <w:rPr>
                <w:rFonts w:ascii="Calibri" w:hAnsi="Calibri" w:cs="Calibri"/>
                <w:b/>
                <w:bCs/>
                <w:sz w:val="20"/>
                <w:szCs w:val="20"/>
              </w:rPr>
              <w:t>660 000,00</w:t>
            </w:r>
            <w:r>
              <w:rPr>
                <w:rFonts w:ascii="Calibri" w:hAnsi="Calibri" w:cs="Calibri"/>
              </w:rPr>
              <w:t xml:space="preserve"> </w:t>
            </w:r>
          </w:p>
        </w:tc>
        <w:tc>
          <w:tcPr>
            <w:tcW w:w="0" w:type="auto"/>
            <w:shd w:val="clear" w:color="auto" w:fill="D9D9D9"/>
            <w:noWrap/>
            <w:vAlign w:val="center"/>
            <w:hideMark/>
          </w:tcPr>
          <w:p w14:paraId="378B41DB" w14:textId="77777777" w:rsidR="00DA3CAB" w:rsidRDefault="00DA3CAB" w:rsidP="005560F1">
            <w:pPr>
              <w:jc w:val="right"/>
              <w:rPr>
                <w:rFonts w:ascii="Calibri" w:hAnsi="Calibri" w:cs="Calibri"/>
              </w:rPr>
            </w:pPr>
            <w:r>
              <w:rPr>
                <w:rFonts w:ascii="Calibri" w:hAnsi="Calibri" w:cs="Calibri"/>
                <w:b/>
                <w:bCs/>
                <w:sz w:val="20"/>
                <w:szCs w:val="20"/>
              </w:rPr>
              <w:t>660 000,00</w:t>
            </w:r>
            <w:r>
              <w:rPr>
                <w:rFonts w:ascii="Calibri" w:hAnsi="Calibri" w:cs="Calibri"/>
              </w:rPr>
              <w:t xml:space="preserve"> </w:t>
            </w:r>
          </w:p>
        </w:tc>
        <w:tc>
          <w:tcPr>
            <w:tcW w:w="0" w:type="auto"/>
            <w:shd w:val="clear" w:color="auto" w:fill="D9D9D9"/>
            <w:noWrap/>
            <w:vAlign w:val="center"/>
            <w:hideMark/>
          </w:tcPr>
          <w:p w14:paraId="746A33A4" w14:textId="77777777" w:rsidR="00DA3CAB" w:rsidRDefault="00DA3CAB" w:rsidP="005560F1">
            <w:pPr>
              <w:jc w:val="right"/>
              <w:rPr>
                <w:rFonts w:ascii="Calibri" w:hAnsi="Calibri" w:cs="Calibri"/>
              </w:rPr>
            </w:pPr>
            <w:r>
              <w:rPr>
                <w:rFonts w:ascii="Calibri" w:hAnsi="Calibri" w:cs="Calibri"/>
                <w:b/>
                <w:bCs/>
                <w:sz w:val="20"/>
                <w:szCs w:val="20"/>
              </w:rPr>
              <w:t>473 500,00</w:t>
            </w:r>
            <w:r>
              <w:rPr>
                <w:rFonts w:ascii="Calibri" w:hAnsi="Calibri" w:cs="Calibri"/>
              </w:rPr>
              <w:t xml:space="preserve"> </w:t>
            </w:r>
          </w:p>
        </w:tc>
        <w:tc>
          <w:tcPr>
            <w:tcW w:w="0" w:type="auto"/>
            <w:shd w:val="clear" w:color="auto" w:fill="D9D9D9"/>
            <w:noWrap/>
            <w:vAlign w:val="center"/>
            <w:hideMark/>
          </w:tcPr>
          <w:p w14:paraId="294C068D" w14:textId="77777777" w:rsidR="00DA3CAB" w:rsidRDefault="00DA3CAB" w:rsidP="005560F1">
            <w:pPr>
              <w:jc w:val="right"/>
              <w:rPr>
                <w:rFonts w:ascii="Calibri" w:hAnsi="Calibri" w:cs="Calibri"/>
              </w:rPr>
            </w:pPr>
            <w:r>
              <w:rPr>
                <w:rFonts w:ascii="Calibri" w:hAnsi="Calibri" w:cs="Calibri"/>
                <w:b/>
                <w:bCs/>
                <w:sz w:val="20"/>
                <w:szCs w:val="20"/>
              </w:rPr>
              <w:t>71,74</w:t>
            </w:r>
            <w:r>
              <w:rPr>
                <w:rFonts w:ascii="Calibri" w:hAnsi="Calibri" w:cs="Calibri"/>
              </w:rPr>
              <w:t xml:space="preserve"> </w:t>
            </w:r>
          </w:p>
        </w:tc>
      </w:tr>
      <w:tr w:rsidR="00DA3CAB" w:rsidRPr="00DA3CAB" w14:paraId="6133809C" w14:textId="77777777" w:rsidTr="005560F1">
        <w:trPr>
          <w:tblCellSpacing w:w="15" w:type="dxa"/>
        </w:trPr>
        <w:tc>
          <w:tcPr>
            <w:tcW w:w="0" w:type="auto"/>
            <w:shd w:val="clear" w:color="auto" w:fill="D9D9D9"/>
            <w:noWrap/>
            <w:vAlign w:val="center"/>
            <w:hideMark/>
          </w:tcPr>
          <w:p w14:paraId="07526D4D" w14:textId="77777777" w:rsidR="00DA3CAB" w:rsidRDefault="00DA3CAB"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0037D4A8" w14:textId="77777777" w:rsidR="00DA3CAB" w:rsidRDefault="00DA3CAB"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0" w:type="auto"/>
            <w:shd w:val="clear" w:color="auto" w:fill="D9D9D9"/>
            <w:noWrap/>
            <w:vAlign w:val="center"/>
            <w:hideMark/>
          </w:tcPr>
          <w:p w14:paraId="78E5CE8D" w14:textId="77777777" w:rsidR="00DA3CAB" w:rsidRDefault="00DA3CAB" w:rsidP="005560F1">
            <w:pPr>
              <w:jc w:val="right"/>
              <w:rPr>
                <w:rFonts w:ascii="Calibri" w:hAnsi="Calibri" w:cs="Calibri"/>
              </w:rPr>
            </w:pPr>
            <w:r>
              <w:rPr>
                <w:rFonts w:ascii="Calibri" w:hAnsi="Calibri" w:cs="Calibri"/>
                <w:b/>
                <w:bCs/>
                <w:sz w:val="20"/>
                <w:szCs w:val="20"/>
              </w:rPr>
              <w:t>660 000,00</w:t>
            </w:r>
            <w:r>
              <w:rPr>
                <w:rFonts w:ascii="Calibri" w:hAnsi="Calibri" w:cs="Calibri"/>
              </w:rPr>
              <w:t xml:space="preserve"> </w:t>
            </w:r>
          </w:p>
        </w:tc>
        <w:tc>
          <w:tcPr>
            <w:tcW w:w="0" w:type="auto"/>
            <w:shd w:val="clear" w:color="auto" w:fill="D9D9D9"/>
            <w:noWrap/>
            <w:vAlign w:val="center"/>
            <w:hideMark/>
          </w:tcPr>
          <w:p w14:paraId="2331E6CB" w14:textId="77777777" w:rsidR="00DA3CAB" w:rsidRDefault="00DA3CAB" w:rsidP="005560F1">
            <w:pPr>
              <w:jc w:val="right"/>
              <w:rPr>
                <w:rFonts w:ascii="Calibri" w:hAnsi="Calibri" w:cs="Calibri"/>
              </w:rPr>
            </w:pPr>
            <w:r>
              <w:rPr>
                <w:rFonts w:ascii="Calibri" w:hAnsi="Calibri" w:cs="Calibri"/>
                <w:b/>
                <w:bCs/>
                <w:sz w:val="20"/>
                <w:szCs w:val="20"/>
              </w:rPr>
              <w:t>660 000,00</w:t>
            </w:r>
            <w:r>
              <w:rPr>
                <w:rFonts w:ascii="Calibri" w:hAnsi="Calibri" w:cs="Calibri"/>
              </w:rPr>
              <w:t xml:space="preserve"> </w:t>
            </w:r>
          </w:p>
        </w:tc>
        <w:tc>
          <w:tcPr>
            <w:tcW w:w="0" w:type="auto"/>
            <w:shd w:val="clear" w:color="auto" w:fill="D9D9D9"/>
            <w:noWrap/>
            <w:vAlign w:val="center"/>
            <w:hideMark/>
          </w:tcPr>
          <w:p w14:paraId="4C6FCD71" w14:textId="77777777" w:rsidR="00DA3CAB" w:rsidRDefault="00DA3CAB" w:rsidP="005560F1">
            <w:pPr>
              <w:jc w:val="right"/>
              <w:rPr>
                <w:rFonts w:ascii="Calibri" w:hAnsi="Calibri" w:cs="Calibri"/>
              </w:rPr>
            </w:pPr>
            <w:r>
              <w:rPr>
                <w:rFonts w:ascii="Calibri" w:hAnsi="Calibri" w:cs="Calibri"/>
                <w:b/>
                <w:bCs/>
                <w:sz w:val="20"/>
                <w:szCs w:val="20"/>
              </w:rPr>
              <w:t>473 500,00</w:t>
            </w:r>
            <w:r>
              <w:rPr>
                <w:rFonts w:ascii="Calibri" w:hAnsi="Calibri" w:cs="Calibri"/>
              </w:rPr>
              <w:t xml:space="preserve"> </w:t>
            </w:r>
          </w:p>
        </w:tc>
        <w:tc>
          <w:tcPr>
            <w:tcW w:w="0" w:type="auto"/>
            <w:shd w:val="clear" w:color="auto" w:fill="D9D9D9"/>
            <w:noWrap/>
            <w:vAlign w:val="center"/>
            <w:hideMark/>
          </w:tcPr>
          <w:p w14:paraId="78293DC4" w14:textId="77777777" w:rsidR="00DA3CAB" w:rsidRDefault="00DA3CAB" w:rsidP="005560F1">
            <w:pPr>
              <w:jc w:val="right"/>
              <w:rPr>
                <w:rFonts w:ascii="Calibri" w:hAnsi="Calibri" w:cs="Calibri"/>
              </w:rPr>
            </w:pPr>
            <w:r>
              <w:rPr>
                <w:rFonts w:ascii="Calibri" w:hAnsi="Calibri" w:cs="Calibri"/>
                <w:b/>
                <w:bCs/>
                <w:sz w:val="20"/>
                <w:szCs w:val="20"/>
              </w:rPr>
              <w:t>71,74</w:t>
            </w:r>
            <w:r>
              <w:rPr>
                <w:rFonts w:ascii="Calibri" w:hAnsi="Calibri" w:cs="Calibri"/>
              </w:rPr>
              <w:t xml:space="preserve"> </w:t>
            </w:r>
          </w:p>
        </w:tc>
      </w:tr>
      <w:tr w:rsidR="00DA3CAB" w:rsidRPr="00DA3CAB" w14:paraId="12F8F63E" w14:textId="77777777" w:rsidTr="005560F1">
        <w:trPr>
          <w:tblCellSpacing w:w="15" w:type="dxa"/>
        </w:trPr>
        <w:tc>
          <w:tcPr>
            <w:tcW w:w="0" w:type="auto"/>
            <w:shd w:val="clear" w:color="auto" w:fill="EFEFEF"/>
            <w:noWrap/>
            <w:vAlign w:val="center"/>
            <w:hideMark/>
          </w:tcPr>
          <w:p w14:paraId="0FD9DCFB" w14:textId="77777777" w:rsidR="00DA3CAB" w:rsidRDefault="00DA3CAB" w:rsidP="005560F1">
            <w:pPr>
              <w:rPr>
                <w:rFonts w:ascii="Calibri" w:hAnsi="Calibri" w:cs="Calibri"/>
              </w:rPr>
            </w:pPr>
            <w:r>
              <w:rPr>
                <w:rFonts w:ascii="Calibri" w:hAnsi="Calibri" w:cs="Calibri"/>
                <w:sz w:val="20"/>
                <w:szCs w:val="20"/>
              </w:rPr>
              <w:t>640</w:t>
            </w:r>
            <w:r>
              <w:rPr>
                <w:rFonts w:ascii="Calibri" w:hAnsi="Calibri" w:cs="Calibri"/>
              </w:rPr>
              <w:t xml:space="preserve"> </w:t>
            </w:r>
          </w:p>
        </w:tc>
        <w:tc>
          <w:tcPr>
            <w:tcW w:w="0" w:type="auto"/>
            <w:shd w:val="clear" w:color="auto" w:fill="EFEFEF"/>
            <w:vAlign w:val="center"/>
            <w:hideMark/>
          </w:tcPr>
          <w:p w14:paraId="33FF49C6" w14:textId="77777777" w:rsidR="00DA3CAB" w:rsidRDefault="00DA3CAB" w:rsidP="005560F1">
            <w:pPr>
              <w:rPr>
                <w:rFonts w:ascii="Calibri" w:hAnsi="Calibri" w:cs="Calibri"/>
              </w:rPr>
            </w:pPr>
            <w:r>
              <w:rPr>
                <w:rFonts w:ascii="Calibri" w:hAnsi="Calibri" w:cs="Calibri"/>
                <w:sz w:val="20"/>
                <w:szCs w:val="20"/>
              </w:rPr>
              <w:t>Bežné transfery</w:t>
            </w:r>
            <w:r>
              <w:rPr>
                <w:rFonts w:ascii="Calibri" w:hAnsi="Calibri" w:cs="Calibri"/>
              </w:rPr>
              <w:t xml:space="preserve"> </w:t>
            </w:r>
          </w:p>
        </w:tc>
        <w:tc>
          <w:tcPr>
            <w:tcW w:w="0" w:type="auto"/>
            <w:shd w:val="clear" w:color="auto" w:fill="EFEFEF"/>
            <w:noWrap/>
            <w:vAlign w:val="center"/>
            <w:hideMark/>
          </w:tcPr>
          <w:p w14:paraId="63BDFA6F" w14:textId="77777777" w:rsidR="00DA3CAB" w:rsidRDefault="00DA3CAB" w:rsidP="005560F1">
            <w:pPr>
              <w:jc w:val="right"/>
              <w:rPr>
                <w:rFonts w:ascii="Calibri" w:hAnsi="Calibri" w:cs="Calibri"/>
              </w:rPr>
            </w:pPr>
            <w:r>
              <w:rPr>
                <w:rFonts w:ascii="Calibri" w:hAnsi="Calibri" w:cs="Calibri"/>
                <w:sz w:val="20"/>
                <w:szCs w:val="20"/>
              </w:rPr>
              <w:t>660 000,00</w:t>
            </w:r>
            <w:r>
              <w:rPr>
                <w:rFonts w:ascii="Calibri" w:hAnsi="Calibri" w:cs="Calibri"/>
              </w:rPr>
              <w:t xml:space="preserve"> </w:t>
            </w:r>
          </w:p>
        </w:tc>
        <w:tc>
          <w:tcPr>
            <w:tcW w:w="0" w:type="auto"/>
            <w:shd w:val="clear" w:color="auto" w:fill="EFEFEF"/>
            <w:noWrap/>
            <w:vAlign w:val="center"/>
            <w:hideMark/>
          </w:tcPr>
          <w:p w14:paraId="0A3D556F" w14:textId="77777777" w:rsidR="00DA3CAB" w:rsidRDefault="00DA3CAB" w:rsidP="005560F1">
            <w:pPr>
              <w:jc w:val="right"/>
              <w:rPr>
                <w:rFonts w:ascii="Calibri" w:hAnsi="Calibri" w:cs="Calibri"/>
              </w:rPr>
            </w:pPr>
            <w:r>
              <w:rPr>
                <w:rFonts w:ascii="Calibri" w:hAnsi="Calibri" w:cs="Calibri"/>
                <w:sz w:val="20"/>
                <w:szCs w:val="20"/>
              </w:rPr>
              <w:t>660 000,00</w:t>
            </w:r>
            <w:r>
              <w:rPr>
                <w:rFonts w:ascii="Calibri" w:hAnsi="Calibri" w:cs="Calibri"/>
              </w:rPr>
              <w:t xml:space="preserve"> </w:t>
            </w:r>
          </w:p>
        </w:tc>
        <w:tc>
          <w:tcPr>
            <w:tcW w:w="0" w:type="auto"/>
            <w:shd w:val="clear" w:color="auto" w:fill="EFEFEF"/>
            <w:noWrap/>
            <w:vAlign w:val="center"/>
            <w:hideMark/>
          </w:tcPr>
          <w:p w14:paraId="6E034662" w14:textId="77777777" w:rsidR="00DA3CAB" w:rsidRDefault="00DA3CAB" w:rsidP="005560F1">
            <w:pPr>
              <w:jc w:val="right"/>
              <w:rPr>
                <w:rFonts w:ascii="Calibri" w:hAnsi="Calibri" w:cs="Calibri"/>
              </w:rPr>
            </w:pPr>
            <w:r>
              <w:rPr>
                <w:rFonts w:ascii="Calibri" w:hAnsi="Calibri" w:cs="Calibri"/>
                <w:sz w:val="20"/>
                <w:szCs w:val="20"/>
              </w:rPr>
              <w:t>473 500,00</w:t>
            </w:r>
            <w:r>
              <w:rPr>
                <w:rFonts w:ascii="Calibri" w:hAnsi="Calibri" w:cs="Calibri"/>
              </w:rPr>
              <w:t xml:space="preserve"> </w:t>
            </w:r>
          </w:p>
        </w:tc>
        <w:tc>
          <w:tcPr>
            <w:tcW w:w="0" w:type="auto"/>
            <w:shd w:val="clear" w:color="auto" w:fill="EFEFEF"/>
            <w:noWrap/>
            <w:vAlign w:val="center"/>
            <w:hideMark/>
          </w:tcPr>
          <w:p w14:paraId="0EB00D40" w14:textId="77777777" w:rsidR="00DA3CAB" w:rsidRDefault="00DA3CAB" w:rsidP="005560F1">
            <w:pPr>
              <w:jc w:val="right"/>
              <w:rPr>
                <w:rFonts w:ascii="Calibri" w:hAnsi="Calibri" w:cs="Calibri"/>
              </w:rPr>
            </w:pPr>
            <w:r>
              <w:rPr>
                <w:rFonts w:ascii="Calibri" w:hAnsi="Calibri" w:cs="Calibri"/>
                <w:sz w:val="20"/>
                <w:szCs w:val="20"/>
              </w:rPr>
              <w:t>71,74</w:t>
            </w:r>
            <w:r>
              <w:rPr>
                <w:rFonts w:ascii="Calibri" w:hAnsi="Calibri" w:cs="Calibri"/>
              </w:rPr>
              <w:t xml:space="preserve"> </w:t>
            </w:r>
          </w:p>
        </w:tc>
      </w:tr>
    </w:tbl>
    <w:p w14:paraId="740B5F85" w14:textId="77777777" w:rsidR="00DA3CAB" w:rsidRDefault="00DA3CAB" w:rsidP="00DA3CAB">
      <w:pPr>
        <w:rPr>
          <w:rFonts w:ascii="Calibri" w:hAnsi="Calibri" w:cs="Calibr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13"/>
        <w:gridCol w:w="861"/>
        <w:gridCol w:w="2056"/>
        <w:gridCol w:w="1477"/>
        <w:gridCol w:w="4159"/>
      </w:tblGrid>
      <w:tr w:rsidR="00DA3CAB" w:rsidRPr="00DA3CAB" w14:paraId="694BA113" w14:textId="77777777" w:rsidTr="005560F1">
        <w:trPr>
          <w:tblCellSpacing w:w="15" w:type="dxa"/>
        </w:trPr>
        <w:tc>
          <w:tcPr>
            <w:tcW w:w="0" w:type="auto"/>
            <w:shd w:val="clear" w:color="auto" w:fill="C2D69B"/>
            <w:vAlign w:val="center"/>
            <w:hideMark/>
          </w:tcPr>
          <w:p w14:paraId="735C5797" w14:textId="77777777" w:rsidR="00DA3CAB" w:rsidRDefault="00DA3CAB" w:rsidP="005560F1">
            <w:pPr>
              <w:rPr>
                <w:rFonts w:ascii="Calibri" w:hAnsi="Calibri" w:cs="Calibri"/>
              </w:rPr>
            </w:pPr>
            <w:r>
              <w:rPr>
                <w:rFonts w:ascii="Calibri" w:hAnsi="Calibri" w:cs="Calibri"/>
                <w:b/>
                <w:bCs/>
                <w:sz w:val="20"/>
                <w:szCs w:val="20"/>
              </w:rPr>
              <w:t>Zodpovednosť</w:t>
            </w:r>
          </w:p>
        </w:tc>
        <w:tc>
          <w:tcPr>
            <w:tcW w:w="0" w:type="auto"/>
            <w:gridSpan w:val="4"/>
            <w:shd w:val="clear" w:color="auto" w:fill="C2D69B"/>
            <w:vAlign w:val="center"/>
            <w:hideMark/>
          </w:tcPr>
          <w:p w14:paraId="389939D0" w14:textId="77777777" w:rsidR="00DA3CAB" w:rsidRDefault="00DA3CAB" w:rsidP="005560F1">
            <w:pPr>
              <w:rPr>
                <w:rFonts w:ascii="Calibri" w:hAnsi="Calibri" w:cs="Calibri"/>
              </w:rPr>
            </w:pPr>
            <w:r>
              <w:rPr>
                <w:rFonts w:ascii="Calibri" w:hAnsi="Calibri" w:cs="Calibri"/>
                <w:sz w:val="20"/>
                <w:szCs w:val="20"/>
              </w:rPr>
              <w:t>oddelenie sociálnej pomoci</w:t>
            </w:r>
            <w:r>
              <w:rPr>
                <w:rFonts w:ascii="Calibri" w:hAnsi="Calibri" w:cs="Calibri"/>
              </w:rPr>
              <w:t xml:space="preserve"> </w:t>
            </w:r>
          </w:p>
        </w:tc>
      </w:tr>
      <w:tr w:rsidR="00DA3CAB" w:rsidRPr="00DA3CAB" w14:paraId="2A6B7314" w14:textId="77777777" w:rsidTr="005560F1">
        <w:trPr>
          <w:tblCellSpacing w:w="15" w:type="dxa"/>
        </w:trPr>
        <w:tc>
          <w:tcPr>
            <w:tcW w:w="0" w:type="auto"/>
            <w:shd w:val="clear" w:color="auto" w:fill="C2D69B"/>
            <w:vAlign w:val="center"/>
            <w:hideMark/>
          </w:tcPr>
          <w:p w14:paraId="156F3ECE" w14:textId="77777777" w:rsidR="00DA3CAB" w:rsidRDefault="00DA3CAB"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67C923B3" w14:textId="77777777" w:rsidR="00DA3CAB" w:rsidRDefault="00DA3CAB" w:rsidP="005560F1">
            <w:pPr>
              <w:rPr>
                <w:rFonts w:ascii="Calibri" w:hAnsi="Calibri" w:cs="Calibri"/>
              </w:rPr>
            </w:pPr>
            <w:r>
              <w:rPr>
                <w:rFonts w:ascii="Calibri" w:hAnsi="Calibri" w:cs="Calibri"/>
                <w:sz w:val="20"/>
                <w:szCs w:val="20"/>
              </w:rPr>
              <w:t>Zabezpečiť kvalitnú úroveň poskytovaných opatrení sociálnoprávnej ochrany detí a sociálnej kurately</w:t>
            </w:r>
            <w:r>
              <w:rPr>
                <w:rFonts w:ascii="Calibri" w:hAnsi="Calibri" w:cs="Calibri"/>
              </w:rPr>
              <w:t xml:space="preserve"> </w:t>
            </w:r>
          </w:p>
        </w:tc>
      </w:tr>
      <w:tr w:rsidR="00DA3CAB" w:rsidRPr="00DA3CAB" w14:paraId="65C93818" w14:textId="77777777" w:rsidTr="005560F1">
        <w:trPr>
          <w:tblCellSpacing w:w="15" w:type="dxa"/>
        </w:trPr>
        <w:tc>
          <w:tcPr>
            <w:tcW w:w="0" w:type="auto"/>
            <w:shd w:val="clear" w:color="auto" w:fill="C2D69B"/>
            <w:vAlign w:val="center"/>
            <w:hideMark/>
          </w:tcPr>
          <w:p w14:paraId="772A9310" w14:textId="77777777" w:rsidR="00DA3CAB" w:rsidRDefault="00DA3CAB"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3758D3FC" w14:textId="77777777" w:rsidR="00DA3CAB" w:rsidRDefault="00DA3CAB" w:rsidP="005560F1">
            <w:pPr>
              <w:rPr>
                <w:rFonts w:ascii="Calibri" w:hAnsi="Calibri" w:cs="Calibri"/>
              </w:rPr>
            </w:pPr>
            <w:r>
              <w:rPr>
                <w:rFonts w:ascii="Calibri" w:hAnsi="Calibri" w:cs="Calibri"/>
                <w:sz w:val="20"/>
                <w:szCs w:val="20"/>
              </w:rPr>
              <w:t>Počet podporených subjektov spolu za rok</w:t>
            </w:r>
            <w:r>
              <w:rPr>
                <w:rFonts w:ascii="Calibri" w:hAnsi="Calibri" w:cs="Calibri"/>
              </w:rPr>
              <w:t xml:space="preserve"> </w:t>
            </w:r>
          </w:p>
        </w:tc>
      </w:tr>
      <w:tr w:rsidR="00DA3CAB" w:rsidRPr="00DA3CAB" w14:paraId="397B5CDC" w14:textId="77777777" w:rsidTr="005560F1">
        <w:trPr>
          <w:tblCellSpacing w:w="15" w:type="dxa"/>
        </w:trPr>
        <w:tc>
          <w:tcPr>
            <w:tcW w:w="0" w:type="auto"/>
            <w:shd w:val="clear" w:color="auto" w:fill="C2D69B"/>
            <w:vAlign w:val="center"/>
            <w:hideMark/>
          </w:tcPr>
          <w:p w14:paraId="7379F0D8" w14:textId="77777777" w:rsidR="00DA3CAB" w:rsidRDefault="00DA3CAB"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28197F8A" w14:textId="77777777" w:rsidR="00DA3CAB" w:rsidRDefault="00DA3CAB"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753E885A" w14:textId="77777777" w:rsidR="00DA3CAB" w:rsidRDefault="00DA3CAB"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7B01DFE0" w14:textId="77777777" w:rsidR="00DA3CAB" w:rsidRDefault="00DA3CAB"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11F685E5" w14:textId="77777777" w:rsidR="00DA3CAB" w:rsidRDefault="00DA3CAB" w:rsidP="005560F1">
            <w:pPr>
              <w:rPr>
                <w:rFonts w:ascii="Calibri" w:hAnsi="Calibri" w:cs="Calibri"/>
              </w:rPr>
            </w:pPr>
            <w:r>
              <w:rPr>
                <w:rFonts w:ascii="Calibri" w:hAnsi="Calibri" w:cs="Calibri"/>
                <w:b/>
                <w:bCs/>
                <w:sz w:val="20"/>
                <w:szCs w:val="20"/>
              </w:rPr>
              <w:t>Poznámka</w:t>
            </w:r>
          </w:p>
        </w:tc>
      </w:tr>
      <w:tr w:rsidR="00DA3CAB" w:rsidRPr="00DA3CAB" w14:paraId="6C1864C5" w14:textId="77777777" w:rsidTr="005560F1">
        <w:trPr>
          <w:tblCellSpacing w:w="15" w:type="dxa"/>
        </w:trPr>
        <w:tc>
          <w:tcPr>
            <w:tcW w:w="0" w:type="auto"/>
            <w:shd w:val="clear" w:color="auto" w:fill="C2D69B"/>
            <w:vAlign w:val="center"/>
            <w:hideMark/>
          </w:tcPr>
          <w:p w14:paraId="4CA64661" w14:textId="77777777" w:rsidR="00DA3CAB" w:rsidRDefault="00DA3CAB"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21E6C4A4" w14:textId="77777777" w:rsidR="00DA3CAB" w:rsidRDefault="00DA3CAB" w:rsidP="005560F1">
            <w:pPr>
              <w:jc w:val="center"/>
              <w:rPr>
                <w:rFonts w:ascii="Calibri" w:hAnsi="Calibri" w:cs="Calibri"/>
              </w:rPr>
            </w:pPr>
            <w:r>
              <w:rPr>
                <w:rFonts w:ascii="Calibri" w:hAnsi="Calibri" w:cs="Calibri"/>
                <w:sz w:val="20"/>
                <w:szCs w:val="20"/>
              </w:rPr>
              <w:t> 21</w:t>
            </w:r>
            <w:r>
              <w:rPr>
                <w:rFonts w:ascii="Calibri" w:hAnsi="Calibri" w:cs="Calibri"/>
              </w:rPr>
              <w:t xml:space="preserve"> </w:t>
            </w:r>
          </w:p>
        </w:tc>
        <w:tc>
          <w:tcPr>
            <w:tcW w:w="0" w:type="auto"/>
            <w:shd w:val="clear" w:color="auto" w:fill="C2D69B"/>
            <w:noWrap/>
            <w:vAlign w:val="center"/>
            <w:hideMark/>
          </w:tcPr>
          <w:p w14:paraId="2D129368" w14:textId="77777777" w:rsidR="00DA3CAB" w:rsidRDefault="00DA3CAB" w:rsidP="005560F1">
            <w:pPr>
              <w:jc w:val="center"/>
              <w:rPr>
                <w:rFonts w:ascii="Calibri" w:hAnsi="Calibri" w:cs="Calibri"/>
              </w:rPr>
            </w:pPr>
            <w:r>
              <w:rPr>
                <w:rFonts w:ascii="Calibri" w:hAnsi="Calibri" w:cs="Calibri"/>
                <w:sz w:val="20"/>
                <w:szCs w:val="20"/>
              </w:rPr>
              <w:t> 21</w:t>
            </w:r>
            <w:r>
              <w:rPr>
                <w:rFonts w:ascii="Calibri" w:hAnsi="Calibri" w:cs="Calibri"/>
              </w:rPr>
              <w:t xml:space="preserve"> </w:t>
            </w:r>
          </w:p>
        </w:tc>
        <w:tc>
          <w:tcPr>
            <w:tcW w:w="0" w:type="auto"/>
            <w:shd w:val="clear" w:color="auto" w:fill="C2D69B"/>
            <w:vAlign w:val="center"/>
            <w:hideMark/>
          </w:tcPr>
          <w:p w14:paraId="3CADCFBA" w14:textId="77777777" w:rsidR="00DA3CAB" w:rsidRDefault="00DA3CAB" w:rsidP="005560F1">
            <w:pPr>
              <w:jc w:val="center"/>
              <w:rPr>
                <w:rFonts w:ascii="Calibri" w:hAnsi="Calibri" w:cs="Calibri"/>
              </w:rPr>
            </w:pPr>
            <w:r>
              <w:rPr>
                <w:rFonts w:ascii="Calibri" w:hAnsi="Calibri" w:cs="Calibri"/>
                <w:sz w:val="20"/>
                <w:szCs w:val="20"/>
              </w:rPr>
              <w:t>Splnené</w:t>
            </w:r>
            <w:r>
              <w:rPr>
                <w:rFonts w:ascii="Calibri" w:hAnsi="Calibri" w:cs="Calibri"/>
              </w:rPr>
              <w:t xml:space="preserve"> </w:t>
            </w:r>
          </w:p>
        </w:tc>
        <w:tc>
          <w:tcPr>
            <w:tcW w:w="0" w:type="auto"/>
            <w:shd w:val="clear" w:color="auto" w:fill="C2D69B"/>
            <w:vAlign w:val="center"/>
            <w:hideMark/>
          </w:tcPr>
          <w:p w14:paraId="7306EF54" w14:textId="77777777" w:rsidR="00DA3CAB" w:rsidRDefault="00DA3CAB" w:rsidP="005560F1">
            <w:pPr>
              <w:jc w:val="center"/>
              <w:rPr>
                <w:rFonts w:ascii="Calibri" w:hAnsi="Calibri" w:cs="Calibri"/>
              </w:rPr>
            </w:pPr>
          </w:p>
        </w:tc>
      </w:tr>
      <w:tr w:rsidR="00DA3CAB" w:rsidRPr="00DA3CAB" w14:paraId="5C83A8A5" w14:textId="77777777" w:rsidTr="005560F1">
        <w:trPr>
          <w:tblCellSpacing w:w="15" w:type="dxa"/>
        </w:trPr>
        <w:tc>
          <w:tcPr>
            <w:tcW w:w="0" w:type="auto"/>
            <w:shd w:val="clear" w:color="auto" w:fill="C2D69B"/>
            <w:vAlign w:val="center"/>
            <w:hideMark/>
          </w:tcPr>
          <w:p w14:paraId="7EDED21F" w14:textId="77777777" w:rsidR="00DA3CAB" w:rsidRDefault="00DA3CAB"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452FF981" w14:textId="77777777" w:rsidR="00DA3CAB" w:rsidRDefault="00DA3CAB" w:rsidP="005560F1">
            <w:pPr>
              <w:rPr>
                <w:rFonts w:ascii="Calibri" w:hAnsi="Calibri" w:cs="Calibri"/>
              </w:rPr>
            </w:pPr>
            <w:r>
              <w:rPr>
                <w:rFonts w:ascii="Calibri" w:hAnsi="Calibri" w:cs="Calibri"/>
                <w:sz w:val="20"/>
                <w:szCs w:val="20"/>
              </w:rPr>
              <w:t>Počet realizovaných sociálnych programov za rok</w:t>
            </w:r>
            <w:r>
              <w:rPr>
                <w:rFonts w:ascii="Calibri" w:hAnsi="Calibri" w:cs="Calibri"/>
              </w:rPr>
              <w:t xml:space="preserve"> </w:t>
            </w:r>
          </w:p>
        </w:tc>
      </w:tr>
      <w:tr w:rsidR="00DA3CAB" w:rsidRPr="00DA3CAB" w14:paraId="618DCF04" w14:textId="77777777" w:rsidTr="005560F1">
        <w:trPr>
          <w:tblCellSpacing w:w="15" w:type="dxa"/>
        </w:trPr>
        <w:tc>
          <w:tcPr>
            <w:tcW w:w="0" w:type="auto"/>
            <w:shd w:val="clear" w:color="auto" w:fill="C2D69B"/>
            <w:vAlign w:val="center"/>
            <w:hideMark/>
          </w:tcPr>
          <w:p w14:paraId="41E9B987" w14:textId="77777777" w:rsidR="00DA3CAB" w:rsidRDefault="00DA3CAB"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3E7F45FC" w14:textId="77777777" w:rsidR="00DA3CAB" w:rsidRDefault="00DA3CAB"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33ACBB80" w14:textId="77777777" w:rsidR="00DA3CAB" w:rsidRDefault="00DA3CAB"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04A1E702" w14:textId="77777777" w:rsidR="00DA3CAB" w:rsidRDefault="00DA3CAB"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5227F278" w14:textId="77777777" w:rsidR="00DA3CAB" w:rsidRDefault="00DA3CAB" w:rsidP="005560F1">
            <w:pPr>
              <w:rPr>
                <w:rFonts w:ascii="Calibri" w:hAnsi="Calibri" w:cs="Calibri"/>
              </w:rPr>
            </w:pPr>
            <w:r>
              <w:rPr>
                <w:rFonts w:ascii="Calibri" w:hAnsi="Calibri" w:cs="Calibri"/>
                <w:b/>
                <w:bCs/>
                <w:sz w:val="20"/>
                <w:szCs w:val="20"/>
              </w:rPr>
              <w:t>Poznámka</w:t>
            </w:r>
          </w:p>
        </w:tc>
      </w:tr>
      <w:tr w:rsidR="00DA3CAB" w:rsidRPr="00DA3CAB" w14:paraId="47BC0A36" w14:textId="77777777" w:rsidTr="005560F1">
        <w:trPr>
          <w:tblCellSpacing w:w="15" w:type="dxa"/>
        </w:trPr>
        <w:tc>
          <w:tcPr>
            <w:tcW w:w="0" w:type="auto"/>
            <w:shd w:val="clear" w:color="auto" w:fill="C2D69B"/>
            <w:vAlign w:val="center"/>
            <w:hideMark/>
          </w:tcPr>
          <w:p w14:paraId="184BBC19" w14:textId="77777777" w:rsidR="00DA3CAB" w:rsidRDefault="00DA3CAB"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2C7BD749" w14:textId="77777777" w:rsidR="00DA3CAB" w:rsidRDefault="00DA3CAB" w:rsidP="005560F1">
            <w:pPr>
              <w:jc w:val="center"/>
              <w:rPr>
                <w:rFonts w:ascii="Calibri" w:hAnsi="Calibri" w:cs="Calibri"/>
              </w:rPr>
            </w:pPr>
            <w:r>
              <w:rPr>
                <w:rFonts w:ascii="Calibri" w:hAnsi="Calibri" w:cs="Calibri"/>
                <w:sz w:val="20"/>
                <w:szCs w:val="20"/>
              </w:rPr>
              <w:t> 2</w:t>
            </w:r>
            <w:r>
              <w:rPr>
                <w:rFonts w:ascii="Calibri" w:hAnsi="Calibri" w:cs="Calibri"/>
              </w:rPr>
              <w:t xml:space="preserve"> </w:t>
            </w:r>
          </w:p>
        </w:tc>
        <w:tc>
          <w:tcPr>
            <w:tcW w:w="0" w:type="auto"/>
            <w:shd w:val="clear" w:color="auto" w:fill="C2D69B"/>
            <w:noWrap/>
            <w:vAlign w:val="center"/>
            <w:hideMark/>
          </w:tcPr>
          <w:p w14:paraId="25FEDAF2" w14:textId="77777777" w:rsidR="00DA3CAB" w:rsidRDefault="00DA3CAB" w:rsidP="005560F1">
            <w:pPr>
              <w:jc w:val="center"/>
              <w:rPr>
                <w:rFonts w:ascii="Calibri" w:hAnsi="Calibri" w:cs="Calibri"/>
              </w:rPr>
            </w:pPr>
            <w:r>
              <w:rPr>
                <w:rFonts w:ascii="Calibri" w:hAnsi="Calibri" w:cs="Calibri"/>
                <w:sz w:val="20"/>
                <w:szCs w:val="20"/>
              </w:rPr>
              <w:t> 2</w:t>
            </w:r>
            <w:r>
              <w:rPr>
                <w:rFonts w:ascii="Calibri" w:hAnsi="Calibri" w:cs="Calibri"/>
              </w:rPr>
              <w:t xml:space="preserve"> </w:t>
            </w:r>
          </w:p>
        </w:tc>
        <w:tc>
          <w:tcPr>
            <w:tcW w:w="0" w:type="auto"/>
            <w:shd w:val="clear" w:color="auto" w:fill="C2D69B"/>
            <w:vAlign w:val="center"/>
            <w:hideMark/>
          </w:tcPr>
          <w:p w14:paraId="3D223E12" w14:textId="77777777" w:rsidR="00DA3CAB" w:rsidRDefault="00DA3CAB" w:rsidP="005560F1">
            <w:pPr>
              <w:jc w:val="center"/>
              <w:rPr>
                <w:rFonts w:ascii="Calibri" w:hAnsi="Calibri" w:cs="Calibri"/>
              </w:rPr>
            </w:pPr>
            <w:r>
              <w:rPr>
                <w:rFonts w:ascii="Calibri" w:hAnsi="Calibri" w:cs="Calibri"/>
                <w:sz w:val="20"/>
                <w:szCs w:val="20"/>
              </w:rPr>
              <w:t>Splnené</w:t>
            </w:r>
            <w:r>
              <w:rPr>
                <w:rFonts w:ascii="Calibri" w:hAnsi="Calibri" w:cs="Calibri"/>
              </w:rPr>
              <w:t xml:space="preserve"> </w:t>
            </w:r>
          </w:p>
        </w:tc>
        <w:tc>
          <w:tcPr>
            <w:tcW w:w="0" w:type="auto"/>
            <w:shd w:val="clear" w:color="auto" w:fill="C2D69B"/>
            <w:vAlign w:val="center"/>
            <w:hideMark/>
          </w:tcPr>
          <w:p w14:paraId="65B40F4E" w14:textId="77777777" w:rsidR="00DA3CAB" w:rsidRDefault="00DA3CAB" w:rsidP="005560F1">
            <w:pPr>
              <w:jc w:val="center"/>
              <w:rPr>
                <w:rFonts w:ascii="Calibri" w:hAnsi="Calibri" w:cs="Calibri"/>
              </w:rPr>
            </w:pPr>
          </w:p>
        </w:tc>
      </w:tr>
    </w:tbl>
    <w:p w14:paraId="13E0A285" w14:textId="77777777" w:rsidR="00DA3CAB" w:rsidRDefault="00DA3CAB" w:rsidP="00DA3CAB">
      <w:pPr>
        <w:rPr>
          <w:rFonts w:ascii="Calibri" w:hAnsi="Calibri" w:cs="Calibri"/>
        </w:rPr>
      </w:pPr>
    </w:p>
    <w:p w14:paraId="608F2198" w14:textId="4CEDF5B1" w:rsidR="00161108" w:rsidRDefault="006D76C6" w:rsidP="00161108">
      <w:pPr>
        <w:spacing w:before="100" w:beforeAutospacing="1" w:after="100" w:afterAutospacing="1"/>
        <w:outlineLvl w:val="1"/>
        <w:rPr>
          <w:rFonts w:ascii="Calibri" w:hAnsi="Calibri" w:cs="Calibri"/>
          <w:b/>
          <w:bCs/>
          <w:color w:val="880000"/>
          <w:sz w:val="36"/>
          <w:szCs w:val="36"/>
        </w:rPr>
      </w:pPr>
      <w:r>
        <w:rPr>
          <w:rFonts w:ascii="Calibri" w:hAnsi="Calibri" w:cs="Calibri"/>
          <w:b/>
          <w:bCs/>
          <w:color w:val="880000"/>
          <w:sz w:val="36"/>
          <w:szCs w:val="36"/>
        </w:rPr>
        <w:t>P</w:t>
      </w:r>
      <w:r w:rsidR="00161108">
        <w:rPr>
          <w:rFonts w:ascii="Calibri" w:hAnsi="Calibri" w:cs="Calibri"/>
          <w:b/>
          <w:bCs/>
          <w:color w:val="880000"/>
          <w:sz w:val="36"/>
          <w:szCs w:val="36"/>
        </w:rPr>
        <w:t xml:space="preserve">rogram 12: Zdravotníctvo </w:t>
      </w:r>
    </w:p>
    <w:p w14:paraId="6E08A0E7" w14:textId="77777777" w:rsidR="00161108" w:rsidRDefault="00161108" w:rsidP="00161108">
      <w:pPr>
        <w:tabs>
          <w:tab w:val="left" w:pos="4755"/>
        </w:tabs>
        <w:spacing w:before="100" w:beforeAutospacing="1" w:after="100" w:afterAutospacing="1"/>
        <w:rPr>
          <w:rFonts w:ascii="Calibri" w:hAnsi="Calibri" w:cs="Calibri"/>
          <w:i/>
          <w:iCs/>
          <w:sz w:val="18"/>
          <w:szCs w:val="18"/>
        </w:rPr>
      </w:pPr>
      <w:r>
        <w:rPr>
          <w:rFonts w:ascii="Calibri" w:hAnsi="Calibri" w:cs="Calibri"/>
          <w:b/>
          <w:bCs/>
        </w:rPr>
        <w:t xml:space="preserve">Zámer: </w:t>
      </w:r>
      <w:r>
        <w:rPr>
          <w:rFonts w:ascii="Calibri" w:hAnsi="Calibri" w:cs="Calibri"/>
        </w:rPr>
        <w:t>Zdravie pre všetkých v 21 storočí</w:t>
      </w:r>
      <w:r>
        <w:rPr>
          <w:rFonts w:ascii="Calibri" w:hAnsi="Calibri" w:cs="Calibri"/>
        </w:rPr>
        <w:tab/>
      </w:r>
      <w:r>
        <w:rPr>
          <w:rFonts w:ascii="Calibri" w:hAnsi="Calibri" w:cs="Calibri"/>
          <w:i/>
          <w:iCs/>
          <w:color w:val="FF0000"/>
          <w:sz w:val="18"/>
          <w:szCs w:val="1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8"/>
        <w:gridCol w:w="2126"/>
        <w:gridCol w:w="1700"/>
        <w:gridCol w:w="1700"/>
        <w:gridCol w:w="1700"/>
        <w:gridCol w:w="2102"/>
      </w:tblGrid>
      <w:tr w:rsidR="00161108" w:rsidRPr="006722DD" w14:paraId="1C3F70B7" w14:textId="77777777" w:rsidTr="005560F1">
        <w:trPr>
          <w:tblCellSpacing w:w="15" w:type="dxa"/>
        </w:trPr>
        <w:tc>
          <w:tcPr>
            <w:tcW w:w="522" w:type="pct"/>
            <w:shd w:val="clear" w:color="auto" w:fill="C6DBF7"/>
            <w:vAlign w:val="center"/>
            <w:hideMark/>
          </w:tcPr>
          <w:p w14:paraId="5C11B235" w14:textId="77777777" w:rsidR="00161108" w:rsidRDefault="00161108" w:rsidP="005560F1">
            <w:pPr>
              <w:jc w:val="center"/>
              <w:rPr>
                <w:rFonts w:ascii="Calibri" w:hAnsi="Calibri" w:cs="Calibri"/>
              </w:rPr>
            </w:pPr>
            <w:r>
              <w:rPr>
                <w:rFonts w:ascii="Calibri" w:hAnsi="Calibri" w:cs="Calibri"/>
                <w:b/>
                <w:bCs/>
                <w:sz w:val="20"/>
                <w:szCs w:val="20"/>
              </w:rPr>
              <w:t>Kód EK</w:t>
            </w:r>
          </w:p>
        </w:tc>
        <w:tc>
          <w:tcPr>
            <w:tcW w:w="1002" w:type="pct"/>
            <w:shd w:val="clear" w:color="auto" w:fill="C6DBF7"/>
            <w:vAlign w:val="center"/>
            <w:hideMark/>
          </w:tcPr>
          <w:p w14:paraId="2DEE717F" w14:textId="77777777" w:rsidR="00161108" w:rsidRDefault="00161108" w:rsidP="005560F1">
            <w:pPr>
              <w:jc w:val="center"/>
              <w:rPr>
                <w:rFonts w:ascii="Calibri" w:hAnsi="Calibri" w:cs="Calibri"/>
              </w:rPr>
            </w:pPr>
            <w:r>
              <w:rPr>
                <w:rFonts w:ascii="Calibri" w:hAnsi="Calibri" w:cs="Calibri"/>
                <w:b/>
                <w:bCs/>
                <w:sz w:val="20"/>
                <w:szCs w:val="20"/>
              </w:rPr>
              <w:t>Ekonomická klasifikácia</w:t>
            </w:r>
          </w:p>
        </w:tc>
        <w:tc>
          <w:tcPr>
            <w:tcW w:w="798" w:type="pct"/>
            <w:shd w:val="clear" w:color="auto" w:fill="C6DBF7"/>
            <w:vAlign w:val="center"/>
            <w:hideMark/>
          </w:tcPr>
          <w:p w14:paraId="2F84F199" w14:textId="77777777" w:rsidR="00161108" w:rsidRDefault="00161108"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798" w:type="pct"/>
            <w:shd w:val="clear" w:color="auto" w:fill="C6DBF7"/>
            <w:vAlign w:val="center"/>
            <w:hideMark/>
          </w:tcPr>
          <w:p w14:paraId="1A3559F8" w14:textId="77777777" w:rsidR="00161108" w:rsidRDefault="00161108"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798" w:type="pct"/>
            <w:shd w:val="clear" w:color="auto" w:fill="C6DBF7"/>
            <w:vAlign w:val="center"/>
            <w:hideMark/>
          </w:tcPr>
          <w:p w14:paraId="0BC93B57" w14:textId="77777777" w:rsidR="00161108" w:rsidRDefault="00161108"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983" w:type="pct"/>
            <w:shd w:val="clear" w:color="auto" w:fill="C6DBF7"/>
            <w:vAlign w:val="center"/>
            <w:hideMark/>
          </w:tcPr>
          <w:p w14:paraId="41F62D94" w14:textId="77777777" w:rsidR="00161108" w:rsidRDefault="00161108"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161108" w:rsidRPr="006722DD" w14:paraId="649D2996" w14:textId="77777777" w:rsidTr="005560F1">
        <w:trPr>
          <w:tblCellSpacing w:w="15" w:type="dxa"/>
        </w:trPr>
        <w:tc>
          <w:tcPr>
            <w:tcW w:w="522" w:type="pct"/>
            <w:shd w:val="clear" w:color="auto" w:fill="D9D9D9"/>
            <w:noWrap/>
            <w:vAlign w:val="center"/>
            <w:hideMark/>
          </w:tcPr>
          <w:p w14:paraId="48D3F02D" w14:textId="77777777" w:rsidR="00161108" w:rsidRDefault="00161108" w:rsidP="005560F1">
            <w:pPr>
              <w:jc w:val="center"/>
              <w:rPr>
                <w:rFonts w:ascii="Calibri" w:hAnsi="Calibri" w:cs="Calibri"/>
              </w:rPr>
            </w:pPr>
          </w:p>
        </w:tc>
        <w:tc>
          <w:tcPr>
            <w:tcW w:w="1002" w:type="pct"/>
            <w:shd w:val="clear" w:color="auto" w:fill="D9D9D9"/>
            <w:vAlign w:val="center"/>
            <w:hideMark/>
          </w:tcPr>
          <w:p w14:paraId="05B1C412" w14:textId="77777777" w:rsidR="00161108" w:rsidRDefault="00161108"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798" w:type="pct"/>
            <w:shd w:val="clear" w:color="auto" w:fill="D9D9D9"/>
            <w:noWrap/>
            <w:vAlign w:val="bottom"/>
          </w:tcPr>
          <w:p w14:paraId="0FBB923A" w14:textId="77777777" w:rsidR="00161108" w:rsidRDefault="00161108" w:rsidP="005560F1">
            <w:pPr>
              <w:jc w:val="right"/>
              <w:rPr>
                <w:rFonts w:ascii="Calibri" w:hAnsi="Calibri" w:cs="Calibri"/>
                <w:b/>
                <w:bCs/>
                <w:sz w:val="20"/>
                <w:szCs w:val="20"/>
              </w:rPr>
            </w:pPr>
            <w:r>
              <w:rPr>
                <w:rFonts w:ascii="Calibri" w:hAnsi="Calibri" w:cs="Calibri"/>
                <w:b/>
                <w:bCs/>
                <w:sz w:val="20"/>
                <w:szCs w:val="20"/>
              </w:rPr>
              <w:t>664 440,00</w:t>
            </w:r>
          </w:p>
        </w:tc>
        <w:tc>
          <w:tcPr>
            <w:tcW w:w="798" w:type="pct"/>
            <w:shd w:val="clear" w:color="auto" w:fill="D9D9D9"/>
            <w:noWrap/>
            <w:vAlign w:val="bottom"/>
          </w:tcPr>
          <w:p w14:paraId="29E56A94" w14:textId="77777777" w:rsidR="00161108" w:rsidRDefault="00161108" w:rsidP="005560F1">
            <w:pPr>
              <w:jc w:val="right"/>
              <w:rPr>
                <w:rFonts w:ascii="Calibri" w:hAnsi="Calibri" w:cs="Calibri"/>
                <w:b/>
                <w:bCs/>
                <w:sz w:val="20"/>
                <w:szCs w:val="20"/>
              </w:rPr>
            </w:pPr>
            <w:r>
              <w:rPr>
                <w:rFonts w:ascii="Calibri" w:hAnsi="Calibri" w:cs="Calibri"/>
                <w:b/>
                <w:bCs/>
                <w:sz w:val="20"/>
                <w:szCs w:val="20"/>
              </w:rPr>
              <w:t>664 440,00</w:t>
            </w:r>
          </w:p>
        </w:tc>
        <w:tc>
          <w:tcPr>
            <w:tcW w:w="798" w:type="pct"/>
            <w:shd w:val="clear" w:color="auto" w:fill="D9D9D9"/>
            <w:noWrap/>
            <w:vAlign w:val="bottom"/>
          </w:tcPr>
          <w:p w14:paraId="61366962" w14:textId="77777777" w:rsidR="00161108" w:rsidRDefault="00161108" w:rsidP="005560F1">
            <w:pPr>
              <w:jc w:val="right"/>
              <w:rPr>
                <w:rFonts w:ascii="Calibri" w:hAnsi="Calibri" w:cs="Calibri"/>
                <w:b/>
                <w:bCs/>
                <w:sz w:val="20"/>
                <w:szCs w:val="20"/>
              </w:rPr>
            </w:pPr>
            <w:r>
              <w:rPr>
                <w:rFonts w:ascii="Calibri" w:hAnsi="Calibri" w:cs="Calibri"/>
                <w:b/>
                <w:bCs/>
                <w:sz w:val="20"/>
                <w:szCs w:val="20"/>
              </w:rPr>
              <w:t>214 486,51</w:t>
            </w:r>
          </w:p>
        </w:tc>
        <w:tc>
          <w:tcPr>
            <w:tcW w:w="983" w:type="pct"/>
            <w:shd w:val="clear" w:color="auto" w:fill="D9D9D9"/>
            <w:noWrap/>
            <w:vAlign w:val="center"/>
          </w:tcPr>
          <w:p w14:paraId="7F75C896" w14:textId="77777777" w:rsidR="00161108" w:rsidRDefault="00161108" w:rsidP="005560F1">
            <w:pPr>
              <w:jc w:val="right"/>
              <w:rPr>
                <w:rFonts w:ascii="Calibri" w:hAnsi="Calibri" w:cs="Calibri"/>
                <w:b/>
                <w:bCs/>
                <w:sz w:val="20"/>
                <w:szCs w:val="20"/>
              </w:rPr>
            </w:pPr>
            <w:r>
              <w:rPr>
                <w:rFonts w:ascii="Calibri" w:hAnsi="Calibri" w:cs="Calibri"/>
                <w:b/>
                <w:bCs/>
                <w:sz w:val="20"/>
                <w:szCs w:val="20"/>
              </w:rPr>
              <w:t>32,28</w:t>
            </w:r>
          </w:p>
        </w:tc>
      </w:tr>
      <w:tr w:rsidR="00161108" w:rsidRPr="006722DD" w14:paraId="758187D3" w14:textId="77777777" w:rsidTr="005560F1">
        <w:trPr>
          <w:tblCellSpacing w:w="15" w:type="dxa"/>
        </w:trPr>
        <w:tc>
          <w:tcPr>
            <w:tcW w:w="522" w:type="pct"/>
            <w:shd w:val="clear" w:color="auto" w:fill="D9D9D9"/>
            <w:noWrap/>
            <w:vAlign w:val="center"/>
            <w:hideMark/>
          </w:tcPr>
          <w:p w14:paraId="7C514C82" w14:textId="77777777" w:rsidR="00161108" w:rsidRDefault="00161108"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1002" w:type="pct"/>
            <w:shd w:val="clear" w:color="auto" w:fill="D9D9D9"/>
            <w:vAlign w:val="center"/>
            <w:hideMark/>
          </w:tcPr>
          <w:p w14:paraId="55F12271" w14:textId="77777777" w:rsidR="00161108" w:rsidRDefault="00161108"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798" w:type="pct"/>
            <w:shd w:val="clear" w:color="auto" w:fill="D9D9D9"/>
            <w:noWrap/>
            <w:vAlign w:val="bottom"/>
          </w:tcPr>
          <w:p w14:paraId="1EC335C6" w14:textId="77777777" w:rsidR="00161108" w:rsidRDefault="00161108" w:rsidP="005560F1">
            <w:pPr>
              <w:jc w:val="right"/>
              <w:rPr>
                <w:rFonts w:ascii="Calibri" w:hAnsi="Calibri" w:cs="Calibri"/>
                <w:b/>
                <w:bCs/>
                <w:sz w:val="20"/>
                <w:szCs w:val="20"/>
              </w:rPr>
            </w:pPr>
            <w:r>
              <w:rPr>
                <w:rFonts w:ascii="Calibri" w:hAnsi="Calibri" w:cs="Calibri"/>
                <w:b/>
                <w:bCs/>
                <w:sz w:val="20"/>
                <w:szCs w:val="20"/>
              </w:rPr>
              <w:t>664 440,00</w:t>
            </w:r>
          </w:p>
        </w:tc>
        <w:tc>
          <w:tcPr>
            <w:tcW w:w="798" w:type="pct"/>
            <w:shd w:val="clear" w:color="auto" w:fill="D9D9D9"/>
            <w:noWrap/>
            <w:vAlign w:val="bottom"/>
          </w:tcPr>
          <w:p w14:paraId="41F2B5E9" w14:textId="77777777" w:rsidR="00161108" w:rsidRDefault="00161108" w:rsidP="005560F1">
            <w:pPr>
              <w:jc w:val="right"/>
              <w:rPr>
                <w:rFonts w:ascii="Calibri" w:hAnsi="Calibri" w:cs="Calibri"/>
                <w:b/>
                <w:bCs/>
                <w:sz w:val="20"/>
                <w:szCs w:val="20"/>
              </w:rPr>
            </w:pPr>
            <w:r>
              <w:rPr>
                <w:rFonts w:ascii="Calibri" w:hAnsi="Calibri" w:cs="Calibri"/>
                <w:b/>
                <w:bCs/>
                <w:sz w:val="20"/>
                <w:szCs w:val="20"/>
              </w:rPr>
              <w:t>664 440,00</w:t>
            </w:r>
          </w:p>
        </w:tc>
        <w:tc>
          <w:tcPr>
            <w:tcW w:w="798" w:type="pct"/>
            <w:shd w:val="clear" w:color="auto" w:fill="D9D9D9"/>
            <w:noWrap/>
            <w:vAlign w:val="bottom"/>
          </w:tcPr>
          <w:p w14:paraId="17398257" w14:textId="77777777" w:rsidR="00161108" w:rsidRDefault="00161108" w:rsidP="005560F1">
            <w:pPr>
              <w:jc w:val="right"/>
              <w:rPr>
                <w:rFonts w:ascii="Calibri" w:hAnsi="Calibri" w:cs="Calibri"/>
                <w:b/>
                <w:bCs/>
                <w:sz w:val="20"/>
                <w:szCs w:val="20"/>
              </w:rPr>
            </w:pPr>
            <w:r>
              <w:rPr>
                <w:rFonts w:ascii="Calibri" w:hAnsi="Calibri" w:cs="Calibri"/>
                <w:b/>
                <w:bCs/>
                <w:sz w:val="20"/>
                <w:szCs w:val="20"/>
              </w:rPr>
              <w:t>214 486,51</w:t>
            </w:r>
          </w:p>
        </w:tc>
        <w:tc>
          <w:tcPr>
            <w:tcW w:w="983" w:type="pct"/>
            <w:shd w:val="clear" w:color="auto" w:fill="D9D9D9"/>
            <w:noWrap/>
            <w:vAlign w:val="center"/>
          </w:tcPr>
          <w:p w14:paraId="1449FD27" w14:textId="77777777" w:rsidR="00161108" w:rsidRDefault="00161108" w:rsidP="005560F1">
            <w:pPr>
              <w:jc w:val="right"/>
              <w:rPr>
                <w:rFonts w:ascii="Calibri" w:hAnsi="Calibri" w:cs="Calibri"/>
                <w:b/>
                <w:bCs/>
                <w:sz w:val="20"/>
                <w:szCs w:val="20"/>
              </w:rPr>
            </w:pPr>
            <w:r>
              <w:rPr>
                <w:rFonts w:ascii="Calibri" w:hAnsi="Calibri" w:cs="Calibri"/>
                <w:b/>
                <w:bCs/>
                <w:sz w:val="20"/>
                <w:szCs w:val="20"/>
              </w:rPr>
              <w:t>32,28</w:t>
            </w:r>
          </w:p>
        </w:tc>
      </w:tr>
      <w:tr w:rsidR="00161108" w:rsidRPr="006722DD" w14:paraId="3ECD916C" w14:textId="77777777" w:rsidTr="005560F1">
        <w:trPr>
          <w:tblCellSpacing w:w="15" w:type="dxa"/>
        </w:trPr>
        <w:tc>
          <w:tcPr>
            <w:tcW w:w="522" w:type="pct"/>
            <w:shd w:val="clear" w:color="auto" w:fill="EFEFEF"/>
            <w:noWrap/>
            <w:vAlign w:val="center"/>
            <w:hideMark/>
          </w:tcPr>
          <w:p w14:paraId="05448E82" w14:textId="77777777" w:rsidR="00161108" w:rsidRDefault="00161108" w:rsidP="005560F1">
            <w:pPr>
              <w:rPr>
                <w:rFonts w:ascii="Calibri" w:hAnsi="Calibri" w:cs="Calibri"/>
              </w:rPr>
            </w:pPr>
            <w:r>
              <w:rPr>
                <w:rFonts w:ascii="Calibri" w:hAnsi="Calibri" w:cs="Calibri"/>
                <w:sz w:val="20"/>
                <w:szCs w:val="20"/>
              </w:rPr>
              <w:t>630</w:t>
            </w:r>
            <w:r>
              <w:rPr>
                <w:rFonts w:ascii="Calibri" w:hAnsi="Calibri" w:cs="Calibri"/>
              </w:rPr>
              <w:t xml:space="preserve"> </w:t>
            </w:r>
          </w:p>
        </w:tc>
        <w:tc>
          <w:tcPr>
            <w:tcW w:w="1002" w:type="pct"/>
            <w:shd w:val="clear" w:color="auto" w:fill="EFEFEF"/>
            <w:vAlign w:val="center"/>
            <w:hideMark/>
          </w:tcPr>
          <w:p w14:paraId="321BD796" w14:textId="77777777" w:rsidR="00161108" w:rsidRDefault="00161108" w:rsidP="005560F1">
            <w:pPr>
              <w:rPr>
                <w:rFonts w:ascii="Calibri" w:hAnsi="Calibri" w:cs="Calibri"/>
              </w:rPr>
            </w:pPr>
            <w:r>
              <w:rPr>
                <w:rFonts w:ascii="Calibri" w:hAnsi="Calibri" w:cs="Calibri"/>
                <w:sz w:val="20"/>
                <w:szCs w:val="20"/>
              </w:rPr>
              <w:t>Tovary a služby</w:t>
            </w:r>
            <w:r>
              <w:rPr>
                <w:rFonts w:ascii="Calibri" w:hAnsi="Calibri" w:cs="Calibri"/>
              </w:rPr>
              <w:t xml:space="preserve"> </w:t>
            </w:r>
          </w:p>
        </w:tc>
        <w:tc>
          <w:tcPr>
            <w:tcW w:w="798" w:type="pct"/>
            <w:shd w:val="clear" w:color="auto" w:fill="EFEFEF"/>
            <w:noWrap/>
            <w:vAlign w:val="center"/>
          </w:tcPr>
          <w:p w14:paraId="712A5E78" w14:textId="77777777" w:rsidR="00161108" w:rsidRDefault="00161108" w:rsidP="005560F1">
            <w:pPr>
              <w:jc w:val="right"/>
              <w:rPr>
                <w:rFonts w:ascii="Calibri" w:hAnsi="Calibri" w:cs="Calibri"/>
                <w:sz w:val="20"/>
                <w:szCs w:val="20"/>
              </w:rPr>
            </w:pPr>
            <w:r>
              <w:rPr>
                <w:rFonts w:ascii="Calibri" w:hAnsi="Calibri" w:cs="Calibri"/>
                <w:sz w:val="20"/>
                <w:szCs w:val="20"/>
              </w:rPr>
              <w:t>514 440,00</w:t>
            </w:r>
          </w:p>
        </w:tc>
        <w:tc>
          <w:tcPr>
            <w:tcW w:w="798" w:type="pct"/>
            <w:shd w:val="clear" w:color="auto" w:fill="EFEFEF"/>
            <w:noWrap/>
            <w:vAlign w:val="center"/>
          </w:tcPr>
          <w:p w14:paraId="01771EA7" w14:textId="77777777" w:rsidR="00161108" w:rsidRDefault="00161108" w:rsidP="005560F1">
            <w:pPr>
              <w:jc w:val="right"/>
              <w:rPr>
                <w:rFonts w:ascii="Calibri" w:hAnsi="Calibri" w:cs="Calibri"/>
                <w:sz w:val="20"/>
                <w:szCs w:val="20"/>
              </w:rPr>
            </w:pPr>
            <w:r>
              <w:rPr>
                <w:rFonts w:ascii="Calibri" w:hAnsi="Calibri" w:cs="Calibri"/>
                <w:sz w:val="20"/>
                <w:szCs w:val="20"/>
              </w:rPr>
              <w:t>484 440,00</w:t>
            </w:r>
          </w:p>
        </w:tc>
        <w:tc>
          <w:tcPr>
            <w:tcW w:w="798" w:type="pct"/>
            <w:shd w:val="clear" w:color="auto" w:fill="EFEFEF"/>
            <w:noWrap/>
            <w:vAlign w:val="center"/>
          </w:tcPr>
          <w:p w14:paraId="51DFA649" w14:textId="77777777" w:rsidR="00161108" w:rsidRDefault="00161108" w:rsidP="005560F1">
            <w:pPr>
              <w:jc w:val="right"/>
              <w:rPr>
                <w:rFonts w:ascii="Calibri" w:hAnsi="Calibri" w:cs="Calibri"/>
                <w:sz w:val="20"/>
                <w:szCs w:val="20"/>
              </w:rPr>
            </w:pPr>
            <w:r>
              <w:rPr>
                <w:rFonts w:ascii="Calibri" w:hAnsi="Calibri" w:cs="Calibri"/>
                <w:sz w:val="20"/>
                <w:szCs w:val="20"/>
              </w:rPr>
              <w:t>92 486,51</w:t>
            </w:r>
          </w:p>
        </w:tc>
        <w:tc>
          <w:tcPr>
            <w:tcW w:w="983" w:type="pct"/>
            <w:shd w:val="clear" w:color="auto" w:fill="EFEFEF"/>
            <w:noWrap/>
            <w:vAlign w:val="center"/>
          </w:tcPr>
          <w:p w14:paraId="0BFB3283" w14:textId="77777777" w:rsidR="00161108" w:rsidRDefault="00161108" w:rsidP="005560F1">
            <w:pPr>
              <w:jc w:val="right"/>
              <w:rPr>
                <w:rFonts w:ascii="Calibri" w:hAnsi="Calibri" w:cs="Calibri"/>
                <w:sz w:val="20"/>
                <w:szCs w:val="20"/>
              </w:rPr>
            </w:pPr>
            <w:r>
              <w:rPr>
                <w:rFonts w:ascii="Calibri" w:hAnsi="Calibri" w:cs="Calibri"/>
                <w:sz w:val="20"/>
                <w:szCs w:val="20"/>
              </w:rPr>
              <w:t>19,09</w:t>
            </w:r>
          </w:p>
        </w:tc>
      </w:tr>
      <w:tr w:rsidR="00161108" w:rsidRPr="006722DD" w14:paraId="0FC6E593" w14:textId="77777777" w:rsidTr="005560F1">
        <w:trPr>
          <w:trHeight w:val="208"/>
          <w:tblCellSpacing w:w="15" w:type="dxa"/>
        </w:trPr>
        <w:tc>
          <w:tcPr>
            <w:tcW w:w="522" w:type="pct"/>
            <w:shd w:val="clear" w:color="auto" w:fill="EFEFEF"/>
            <w:noWrap/>
            <w:vAlign w:val="center"/>
          </w:tcPr>
          <w:p w14:paraId="6F50C129" w14:textId="77777777" w:rsidR="00161108" w:rsidRDefault="00161108" w:rsidP="005560F1">
            <w:pPr>
              <w:rPr>
                <w:rFonts w:ascii="Calibri" w:hAnsi="Calibri" w:cs="Calibri"/>
                <w:sz w:val="20"/>
                <w:szCs w:val="20"/>
              </w:rPr>
            </w:pPr>
            <w:r>
              <w:rPr>
                <w:rFonts w:ascii="Calibri" w:hAnsi="Calibri" w:cs="Calibri"/>
                <w:sz w:val="20"/>
                <w:szCs w:val="20"/>
              </w:rPr>
              <w:t>640</w:t>
            </w:r>
          </w:p>
        </w:tc>
        <w:tc>
          <w:tcPr>
            <w:tcW w:w="1002" w:type="pct"/>
            <w:shd w:val="clear" w:color="auto" w:fill="EFEFEF"/>
            <w:vAlign w:val="center"/>
          </w:tcPr>
          <w:p w14:paraId="080F3570" w14:textId="77777777" w:rsidR="00161108" w:rsidRDefault="00161108" w:rsidP="005560F1">
            <w:pPr>
              <w:rPr>
                <w:rFonts w:ascii="Calibri" w:hAnsi="Calibri" w:cs="Calibri"/>
                <w:sz w:val="20"/>
                <w:szCs w:val="20"/>
              </w:rPr>
            </w:pPr>
            <w:r>
              <w:rPr>
                <w:rFonts w:ascii="Calibri" w:hAnsi="Calibri" w:cs="Calibri"/>
                <w:sz w:val="20"/>
                <w:szCs w:val="20"/>
              </w:rPr>
              <w:t>Bežné transfery</w:t>
            </w:r>
          </w:p>
        </w:tc>
        <w:tc>
          <w:tcPr>
            <w:tcW w:w="798" w:type="pct"/>
            <w:shd w:val="clear" w:color="auto" w:fill="EFEFEF"/>
            <w:noWrap/>
            <w:vAlign w:val="center"/>
          </w:tcPr>
          <w:p w14:paraId="4A81C0C2" w14:textId="77777777" w:rsidR="00161108" w:rsidRDefault="00161108" w:rsidP="005560F1">
            <w:pPr>
              <w:jc w:val="right"/>
              <w:rPr>
                <w:rFonts w:ascii="Calibri" w:hAnsi="Calibri" w:cs="Calibri"/>
                <w:sz w:val="20"/>
                <w:szCs w:val="20"/>
              </w:rPr>
            </w:pPr>
            <w:r>
              <w:rPr>
                <w:rFonts w:ascii="Calibri" w:hAnsi="Calibri" w:cs="Calibri"/>
                <w:sz w:val="20"/>
                <w:szCs w:val="20"/>
              </w:rPr>
              <w:t>150 000,00</w:t>
            </w:r>
          </w:p>
        </w:tc>
        <w:tc>
          <w:tcPr>
            <w:tcW w:w="798" w:type="pct"/>
            <w:shd w:val="clear" w:color="auto" w:fill="EFEFEF"/>
            <w:noWrap/>
            <w:vAlign w:val="center"/>
          </w:tcPr>
          <w:p w14:paraId="6ECCBFB8" w14:textId="77777777" w:rsidR="00161108" w:rsidRDefault="00161108" w:rsidP="005560F1">
            <w:pPr>
              <w:jc w:val="right"/>
              <w:rPr>
                <w:rFonts w:ascii="Calibri" w:hAnsi="Calibri" w:cs="Calibri"/>
                <w:sz w:val="20"/>
                <w:szCs w:val="20"/>
              </w:rPr>
            </w:pPr>
            <w:r>
              <w:rPr>
                <w:rFonts w:ascii="Calibri" w:hAnsi="Calibri" w:cs="Calibri"/>
                <w:sz w:val="20"/>
                <w:szCs w:val="20"/>
              </w:rPr>
              <w:t>180 000,00</w:t>
            </w:r>
          </w:p>
        </w:tc>
        <w:tc>
          <w:tcPr>
            <w:tcW w:w="798" w:type="pct"/>
            <w:shd w:val="clear" w:color="auto" w:fill="EFEFEF"/>
            <w:noWrap/>
            <w:vAlign w:val="center"/>
          </w:tcPr>
          <w:p w14:paraId="3FE3EF9A" w14:textId="77777777" w:rsidR="00161108" w:rsidRDefault="00161108" w:rsidP="005560F1">
            <w:pPr>
              <w:jc w:val="right"/>
              <w:rPr>
                <w:rFonts w:ascii="Calibri" w:hAnsi="Calibri" w:cs="Calibri"/>
                <w:sz w:val="20"/>
                <w:szCs w:val="20"/>
              </w:rPr>
            </w:pPr>
            <w:r>
              <w:rPr>
                <w:rFonts w:ascii="Calibri" w:hAnsi="Calibri" w:cs="Calibri"/>
                <w:sz w:val="20"/>
                <w:szCs w:val="20"/>
              </w:rPr>
              <w:t>122 000,00</w:t>
            </w:r>
          </w:p>
        </w:tc>
        <w:tc>
          <w:tcPr>
            <w:tcW w:w="983" w:type="pct"/>
            <w:shd w:val="clear" w:color="auto" w:fill="EFEFEF"/>
            <w:noWrap/>
            <w:vAlign w:val="center"/>
          </w:tcPr>
          <w:p w14:paraId="266BC73B" w14:textId="77777777" w:rsidR="00161108" w:rsidRDefault="00161108" w:rsidP="005560F1">
            <w:pPr>
              <w:jc w:val="right"/>
              <w:rPr>
                <w:rFonts w:ascii="Calibri" w:hAnsi="Calibri" w:cs="Calibri"/>
                <w:sz w:val="20"/>
                <w:szCs w:val="20"/>
              </w:rPr>
            </w:pPr>
            <w:r>
              <w:rPr>
                <w:rFonts w:ascii="Calibri" w:hAnsi="Calibri" w:cs="Calibri"/>
                <w:sz w:val="20"/>
                <w:szCs w:val="20"/>
              </w:rPr>
              <w:t>67,78</w:t>
            </w:r>
          </w:p>
        </w:tc>
      </w:tr>
    </w:tbl>
    <w:p w14:paraId="5C61E249" w14:textId="77777777" w:rsidR="00161108" w:rsidRDefault="00161108" w:rsidP="00161108">
      <w:pPr>
        <w:rPr>
          <w:rFonts w:ascii="Calibri" w:hAnsi="Calibri" w:cs="Calibr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02"/>
        <w:gridCol w:w="630"/>
        <w:gridCol w:w="1492"/>
        <w:gridCol w:w="1283"/>
        <w:gridCol w:w="4159"/>
      </w:tblGrid>
      <w:tr w:rsidR="00161108" w:rsidRPr="006722DD" w14:paraId="74A9850A" w14:textId="77777777" w:rsidTr="005560F1">
        <w:trPr>
          <w:tblCellSpacing w:w="15" w:type="dxa"/>
        </w:trPr>
        <w:tc>
          <w:tcPr>
            <w:tcW w:w="0" w:type="auto"/>
            <w:shd w:val="clear" w:color="auto" w:fill="C2D69B"/>
            <w:vAlign w:val="center"/>
            <w:hideMark/>
          </w:tcPr>
          <w:p w14:paraId="3232F8F7" w14:textId="77777777" w:rsidR="00161108" w:rsidRDefault="00161108" w:rsidP="005560F1">
            <w:pPr>
              <w:rPr>
                <w:rFonts w:ascii="Calibri" w:hAnsi="Calibri" w:cs="Calibri"/>
              </w:rPr>
            </w:pPr>
            <w:r>
              <w:rPr>
                <w:rFonts w:ascii="Calibri" w:hAnsi="Calibri" w:cs="Calibri"/>
                <w:b/>
                <w:bCs/>
                <w:sz w:val="20"/>
                <w:szCs w:val="20"/>
              </w:rPr>
              <w:t>Zodpovednosť</w:t>
            </w:r>
          </w:p>
        </w:tc>
        <w:tc>
          <w:tcPr>
            <w:tcW w:w="0" w:type="auto"/>
            <w:gridSpan w:val="4"/>
            <w:shd w:val="clear" w:color="auto" w:fill="C2D69B"/>
            <w:vAlign w:val="center"/>
            <w:hideMark/>
          </w:tcPr>
          <w:p w14:paraId="6885EB87" w14:textId="77777777" w:rsidR="00161108" w:rsidRDefault="00161108" w:rsidP="005560F1">
            <w:pPr>
              <w:rPr>
                <w:rFonts w:ascii="Calibri" w:hAnsi="Calibri" w:cs="Calibri"/>
              </w:rPr>
            </w:pPr>
            <w:r>
              <w:rPr>
                <w:rFonts w:ascii="Calibri" w:hAnsi="Calibri" w:cs="Calibri"/>
                <w:sz w:val="20"/>
                <w:szCs w:val="20"/>
              </w:rPr>
              <w:t>Odbor zdravotníctva</w:t>
            </w:r>
            <w:r>
              <w:rPr>
                <w:rFonts w:ascii="Calibri" w:hAnsi="Calibri" w:cs="Calibri"/>
                <w:sz w:val="20"/>
                <w:szCs w:val="20"/>
              </w:rPr>
              <w:br/>
            </w:r>
          </w:p>
        </w:tc>
      </w:tr>
      <w:tr w:rsidR="00161108" w:rsidRPr="006722DD" w14:paraId="0E91AD52" w14:textId="77777777" w:rsidTr="005560F1">
        <w:trPr>
          <w:tblCellSpacing w:w="15" w:type="dxa"/>
        </w:trPr>
        <w:tc>
          <w:tcPr>
            <w:tcW w:w="0" w:type="auto"/>
            <w:shd w:val="clear" w:color="auto" w:fill="C2D69B"/>
            <w:vAlign w:val="center"/>
            <w:hideMark/>
          </w:tcPr>
          <w:p w14:paraId="2661B929" w14:textId="77777777" w:rsidR="00161108" w:rsidRDefault="00161108"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0E091C5C" w14:textId="77777777" w:rsidR="00161108" w:rsidRDefault="00161108" w:rsidP="005560F1">
            <w:pPr>
              <w:rPr>
                <w:rFonts w:ascii="Calibri" w:hAnsi="Calibri" w:cs="Calibri"/>
              </w:rPr>
            </w:pPr>
            <w:r>
              <w:rPr>
                <w:rFonts w:ascii="Calibri" w:hAnsi="Calibri" w:cs="Calibri"/>
                <w:sz w:val="20"/>
                <w:szCs w:val="20"/>
              </w:rPr>
              <w:t>Zvyšovanie vzdelanostnej úrovne odbornej a laickej verejnosti</w:t>
            </w:r>
            <w:r>
              <w:rPr>
                <w:rFonts w:ascii="Calibri" w:hAnsi="Calibri" w:cs="Calibri"/>
              </w:rPr>
              <w:t xml:space="preserve"> </w:t>
            </w:r>
          </w:p>
        </w:tc>
      </w:tr>
      <w:tr w:rsidR="00161108" w:rsidRPr="006722DD" w14:paraId="2B21B40F" w14:textId="77777777" w:rsidTr="005560F1">
        <w:trPr>
          <w:tblCellSpacing w:w="15" w:type="dxa"/>
        </w:trPr>
        <w:tc>
          <w:tcPr>
            <w:tcW w:w="0" w:type="auto"/>
            <w:shd w:val="clear" w:color="auto" w:fill="C2D69B"/>
            <w:vAlign w:val="center"/>
            <w:hideMark/>
          </w:tcPr>
          <w:p w14:paraId="05B2E99A" w14:textId="77777777" w:rsidR="00161108" w:rsidRDefault="00161108" w:rsidP="005560F1">
            <w:pPr>
              <w:rPr>
                <w:rFonts w:ascii="Calibri" w:hAnsi="Calibri" w:cs="Calibri"/>
              </w:rPr>
            </w:pPr>
            <w:r>
              <w:rPr>
                <w:rFonts w:ascii="Calibri" w:hAnsi="Calibri" w:cs="Calibri"/>
                <w:b/>
                <w:bCs/>
                <w:sz w:val="20"/>
                <w:szCs w:val="20"/>
              </w:rPr>
              <w:lastRenderedPageBreak/>
              <w:t>Merateľný ukazovateľ</w:t>
            </w:r>
          </w:p>
        </w:tc>
        <w:tc>
          <w:tcPr>
            <w:tcW w:w="0" w:type="auto"/>
            <w:gridSpan w:val="4"/>
            <w:shd w:val="clear" w:color="auto" w:fill="C2D69B"/>
            <w:vAlign w:val="center"/>
            <w:hideMark/>
          </w:tcPr>
          <w:p w14:paraId="3BB85F02" w14:textId="77777777" w:rsidR="00161108" w:rsidRDefault="00161108" w:rsidP="005560F1">
            <w:pPr>
              <w:rPr>
                <w:rFonts w:ascii="Calibri" w:hAnsi="Calibri" w:cs="Calibri"/>
              </w:rPr>
            </w:pPr>
            <w:r>
              <w:rPr>
                <w:rFonts w:ascii="Calibri" w:hAnsi="Calibri" w:cs="Calibri"/>
                <w:sz w:val="20"/>
                <w:szCs w:val="20"/>
              </w:rPr>
              <w:t>Počet realizovaných seminárov a školení</w:t>
            </w:r>
            <w:r>
              <w:rPr>
                <w:rFonts w:ascii="Calibri" w:hAnsi="Calibri" w:cs="Calibri"/>
              </w:rPr>
              <w:t xml:space="preserve"> </w:t>
            </w:r>
          </w:p>
        </w:tc>
      </w:tr>
      <w:tr w:rsidR="00161108" w:rsidRPr="006722DD" w14:paraId="2F907D08" w14:textId="77777777" w:rsidTr="005560F1">
        <w:trPr>
          <w:tblCellSpacing w:w="15" w:type="dxa"/>
        </w:trPr>
        <w:tc>
          <w:tcPr>
            <w:tcW w:w="0" w:type="auto"/>
            <w:shd w:val="clear" w:color="auto" w:fill="C2D69B"/>
            <w:vAlign w:val="center"/>
            <w:hideMark/>
          </w:tcPr>
          <w:p w14:paraId="47055F3E" w14:textId="77777777" w:rsidR="00161108" w:rsidRDefault="00161108"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3423A56A" w14:textId="77777777" w:rsidR="00161108" w:rsidRDefault="00161108"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568DAFD2" w14:textId="77777777" w:rsidR="00161108" w:rsidRDefault="00161108"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149EDCBD" w14:textId="77777777" w:rsidR="00161108" w:rsidRDefault="00161108"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2D870325" w14:textId="77777777" w:rsidR="00161108" w:rsidRDefault="00161108" w:rsidP="005560F1">
            <w:pPr>
              <w:rPr>
                <w:rFonts w:ascii="Calibri" w:hAnsi="Calibri" w:cs="Calibri"/>
              </w:rPr>
            </w:pPr>
            <w:r>
              <w:rPr>
                <w:rFonts w:ascii="Calibri" w:hAnsi="Calibri" w:cs="Calibri"/>
                <w:b/>
                <w:bCs/>
                <w:sz w:val="20"/>
                <w:szCs w:val="20"/>
              </w:rPr>
              <w:t>Poznámka</w:t>
            </w:r>
          </w:p>
        </w:tc>
      </w:tr>
      <w:tr w:rsidR="00161108" w:rsidRPr="006722DD" w14:paraId="2D298067" w14:textId="77777777" w:rsidTr="005560F1">
        <w:trPr>
          <w:tblCellSpacing w:w="15" w:type="dxa"/>
        </w:trPr>
        <w:tc>
          <w:tcPr>
            <w:tcW w:w="0" w:type="auto"/>
            <w:shd w:val="clear" w:color="auto" w:fill="C2D69B"/>
            <w:vAlign w:val="center"/>
            <w:hideMark/>
          </w:tcPr>
          <w:p w14:paraId="55196689" w14:textId="77777777" w:rsidR="00161108" w:rsidRDefault="00161108" w:rsidP="005560F1">
            <w:pPr>
              <w:jc w:val="center"/>
              <w:rPr>
                <w:rFonts w:ascii="Calibri" w:hAnsi="Calibri" w:cs="Calibri"/>
              </w:rPr>
            </w:pPr>
            <w:r>
              <w:rPr>
                <w:rFonts w:ascii="Calibri" w:hAnsi="Calibri" w:cs="Calibri"/>
                <w:sz w:val="20"/>
                <w:szCs w:val="20"/>
              </w:rPr>
              <w:t>2022</w:t>
            </w:r>
          </w:p>
        </w:tc>
        <w:tc>
          <w:tcPr>
            <w:tcW w:w="0" w:type="auto"/>
            <w:shd w:val="clear" w:color="auto" w:fill="C2D69B"/>
            <w:noWrap/>
            <w:vAlign w:val="center"/>
            <w:hideMark/>
          </w:tcPr>
          <w:p w14:paraId="4A7F6C50" w14:textId="77777777" w:rsidR="00161108" w:rsidRDefault="00161108" w:rsidP="005560F1">
            <w:pPr>
              <w:jc w:val="center"/>
              <w:rPr>
                <w:rFonts w:ascii="Calibri" w:hAnsi="Calibri" w:cs="Calibri"/>
              </w:rPr>
            </w:pPr>
            <w:r>
              <w:rPr>
                <w:rFonts w:ascii="Calibri" w:hAnsi="Calibri" w:cs="Calibri"/>
                <w:sz w:val="20"/>
                <w:szCs w:val="20"/>
              </w:rPr>
              <w:t> 4</w:t>
            </w:r>
            <w:r>
              <w:rPr>
                <w:rFonts w:ascii="Calibri" w:hAnsi="Calibri" w:cs="Calibri"/>
              </w:rPr>
              <w:t xml:space="preserve"> </w:t>
            </w:r>
          </w:p>
        </w:tc>
        <w:tc>
          <w:tcPr>
            <w:tcW w:w="0" w:type="auto"/>
            <w:shd w:val="clear" w:color="auto" w:fill="C2D69B"/>
            <w:noWrap/>
            <w:vAlign w:val="center"/>
            <w:hideMark/>
          </w:tcPr>
          <w:p w14:paraId="156B0B09" w14:textId="77777777" w:rsidR="00161108" w:rsidRDefault="00161108" w:rsidP="005560F1">
            <w:pPr>
              <w:jc w:val="center"/>
              <w:rPr>
                <w:rFonts w:ascii="Calibri" w:hAnsi="Calibri" w:cs="Calibri"/>
              </w:rPr>
            </w:pPr>
            <w:r>
              <w:rPr>
                <w:rFonts w:ascii="Calibri" w:hAnsi="Calibri" w:cs="Calibri"/>
                <w:sz w:val="20"/>
                <w:szCs w:val="20"/>
              </w:rPr>
              <w:t> 4</w:t>
            </w:r>
          </w:p>
        </w:tc>
        <w:tc>
          <w:tcPr>
            <w:tcW w:w="0" w:type="auto"/>
            <w:shd w:val="clear" w:color="auto" w:fill="C2D69B"/>
            <w:vAlign w:val="center"/>
            <w:hideMark/>
          </w:tcPr>
          <w:p w14:paraId="4693272B" w14:textId="77777777" w:rsidR="00161108" w:rsidRDefault="00161108" w:rsidP="005560F1">
            <w:pPr>
              <w:jc w:val="center"/>
              <w:rPr>
                <w:rFonts w:ascii="Calibri" w:hAnsi="Calibri" w:cs="Calibri"/>
                <w:sz w:val="20"/>
                <w:szCs w:val="20"/>
              </w:rPr>
            </w:pPr>
            <w:r>
              <w:rPr>
                <w:rFonts w:ascii="Calibri" w:hAnsi="Calibri" w:cs="Calibri"/>
                <w:sz w:val="20"/>
                <w:szCs w:val="20"/>
              </w:rPr>
              <w:t>Splnené</w:t>
            </w:r>
          </w:p>
        </w:tc>
        <w:tc>
          <w:tcPr>
            <w:tcW w:w="0" w:type="auto"/>
            <w:shd w:val="clear" w:color="auto" w:fill="C2D69B"/>
            <w:vAlign w:val="center"/>
            <w:hideMark/>
          </w:tcPr>
          <w:p w14:paraId="165280BA" w14:textId="77777777" w:rsidR="00161108" w:rsidRDefault="00161108" w:rsidP="005560F1">
            <w:pPr>
              <w:jc w:val="both"/>
              <w:rPr>
                <w:rFonts w:ascii="Calibri" w:hAnsi="Calibri" w:cs="Calibri"/>
                <w:sz w:val="20"/>
                <w:szCs w:val="20"/>
              </w:rPr>
            </w:pPr>
            <w:r>
              <w:rPr>
                <w:rFonts w:ascii="Calibri" w:hAnsi="Calibri" w:cs="Calibri"/>
                <w:sz w:val="20"/>
                <w:szCs w:val="20"/>
              </w:rPr>
              <w:t xml:space="preserve">V marci 2022 bol v spolupráci so Slovenskou psychiatrickou spoločnosťou SLS, hlavnou odborníčkou MZ SR pre všeobecné lekárstvo a lekárom samosprávneho kraja  MUDr. Szalayom zrealizovaný online </w:t>
            </w:r>
            <w:proofErr w:type="spellStart"/>
            <w:r>
              <w:rPr>
                <w:rFonts w:ascii="Calibri" w:hAnsi="Calibri" w:cs="Calibri"/>
                <w:sz w:val="20"/>
                <w:szCs w:val="20"/>
              </w:rPr>
              <w:t>webinár</w:t>
            </w:r>
            <w:proofErr w:type="spellEnd"/>
            <w:r>
              <w:rPr>
                <w:rFonts w:ascii="Calibri" w:hAnsi="Calibri" w:cs="Calibri"/>
                <w:sz w:val="20"/>
                <w:szCs w:val="20"/>
              </w:rPr>
              <w:t xml:space="preserve"> pre odborníkov i laickú verejnosť s názvom "Psychické zdravie v </w:t>
            </w:r>
            <w:proofErr w:type="spellStart"/>
            <w:r>
              <w:rPr>
                <w:rFonts w:ascii="Calibri" w:hAnsi="Calibri" w:cs="Calibri"/>
                <w:sz w:val="20"/>
                <w:szCs w:val="20"/>
              </w:rPr>
              <w:t>kovidových</w:t>
            </w:r>
            <w:proofErr w:type="spellEnd"/>
            <w:r>
              <w:rPr>
                <w:rFonts w:ascii="Calibri" w:hAnsi="Calibri" w:cs="Calibri"/>
                <w:sz w:val="20"/>
                <w:szCs w:val="20"/>
              </w:rPr>
              <w:t xml:space="preserve"> časoch". Témou bol pohľad odborníkov - psychiatrov, aké typy duševných problémov sa vyskytli, a ako by mohla spolupráca psychiatrov so všeobecnými lekármi pomôcť so stúpajúcim počtom pacientov s psychickými problémami. </w:t>
            </w:r>
          </w:p>
          <w:p w14:paraId="76212CD2" w14:textId="77777777" w:rsidR="00161108" w:rsidRDefault="00161108" w:rsidP="005560F1">
            <w:pPr>
              <w:jc w:val="both"/>
              <w:rPr>
                <w:rFonts w:ascii="Calibri" w:hAnsi="Calibri" w:cs="Calibri"/>
                <w:sz w:val="20"/>
                <w:szCs w:val="20"/>
              </w:rPr>
            </w:pPr>
            <w:r>
              <w:rPr>
                <w:rFonts w:ascii="Calibri" w:hAnsi="Calibri" w:cs="Calibri"/>
                <w:sz w:val="20"/>
                <w:szCs w:val="20"/>
              </w:rPr>
              <w:t xml:space="preserve">"Aby život nebol prisladký" bol názov prednášky pre seniorov, na ktorú MUDr. Juraj </w:t>
            </w:r>
            <w:proofErr w:type="spellStart"/>
            <w:r>
              <w:rPr>
                <w:rFonts w:ascii="Calibri" w:hAnsi="Calibri" w:cs="Calibri"/>
                <w:sz w:val="20"/>
                <w:szCs w:val="20"/>
              </w:rPr>
              <w:t>Štekláč</w:t>
            </w:r>
            <w:proofErr w:type="spellEnd"/>
            <w:r>
              <w:rPr>
                <w:rFonts w:ascii="Calibri" w:hAnsi="Calibri" w:cs="Calibri"/>
                <w:sz w:val="20"/>
                <w:szCs w:val="20"/>
              </w:rPr>
              <w:t xml:space="preserve"> pozval </w:t>
            </w:r>
            <w:proofErr w:type="spellStart"/>
            <w:r>
              <w:rPr>
                <w:rFonts w:ascii="Calibri" w:hAnsi="Calibri" w:cs="Calibri"/>
                <w:sz w:val="20"/>
                <w:szCs w:val="20"/>
              </w:rPr>
              <w:t>diabetológa</w:t>
            </w:r>
            <w:proofErr w:type="spellEnd"/>
            <w:r>
              <w:rPr>
                <w:rFonts w:ascii="Calibri" w:hAnsi="Calibri" w:cs="Calibri"/>
                <w:sz w:val="20"/>
                <w:szCs w:val="20"/>
              </w:rPr>
              <w:t xml:space="preserve"> MUDr. Branislava </w:t>
            </w:r>
            <w:proofErr w:type="spellStart"/>
            <w:r>
              <w:rPr>
                <w:rFonts w:ascii="Calibri" w:hAnsi="Calibri" w:cs="Calibri"/>
                <w:sz w:val="20"/>
                <w:szCs w:val="20"/>
              </w:rPr>
              <w:t>Vohnouta</w:t>
            </w:r>
            <w:proofErr w:type="spellEnd"/>
            <w:r>
              <w:rPr>
                <w:rFonts w:ascii="Calibri" w:hAnsi="Calibri" w:cs="Calibri"/>
                <w:sz w:val="20"/>
                <w:szCs w:val="20"/>
              </w:rPr>
              <w:t>, PhD.</w:t>
            </w:r>
          </w:p>
          <w:p w14:paraId="71C1588A" w14:textId="77777777" w:rsidR="00161108" w:rsidRDefault="00161108" w:rsidP="005560F1">
            <w:pPr>
              <w:jc w:val="both"/>
              <w:rPr>
                <w:rFonts w:ascii="Calibri" w:hAnsi="Calibri" w:cs="Calibri"/>
                <w:sz w:val="20"/>
                <w:szCs w:val="20"/>
              </w:rPr>
            </w:pPr>
            <w:r>
              <w:rPr>
                <w:rFonts w:ascii="Calibri" w:hAnsi="Calibri" w:cs="Calibri"/>
                <w:sz w:val="20"/>
                <w:szCs w:val="20"/>
              </w:rPr>
              <w:t xml:space="preserve">"Pozrieme sa tomu na zúbok" - tému stomatologickej starostlivosti o chrup prezentovala seniorom, ale aj širšej verejnosti zubná lekárka </w:t>
            </w:r>
            <w:proofErr w:type="spellStart"/>
            <w:r>
              <w:rPr>
                <w:rFonts w:ascii="Calibri" w:hAnsi="Calibri" w:cs="Calibri"/>
                <w:sz w:val="20"/>
                <w:szCs w:val="20"/>
              </w:rPr>
              <w:t>MDDr</w:t>
            </w:r>
            <w:proofErr w:type="spellEnd"/>
            <w:r>
              <w:rPr>
                <w:rFonts w:ascii="Calibri" w:hAnsi="Calibri" w:cs="Calibri"/>
                <w:sz w:val="20"/>
                <w:szCs w:val="20"/>
              </w:rPr>
              <w:t xml:space="preserve">. Veronika </w:t>
            </w:r>
            <w:proofErr w:type="spellStart"/>
            <w:r>
              <w:rPr>
                <w:rFonts w:ascii="Calibri" w:hAnsi="Calibri" w:cs="Calibri"/>
                <w:sz w:val="20"/>
                <w:szCs w:val="20"/>
              </w:rPr>
              <w:t>Csemanová</w:t>
            </w:r>
            <w:proofErr w:type="spellEnd"/>
            <w:r>
              <w:rPr>
                <w:rFonts w:ascii="Calibri" w:hAnsi="Calibri" w:cs="Calibri"/>
                <w:sz w:val="20"/>
                <w:szCs w:val="20"/>
              </w:rPr>
              <w:t>.</w:t>
            </w:r>
          </w:p>
          <w:p w14:paraId="216EA7D6" w14:textId="77777777" w:rsidR="00161108" w:rsidRDefault="00161108" w:rsidP="005560F1">
            <w:pPr>
              <w:jc w:val="both"/>
              <w:rPr>
                <w:rFonts w:ascii="Calibri" w:hAnsi="Calibri" w:cs="Calibri"/>
              </w:rPr>
            </w:pPr>
            <w:r>
              <w:rPr>
                <w:rFonts w:ascii="Calibri" w:hAnsi="Calibri" w:cs="Calibri"/>
                <w:sz w:val="20"/>
                <w:szCs w:val="20"/>
              </w:rPr>
              <w:t xml:space="preserve">OZ BSK naďalej považuje osvetu a prevenciu za jednu zo svojich priorít 17.06. 2022 zrealizoval deň očkovania proti HPV vírusu a poukázal na potrebu prevencie onkologických ochorení a vakcinácie. </w:t>
            </w:r>
          </w:p>
        </w:tc>
      </w:tr>
      <w:tr w:rsidR="00161108" w:rsidRPr="006722DD" w14:paraId="7E33D87D" w14:textId="77777777" w:rsidTr="005560F1">
        <w:trPr>
          <w:tblCellSpacing w:w="15" w:type="dxa"/>
        </w:trPr>
        <w:tc>
          <w:tcPr>
            <w:tcW w:w="0" w:type="auto"/>
            <w:shd w:val="clear" w:color="auto" w:fill="C2D69B"/>
            <w:vAlign w:val="center"/>
            <w:hideMark/>
          </w:tcPr>
          <w:p w14:paraId="2C2FCA15" w14:textId="77777777" w:rsidR="00161108" w:rsidRDefault="00161108"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4068593A" w14:textId="77777777" w:rsidR="00161108" w:rsidRDefault="00161108" w:rsidP="005560F1">
            <w:pPr>
              <w:rPr>
                <w:rFonts w:ascii="Calibri" w:hAnsi="Calibri" w:cs="Calibri"/>
              </w:rPr>
            </w:pPr>
            <w:r>
              <w:rPr>
                <w:rFonts w:ascii="Calibri" w:hAnsi="Calibri" w:cs="Calibri"/>
                <w:sz w:val="20"/>
                <w:szCs w:val="20"/>
              </w:rPr>
              <w:t>Zvyšovanie informovanosti občanov</w:t>
            </w:r>
            <w:r>
              <w:rPr>
                <w:rFonts w:ascii="Calibri" w:hAnsi="Calibri" w:cs="Calibri"/>
              </w:rPr>
              <w:t xml:space="preserve"> </w:t>
            </w:r>
          </w:p>
        </w:tc>
      </w:tr>
      <w:tr w:rsidR="00161108" w:rsidRPr="006722DD" w14:paraId="06A97EF4" w14:textId="77777777" w:rsidTr="005560F1">
        <w:trPr>
          <w:tblCellSpacing w:w="15" w:type="dxa"/>
        </w:trPr>
        <w:tc>
          <w:tcPr>
            <w:tcW w:w="0" w:type="auto"/>
            <w:shd w:val="clear" w:color="auto" w:fill="C2D69B"/>
            <w:vAlign w:val="center"/>
            <w:hideMark/>
          </w:tcPr>
          <w:p w14:paraId="26052C1F" w14:textId="77777777" w:rsidR="00161108" w:rsidRDefault="00161108"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2F7A6CB7" w14:textId="77777777" w:rsidR="00161108" w:rsidRDefault="00161108" w:rsidP="005560F1">
            <w:pPr>
              <w:rPr>
                <w:rFonts w:ascii="Calibri" w:hAnsi="Calibri" w:cs="Calibri"/>
              </w:rPr>
            </w:pPr>
            <w:r>
              <w:rPr>
                <w:rFonts w:ascii="Calibri" w:hAnsi="Calibri" w:cs="Calibri"/>
                <w:sz w:val="20"/>
                <w:szCs w:val="20"/>
              </w:rPr>
              <w:t>Počet zverejnených informácií o prerozdelených obvodoch VLD a VLDD na web stránke BSK</w:t>
            </w:r>
            <w:r>
              <w:rPr>
                <w:rFonts w:ascii="Calibri" w:hAnsi="Calibri" w:cs="Calibri"/>
              </w:rPr>
              <w:t xml:space="preserve"> </w:t>
            </w:r>
          </w:p>
        </w:tc>
      </w:tr>
      <w:tr w:rsidR="00161108" w:rsidRPr="006722DD" w14:paraId="76379B4D" w14:textId="77777777" w:rsidTr="005560F1">
        <w:trPr>
          <w:tblCellSpacing w:w="15" w:type="dxa"/>
        </w:trPr>
        <w:tc>
          <w:tcPr>
            <w:tcW w:w="0" w:type="auto"/>
            <w:shd w:val="clear" w:color="auto" w:fill="C2D69B"/>
            <w:vAlign w:val="center"/>
            <w:hideMark/>
          </w:tcPr>
          <w:p w14:paraId="2F77FB48" w14:textId="77777777" w:rsidR="00161108" w:rsidRDefault="00161108"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28EFCC2E" w14:textId="77777777" w:rsidR="00161108" w:rsidRDefault="00161108"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1278BE15" w14:textId="77777777" w:rsidR="00161108" w:rsidRDefault="00161108"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3D20D60A" w14:textId="77777777" w:rsidR="00161108" w:rsidRDefault="00161108"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2FC01021" w14:textId="77777777" w:rsidR="00161108" w:rsidRDefault="00161108" w:rsidP="005560F1">
            <w:pPr>
              <w:rPr>
                <w:rFonts w:ascii="Calibri" w:hAnsi="Calibri" w:cs="Calibri"/>
              </w:rPr>
            </w:pPr>
            <w:r>
              <w:rPr>
                <w:rFonts w:ascii="Calibri" w:hAnsi="Calibri" w:cs="Calibri"/>
                <w:b/>
                <w:bCs/>
                <w:sz w:val="20"/>
                <w:szCs w:val="20"/>
              </w:rPr>
              <w:t>Poznámka</w:t>
            </w:r>
          </w:p>
        </w:tc>
      </w:tr>
      <w:tr w:rsidR="00161108" w:rsidRPr="006722DD" w14:paraId="2BC4A1A4" w14:textId="77777777" w:rsidTr="005560F1">
        <w:trPr>
          <w:tblCellSpacing w:w="15" w:type="dxa"/>
        </w:trPr>
        <w:tc>
          <w:tcPr>
            <w:tcW w:w="0" w:type="auto"/>
            <w:shd w:val="clear" w:color="auto" w:fill="C2D69B"/>
            <w:vAlign w:val="center"/>
            <w:hideMark/>
          </w:tcPr>
          <w:p w14:paraId="4E4DC698" w14:textId="77777777" w:rsidR="00161108" w:rsidRDefault="00161108" w:rsidP="005560F1">
            <w:pPr>
              <w:jc w:val="center"/>
              <w:rPr>
                <w:rFonts w:ascii="Calibri" w:hAnsi="Calibri" w:cs="Calibri"/>
              </w:rPr>
            </w:pPr>
            <w:r>
              <w:rPr>
                <w:rFonts w:ascii="Calibri" w:hAnsi="Calibri" w:cs="Calibri"/>
                <w:sz w:val="20"/>
                <w:szCs w:val="20"/>
              </w:rPr>
              <w:t>2022</w:t>
            </w:r>
          </w:p>
        </w:tc>
        <w:tc>
          <w:tcPr>
            <w:tcW w:w="0" w:type="auto"/>
            <w:shd w:val="clear" w:color="auto" w:fill="C2D69B"/>
            <w:noWrap/>
            <w:vAlign w:val="center"/>
            <w:hideMark/>
          </w:tcPr>
          <w:p w14:paraId="18C8852C" w14:textId="77777777" w:rsidR="00161108" w:rsidRDefault="00161108" w:rsidP="005560F1">
            <w:pPr>
              <w:jc w:val="center"/>
              <w:rPr>
                <w:rFonts w:ascii="Calibri" w:hAnsi="Calibri" w:cs="Calibri"/>
              </w:rPr>
            </w:pPr>
            <w:r>
              <w:rPr>
                <w:rFonts w:ascii="Calibri" w:hAnsi="Calibri" w:cs="Calibri"/>
                <w:sz w:val="20"/>
                <w:szCs w:val="20"/>
              </w:rPr>
              <w:t> 100</w:t>
            </w:r>
            <w:r>
              <w:rPr>
                <w:rFonts w:ascii="Calibri" w:hAnsi="Calibri" w:cs="Calibri"/>
              </w:rPr>
              <w:t xml:space="preserve"> </w:t>
            </w:r>
          </w:p>
        </w:tc>
        <w:tc>
          <w:tcPr>
            <w:tcW w:w="0" w:type="auto"/>
            <w:shd w:val="clear" w:color="auto" w:fill="C2D69B"/>
            <w:noWrap/>
            <w:vAlign w:val="center"/>
            <w:hideMark/>
          </w:tcPr>
          <w:p w14:paraId="5FA99531" w14:textId="77777777" w:rsidR="00161108" w:rsidRDefault="00161108" w:rsidP="005560F1">
            <w:pPr>
              <w:jc w:val="center"/>
              <w:rPr>
                <w:rFonts w:ascii="Calibri" w:hAnsi="Calibri" w:cs="Calibri"/>
              </w:rPr>
            </w:pPr>
            <w:r>
              <w:rPr>
                <w:rFonts w:ascii="Calibri" w:hAnsi="Calibri" w:cs="Calibri"/>
                <w:sz w:val="20"/>
                <w:szCs w:val="20"/>
              </w:rPr>
              <w:t> 100</w:t>
            </w:r>
            <w:r>
              <w:rPr>
                <w:rFonts w:ascii="Calibri" w:hAnsi="Calibri" w:cs="Calibri"/>
              </w:rPr>
              <w:t xml:space="preserve"> </w:t>
            </w:r>
          </w:p>
        </w:tc>
        <w:tc>
          <w:tcPr>
            <w:tcW w:w="0" w:type="auto"/>
            <w:shd w:val="clear" w:color="auto" w:fill="C2D69B"/>
            <w:vAlign w:val="center"/>
            <w:hideMark/>
          </w:tcPr>
          <w:p w14:paraId="07CD5916" w14:textId="77777777" w:rsidR="00161108" w:rsidRDefault="00161108" w:rsidP="005560F1">
            <w:pPr>
              <w:jc w:val="center"/>
              <w:rPr>
                <w:rFonts w:ascii="Calibri" w:hAnsi="Calibri" w:cs="Calibri"/>
              </w:rPr>
            </w:pPr>
            <w:r>
              <w:rPr>
                <w:rFonts w:ascii="Calibri" w:hAnsi="Calibri" w:cs="Calibri"/>
                <w:sz w:val="20"/>
                <w:szCs w:val="20"/>
              </w:rPr>
              <w:t>Splnené</w:t>
            </w:r>
            <w:r>
              <w:rPr>
                <w:rFonts w:ascii="Calibri" w:hAnsi="Calibri" w:cs="Calibri"/>
              </w:rPr>
              <w:t xml:space="preserve"> </w:t>
            </w:r>
          </w:p>
        </w:tc>
        <w:tc>
          <w:tcPr>
            <w:tcW w:w="0" w:type="auto"/>
            <w:shd w:val="clear" w:color="auto" w:fill="C2D69B"/>
            <w:vAlign w:val="center"/>
            <w:hideMark/>
          </w:tcPr>
          <w:p w14:paraId="6BDF6420" w14:textId="77777777" w:rsidR="00161108" w:rsidRDefault="00161108" w:rsidP="005560F1">
            <w:pPr>
              <w:jc w:val="both"/>
              <w:rPr>
                <w:rFonts w:ascii="Calibri" w:eastAsia="Calibri" w:hAnsi="Calibri" w:cs="Calibri"/>
                <w:sz w:val="20"/>
                <w:szCs w:val="20"/>
              </w:rPr>
            </w:pPr>
            <w:r>
              <w:rPr>
                <w:rFonts w:ascii="Calibri" w:hAnsi="Calibri" w:cs="Calibri"/>
                <w:sz w:val="20"/>
                <w:szCs w:val="20"/>
              </w:rPr>
              <w:t xml:space="preserve"> V 1. ½ roku</w:t>
            </w:r>
            <w:r>
              <w:rPr>
                <w:rFonts w:ascii="Calibri" w:hAnsi="Calibri" w:cs="Calibri"/>
                <w:b/>
                <w:bCs/>
                <w:sz w:val="20"/>
                <w:szCs w:val="20"/>
              </w:rPr>
              <w:t xml:space="preserve"> </w:t>
            </w:r>
            <w:r>
              <w:rPr>
                <w:rFonts w:ascii="Calibri" w:hAnsi="Calibri" w:cs="Calibri"/>
                <w:sz w:val="20"/>
                <w:szCs w:val="20"/>
              </w:rPr>
              <w:t>2022 činnosť ukončil</w:t>
            </w:r>
            <w:r>
              <w:rPr>
                <w:rFonts w:ascii="Calibri" w:hAnsi="Calibri" w:cs="Calibri"/>
                <w:b/>
                <w:bCs/>
                <w:sz w:val="20"/>
                <w:szCs w:val="20"/>
              </w:rPr>
              <w:t xml:space="preserve">   1 poskytovateľ </w:t>
            </w:r>
            <w:r>
              <w:rPr>
                <w:rFonts w:ascii="Calibri" w:hAnsi="Calibri" w:cs="Calibri"/>
                <w:sz w:val="20"/>
                <w:szCs w:val="20"/>
              </w:rPr>
              <w:t>v odbore všeobecná zdravotná starostlivosť o deti a dorast a </w:t>
            </w:r>
            <w:r>
              <w:rPr>
                <w:rFonts w:ascii="Calibri" w:hAnsi="Calibri" w:cs="Calibri"/>
                <w:b/>
                <w:bCs/>
                <w:sz w:val="20"/>
                <w:szCs w:val="20"/>
              </w:rPr>
              <w:t>3 poskytovatelia</w:t>
            </w:r>
            <w:r>
              <w:rPr>
                <w:rFonts w:ascii="Calibri" w:hAnsi="Calibri" w:cs="Calibri"/>
                <w:color w:val="FF0000"/>
                <w:sz w:val="20"/>
                <w:szCs w:val="20"/>
              </w:rPr>
              <w:t xml:space="preserve"> </w:t>
            </w:r>
            <w:r>
              <w:rPr>
                <w:rFonts w:ascii="Calibri" w:hAnsi="Calibri" w:cs="Calibri"/>
                <w:sz w:val="20"/>
                <w:szCs w:val="20"/>
              </w:rPr>
              <w:t xml:space="preserve">v odbore všeobecné lekárstvo pre dospelých. </w:t>
            </w:r>
          </w:p>
          <w:p w14:paraId="7411163C" w14:textId="77777777" w:rsidR="00161108" w:rsidRDefault="00161108" w:rsidP="005560F1">
            <w:pPr>
              <w:rPr>
                <w:rFonts w:ascii="Calibri" w:hAnsi="Calibri" w:cs="Calibri"/>
                <w:sz w:val="20"/>
                <w:szCs w:val="20"/>
              </w:rPr>
            </w:pPr>
            <w:r>
              <w:rPr>
                <w:rFonts w:ascii="Calibri" w:hAnsi="Calibri" w:cs="Calibri"/>
                <w:sz w:val="20"/>
                <w:szCs w:val="20"/>
              </w:rPr>
              <w:t xml:space="preserve">Pre zabezpečenie informovanosti boli odborom zdravotníctva údaje o odovzdaní zdravotnej dokumentácie zverejňované a občania si ich môžu overiť na stránke: </w:t>
            </w:r>
          </w:p>
          <w:p w14:paraId="4E8EEA51" w14:textId="77777777" w:rsidR="00161108" w:rsidRDefault="00C85372" w:rsidP="005560F1">
            <w:pPr>
              <w:rPr>
                <w:rFonts w:ascii="Calibri" w:hAnsi="Calibri" w:cs="Calibri"/>
                <w:sz w:val="20"/>
                <w:szCs w:val="20"/>
              </w:rPr>
            </w:pPr>
            <w:hyperlink r:id="rId30" w:history="1">
              <w:r w:rsidR="00161108">
                <w:rPr>
                  <w:rStyle w:val="Hypertextovprepojenie"/>
                  <w:rFonts w:ascii="Calibri" w:hAnsi="Calibri" w:cs="Calibri"/>
                  <w:sz w:val="20"/>
                  <w:szCs w:val="20"/>
                </w:rPr>
                <w:t>https://bratislavskykraj.sk/zdravie/hladate-svoju-zdravotnu-kartu/lekari-od-ktorych-ma-bsk-zdravotnu-dokumentaciu-v-uschove/</w:t>
              </w:r>
            </w:hyperlink>
            <w:r w:rsidR="00161108">
              <w:rPr>
                <w:rFonts w:ascii="Calibri" w:hAnsi="Calibri" w:cs="Calibri"/>
                <w:sz w:val="20"/>
                <w:szCs w:val="20"/>
              </w:rPr>
              <w:t xml:space="preserve"> </w:t>
            </w:r>
          </w:p>
          <w:p w14:paraId="5BBFFC44" w14:textId="77777777" w:rsidR="00161108" w:rsidRDefault="00161108" w:rsidP="005560F1">
            <w:pPr>
              <w:rPr>
                <w:rFonts w:ascii="Calibri" w:hAnsi="Calibri" w:cs="Calibri"/>
                <w:sz w:val="20"/>
                <w:szCs w:val="20"/>
              </w:rPr>
            </w:pPr>
            <w:r>
              <w:rPr>
                <w:rFonts w:ascii="Calibri" w:hAnsi="Calibri" w:cs="Calibri"/>
                <w:sz w:val="20"/>
                <w:szCs w:val="20"/>
              </w:rPr>
              <w:t xml:space="preserve">Zároveň v súvislosti s ukončením/pozastavením činnosti odbor zdravotníctva sprístupnil aktualizované prerozdelenie obvodov, ktoré je pre občanov zverejnené na stránke: </w:t>
            </w:r>
            <w:hyperlink r:id="rId31" w:history="1">
              <w:r>
                <w:rPr>
                  <w:rStyle w:val="Hypertextovprepojenie"/>
                  <w:rFonts w:ascii="Calibri" w:hAnsi="Calibri" w:cs="Calibri"/>
                  <w:sz w:val="20"/>
                  <w:szCs w:val="20"/>
                </w:rPr>
                <w:t>https://bratislavskykraj.sk/zdravie/najdite-si-lekara-podla-svojho-bydliska/</w:t>
              </w:r>
            </w:hyperlink>
            <w:r>
              <w:rPr>
                <w:rFonts w:ascii="Calibri" w:hAnsi="Calibri" w:cs="Calibri"/>
                <w:sz w:val="20"/>
                <w:szCs w:val="20"/>
              </w:rPr>
              <w:t xml:space="preserve"> .</w:t>
            </w:r>
          </w:p>
          <w:p w14:paraId="6F3DAA8C" w14:textId="77777777" w:rsidR="00161108" w:rsidRDefault="00161108" w:rsidP="005560F1">
            <w:pPr>
              <w:rPr>
                <w:rFonts w:ascii="Calibri" w:hAnsi="Calibri" w:cs="Calibri"/>
                <w:sz w:val="20"/>
                <w:szCs w:val="20"/>
              </w:rPr>
            </w:pPr>
          </w:p>
        </w:tc>
      </w:tr>
      <w:tr w:rsidR="00161108" w:rsidRPr="006722DD" w14:paraId="30152C98" w14:textId="77777777" w:rsidTr="005560F1">
        <w:trPr>
          <w:tblCellSpacing w:w="15" w:type="dxa"/>
        </w:trPr>
        <w:tc>
          <w:tcPr>
            <w:tcW w:w="0" w:type="auto"/>
            <w:shd w:val="clear" w:color="auto" w:fill="C2D69B"/>
            <w:vAlign w:val="center"/>
            <w:hideMark/>
          </w:tcPr>
          <w:p w14:paraId="3179CFE5" w14:textId="77777777" w:rsidR="00161108" w:rsidRDefault="00161108"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29294A53" w14:textId="77777777" w:rsidR="00161108" w:rsidRDefault="00161108" w:rsidP="005560F1">
            <w:pPr>
              <w:rPr>
                <w:rFonts w:ascii="Calibri" w:hAnsi="Calibri" w:cs="Calibri"/>
              </w:rPr>
            </w:pPr>
            <w:r>
              <w:rPr>
                <w:rFonts w:ascii="Calibri" w:hAnsi="Calibri" w:cs="Calibri"/>
                <w:sz w:val="20"/>
                <w:szCs w:val="20"/>
              </w:rPr>
              <w:t>Zvyšovanie kvality poskytovanej zdravotnej starostlivosti</w:t>
            </w:r>
            <w:r>
              <w:rPr>
                <w:rFonts w:ascii="Calibri" w:hAnsi="Calibri" w:cs="Calibri"/>
              </w:rPr>
              <w:t xml:space="preserve"> </w:t>
            </w:r>
          </w:p>
        </w:tc>
      </w:tr>
      <w:tr w:rsidR="00161108" w:rsidRPr="006722DD" w14:paraId="15B20930" w14:textId="77777777" w:rsidTr="005560F1">
        <w:trPr>
          <w:tblCellSpacing w:w="15" w:type="dxa"/>
        </w:trPr>
        <w:tc>
          <w:tcPr>
            <w:tcW w:w="0" w:type="auto"/>
            <w:shd w:val="clear" w:color="auto" w:fill="C2D69B"/>
            <w:vAlign w:val="center"/>
            <w:hideMark/>
          </w:tcPr>
          <w:p w14:paraId="375C7FE9" w14:textId="77777777" w:rsidR="00161108" w:rsidRDefault="00161108"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72A3EC6D" w14:textId="77777777" w:rsidR="00161108" w:rsidRDefault="00161108" w:rsidP="005560F1">
            <w:pPr>
              <w:rPr>
                <w:rFonts w:ascii="Calibri" w:hAnsi="Calibri" w:cs="Calibri"/>
              </w:rPr>
            </w:pPr>
            <w:r>
              <w:rPr>
                <w:rFonts w:ascii="Calibri" w:hAnsi="Calibri" w:cs="Calibri"/>
                <w:sz w:val="20"/>
                <w:szCs w:val="20"/>
              </w:rPr>
              <w:t>Počet realizovaných štátnych dozorov u poskytovateľov zdravotnej starostlivosti</w:t>
            </w:r>
            <w:r>
              <w:rPr>
                <w:rFonts w:ascii="Calibri" w:hAnsi="Calibri" w:cs="Calibri"/>
              </w:rPr>
              <w:t xml:space="preserve"> </w:t>
            </w:r>
          </w:p>
        </w:tc>
      </w:tr>
      <w:tr w:rsidR="00161108" w:rsidRPr="006722DD" w14:paraId="49DC0381" w14:textId="77777777" w:rsidTr="005560F1">
        <w:trPr>
          <w:tblCellSpacing w:w="15" w:type="dxa"/>
        </w:trPr>
        <w:tc>
          <w:tcPr>
            <w:tcW w:w="0" w:type="auto"/>
            <w:shd w:val="clear" w:color="auto" w:fill="C2D69B"/>
            <w:vAlign w:val="center"/>
            <w:hideMark/>
          </w:tcPr>
          <w:p w14:paraId="6A172604" w14:textId="77777777" w:rsidR="00161108" w:rsidRDefault="00161108"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151A4E68" w14:textId="77777777" w:rsidR="00161108" w:rsidRDefault="00161108"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2D3EB54A" w14:textId="77777777" w:rsidR="00161108" w:rsidRDefault="00161108"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59BD92A0" w14:textId="77777777" w:rsidR="00161108" w:rsidRDefault="00161108"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58AEED8C" w14:textId="77777777" w:rsidR="00161108" w:rsidRDefault="00161108" w:rsidP="005560F1">
            <w:pPr>
              <w:rPr>
                <w:rFonts w:ascii="Calibri" w:hAnsi="Calibri" w:cs="Calibri"/>
              </w:rPr>
            </w:pPr>
            <w:r>
              <w:rPr>
                <w:rFonts w:ascii="Calibri" w:hAnsi="Calibri" w:cs="Calibri"/>
                <w:b/>
                <w:bCs/>
                <w:sz w:val="20"/>
                <w:szCs w:val="20"/>
              </w:rPr>
              <w:t>Poznámka</w:t>
            </w:r>
          </w:p>
        </w:tc>
      </w:tr>
      <w:tr w:rsidR="00161108" w:rsidRPr="006722DD" w14:paraId="1E041BAD" w14:textId="77777777" w:rsidTr="005560F1">
        <w:trPr>
          <w:tblCellSpacing w:w="15" w:type="dxa"/>
        </w:trPr>
        <w:tc>
          <w:tcPr>
            <w:tcW w:w="0" w:type="auto"/>
            <w:shd w:val="clear" w:color="auto" w:fill="C2D69B"/>
            <w:vAlign w:val="center"/>
            <w:hideMark/>
          </w:tcPr>
          <w:p w14:paraId="187F3811" w14:textId="77777777" w:rsidR="00161108" w:rsidRDefault="00161108"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6396B399" w14:textId="77777777" w:rsidR="00161108" w:rsidRDefault="00161108" w:rsidP="005560F1">
            <w:pPr>
              <w:jc w:val="center"/>
              <w:rPr>
                <w:rFonts w:ascii="Calibri" w:hAnsi="Calibri" w:cs="Calibri"/>
              </w:rPr>
            </w:pPr>
            <w:r>
              <w:rPr>
                <w:rFonts w:ascii="Calibri" w:hAnsi="Calibri" w:cs="Calibri"/>
                <w:sz w:val="20"/>
                <w:szCs w:val="20"/>
              </w:rPr>
              <w:t> 36</w:t>
            </w:r>
            <w:r>
              <w:rPr>
                <w:rFonts w:ascii="Calibri" w:hAnsi="Calibri" w:cs="Calibri"/>
              </w:rPr>
              <w:t xml:space="preserve"> </w:t>
            </w:r>
          </w:p>
        </w:tc>
        <w:tc>
          <w:tcPr>
            <w:tcW w:w="0" w:type="auto"/>
            <w:shd w:val="clear" w:color="auto" w:fill="C2D69B"/>
            <w:noWrap/>
            <w:vAlign w:val="center"/>
            <w:hideMark/>
          </w:tcPr>
          <w:p w14:paraId="2774E31A" w14:textId="77777777" w:rsidR="00161108" w:rsidRDefault="00161108" w:rsidP="005560F1">
            <w:pPr>
              <w:jc w:val="center"/>
              <w:rPr>
                <w:rFonts w:ascii="Calibri" w:hAnsi="Calibri" w:cs="Calibri"/>
              </w:rPr>
            </w:pPr>
            <w:r>
              <w:rPr>
                <w:rFonts w:ascii="Calibri" w:hAnsi="Calibri" w:cs="Calibri"/>
                <w:sz w:val="20"/>
                <w:szCs w:val="20"/>
              </w:rPr>
              <w:t>5</w:t>
            </w:r>
          </w:p>
        </w:tc>
        <w:tc>
          <w:tcPr>
            <w:tcW w:w="0" w:type="auto"/>
            <w:shd w:val="clear" w:color="auto" w:fill="C2D69B"/>
            <w:vAlign w:val="center"/>
            <w:hideMark/>
          </w:tcPr>
          <w:p w14:paraId="4A393336" w14:textId="77777777" w:rsidR="00161108" w:rsidRDefault="00161108"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0F6E857F" w14:textId="77777777" w:rsidR="00161108" w:rsidRDefault="00161108" w:rsidP="005560F1">
            <w:pPr>
              <w:jc w:val="both"/>
              <w:rPr>
                <w:rFonts w:ascii="Calibri" w:hAnsi="Calibri" w:cs="Calibri"/>
                <w:sz w:val="20"/>
                <w:szCs w:val="20"/>
              </w:rPr>
            </w:pPr>
            <w:r>
              <w:rPr>
                <w:rFonts w:ascii="Calibri" w:hAnsi="Calibri" w:cs="Calibri"/>
                <w:sz w:val="20"/>
                <w:szCs w:val="20"/>
              </w:rPr>
              <w:t>V 1. ½ roku 2022 boli vzhľadom na epidemiologickú situáciu s COVID-19 odborom zdravotníctva vo väčšine prípadov vykonávané dozory na diaľku – takto bolo vykonaných 75 dozorov,  5 dozorov bolo vykonaných priamo na mieste u poskytovateľa zdravotnej starostlivosti.</w:t>
            </w:r>
          </w:p>
        </w:tc>
      </w:tr>
    </w:tbl>
    <w:p w14:paraId="1EA67AB7" w14:textId="77777777" w:rsidR="00161108" w:rsidRDefault="00161108" w:rsidP="00161108">
      <w:pPr>
        <w:jc w:val="both"/>
        <w:rPr>
          <w:rFonts w:ascii="Calibri" w:hAnsi="Calibri" w:cs="Calibri"/>
          <w:b/>
          <w:bCs/>
        </w:rPr>
      </w:pPr>
    </w:p>
    <w:p w14:paraId="73BE812A" w14:textId="77777777" w:rsidR="00161108" w:rsidRDefault="00161108" w:rsidP="00161108">
      <w:pPr>
        <w:jc w:val="both"/>
        <w:rPr>
          <w:rFonts w:ascii="Calibri" w:hAnsi="Calibri" w:cs="Calibri"/>
        </w:rPr>
      </w:pPr>
      <w:r>
        <w:rPr>
          <w:rFonts w:ascii="Calibri" w:hAnsi="Calibri" w:cs="Calibri"/>
          <w:b/>
          <w:bCs/>
        </w:rPr>
        <w:lastRenderedPageBreak/>
        <w:t>Komentár:</w:t>
      </w:r>
      <w:r>
        <w:rPr>
          <w:rFonts w:ascii="Calibri" w:hAnsi="Calibri" w:cs="Calibri"/>
        </w:rPr>
        <w:t xml:space="preserve"> Plánované výdavky zabezpečovali najmä činnosti smerujúce ku skvalitňovaniu poskytovania zdravotnej starostlivosti v nadväznosti na plnenie úloh národných programov podpory zdravia a priorít regionálnej zdravotnej politiky, v súlade s §46 ods.1 zákona 576/2004 Z. z. o zdravotnej starostlivosti, službách súvisiacich s poskytovaním zdravotnej starostlivosti a o zmene a doplnení niektorých zákonov, ale aj naďalej činnosti súvisiace s pandemickou situáciou.</w:t>
      </w:r>
    </w:p>
    <w:p w14:paraId="6E6E1B6C" w14:textId="77777777" w:rsidR="00161108" w:rsidRDefault="00161108" w:rsidP="00161108">
      <w:pPr>
        <w:jc w:val="both"/>
        <w:rPr>
          <w:rFonts w:ascii="Calibri" w:hAnsi="Calibri" w:cs="Calibri"/>
        </w:rPr>
      </w:pPr>
    </w:p>
    <w:p w14:paraId="111EDF1F" w14:textId="77777777" w:rsidR="00161108" w:rsidRDefault="00161108" w:rsidP="00161108">
      <w:pPr>
        <w:jc w:val="both"/>
        <w:rPr>
          <w:rFonts w:ascii="Calibri" w:hAnsi="Calibri" w:cs="Calibri"/>
        </w:rPr>
      </w:pPr>
      <w:r>
        <w:rPr>
          <w:rFonts w:ascii="Calibri" w:hAnsi="Calibri" w:cs="Calibri"/>
        </w:rPr>
        <w:t xml:space="preserve">V máji 2022 BSK poskytlo dotáciu pre Mesto  Malacky na úhradu nákladov na projekt „Skvalitnenie poskytovania zdravotnej starostlivosti v regióne Malacky a okolie, skvalitnenie diagnostiky, zvyšovanie bezpečnosti pacienta a zdravotníckeho personálu“. </w:t>
      </w:r>
    </w:p>
    <w:p w14:paraId="6862567E" w14:textId="77777777" w:rsidR="00161108" w:rsidRDefault="00161108" w:rsidP="00161108">
      <w:pPr>
        <w:jc w:val="both"/>
        <w:rPr>
          <w:rFonts w:ascii="Calibri" w:hAnsi="Calibri" w:cs="Calibri"/>
        </w:rPr>
      </w:pPr>
    </w:p>
    <w:p w14:paraId="1F9CFC63" w14:textId="77777777" w:rsidR="00161108" w:rsidRDefault="00161108" w:rsidP="00161108">
      <w:pPr>
        <w:jc w:val="both"/>
        <w:rPr>
          <w:rFonts w:ascii="Calibri" w:hAnsi="Calibri" w:cs="Calibri"/>
        </w:rPr>
      </w:pPr>
      <w:r>
        <w:rPr>
          <w:rFonts w:ascii="Calibri" w:hAnsi="Calibri" w:cs="Calibri"/>
        </w:rPr>
        <w:t>Značná časť činnosti odboru zdravotníctva sa v 1. polovici roka 2022 odvíjala v reakcii na ukrajinskú utečeneckú krízu. Dňa 11. apríla zriadil BSK a začal prevádzkovať ambulancie prvého kontaktu. Ambulanciu všeobecného lekárstva pre dospelých a ambulanciu všeobecného lekárstva pre deti. Sídlia v zdravotnom stredisku Zrkadlový Háj na Rovniankovej 1 v Petržalke. V týchto vzniknutých ambulanciách pracujú zdravotnícki pracovníci z Ukrajiny. Režim dočasnej odbornej stáže im umožňuje poskytovať zdravotnú starostlivosť pod dohľadom odborne spôsobilej osoby. Tým sa okrem iného znížila jazyková bariéra medzi pacientmi a ošetrujúcim personálom.</w:t>
      </w:r>
    </w:p>
    <w:p w14:paraId="648B28EC" w14:textId="77777777" w:rsidR="00161108" w:rsidRDefault="00161108" w:rsidP="00161108">
      <w:pPr>
        <w:jc w:val="both"/>
        <w:rPr>
          <w:rFonts w:ascii="Calibri" w:hAnsi="Calibri" w:cs="Calibri"/>
        </w:rPr>
      </w:pPr>
    </w:p>
    <w:p w14:paraId="49ADC019" w14:textId="77777777" w:rsidR="00161108" w:rsidRDefault="00161108" w:rsidP="00161108">
      <w:pPr>
        <w:jc w:val="both"/>
        <w:rPr>
          <w:rFonts w:ascii="Calibri" w:hAnsi="Calibri" w:cs="Calibri"/>
        </w:rPr>
      </w:pPr>
      <w:r>
        <w:rPr>
          <w:rFonts w:ascii="Calibri" w:hAnsi="Calibri" w:cs="Calibri"/>
        </w:rPr>
        <w:t xml:space="preserve">Odbor zdravotníctva komunikoval nielen s poskytovateľmi, ale aj občanmi, ktorí žiadali poradiť, usmerniť, pomôcť. Činnosť týkajúca sa poskytovania a zabezpečenia zdravotnej starostlivosti bola usmerňovaná na základe nariadení a vyhlásení vydávaných Úradom verejného zdravotníctva SR, regionálnym úradom verejného zdravotníctva, na základe odporúčaní hlavných a krajských odborníkov, stavovských organizácií pre jednotlivé oblasti. </w:t>
      </w:r>
    </w:p>
    <w:p w14:paraId="29AF5B2C" w14:textId="77777777" w:rsidR="00161108" w:rsidRDefault="00161108" w:rsidP="00161108">
      <w:pPr>
        <w:jc w:val="both"/>
        <w:rPr>
          <w:rFonts w:ascii="Calibri" w:hAnsi="Calibri" w:cs="Calibri"/>
        </w:rPr>
      </w:pPr>
    </w:p>
    <w:p w14:paraId="47496387" w14:textId="77777777" w:rsidR="00161108" w:rsidRDefault="00161108" w:rsidP="00161108">
      <w:pPr>
        <w:jc w:val="both"/>
        <w:rPr>
          <w:rStyle w:val="Vrazn"/>
          <w:rFonts w:ascii="Calibri" w:hAnsi="Calibri" w:cs="Calibri"/>
          <w:b w:val="0"/>
          <w:bCs w:val="0"/>
          <w:shd w:val="clear" w:color="auto" w:fill="FFFFFF"/>
        </w:rPr>
      </w:pPr>
      <w:r>
        <w:rPr>
          <w:rFonts w:ascii="Calibri" w:hAnsi="Calibri" w:cs="Calibri"/>
        </w:rPr>
        <w:t xml:space="preserve">V záujme zlepšenia kvality zdravotnej starostlivosti a zdravia obyvateľstva nielen nášho kraja je aj </w:t>
      </w:r>
      <w:proofErr w:type="spellStart"/>
      <w:r>
        <w:rPr>
          <w:rFonts w:ascii="Calibri" w:hAnsi="Calibri" w:cs="Calibri"/>
        </w:rPr>
        <w:t>t.č</w:t>
      </w:r>
      <w:proofErr w:type="spellEnd"/>
      <w:r>
        <w:rPr>
          <w:rFonts w:ascii="Calibri" w:hAnsi="Calibri" w:cs="Calibri"/>
        </w:rPr>
        <w:t xml:space="preserve">. už finálna príprava dokumentu Stratégie rozvoja zdravotnej starostlivosti v Bratislavskom samosprávnom kraji na roky 2022 – 2026. Dokument identifikuje hlavné výzvy zdravotníctva špecifické pre Bratislavský kraj a navrhuje harmonogram plnenia aktivít a indikátory úspešnosti ich plnenia. Jeho príprava je v gescii Inštitútu regionálnej politiky. Je podporený z Európskeho sociálneho fondu.  OZ BSK naďalej považuje osvetu a prevenciu za jednu zo svojich priorít. Reflektuje to aj vyššie spomínaná Stratégia rozvoja zdravotnej starostlivosti v BSK na roky 2022-2026, kde je "Prevencia a včasná diagnostika" identifikovaná ako jedna z priorít. </w:t>
      </w:r>
      <w:r>
        <w:rPr>
          <w:rStyle w:val="Vrazn"/>
          <w:rFonts w:ascii="Calibri" w:hAnsi="Calibri" w:cs="Calibri"/>
          <w:b w:val="0"/>
          <w:bCs w:val="0"/>
          <w:shd w:val="clear" w:color="auto" w:fill="FFFFFF"/>
        </w:rPr>
        <w:t xml:space="preserve">17. júna odbor zdravotníctva zrealizoval v zdravotníckom stredisku na Rovniankovej ulici v Petržalke Deň očkovania proti vírusu HPV. Aj takýmto krokom prispel k prevencii onkologických ochorení a poukázal na potrebu prevencie a vakcinácie. </w:t>
      </w:r>
    </w:p>
    <w:p w14:paraId="657C02E3" w14:textId="77777777" w:rsidR="00161108" w:rsidRPr="00161108" w:rsidRDefault="00161108" w:rsidP="00161108">
      <w:pPr>
        <w:jc w:val="both"/>
        <w:rPr>
          <w:rStyle w:val="Vrazn"/>
          <w:rFonts w:ascii="Calibri" w:hAnsi="Calibri" w:cs="Calibri"/>
          <w:b w:val="0"/>
          <w:bCs w:val="0"/>
          <w:shd w:val="clear" w:color="auto" w:fill="FFFFFF"/>
        </w:rPr>
      </w:pPr>
    </w:p>
    <w:p w14:paraId="2503CC90" w14:textId="77777777" w:rsidR="002A5D23" w:rsidRPr="00993667" w:rsidRDefault="002A5D23" w:rsidP="002A5D23">
      <w:pPr>
        <w:jc w:val="both"/>
        <w:rPr>
          <w:rFonts w:ascii="Calibri" w:hAnsi="Calibri" w:cs="Calibri"/>
        </w:rPr>
      </w:pPr>
    </w:p>
    <w:p w14:paraId="1DCB685C" w14:textId="77777777" w:rsidR="002A5D23" w:rsidRPr="00993667" w:rsidRDefault="002A5D23" w:rsidP="002A5D23">
      <w:pPr>
        <w:rPr>
          <w:rFonts w:ascii="Calibri" w:hAnsi="Calibri" w:cs="Calibri"/>
        </w:rPr>
      </w:pPr>
    </w:p>
    <w:p w14:paraId="72AD5691" w14:textId="77777777" w:rsidR="00A75AAC" w:rsidRDefault="00A75AAC" w:rsidP="00A75AAC">
      <w:pPr>
        <w:spacing w:before="100" w:beforeAutospacing="1" w:after="100" w:afterAutospacing="1"/>
        <w:outlineLvl w:val="1"/>
        <w:rPr>
          <w:rFonts w:ascii="Calibri" w:hAnsi="Calibri" w:cs="Calibri"/>
          <w:b/>
          <w:bCs/>
          <w:color w:val="880000"/>
          <w:sz w:val="36"/>
          <w:szCs w:val="36"/>
        </w:rPr>
      </w:pPr>
      <w:r>
        <w:rPr>
          <w:rFonts w:ascii="Calibri" w:hAnsi="Calibri" w:cs="Calibri"/>
          <w:b/>
          <w:bCs/>
          <w:color w:val="880000"/>
          <w:sz w:val="36"/>
          <w:szCs w:val="36"/>
        </w:rPr>
        <w:t>Program 13: Administratíva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1"/>
        <w:gridCol w:w="1309"/>
        <w:gridCol w:w="1115"/>
        <w:gridCol w:w="1639"/>
        <w:gridCol w:w="1521"/>
        <w:gridCol w:w="1756"/>
        <w:gridCol w:w="2055"/>
      </w:tblGrid>
      <w:tr w:rsidR="00A75AAC" w:rsidRPr="00A75AAC" w14:paraId="7DA3FC53" w14:textId="77777777" w:rsidTr="005560F1">
        <w:trPr>
          <w:tblCellSpacing w:w="15" w:type="dxa"/>
        </w:trPr>
        <w:tc>
          <w:tcPr>
            <w:tcW w:w="493" w:type="pct"/>
            <w:shd w:val="clear" w:color="auto" w:fill="C6DBF7"/>
            <w:vAlign w:val="center"/>
            <w:hideMark/>
          </w:tcPr>
          <w:p w14:paraId="7EDEED30" w14:textId="77777777" w:rsidR="00A75AAC" w:rsidRDefault="00A75AAC" w:rsidP="005560F1">
            <w:pPr>
              <w:jc w:val="center"/>
              <w:rPr>
                <w:rFonts w:ascii="Calibri" w:hAnsi="Calibri" w:cs="Calibri"/>
                <w:sz w:val="20"/>
                <w:szCs w:val="20"/>
              </w:rPr>
            </w:pPr>
            <w:r>
              <w:rPr>
                <w:rFonts w:ascii="Calibri" w:hAnsi="Calibri" w:cs="Calibri"/>
                <w:b/>
                <w:bCs/>
                <w:sz w:val="20"/>
                <w:szCs w:val="20"/>
              </w:rPr>
              <w:t>Kód EK</w:t>
            </w:r>
          </w:p>
        </w:tc>
        <w:tc>
          <w:tcPr>
            <w:tcW w:w="1137" w:type="pct"/>
            <w:gridSpan w:val="2"/>
            <w:shd w:val="clear" w:color="auto" w:fill="C6DBF7"/>
            <w:vAlign w:val="center"/>
            <w:hideMark/>
          </w:tcPr>
          <w:p w14:paraId="493E35A9" w14:textId="77777777" w:rsidR="00A75AAC" w:rsidRDefault="00A75AAC" w:rsidP="005560F1">
            <w:pPr>
              <w:jc w:val="center"/>
              <w:rPr>
                <w:rFonts w:ascii="Calibri" w:hAnsi="Calibri" w:cs="Calibri"/>
                <w:sz w:val="20"/>
                <w:szCs w:val="20"/>
              </w:rPr>
            </w:pPr>
            <w:r>
              <w:rPr>
                <w:rFonts w:ascii="Calibri" w:hAnsi="Calibri" w:cs="Calibri"/>
                <w:b/>
                <w:bCs/>
                <w:sz w:val="20"/>
                <w:szCs w:val="20"/>
              </w:rPr>
              <w:t>Ekonomická klasifikácia</w:t>
            </w:r>
          </w:p>
        </w:tc>
        <w:tc>
          <w:tcPr>
            <w:tcW w:w="773" w:type="pct"/>
            <w:shd w:val="clear" w:color="auto" w:fill="C6DBF7"/>
            <w:vAlign w:val="center"/>
            <w:hideMark/>
          </w:tcPr>
          <w:p w14:paraId="729D6B89" w14:textId="77777777" w:rsidR="00A75AAC" w:rsidRDefault="00A75AAC" w:rsidP="005560F1">
            <w:pPr>
              <w:jc w:val="center"/>
              <w:rPr>
                <w:rFonts w:ascii="Calibri" w:hAnsi="Calibri" w:cs="Calibri"/>
                <w:sz w:val="20"/>
                <w:szCs w:val="20"/>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716" w:type="pct"/>
            <w:shd w:val="clear" w:color="auto" w:fill="C6DBF7"/>
            <w:vAlign w:val="center"/>
            <w:hideMark/>
          </w:tcPr>
          <w:p w14:paraId="1C334A21" w14:textId="77777777" w:rsidR="00A75AAC" w:rsidRDefault="00A75AAC" w:rsidP="005560F1">
            <w:pPr>
              <w:jc w:val="center"/>
              <w:rPr>
                <w:rFonts w:ascii="Calibri" w:hAnsi="Calibri" w:cs="Calibri"/>
                <w:sz w:val="20"/>
                <w:szCs w:val="20"/>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829" w:type="pct"/>
            <w:shd w:val="clear" w:color="auto" w:fill="C6DBF7"/>
            <w:vAlign w:val="center"/>
            <w:hideMark/>
          </w:tcPr>
          <w:p w14:paraId="76AF8211" w14:textId="77777777" w:rsidR="00A75AAC" w:rsidRDefault="00A75AAC" w:rsidP="005560F1">
            <w:pPr>
              <w:jc w:val="center"/>
              <w:rPr>
                <w:rFonts w:ascii="Calibri" w:hAnsi="Calibri" w:cs="Calibri"/>
                <w:sz w:val="20"/>
                <w:szCs w:val="20"/>
              </w:rPr>
            </w:pPr>
            <w:r>
              <w:rPr>
                <w:rFonts w:ascii="Calibri" w:hAnsi="Calibri" w:cs="Calibri"/>
                <w:b/>
                <w:bCs/>
                <w:sz w:val="20"/>
                <w:szCs w:val="20"/>
              </w:rPr>
              <w:t>Čerpanie</w:t>
            </w:r>
            <w:r>
              <w:rPr>
                <w:rFonts w:ascii="Calibri" w:hAnsi="Calibri" w:cs="Calibri"/>
                <w:b/>
                <w:bCs/>
                <w:sz w:val="20"/>
                <w:szCs w:val="20"/>
              </w:rPr>
              <w:br/>
              <w:t>v EUR</w:t>
            </w:r>
          </w:p>
        </w:tc>
        <w:tc>
          <w:tcPr>
            <w:tcW w:w="0" w:type="auto"/>
            <w:shd w:val="clear" w:color="auto" w:fill="C6DBF7"/>
            <w:vAlign w:val="center"/>
            <w:hideMark/>
          </w:tcPr>
          <w:p w14:paraId="461DBB37" w14:textId="77777777" w:rsidR="00A75AAC" w:rsidRDefault="00A75AAC" w:rsidP="005560F1">
            <w:pPr>
              <w:jc w:val="center"/>
              <w:rPr>
                <w:rFonts w:ascii="Calibri" w:hAnsi="Calibri" w:cs="Calibri"/>
                <w:sz w:val="20"/>
                <w:szCs w:val="20"/>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A75AAC" w:rsidRPr="00A75AAC" w14:paraId="5C521F9D" w14:textId="77777777" w:rsidTr="005560F1">
        <w:trPr>
          <w:tblCellSpacing w:w="15" w:type="dxa"/>
        </w:trPr>
        <w:tc>
          <w:tcPr>
            <w:tcW w:w="493" w:type="pct"/>
            <w:shd w:val="clear" w:color="auto" w:fill="D9D9D9"/>
            <w:noWrap/>
            <w:vAlign w:val="center"/>
            <w:hideMark/>
          </w:tcPr>
          <w:p w14:paraId="17140A12" w14:textId="77777777" w:rsidR="00A75AAC" w:rsidRDefault="00A75AAC" w:rsidP="005560F1">
            <w:pPr>
              <w:jc w:val="center"/>
              <w:rPr>
                <w:rFonts w:ascii="Calibri" w:hAnsi="Calibri" w:cs="Calibri"/>
                <w:sz w:val="20"/>
                <w:szCs w:val="20"/>
              </w:rPr>
            </w:pPr>
          </w:p>
        </w:tc>
        <w:tc>
          <w:tcPr>
            <w:tcW w:w="1137" w:type="pct"/>
            <w:gridSpan w:val="2"/>
            <w:shd w:val="clear" w:color="auto" w:fill="D9D9D9"/>
            <w:vAlign w:val="center"/>
            <w:hideMark/>
          </w:tcPr>
          <w:p w14:paraId="76D30936" w14:textId="77777777" w:rsidR="00A75AAC" w:rsidRDefault="00A75AAC" w:rsidP="005560F1">
            <w:pPr>
              <w:rPr>
                <w:rFonts w:ascii="Calibri" w:hAnsi="Calibri" w:cs="Calibri"/>
                <w:sz w:val="20"/>
                <w:szCs w:val="20"/>
              </w:rPr>
            </w:pPr>
            <w:r>
              <w:rPr>
                <w:rFonts w:ascii="Calibri" w:hAnsi="Calibri" w:cs="Calibri"/>
                <w:b/>
                <w:bCs/>
                <w:sz w:val="20"/>
                <w:szCs w:val="20"/>
              </w:rPr>
              <w:t>Výdavky celkom</w:t>
            </w:r>
            <w:r>
              <w:rPr>
                <w:rFonts w:ascii="Calibri" w:hAnsi="Calibri" w:cs="Calibri"/>
                <w:sz w:val="20"/>
                <w:szCs w:val="20"/>
              </w:rPr>
              <w:t xml:space="preserve"> </w:t>
            </w:r>
          </w:p>
        </w:tc>
        <w:tc>
          <w:tcPr>
            <w:tcW w:w="773" w:type="pct"/>
            <w:shd w:val="clear" w:color="auto" w:fill="D9D9D9"/>
            <w:noWrap/>
            <w:vAlign w:val="center"/>
            <w:hideMark/>
          </w:tcPr>
          <w:p w14:paraId="1915510F" w14:textId="77777777" w:rsidR="00A75AAC" w:rsidRDefault="00A75AAC" w:rsidP="005560F1">
            <w:pPr>
              <w:jc w:val="right"/>
              <w:rPr>
                <w:rFonts w:ascii="Calibri" w:hAnsi="Calibri" w:cs="Calibri"/>
                <w:sz w:val="20"/>
                <w:szCs w:val="20"/>
              </w:rPr>
            </w:pPr>
            <w:r>
              <w:rPr>
                <w:rFonts w:ascii="Calibri" w:hAnsi="Calibri" w:cs="Calibri"/>
                <w:b/>
                <w:bCs/>
                <w:sz w:val="20"/>
                <w:szCs w:val="20"/>
              </w:rPr>
              <w:t>9 788 726,00</w:t>
            </w:r>
          </w:p>
        </w:tc>
        <w:tc>
          <w:tcPr>
            <w:tcW w:w="716" w:type="pct"/>
            <w:shd w:val="clear" w:color="auto" w:fill="D9D9D9"/>
            <w:noWrap/>
            <w:vAlign w:val="center"/>
          </w:tcPr>
          <w:p w14:paraId="61D36A6A" w14:textId="77777777" w:rsidR="00A75AAC" w:rsidRDefault="00A75AAC" w:rsidP="005560F1">
            <w:pPr>
              <w:jc w:val="right"/>
              <w:rPr>
                <w:rFonts w:ascii="Calibri" w:hAnsi="Calibri" w:cs="Calibri"/>
                <w:b/>
                <w:bCs/>
                <w:sz w:val="20"/>
                <w:szCs w:val="20"/>
              </w:rPr>
            </w:pPr>
            <w:r>
              <w:rPr>
                <w:rFonts w:ascii="Calibri" w:hAnsi="Calibri" w:cs="Calibri"/>
                <w:b/>
                <w:bCs/>
                <w:sz w:val="20"/>
                <w:szCs w:val="20"/>
              </w:rPr>
              <w:t>9 788 726,00</w:t>
            </w:r>
          </w:p>
        </w:tc>
        <w:tc>
          <w:tcPr>
            <w:tcW w:w="829" w:type="pct"/>
            <w:shd w:val="clear" w:color="auto" w:fill="D9D9D9"/>
            <w:noWrap/>
            <w:vAlign w:val="center"/>
          </w:tcPr>
          <w:p w14:paraId="06A646AB" w14:textId="77777777" w:rsidR="00A75AAC" w:rsidRDefault="00A75AAC" w:rsidP="005560F1">
            <w:pPr>
              <w:jc w:val="right"/>
              <w:rPr>
                <w:rFonts w:ascii="Calibri" w:hAnsi="Calibri" w:cs="Calibri"/>
                <w:b/>
                <w:bCs/>
                <w:sz w:val="20"/>
                <w:szCs w:val="20"/>
              </w:rPr>
            </w:pPr>
            <w:r>
              <w:rPr>
                <w:rFonts w:ascii="Calibri" w:hAnsi="Calibri" w:cs="Calibri"/>
                <w:b/>
                <w:bCs/>
                <w:sz w:val="20"/>
                <w:szCs w:val="20"/>
              </w:rPr>
              <w:t>5 008 833,11</w:t>
            </w:r>
          </w:p>
        </w:tc>
        <w:tc>
          <w:tcPr>
            <w:tcW w:w="0" w:type="auto"/>
            <w:shd w:val="clear" w:color="auto" w:fill="D9D9D9"/>
            <w:noWrap/>
            <w:vAlign w:val="center"/>
          </w:tcPr>
          <w:p w14:paraId="33F1BFA6" w14:textId="77777777" w:rsidR="00A75AAC" w:rsidRDefault="00A75AAC" w:rsidP="005560F1">
            <w:pPr>
              <w:jc w:val="right"/>
              <w:rPr>
                <w:rFonts w:ascii="Calibri" w:hAnsi="Calibri" w:cs="Calibri"/>
                <w:b/>
                <w:bCs/>
                <w:sz w:val="20"/>
                <w:szCs w:val="20"/>
              </w:rPr>
            </w:pPr>
            <w:r>
              <w:rPr>
                <w:rFonts w:ascii="Calibri" w:hAnsi="Calibri" w:cs="Calibri"/>
                <w:b/>
                <w:bCs/>
                <w:sz w:val="20"/>
                <w:szCs w:val="20"/>
              </w:rPr>
              <w:t>51,17</w:t>
            </w:r>
          </w:p>
        </w:tc>
      </w:tr>
      <w:tr w:rsidR="00A75AAC" w:rsidRPr="00A75AAC" w14:paraId="703046E7" w14:textId="77777777" w:rsidTr="005560F1">
        <w:trPr>
          <w:tblCellSpacing w:w="15" w:type="dxa"/>
        </w:trPr>
        <w:tc>
          <w:tcPr>
            <w:tcW w:w="493" w:type="pct"/>
            <w:shd w:val="clear" w:color="auto" w:fill="D9D9D9"/>
            <w:noWrap/>
            <w:vAlign w:val="center"/>
            <w:hideMark/>
          </w:tcPr>
          <w:p w14:paraId="5593C1D8" w14:textId="77777777" w:rsidR="00A75AAC" w:rsidRDefault="00A75AAC" w:rsidP="005560F1">
            <w:pPr>
              <w:rPr>
                <w:rFonts w:ascii="Calibri" w:hAnsi="Calibri" w:cs="Calibri"/>
                <w:sz w:val="20"/>
                <w:szCs w:val="20"/>
              </w:rPr>
            </w:pPr>
            <w:r>
              <w:rPr>
                <w:rFonts w:ascii="Calibri" w:hAnsi="Calibri" w:cs="Calibri"/>
                <w:b/>
                <w:bCs/>
                <w:sz w:val="20"/>
                <w:szCs w:val="20"/>
              </w:rPr>
              <w:t>600</w:t>
            </w:r>
            <w:r>
              <w:rPr>
                <w:rFonts w:ascii="Calibri" w:hAnsi="Calibri" w:cs="Calibri"/>
                <w:sz w:val="20"/>
                <w:szCs w:val="20"/>
              </w:rPr>
              <w:t xml:space="preserve"> </w:t>
            </w:r>
          </w:p>
        </w:tc>
        <w:tc>
          <w:tcPr>
            <w:tcW w:w="1137" w:type="pct"/>
            <w:gridSpan w:val="2"/>
            <w:shd w:val="clear" w:color="auto" w:fill="D9D9D9"/>
            <w:vAlign w:val="center"/>
            <w:hideMark/>
          </w:tcPr>
          <w:p w14:paraId="20806652" w14:textId="77777777" w:rsidR="00A75AAC" w:rsidRDefault="00A75AAC" w:rsidP="005560F1">
            <w:pPr>
              <w:rPr>
                <w:rFonts w:ascii="Calibri" w:hAnsi="Calibri" w:cs="Calibri"/>
                <w:sz w:val="20"/>
                <w:szCs w:val="20"/>
              </w:rPr>
            </w:pPr>
            <w:r>
              <w:rPr>
                <w:rFonts w:ascii="Calibri" w:hAnsi="Calibri" w:cs="Calibri"/>
                <w:b/>
                <w:bCs/>
                <w:sz w:val="20"/>
                <w:szCs w:val="20"/>
              </w:rPr>
              <w:t>Bežné výdavky</w:t>
            </w:r>
            <w:r>
              <w:rPr>
                <w:rFonts w:ascii="Calibri" w:hAnsi="Calibri" w:cs="Calibri"/>
                <w:sz w:val="20"/>
                <w:szCs w:val="20"/>
              </w:rPr>
              <w:t xml:space="preserve"> </w:t>
            </w:r>
          </w:p>
        </w:tc>
        <w:tc>
          <w:tcPr>
            <w:tcW w:w="773" w:type="pct"/>
            <w:shd w:val="clear" w:color="auto" w:fill="D9D9D9"/>
            <w:noWrap/>
            <w:vAlign w:val="center"/>
            <w:hideMark/>
          </w:tcPr>
          <w:p w14:paraId="78E20C03" w14:textId="77777777" w:rsidR="00A75AAC" w:rsidRDefault="00A75AAC" w:rsidP="005560F1">
            <w:pPr>
              <w:jc w:val="right"/>
              <w:rPr>
                <w:rFonts w:ascii="Calibri" w:hAnsi="Calibri" w:cs="Calibri"/>
                <w:sz w:val="20"/>
                <w:szCs w:val="20"/>
              </w:rPr>
            </w:pPr>
            <w:r>
              <w:rPr>
                <w:rFonts w:ascii="Calibri" w:hAnsi="Calibri" w:cs="Calibri"/>
                <w:b/>
                <w:bCs/>
                <w:sz w:val="20"/>
                <w:szCs w:val="20"/>
              </w:rPr>
              <w:t>9 788 726,00</w:t>
            </w:r>
          </w:p>
        </w:tc>
        <w:tc>
          <w:tcPr>
            <w:tcW w:w="716" w:type="pct"/>
            <w:shd w:val="clear" w:color="auto" w:fill="D9D9D9"/>
            <w:noWrap/>
            <w:vAlign w:val="center"/>
          </w:tcPr>
          <w:p w14:paraId="12F3C016" w14:textId="77777777" w:rsidR="00A75AAC" w:rsidRDefault="00A75AAC" w:rsidP="005560F1">
            <w:pPr>
              <w:jc w:val="right"/>
              <w:rPr>
                <w:rFonts w:ascii="Calibri" w:hAnsi="Calibri" w:cs="Calibri"/>
                <w:b/>
                <w:bCs/>
                <w:sz w:val="20"/>
                <w:szCs w:val="20"/>
              </w:rPr>
            </w:pPr>
            <w:r>
              <w:rPr>
                <w:rFonts w:ascii="Calibri" w:hAnsi="Calibri" w:cs="Calibri"/>
                <w:b/>
                <w:bCs/>
                <w:sz w:val="20"/>
                <w:szCs w:val="20"/>
              </w:rPr>
              <w:t>9 788 726,00</w:t>
            </w:r>
          </w:p>
        </w:tc>
        <w:tc>
          <w:tcPr>
            <w:tcW w:w="829" w:type="pct"/>
            <w:shd w:val="clear" w:color="auto" w:fill="D9D9D9"/>
            <w:noWrap/>
            <w:vAlign w:val="center"/>
          </w:tcPr>
          <w:p w14:paraId="2C1CBC2C" w14:textId="77777777" w:rsidR="00A75AAC" w:rsidRDefault="00A75AAC" w:rsidP="005560F1">
            <w:pPr>
              <w:jc w:val="right"/>
              <w:rPr>
                <w:rFonts w:ascii="Calibri" w:hAnsi="Calibri" w:cs="Calibri"/>
                <w:b/>
                <w:bCs/>
                <w:sz w:val="20"/>
                <w:szCs w:val="20"/>
              </w:rPr>
            </w:pPr>
            <w:r>
              <w:rPr>
                <w:rFonts w:ascii="Calibri" w:hAnsi="Calibri" w:cs="Calibri"/>
                <w:b/>
                <w:bCs/>
                <w:sz w:val="20"/>
                <w:szCs w:val="20"/>
              </w:rPr>
              <w:t>5 008 833,11</w:t>
            </w:r>
          </w:p>
        </w:tc>
        <w:tc>
          <w:tcPr>
            <w:tcW w:w="0" w:type="auto"/>
            <w:shd w:val="clear" w:color="auto" w:fill="D9D9D9"/>
            <w:noWrap/>
            <w:vAlign w:val="center"/>
          </w:tcPr>
          <w:p w14:paraId="656BB5F4" w14:textId="77777777" w:rsidR="00A75AAC" w:rsidRDefault="00A75AAC" w:rsidP="005560F1">
            <w:pPr>
              <w:jc w:val="right"/>
              <w:rPr>
                <w:rFonts w:ascii="Calibri" w:hAnsi="Calibri" w:cs="Calibri"/>
                <w:b/>
                <w:bCs/>
                <w:sz w:val="20"/>
                <w:szCs w:val="20"/>
              </w:rPr>
            </w:pPr>
            <w:r>
              <w:rPr>
                <w:rFonts w:ascii="Calibri" w:hAnsi="Calibri" w:cs="Calibri"/>
                <w:b/>
                <w:bCs/>
                <w:sz w:val="20"/>
                <w:szCs w:val="20"/>
              </w:rPr>
              <w:t>51,17</w:t>
            </w:r>
          </w:p>
        </w:tc>
      </w:tr>
      <w:tr w:rsidR="00A75AAC" w:rsidRPr="00A75AAC" w14:paraId="2116F7A6" w14:textId="77777777" w:rsidTr="005560F1">
        <w:trPr>
          <w:tblCellSpacing w:w="15" w:type="dxa"/>
        </w:trPr>
        <w:tc>
          <w:tcPr>
            <w:tcW w:w="493" w:type="pct"/>
            <w:shd w:val="clear" w:color="auto" w:fill="EFEFEF"/>
            <w:noWrap/>
            <w:vAlign w:val="center"/>
            <w:hideMark/>
          </w:tcPr>
          <w:p w14:paraId="071CF007" w14:textId="77777777" w:rsidR="00A75AAC" w:rsidRDefault="00A75AAC" w:rsidP="005560F1">
            <w:pPr>
              <w:rPr>
                <w:rFonts w:ascii="Calibri" w:hAnsi="Calibri" w:cs="Calibri"/>
                <w:sz w:val="20"/>
                <w:szCs w:val="20"/>
              </w:rPr>
            </w:pPr>
            <w:r>
              <w:rPr>
                <w:rFonts w:ascii="Calibri" w:hAnsi="Calibri" w:cs="Calibri"/>
                <w:sz w:val="20"/>
                <w:szCs w:val="20"/>
              </w:rPr>
              <w:t xml:space="preserve">610 </w:t>
            </w:r>
          </w:p>
        </w:tc>
        <w:tc>
          <w:tcPr>
            <w:tcW w:w="1137" w:type="pct"/>
            <w:gridSpan w:val="2"/>
            <w:shd w:val="clear" w:color="auto" w:fill="EFEFEF"/>
            <w:vAlign w:val="center"/>
            <w:hideMark/>
          </w:tcPr>
          <w:p w14:paraId="7C30E36D" w14:textId="77777777" w:rsidR="00A75AAC" w:rsidRDefault="00A75AAC" w:rsidP="005560F1">
            <w:pPr>
              <w:rPr>
                <w:rFonts w:ascii="Calibri" w:hAnsi="Calibri" w:cs="Calibri"/>
                <w:sz w:val="20"/>
                <w:szCs w:val="20"/>
              </w:rPr>
            </w:pPr>
            <w:r>
              <w:rPr>
                <w:rFonts w:ascii="Calibri" w:hAnsi="Calibri" w:cs="Calibri"/>
                <w:sz w:val="20"/>
                <w:szCs w:val="20"/>
              </w:rPr>
              <w:t xml:space="preserve">Mzdy, platy, ... </w:t>
            </w:r>
          </w:p>
        </w:tc>
        <w:tc>
          <w:tcPr>
            <w:tcW w:w="773" w:type="pct"/>
            <w:shd w:val="clear" w:color="auto" w:fill="EFEFEF"/>
            <w:noWrap/>
            <w:vAlign w:val="center"/>
            <w:hideMark/>
          </w:tcPr>
          <w:p w14:paraId="7A91D736" w14:textId="77777777" w:rsidR="00A75AAC" w:rsidRDefault="00A75AAC" w:rsidP="005560F1">
            <w:pPr>
              <w:jc w:val="right"/>
              <w:rPr>
                <w:rFonts w:ascii="Calibri" w:hAnsi="Calibri" w:cs="Calibri"/>
                <w:sz w:val="20"/>
                <w:szCs w:val="20"/>
              </w:rPr>
            </w:pPr>
            <w:r>
              <w:rPr>
                <w:rFonts w:ascii="Calibri" w:hAnsi="Calibri" w:cs="Calibri"/>
                <w:sz w:val="20"/>
                <w:szCs w:val="20"/>
              </w:rPr>
              <w:t>7 104 262,00</w:t>
            </w:r>
          </w:p>
        </w:tc>
        <w:tc>
          <w:tcPr>
            <w:tcW w:w="716" w:type="pct"/>
            <w:shd w:val="clear" w:color="auto" w:fill="EFEFEF"/>
            <w:noWrap/>
            <w:vAlign w:val="center"/>
          </w:tcPr>
          <w:p w14:paraId="47FA3451" w14:textId="77777777" w:rsidR="00A75AAC" w:rsidRDefault="00A75AAC" w:rsidP="005560F1">
            <w:pPr>
              <w:jc w:val="right"/>
              <w:rPr>
                <w:rFonts w:ascii="Calibri" w:hAnsi="Calibri" w:cs="Calibri"/>
                <w:sz w:val="20"/>
                <w:szCs w:val="20"/>
              </w:rPr>
            </w:pPr>
            <w:r>
              <w:rPr>
                <w:rFonts w:ascii="Calibri" w:hAnsi="Calibri" w:cs="Calibri"/>
                <w:sz w:val="20"/>
                <w:szCs w:val="20"/>
              </w:rPr>
              <w:t>6 969 982,00</w:t>
            </w:r>
          </w:p>
        </w:tc>
        <w:tc>
          <w:tcPr>
            <w:tcW w:w="829" w:type="pct"/>
            <w:shd w:val="clear" w:color="auto" w:fill="EFEFEF"/>
            <w:noWrap/>
            <w:vAlign w:val="center"/>
          </w:tcPr>
          <w:p w14:paraId="64B5F173" w14:textId="77777777" w:rsidR="00A75AAC" w:rsidRDefault="00A75AAC" w:rsidP="005560F1">
            <w:pPr>
              <w:jc w:val="right"/>
              <w:rPr>
                <w:rFonts w:ascii="Calibri" w:hAnsi="Calibri" w:cs="Calibri"/>
                <w:sz w:val="20"/>
                <w:szCs w:val="20"/>
              </w:rPr>
            </w:pPr>
            <w:r>
              <w:rPr>
                <w:rFonts w:ascii="Calibri" w:hAnsi="Calibri" w:cs="Calibri"/>
                <w:sz w:val="20"/>
                <w:szCs w:val="20"/>
              </w:rPr>
              <w:t>3 495 074,72</w:t>
            </w:r>
          </w:p>
        </w:tc>
        <w:tc>
          <w:tcPr>
            <w:tcW w:w="0" w:type="auto"/>
            <w:shd w:val="clear" w:color="auto" w:fill="EFEFEF"/>
            <w:noWrap/>
            <w:vAlign w:val="center"/>
          </w:tcPr>
          <w:p w14:paraId="32FCA371" w14:textId="77777777" w:rsidR="00A75AAC" w:rsidRDefault="00A75AAC" w:rsidP="005560F1">
            <w:pPr>
              <w:jc w:val="right"/>
              <w:rPr>
                <w:rFonts w:ascii="Calibri" w:hAnsi="Calibri" w:cs="Calibri"/>
                <w:sz w:val="20"/>
                <w:szCs w:val="20"/>
              </w:rPr>
            </w:pPr>
            <w:r>
              <w:rPr>
                <w:rFonts w:ascii="Calibri" w:hAnsi="Calibri" w:cs="Calibri"/>
                <w:sz w:val="20"/>
                <w:szCs w:val="20"/>
              </w:rPr>
              <w:t>50,14</w:t>
            </w:r>
          </w:p>
        </w:tc>
      </w:tr>
      <w:tr w:rsidR="00A75AAC" w:rsidRPr="00A75AAC" w14:paraId="5F0E3991" w14:textId="77777777" w:rsidTr="005560F1">
        <w:trPr>
          <w:tblCellSpacing w:w="15" w:type="dxa"/>
        </w:trPr>
        <w:tc>
          <w:tcPr>
            <w:tcW w:w="493" w:type="pct"/>
            <w:shd w:val="clear" w:color="auto" w:fill="EFEFEF"/>
            <w:noWrap/>
            <w:vAlign w:val="center"/>
            <w:hideMark/>
          </w:tcPr>
          <w:p w14:paraId="09276DBB" w14:textId="77777777" w:rsidR="00A75AAC" w:rsidRDefault="00A75AAC" w:rsidP="005560F1">
            <w:pPr>
              <w:rPr>
                <w:rFonts w:ascii="Calibri" w:hAnsi="Calibri" w:cs="Calibri"/>
                <w:sz w:val="20"/>
                <w:szCs w:val="20"/>
              </w:rPr>
            </w:pPr>
            <w:r>
              <w:rPr>
                <w:rFonts w:ascii="Calibri" w:hAnsi="Calibri" w:cs="Calibri"/>
                <w:sz w:val="20"/>
                <w:szCs w:val="20"/>
              </w:rPr>
              <w:t xml:space="preserve">620 </w:t>
            </w:r>
          </w:p>
        </w:tc>
        <w:tc>
          <w:tcPr>
            <w:tcW w:w="1137" w:type="pct"/>
            <w:gridSpan w:val="2"/>
            <w:shd w:val="clear" w:color="auto" w:fill="EFEFEF"/>
            <w:vAlign w:val="center"/>
            <w:hideMark/>
          </w:tcPr>
          <w:p w14:paraId="48A94AEB" w14:textId="77777777" w:rsidR="00A75AAC" w:rsidRDefault="00A75AAC" w:rsidP="005560F1">
            <w:pPr>
              <w:rPr>
                <w:rFonts w:ascii="Calibri" w:hAnsi="Calibri" w:cs="Calibri"/>
                <w:sz w:val="20"/>
                <w:szCs w:val="20"/>
              </w:rPr>
            </w:pPr>
            <w:r>
              <w:rPr>
                <w:rFonts w:ascii="Calibri" w:hAnsi="Calibri" w:cs="Calibri"/>
                <w:sz w:val="20"/>
                <w:szCs w:val="20"/>
              </w:rPr>
              <w:t xml:space="preserve">Poistné do poisťovní </w:t>
            </w:r>
          </w:p>
        </w:tc>
        <w:tc>
          <w:tcPr>
            <w:tcW w:w="773" w:type="pct"/>
            <w:shd w:val="clear" w:color="auto" w:fill="EFEFEF"/>
            <w:noWrap/>
            <w:vAlign w:val="center"/>
            <w:hideMark/>
          </w:tcPr>
          <w:p w14:paraId="21ABE4C0" w14:textId="77777777" w:rsidR="00A75AAC" w:rsidRDefault="00A75AAC" w:rsidP="005560F1">
            <w:pPr>
              <w:jc w:val="right"/>
              <w:rPr>
                <w:rFonts w:ascii="Calibri" w:hAnsi="Calibri" w:cs="Calibri"/>
                <w:sz w:val="20"/>
                <w:szCs w:val="20"/>
              </w:rPr>
            </w:pPr>
            <w:r>
              <w:rPr>
                <w:rFonts w:ascii="Calibri" w:hAnsi="Calibri" w:cs="Calibri"/>
                <w:sz w:val="20"/>
                <w:szCs w:val="20"/>
              </w:rPr>
              <w:t>2 541 364,00</w:t>
            </w:r>
          </w:p>
        </w:tc>
        <w:tc>
          <w:tcPr>
            <w:tcW w:w="716" w:type="pct"/>
            <w:shd w:val="clear" w:color="auto" w:fill="EFEFEF"/>
            <w:noWrap/>
            <w:vAlign w:val="center"/>
          </w:tcPr>
          <w:p w14:paraId="5A73693F" w14:textId="77777777" w:rsidR="00A75AAC" w:rsidRDefault="00A75AAC" w:rsidP="005560F1">
            <w:pPr>
              <w:jc w:val="right"/>
              <w:rPr>
                <w:rFonts w:ascii="Calibri" w:hAnsi="Calibri" w:cs="Calibri"/>
                <w:sz w:val="20"/>
                <w:szCs w:val="20"/>
              </w:rPr>
            </w:pPr>
            <w:r>
              <w:rPr>
                <w:rFonts w:ascii="Calibri" w:hAnsi="Calibri" w:cs="Calibri"/>
                <w:sz w:val="20"/>
                <w:szCs w:val="20"/>
              </w:rPr>
              <w:t>2 541 364,00</w:t>
            </w:r>
          </w:p>
        </w:tc>
        <w:tc>
          <w:tcPr>
            <w:tcW w:w="829" w:type="pct"/>
            <w:shd w:val="clear" w:color="auto" w:fill="EFEFEF"/>
            <w:noWrap/>
            <w:vAlign w:val="center"/>
          </w:tcPr>
          <w:p w14:paraId="18998B61" w14:textId="77777777" w:rsidR="00A75AAC" w:rsidRDefault="00A75AAC" w:rsidP="005560F1">
            <w:pPr>
              <w:jc w:val="right"/>
              <w:rPr>
                <w:rFonts w:ascii="Calibri" w:hAnsi="Calibri" w:cs="Calibri"/>
                <w:sz w:val="20"/>
                <w:szCs w:val="20"/>
              </w:rPr>
            </w:pPr>
            <w:r>
              <w:rPr>
                <w:rFonts w:ascii="Calibri" w:hAnsi="Calibri" w:cs="Calibri"/>
                <w:sz w:val="20"/>
                <w:szCs w:val="20"/>
              </w:rPr>
              <w:t>1 277 823,05</w:t>
            </w:r>
          </w:p>
        </w:tc>
        <w:tc>
          <w:tcPr>
            <w:tcW w:w="0" w:type="auto"/>
            <w:shd w:val="clear" w:color="auto" w:fill="EFEFEF"/>
            <w:noWrap/>
            <w:vAlign w:val="center"/>
          </w:tcPr>
          <w:p w14:paraId="5584B485" w14:textId="77777777" w:rsidR="00A75AAC" w:rsidRDefault="00A75AAC" w:rsidP="005560F1">
            <w:pPr>
              <w:jc w:val="right"/>
              <w:rPr>
                <w:rFonts w:ascii="Calibri" w:hAnsi="Calibri" w:cs="Calibri"/>
                <w:sz w:val="20"/>
                <w:szCs w:val="20"/>
              </w:rPr>
            </w:pPr>
            <w:r>
              <w:rPr>
                <w:rFonts w:ascii="Calibri" w:hAnsi="Calibri" w:cs="Calibri"/>
                <w:sz w:val="20"/>
                <w:szCs w:val="20"/>
              </w:rPr>
              <w:t>50,28</w:t>
            </w:r>
          </w:p>
        </w:tc>
      </w:tr>
      <w:tr w:rsidR="00A75AAC" w:rsidRPr="00A75AAC" w14:paraId="7DB00DEB" w14:textId="77777777" w:rsidTr="005560F1">
        <w:trPr>
          <w:tblCellSpacing w:w="15" w:type="dxa"/>
        </w:trPr>
        <w:tc>
          <w:tcPr>
            <w:tcW w:w="493" w:type="pct"/>
            <w:shd w:val="clear" w:color="auto" w:fill="EFEFEF"/>
            <w:noWrap/>
            <w:vAlign w:val="center"/>
            <w:hideMark/>
          </w:tcPr>
          <w:p w14:paraId="3FC3550E" w14:textId="77777777" w:rsidR="00A75AAC" w:rsidRDefault="00A75AAC" w:rsidP="005560F1">
            <w:pPr>
              <w:rPr>
                <w:rFonts w:ascii="Calibri" w:hAnsi="Calibri" w:cs="Calibri"/>
                <w:sz w:val="20"/>
                <w:szCs w:val="20"/>
              </w:rPr>
            </w:pPr>
            <w:r>
              <w:rPr>
                <w:rFonts w:ascii="Calibri" w:hAnsi="Calibri" w:cs="Calibri"/>
                <w:sz w:val="20"/>
                <w:szCs w:val="20"/>
              </w:rPr>
              <w:t xml:space="preserve">630 </w:t>
            </w:r>
          </w:p>
        </w:tc>
        <w:tc>
          <w:tcPr>
            <w:tcW w:w="1137" w:type="pct"/>
            <w:gridSpan w:val="2"/>
            <w:shd w:val="clear" w:color="auto" w:fill="EFEFEF"/>
            <w:vAlign w:val="center"/>
            <w:hideMark/>
          </w:tcPr>
          <w:p w14:paraId="43A2CAB5" w14:textId="77777777" w:rsidR="00A75AAC" w:rsidRDefault="00A75AAC" w:rsidP="005560F1">
            <w:pPr>
              <w:rPr>
                <w:rFonts w:ascii="Calibri" w:hAnsi="Calibri" w:cs="Calibri"/>
                <w:sz w:val="20"/>
                <w:szCs w:val="20"/>
              </w:rPr>
            </w:pPr>
            <w:r>
              <w:rPr>
                <w:rFonts w:ascii="Calibri" w:hAnsi="Calibri" w:cs="Calibri"/>
                <w:sz w:val="20"/>
                <w:szCs w:val="20"/>
              </w:rPr>
              <w:t xml:space="preserve">Tovary a služby </w:t>
            </w:r>
          </w:p>
        </w:tc>
        <w:tc>
          <w:tcPr>
            <w:tcW w:w="773" w:type="pct"/>
            <w:shd w:val="clear" w:color="auto" w:fill="EFEFEF"/>
            <w:noWrap/>
            <w:vAlign w:val="center"/>
            <w:hideMark/>
          </w:tcPr>
          <w:p w14:paraId="57476CAD" w14:textId="77777777" w:rsidR="00A75AAC" w:rsidRDefault="00A75AAC" w:rsidP="005560F1">
            <w:pPr>
              <w:jc w:val="right"/>
              <w:rPr>
                <w:rFonts w:ascii="Calibri" w:hAnsi="Calibri" w:cs="Calibri"/>
                <w:sz w:val="20"/>
                <w:szCs w:val="20"/>
              </w:rPr>
            </w:pPr>
            <w:r>
              <w:rPr>
                <w:rFonts w:ascii="Calibri" w:hAnsi="Calibri" w:cs="Calibri"/>
                <w:sz w:val="20"/>
                <w:szCs w:val="20"/>
              </w:rPr>
              <w:t xml:space="preserve">108 000,00 </w:t>
            </w:r>
          </w:p>
        </w:tc>
        <w:tc>
          <w:tcPr>
            <w:tcW w:w="716" w:type="pct"/>
            <w:shd w:val="clear" w:color="auto" w:fill="EFEFEF"/>
            <w:noWrap/>
            <w:vAlign w:val="center"/>
          </w:tcPr>
          <w:p w14:paraId="6A210A67" w14:textId="77777777" w:rsidR="00A75AAC" w:rsidRDefault="00A75AAC" w:rsidP="005560F1">
            <w:pPr>
              <w:jc w:val="right"/>
              <w:rPr>
                <w:rFonts w:ascii="Calibri" w:hAnsi="Calibri" w:cs="Calibri"/>
                <w:sz w:val="20"/>
                <w:szCs w:val="20"/>
              </w:rPr>
            </w:pPr>
            <w:r>
              <w:rPr>
                <w:rFonts w:ascii="Calibri" w:hAnsi="Calibri" w:cs="Calibri"/>
                <w:sz w:val="20"/>
                <w:szCs w:val="20"/>
              </w:rPr>
              <w:t>150 900,00</w:t>
            </w:r>
          </w:p>
        </w:tc>
        <w:tc>
          <w:tcPr>
            <w:tcW w:w="829" w:type="pct"/>
            <w:shd w:val="clear" w:color="auto" w:fill="EFEFEF"/>
            <w:noWrap/>
            <w:vAlign w:val="center"/>
          </w:tcPr>
          <w:p w14:paraId="1098FE4B" w14:textId="77777777" w:rsidR="00A75AAC" w:rsidRDefault="00A75AAC" w:rsidP="005560F1">
            <w:pPr>
              <w:jc w:val="right"/>
              <w:rPr>
                <w:rFonts w:ascii="Calibri" w:hAnsi="Calibri" w:cs="Calibri"/>
                <w:sz w:val="20"/>
                <w:szCs w:val="20"/>
              </w:rPr>
            </w:pPr>
            <w:r>
              <w:rPr>
                <w:rFonts w:ascii="Calibri" w:hAnsi="Calibri" w:cs="Calibri"/>
                <w:sz w:val="20"/>
                <w:szCs w:val="20"/>
              </w:rPr>
              <w:t>126 307,03</w:t>
            </w:r>
          </w:p>
        </w:tc>
        <w:tc>
          <w:tcPr>
            <w:tcW w:w="0" w:type="auto"/>
            <w:shd w:val="clear" w:color="auto" w:fill="EFEFEF"/>
            <w:noWrap/>
            <w:vAlign w:val="center"/>
          </w:tcPr>
          <w:p w14:paraId="586033CC" w14:textId="77777777" w:rsidR="00A75AAC" w:rsidRDefault="00A75AAC" w:rsidP="005560F1">
            <w:pPr>
              <w:jc w:val="right"/>
              <w:rPr>
                <w:rFonts w:ascii="Calibri" w:hAnsi="Calibri" w:cs="Calibri"/>
                <w:sz w:val="20"/>
                <w:szCs w:val="20"/>
              </w:rPr>
            </w:pPr>
            <w:r>
              <w:rPr>
                <w:rFonts w:ascii="Calibri" w:hAnsi="Calibri" w:cs="Calibri"/>
                <w:sz w:val="20"/>
                <w:szCs w:val="20"/>
              </w:rPr>
              <w:t>83,70</w:t>
            </w:r>
          </w:p>
        </w:tc>
      </w:tr>
      <w:tr w:rsidR="00A75AAC" w:rsidRPr="00A75AAC" w14:paraId="1104C808" w14:textId="77777777" w:rsidTr="005560F1">
        <w:trPr>
          <w:tblCellSpacing w:w="15" w:type="dxa"/>
        </w:trPr>
        <w:tc>
          <w:tcPr>
            <w:tcW w:w="493" w:type="pct"/>
            <w:shd w:val="clear" w:color="auto" w:fill="EFEFEF"/>
            <w:noWrap/>
            <w:vAlign w:val="center"/>
            <w:hideMark/>
          </w:tcPr>
          <w:p w14:paraId="6612F764" w14:textId="77777777" w:rsidR="00A75AAC" w:rsidRDefault="00A75AAC" w:rsidP="005560F1">
            <w:pPr>
              <w:rPr>
                <w:rFonts w:ascii="Calibri" w:hAnsi="Calibri" w:cs="Calibri"/>
                <w:sz w:val="20"/>
                <w:szCs w:val="20"/>
              </w:rPr>
            </w:pPr>
            <w:r>
              <w:rPr>
                <w:rFonts w:ascii="Calibri" w:hAnsi="Calibri" w:cs="Calibri"/>
                <w:sz w:val="20"/>
                <w:szCs w:val="20"/>
              </w:rPr>
              <w:t xml:space="preserve">640 </w:t>
            </w:r>
          </w:p>
        </w:tc>
        <w:tc>
          <w:tcPr>
            <w:tcW w:w="1137" w:type="pct"/>
            <w:gridSpan w:val="2"/>
            <w:shd w:val="clear" w:color="auto" w:fill="EFEFEF"/>
            <w:vAlign w:val="center"/>
            <w:hideMark/>
          </w:tcPr>
          <w:p w14:paraId="00A99D76" w14:textId="77777777" w:rsidR="00A75AAC" w:rsidRDefault="00A75AAC" w:rsidP="005560F1">
            <w:pPr>
              <w:rPr>
                <w:rFonts w:ascii="Calibri" w:hAnsi="Calibri" w:cs="Calibri"/>
                <w:sz w:val="20"/>
                <w:szCs w:val="20"/>
              </w:rPr>
            </w:pPr>
            <w:r>
              <w:rPr>
                <w:rFonts w:ascii="Calibri" w:hAnsi="Calibri" w:cs="Calibri"/>
                <w:sz w:val="20"/>
                <w:szCs w:val="20"/>
              </w:rPr>
              <w:t xml:space="preserve">Bežné transfery </w:t>
            </w:r>
          </w:p>
        </w:tc>
        <w:tc>
          <w:tcPr>
            <w:tcW w:w="773" w:type="pct"/>
            <w:shd w:val="clear" w:color="auto" w:fill="EFEFEF"/>
            <w:noWrap/>
            <w:vAlign w:val="center"/>
            <w:hideMark/>
          </w:tcPr>
          <w:p w14:paraId="060A5B16" w14:textId="77777777" w:rsidR="00A75AAC" w:rsidRDefault="00A75AAC" w:rsidP="005560F1">
            <w:pPr>
              <w:jc w:val="right"/>
              <w:rPr>
                <w:rFonts w:ascii="Calibri" w:hAnsi="Calibri" w:cs="Calibri"/>
                <w:sz w:val="20"/>
                <w:szCs w:val="20"/>
              </w:rPr>
            </w:pPr>
            <w:r>
              <w:rPr>
                <w:rFonts w:ascii="Calibri" w:hAnsi="Calibri" w:cs="Calibri"/>
                <w:sz w:val="20"/>
                <w:szCs w:val="20"/>
              </w:rPr>
              <w:t xml:space="preserve">35 100,00 </w:t>
            </w:r>
          </w:p>
        </w:tc>
        <w:tc>
          <w:tcPr>
            <w:tcW w:w="716" w:type="pct"/>
            <w:shd w:val="clear" w:color="auto" w:fill="EFEFEF"/>
            <w:noWrap/>
            <w:vAlign w:val="center"/>
          </w:tcPr>
          <w:p w14:paraId="56551CB4" w14:textId="77777777" w:rsidR="00A75AAC" w:rsidRDefault="00A75AAC" w:rsidP="005560F1">
            <w:pPr>
              <w:jc w:val="right"/>
              <w:rPr>
                <w:rFonts w:ascii="Calibri" w:hAnsi="Calibri" w:cs="Calibri"/>
                <w:sz w:val="20"/>
                <w:szCs w:val="20"/>
              </w:rPr>
            </w:pPr>
            <w:r>
              <w:rPr>
                <w:rFonts w:ascii="Calibri" w:hAnsi="Calibri" w:cs="Calibri"/>
                <w:sz w:val="20"/>
                <w:szCs w:val="20"/>
              </w:rPr>
              <w:t>126 480,00</w:t>
            </w:r>
          </w:p>
        </w:tc>
        <w:tc>
          <w:tcPr>
            <w:tcW w:w="829" w:type="pct"/>
            <w:shd w:val="clear" w:color="auto" w:fill="EFEFEF"/>
            <w:noWrap/>
            <w:vAlign w:val="center"/>
          </w:tcPr>
          <w:p w14:paraId="1A3B1631" w14:textId="77777777" w:rsidR="00A75AAC" w:rsidRDefault="00A75AAC" w:rsidP="005560F1">
            <w:pPr>
              <w:jc w:val="right"/>
              <w:rPr>
                <w:rFonts w:ascii="Calibri" w:hAnsi="Calibri" w:cs="Calibri"/>
                <w:sz w:val="20"/>
                <w:szCs w:val="20"/>
              </w:rPr>
            </w:pPr>
            <w:r>
              <w:rPr>
                <w:rFonts w:ascii="Calibri" w:hAnsi="Calibri" w:cs="Calibri"/>
                <w:sz w:val="20"/>
                <w:szCs w:val="20"/>
              </w:rPr>
              <w:t>109 628,31</w:t>
            </w:r>
          </w:p>
        </w:tc>
        <w:tc>
          <w:tcPr>
            <w:tcW w:w="0" w:type="auto"/>
            <w:shd w:val="clear" w:color="auto" w:fill="EFEFEF"/>
            <w:noWrap/>
            <w:vAlign w:val="center"/>
          </w:tcPr>
          <w:p w14:paraId="67CF267F" w14:textId="77777777" w:rsidR="00A75AAC" w:rsidRDefault="00A75AAC" w:rsidP="005560F1">
            <w:pPr>
              <w:jc w:val="right"/>
              <w:rPr>
                <w:rFonts w:ascii="Calibri" w:hAnsi="Calibri" w:cs="Calibri"/>
                <w:sz w:val="20"/>
                <w:szCs w:val="20"/>
              </w:rPr>
            </w:pPr>
            <w:r>
              <w:rPr>
                <w:rFonts w:ascii="Calibri" w:hAnsi="Calibri" w:cs="Calibri"/>
                <w:sz w:val="20"/>
                <w:szCs w:val="20"/>
              </w:rPr>
              <w:t>86,68</w:t>
            </w:r>
          </w:p>
        </w:tc>
      </w:tr>
      <w:tr w:rsidR="00A75AAC" w:rsidRPr="00A75AAC" w14:paraId="3A7E8CB9" w14:textId="77777777" w:rsidTr="005560F1">
        <w:tblPrEx>
          <w:tblCellMar>
            <w:top w:w="0" w:type="dxa"/>
            <w:left w:w="108" w:type="dxa"/>
            <w:bottom w:w="0" w:type="dxa"/>
            <w:right w:w="108" w:type="dxa"/>
          </w:tblCellMar>
        </w:tblPrEx>
        <w:trPr>
          <w:tblCellSpacing w:w="15" w:type="dxa"/>
        </w:trPr>
        <w:tc>
          <w:tcPr>
            <w:tcW w:w="0" w:type="auto"/>
            <w:gridSpan w:val="2"/>
            <w:shd w:val="clear" w:color="auto" w:fill="C2D69B"/>
            <w:tcMar>
              <w:top w:w="15" w:type="dxa"/>
              <w:left w:w="15" w:type="dxa"/>
              <w:bottom w:w="15" w:type="dxa"/>
              <w:right w:w="15" w:type="dxa"/>
            </w:tcMar>
            <w:vAlign w:val="center"/>
            <w:hideMark/>
          </w:tcPr>
          <w:p w14:paraId="7F7A91FA" w14:textId="77777777" w:rsidR="00A75AAC" w:rsidRDefault="00A75AAC" w:rsidP="005560F1">
            <w:pPr>
              <w:rPr>
                <w:rFonts w:ascii="Calibri" w:hAnsi="Calibri" w:cs="Calibri"/>
              </w:rPr>
            </w:pPr>
            <w:r>
              <w:rPr>
                <w:rFonts w:ascii="Calibri" w:hAnsi="Calibri" w:cs="Calibri"/>
                <w:b/>
                <w:bCs/>
                <w:sz w:val="20"/>
                <w:szCs w:val="20"/>
              </w:rPr>
              <w:lastRenderedPageBreak/>
              <w:t>Zodpovednosť</w:t>
            </w:r>
          </w:p>
        </w:tc>
        <w:tc>
          <w:tcPr>
            <w:tcW w:w="0" w:type="auto"/>
            <w:gridSpan w:val="5"/>
            <w:shd w:val="clear" w:color="auto" w:fill="C2D69B"/>
            <w:tcMar>
              <w:top w:w="15" w:type="dxa"/>
              <w:left w:w="15" w:type="dxa"/>
              <w:bottom w:w="15" w:type="dxa"/>
              <w:right w:w="15" w:type="dxa"/>
            </w:tcMar>
            <w:vAlign w:val="center"/>
            <w:hideMark/>
          </w:tcPr>
          <w:p w14:paraId="1C3F1111" w14:textId="77777777" w:rsidR="00A75AAC" w:rsidRDefault="00A75AAC" w:rsidP="005560F1">
            <w:pPr>
              <w:rPr>
                <w:rFonts w:ascii="Calibri" w:hAnsi="Calibri" w:cs="Calibri"/>
              </w:rPr>
            </w:pPr>
            <w:r>
              <w:rPr>
                <w:rFonts w:ascii="Calibri" w:hAnsi="Calibri" w:cs="Calibri"/>
                <w:sz w:val="20"/>
                <w:szCs w:val="20"/>
              </w:rPr>
              <w:t>Oddelenie riadenia ľudských zdrojov a miezd</w:t>
            </w:r>
            <w:r>
              <w:rPr>
                <w:rFonts w:ascii="Calibri" w:hAnsi="Calibri" w:cs="Calibri"/>
              </w:rPr>
              <w:t xml:space="preserve"> </w:t>
            </w:r>
          </w:p>
        </w:tc>
      </w:tr>
      <w:tr w:rsidR="00A75AAC" w:rsidRPr="00A75AAC" w14:paraId="24C2E9A6" w14:textId="77777777" w:rsidTr="005560F1">
        <w:tblPrEx>
          <w:tblCellMar>
            <w:top w:w="0" w:type="dxa"/>
            <w:left w:w="108" w:type="dxa"/>
            <w:bottom w:w="0" w:type="dxa"/>
            <w:right w:w="108" w:type="dxa"/>
          </w:tblCellMar>
        </w:tblPrEx>
        <w:trPr>
          <w:tblCellSpacing w:w="15" w:type="dxa"/>
        </w:trPr>
        <w:tc>
          <w:tcPr>
            <w:tcW w:w="0" w:type="auto"/>
            <w:gridSpan w:val="2"/>
            <w:shd w:val="clear" w:color="auto" w:fill="C2D69B"/>
            <w:tcMar>
              <w:top w:w="15" w:type="dxa"/>
              <w:left w:w="15" w:type="dxa"/>
              <w:bottom w:w="15" w:type="dxa"/>
              <w:right w:w="15" w:type="dxa"/>
            </w:tcMar>
            <w:vAlign w:val="center"/>
            <w:hideMark/>
          </w:tcPr>
          <w:p w14:paraId="23E95CFE" w14:textId="77777777" w:rsidR="00A75AAC" w:rsidRDefault="00A75AAC" w:rsidP="005560F1">
            <w:pPr>
              <w:rPr>
                <w:rFonts w:ascii="Calibri" w:hAnsi="Calibri" w:cs="Calibri"/>
              </w:rPr>
            </w:pPr>
            <w:r>
              <w:rPr>
                <w:rFonts w:ascii="Calibri" w:hAnsi="Calibri" w:cs="Calibri"/>
                <w:b/>
                <w:bCs/>
                <w:sz w:val="20"/>
                <w:szCs w:val="20"/>
              </w:rPr>
              <w:t>Cieľ</w:t>
            </w:r>
          </w:p>
        </w:tc>
        <w:tc>
          <w:tcPr>
            <w:tcW w:w="0" w:type="auto"/>
            <w:gridSpan w:val="5"/>
            <w:shd w:val="clear" w:color="auto" w:fill="C2D69B"/>
            <w:tcMar>
              <w:top w:w="15" w:type="dxa"/>
              <w:left w:w="15" w:type="dxa"/>
              <w:bottom w:w="15" w:type="dxa"/>
              <w:right w:w="15" w:type="dxa"/>
            </w:tcMar>
            <w:vAlign w:val="center"/>
            <w:hideMark/>
          </w:tcPr>
          <w:p w14:paraId="4AA13033" w14:textId="77777777" w:rsidR="00A75AAC" w:rsidRDefault="00A75AAC" w:rsidP="005560F1">
            <w:pPr>
              <w:rPr>
                <w:rFonts w:ascii="Calibri" w:hAnsi="Calibri" w:cs="Calibri"/>
              </w:rPr>
            </w:pPr>
            <w:r>
              <w:rPr>
                <w:rFonts w:ascii="Calibri" w:hAnsi="Calibri" w:cs="Calibri"/>
                <w:sz w:val="20"/>
                <w:szCs w:val="20"/>
              </w:rPr>
              <w:t>Zabezpečiť efektívnu administratívu a účinnú personálnu politiku</w:t>
            </w:r>
            <w:r>
              <w:rPr>
                <w:rFonts w:ascii="Calibri" w:hAnsi="Calibri" w:cs="Calibri"/>
              </w:rPr>
              <w:t xml:space="preserve"> </w:t>
            </w:r>
          </w:p>
        </w:tc>
      </w:tr>
      <w:tr w:rsidR="00A75AAC" w:rsidRPr="00A75AAC" w14:paraId="67E796A9" w14:textId="77777777" w:rsidTr="005560F1">
        <w:tblPrEx>
          <w:tblCellMar>
            <w:top w:w="0" w:type="dxa"/>
            <w:left w:w="108" w:type="dxa"/>
            <w:bottom w:w="0" w:type="dxa"/>
            <w:right w:w="108" w:type="dxa"/>
          </w:tblCellMar>
        </w:tblPrEx>
        <w:trPr>
          <w:tblCellSpacing w:w="15" w:type="dxa"/>
        </w:trPr>
        <w:tc>
          <w:tcPr>
            <w:tcW w:w="0" w:type="auto"/>
            <w:gridSpan w:val="2"/>
            <w:shd w:val="clear" w:color="auto" w:fill="C2D69B"/>
            <w:tcMar>
              <w:top w:w="15" w:type="dxa"/>
              <w:left w:w="15" w:type="dxa"/>
              <w:bottom w:w="15" w:type="dxa"/>
              <w:right w:w="15" w:type="dxa"/>
            </w:tcMar>
            <w:vAlign w:val="center"/>
            <w:hideMark/>
          </w:tcPr>
          <w:p w14:paraId="648A45F7" w14:textId="77777777" w:rsidR="00A75AAC" w:rsidRDefault="00A75AAC" w:rsidP="005560F1">
            <w:pPr>
              <w:rPr>
                <w:rFonts w:ascii="Calibri" w:hAnsi="Calibri" w:cs="Calibri"/>
              </w:rPr>
            </w:pPr>
            <w:r>
              <w:rPr>
                <w:rFonts w:ascii="Calibri" w:hAnsi="Calibri" w:cs="Calibri"/>
                <w:b/>
                <w:bCs/>
                <w:sz w:val="20"/>
                <w:szCs w:val="20"/>
              </w:rPr>
              <w:t>Merateľný ukazovateľ</w:t>
            </w:r>
          </w:p>
        </w:tc>
        <w:tc>
          <w:tcPr>
            <w:tcW w:w="0" w:type="auto"/>
            <w:gridSpan w:val="5"/>
            <w:shd w:val="clear" w:color="auto" w:fill="C2D69B"/>
            <w:tcMar>
              <w:top w:w="15" w:type="dxa"/>
              <w:left w:w="15" w:type="dxa"/>
              <w:bottom w:w="15" w:type="dxa"/>
              <w:right w:w="15" w:type="dxa"/>
            </w:tcMar>
            <w:vAlign w:val="center"/>
            <w:hideMark/>
          </w:tcPr>
          <w:p w14:paraId="27AB0B92" w14:textId="77777777" w:rsidR="00A75AAC" w:rsidRDefault="00A75AAC" w:rsidP="005560F1">
            <w:pPr>
              <w:rPr>
                <w:rFonts w:ascii="Calibri" w:hAnsi="Calibri" w:cs="Calibri"/>
              </w:rPr>
            </w:pPr>
            <w:r>
              <w:rPr>
                <w:rFonts w:ascii="Calibri" w:hAnsi="Calibri" w:cs="Calibri"/>
                <w:sz w:val="20"/>
                <w:szCs w:val="20"/>
              </w:rPr>
              <w:t xml:space="preserve">Počet dodržaných termínov splatnosti miezd, odvodov a prehľadov pre účtovníctvo </w:t>
            </w:r>
            <w:r>
              <w:rPr>
                <w:rFonts w:ascii="Calibri" w:hAnsi="Calibri" w:cs="Calibri"/>
              </w:rPr>
              <w:t xml:space="preserve"> </w:t>
            </w:r>
          </w:p>
        </w:tc>
      </w:tr>
      <w:tr w:rsidR="00A75AAC" w:rsidRPr="00A75AAC" w14:paraId="7E47369F" w14:textId="77777777" w:rsidTr="005560F1">
        <w:tblPrEx>
          <w:tblCellMar>
            <w:top w:w="0" w:type="dxa"/>
            <w:left w:w="108" w:type="dxa"/>
            <w:bottom w:w="0" w:type="dxa"/>
            <w:right w:w="108" w:type="dxa"/>
          </w:tblCellMar>
        </w:tblPrEx>
        <w:trPr>
          <w:tblCellSpacing w:w="15" w:type="dxa"/>
        </w:trPr>
        <w:tc>
          <w:tcPr>
            <w:tcW w:w="0" w:type="auto"/>
            <w:gridSpan w:val="2"/>
            <w:shd w:val="clear" w:color="auto" w:fill="C2D69B"/>
            <w:tcMar>
              <w:top w:w="15" w:type="dxa"/>
              <w:left w:w="15" w:type="dxa"/>
              <w:bottom w:w="15" w:type="dxa"/>
              <w:right w:w="15" w:type="dxa"/>
            </w:tcMar>
            <w:vAlign w:val="center"/>
            <w:hideMark/>
          </w:tcPr>
          <w:p w14:paraId="3A8BBB32" w14:textId="77777777" w:rsidR="00A75AAC" w:rsidRDefault="00A75AAC" w:rsidP="005560F1">
            <w:pPr>
              <w:jc w:val="center"/>
              <w:rPr>
                <w:rFonts w:ascii="Calibri" w:hAnsi="Calibri" w:cs="Calibri"/>
              </w:rPr>
            </w:pPr>
            <w:r>
              <w:rPr>
                <w:rFonts w:ascii="Calibri" w:hAnsi="Calibri" w:cs="Calibri"/>
                <w:b/>
                <w:bCs/>
                <w:sz w:val="20"/>
                <w:szCs w:val="20"/>
              </w:rPr>
              <w:t>Rok</w:t>
            </w:r>
          </w:p>
        </w:tc>
        <w:tc>
          <w:tcPr>
            <w:tcW w:w="522" w:type="pct"/>
            <w:shd w:val="clear" w:color="auto" w:fill="C2D69B"/>
            <w:tcMar>
              <w:top w:w="15" w:type="dxa"/>
              <w:left w:w="15" w:type="dxa"/>
              <w:bottom w:w="15" w:type="dxa"/>
              <w:right w:w="15" w:type="dxa"/>
            </w:tcMar>
            <w:vAlign w:val="center"/>
            <w:hideMark/>
          </w:tcPr>
          <w:p w14:paraId="1D9932ED" w14:textId="77777777" w:rsidR="00A75AAC" w:rsidRDefault="00A75AAC" w:rsidP="005560F1">
            <w:pPr>
              <w:jc w:val="center"/>
              <w:rPr>
                <w:rFonts w:ascii="Calibri" w:hAnsi="Calibri" w:cs="Calibri"/>
              </w:rPr>
            </w:pPr>
            <w:r>
              <w:rPr>
                <w:rFonts w:ascii="Calibri" w:hAnsi="Calibri" w:cs="Calibri"/>
                <w:b/>
                <w:bCs/>
                <w:sz w:val="20"/>
                <w:szCs w:val="20"/>
              </w:rPr>
              <w:t>Plán</w:t>
            </w:r>
          </w:p>
        </w:tc>
        <w:tc>
          <w:tcPr>
            <w:tcW w:w="773" w:type="pct"/>
            <w:shd w:val="clear" w:color="auto" w:fill="C2D69B"/>
            <w:tcMar>
              <w:top w:w="15" w:type="dxa"/>
              <w:left w:w="15" w:type="dxa"/>
              <w:bottom w:w="15" w:type="dxa"/>
              <w:right w:w="15" w:type="dxa"/>
            </w:tcMar>
            <w:vAlign w:val="center"/>
            <w:hideMark/>
          </w:tcPr>
          <w:p w14:paraId="194365B2" w14:textId="77777777" w:rsidR="00A75AAC" w:rsidRDefault="00A75AAC" w:rsidP="005560F1">
            <w:pPr>
              <w:jc w:val="center"/>
              <w:rPr>
                <w:rFonts w:ascii="Calibri" w:hAnsi="Calibri" w:cs="Calibri"/>
              </w:rPr>
            </w:pPr>
            <w:r>
              <w:rPr>
                <w:rFonts w:ascii="Calibri" w:hAnsi="Calibri" w:cs="Calibri"/>
                <w:b/>
                <w:bCs/>
                <w:sz w:val="20"/>
                <w:szCs w:val="20"/>
              </w:rPr>
              <w:t>Skutočnosť</w:t>
            </w:r>
          </w:p>
        </w:tc>
        <w:tc>
          <w:tcPr>
            <w:tcW w:w="716" w:type="pct"/>
            <w:shd w:val="clear" w:color="auto" w:fill="C2D69B"/>
            <w:tcMar>
              <w:top w:w="15" w:type="dxa"/>
              <w:left w:w="15" w:type="dxa"/>
              <w:bottom w:w="15" w:type="dxa"/>
              <w:right w:w="15" w:type="dxa"/>
            </w:tcMar>
            <w:vAlign w:val="center"/>
            <w:hideMark/>
          </w:tcPr>
          <w:p w14:paraId="49A12EF6" w14:textId="77777777" w:rsidR="00A75AAC" w:rsidRDefault="00A75AAC" w:rsidP="005560F1">
            <w:pPr>
              <w:jc w:val="center"/>
              <w:rPr>
                <w:rFonts w:ascii="Calibri" w:hAnsi="Calibri" w:cs="Calibri"/>
              </w:rPr>
            </w:pPr>
            <w:r>
              <w:rPr>
                <w:rFonts w:ascii="Calibri" w:hAnsi="Calibri" w:cs="Calibri"/>
                <w:b/>
                <w:bCs/>
                <w:sz w:val="20"/>
                <w:szCs w:val="20"/>
              </w:rPr>
              <w:t>Plnenie</w:t>
            </w:r>
          </w:p>
        </w:tc>
        <w:tc>
          <w:tcPr>
            <w:tcW w:w="1795" w:type="pct"/>
            <w:gridSpan w:val="2"/>
            <w:shd w:val="clear" w:color="auto" w:fill="C2D69B"/>
            <w:tcMar>
              <w:top w:w="15" w:type="dxa"/>
              <w:left w:w="15" w:type="dxa"/>
              <w:bottom w:w="15" w:type="dxa"/>
              <w:right w:w="15" w:type="dxa"/>
            </w:tcMar>
            <w:vAlign w:val="center"/>
            <w:hideMark/>
          </w:tcPr>
          <w:p w14:paraId="47937047" w14:textId="77777777" w:rsidR="00A75AAC" w:rsidRDefault="00A75AAC" w:rsidP="005560F1">
            <w:pPr>
              <w:rPr>
                <w:rFonts w:ascii="Calibri" w:hAnsi="Calibri" w:cs="Calibri"/>
              </w:rPr>
            </w:pPr>
            <w:r>
              <w:rPr>
                <w:rFonts w:ascii="Calibri" w:hAnsi="Calibri" w:cs="Calibri"/>
                <w:b/>
                <w:bCs/>
                <w:sz w:val="20"/>
                <w:szCs w:val="20"/>
              </w:rPr>
              <w:t>Poznámka</w:t>
            </w:r>
          </w:p>
        </w:tc>
      </w:tr>
      <w:tr w:rsidR="00A75AAC" w:rsidRPr="00A75AAC" w14:paraId="3E8CB21F" w14:textId="77777777" w:rsidTr="005560F1">
        <w:tblPrEx>
          <w:tblCellMar>
            <w:top w:w="0" w:type="dxa"/>
            <w:left w:w="108" w:type="dxa"/>
            <w:bottom w:w="0" w:type="dxa"/>
            <w:right w:w="108" w:type="dxa"/>
          </w:tblCellMar>
        </w:tblPrEx>
        <w:trPr>
          <w:tblCellSpacing w:w="15" w:type="dxa"/>
        </w:trPr>
        <w:tc>
          <w:tcPr>
            <w:tcW w:w="0" w:type="auto"/>
            <w:gridSpan w:val="2"/>
            <w:shd w:val="clear" w:color="auto" w:fill="C2D69B"/>
            <w:tcMar>
              <w:top w:w="15" w:type="dxa"/>
              <w:left w:w="15" w:type="dxa"/>
              <w:bottom w:w="15" w:type="dxa"/>
              <w:right w:w="15" w:type="dxa"/>
            </w:tcMar>
            <w:vAlign w:val="center"/>
            <w:hideMark/>
          </w:tcPr>
          <w:p w14:paraId="0D076202" w14:textId="77777777" w:rsidR="00A75AAC" w:rsidRDefault="00A75AAC" w:rsidP="005560F1">
            <w:pPr>
              <w:jc w:val="center"/>
              <w:rPr>
                <w:rFonts w:ascii="Calibri" w:hAnsi="Calibri" w:cs="Calibri"/>
              </w:rPr>
            </w:pPr>
            <w:r>
              <w:rPr>
                <w:rFonts w:ascii="Calibri" w:hAnsi="Calibri" w:cs="Calibri"/>
                <w:sz w:val="20"/>
                <w:szCs w:val="20"/>
              </w:rPr>
              <w:t>2022</w:t>
            </w:r>
          </w:p>
        </w:tc>
        <w:tc>
          <w:tcPr>
            <w:tcW w:w="522" w:type="pct"/>
            <w:shd w:val="clear" w:color="auto" w:fill="C2D69B"/>
            <w:noWrap/>
            <w:tcMar>
              <w:top w:w="15" w:type="dxa"/>
              <w:left w:w="15" w:type="dxa"/>
              <w:bottom w:w="15" w:type="dxa"/>
              <w:right w:w="15" w:type="dxa"/>
            </w:tcMar>
            <w:vAlign w:val="center"/>
            <w:hideMark/>
          </w:tcPr>
          <w:p w14:paraId="6F479E19" w14:textId="77777777" w:rsidR="00A75AAC" w:rsidRDefault="00A75AAC" w:rsidP="005560F1">
            <w:pPr>
              <w:jc w:val="center"/>
              <w:rPr>
                <w:rFonts w:ascii="Calibri" w:hAnsi="Calibri" w:cs="Calibri"/>
              </w:rPr>
            </w:pPr>
            <w:r>
              <w:rPr>
                <w:rFonts w:ascii="Calibri" w:hAnsi="Calibri" w:cs="Calibri"/>
                <w:sz w:val="20"/>
                <w:szCs w:val="20"/>
              </w:rPr>
              <w:t> 12</w:t>
            </w:r>
            <w:r>
              <w:rPr>
                <w:rFonts w:ascii="Calibri" w:hAnsi="Calibri" w:cs="Calibri"/>
              </w:rPr>
              <w:t xml:space="preserve"> </w:t>
            </w:r>
          </w:p>
        </w:tc>
        <w:tc>
          <w:tcPr>
            <w:tcW w:w="773" w:type="pct"/>
            <w:shd w:val="clear" w:color="auto" w:fill="C2D69B"/>
            <w:noWrap/>
            <w:tcMar>
              <w:top w:w="15" w:type="dxa"/>
              <w:left w:w="15" w:type="dxa"/>
              <w:bottom w:w="15" w:type="dxa"/>
              <w:right w:w="15" w:type="dxa"/>
            </w:tcMar>
            <w:vAlign w:val="center"/>
          </w:tcPr>
          <w:p w14:paraId="298907D7" w14:textId="77777777" w:rsidR="00A75AAC" w:rsidRDefault="00A75AAC" w:rsidP="005560F1">
            <w:pPr>
              <w:jc w:val="center"/>
              <w:rPr>
                <w:rFonts w:ascii="Calibri" w:hAnsi="Calibri" w:cs="Calibri"/>
                <w:sz w:val="20"/>
                <w:szCs w:val="20"/>
              </w:rPr>
            </w:pPr>
            <w:r>
              <w:rPr>
                <w:rFonts w:ascii="Calibri" w:hAnsi="Calibri" w:cs="Calibri"/>
                <w:sz w:val="20"/>
                <w:szCs w:val="20"/>
              </w:rPr>
              <w:t>6</w:t>
            </w:r>
          </w:p>
        </w:tc>
        <w:tc>
          <w:tcPr>
            <w:tcW w:w="716" w:type="pct"/>
            <w:shd w:val="clear" w:color="auto" w:fill="C2D69B"/>
            <w:tcMar>
              <w:top w:w="15" w:type="dxa"/>
              <w:left w:w="15" w:type="dxa"/>
              <w:bottom w:w="15" w:type="dxa"/>
              <w:right w:w="15" w:type="dxa"/>
            </w:tcMar>
            <w:vAlign w:val="center"/>
            <w:hideMark/>
          </w:tcPr>
          <w:p w14:paraId="08FE862C" w14:textId="77777777" w:rsidR="00A75AAC" w:rsidRDefault="00A75AAC" w:rsidP="005560F1">
            <w:pPr>
              <w:jc w:val="center"/>
              <w:rPr>
                <w:rFonts w:ascii="Calibri" w:hAnsi="Calibri" w:cs="Calibri"/>
                <w:sz w:val="20"/>
                <w:szCs w:val="20"/>
              </w:rPr>
            </w:pPr>
            <w:r>
              <w:rPr>
                <w:rFonts w:ascii="Calibri" w:hAnsi="Calibri" w:cs="Calibri"/>
                <w:sz w:val="20"/>
                <w:szCs w:val="20"/>
              </w:rPr>
              <w:t>Čiastočne</w:t>
            </w:r>
          </w:p>
        </w:tc>
        <w:tc>
          <w:tcPr>
            <w:tcW w:w="1795" w:type="pct"/>
            <w:gridSpan w:val="2"/>
            <w:shd w:val="clear" w:color="auto" w:fill="C2D69B"/>
            <w:tcMar>
              <w:top w:w="15" w:type="dxa"/>
              <w:left w:w="15" w:type="dxa"/>
              <w:bottom w:w="15" w:type="dxa"/>
              <w:right w:w="15" w:type="dxa"/>
            </w:tcMar>
            <w:vAlign w:val="center"/>
            <w:hideMark/>
          </w:tcPr>
          <w:p w14:paraId="276DE8E7" w14:textId="77777777" w:rsidR="00A75AAC" w:rsidRDefault="00A75AAC" w:rsidP="005560F1">
            <w:pPr>
              <w:rPr>
                <w:rFonts w:ascii="Calibri" w:hAnsi="Calibri" w:cs="Calibri"/>
              </w:rPr>
            </w:pPr>
            <w:r>
              <w:rPr>
                <w:rFonts w:ascii="Calibri" w:hAnsi="Calibri" w:cs="Calibri"/>
              </w:rPr>
              <w:t xml:space="preserve"> </w:t>
            </w:r>
          </w:p>
        </w:tc>
      </w:tr>
    </w:tbl>
    <w:p w14:paraId="369A1EB0" w14:textId="77777777" w:rsidR="00A75AAC" w:rsidRDefault="00A75AAC" w:rsidP="00A75AAC">
      <w:pPr>
        <w:rPr>
          <w:rFonts w:ascii="Calibri" w:hAnsi="Calibri" w:cs="Calibri"/>
          <w:sz w:val="20"/>
          <w:szCs w:val="20"/>
        </w:rPr>
      </w:pPr>
    </w:p>
    <w:p w14:paraId="06EE022F" w14:textId="03B1362F" w:rsidR="00AC1429" w:rsidRDefault="00A75AAC" w:rsidP="00B471FB">
      <w:pPr>
        <w:jc w:val="both"/>
        <w:rPr>
          <w:rFonts w:ascii="Calibri" w:hAnsi="Calibri" w:cs="Calibri"/>
        </w:rPr>
      </w:pPr>
      <w:r>
        <w:rPr>
          <w:rFonts w:ascii="Calibri" w:hAnsi="Calibri" w:cs="Calibri"/>
          <w:b/>
        </w:rPr>
        <w:t xml:space="preserve">Komentár: </w:t>
      </w:r>
      <w:r>
        <w:rPr>
          <w:rFonts w:ascii="Calibri" w:hAnsi="Calibri" w:cs="Calibri"/>
        </w:rPr>
        <w:t>V uvedenom programe sú zahrnuté finančné prostriedky na úhradu miezd a ostatných osobných vyrovnaní, povinných odvodov do poisťovní za zamestnancov Úradu BSK. V bežných transferoch sú zahrnuté výdavky na odchodné, odstupné a na nemocenské dávky.</w:t>
      </w:r>
    </w:p>
    <w:p w14:paraId="63B6A0D9" w14:textId="77777777" w:rsidR="00B471FB" w:rsidRDefault="00B471FB" w:rsidP="00B471FB">
      <w:pPr>
        <w:spacing w:before="100" w:beforeAutospacing="1" w:after="100" w:afterAutospacing="1"/>
        <w:outlineLvl w:val="1"/>
        <w:rPr>
          <w:rFonts w:ascii="Calibri" w:hAnsi="Calibri" w:cs="Calibri"/>
          <w:b/>
          <w:bCs/>
          <w:color w:val="880000"/>
          <w:sz w:val="36"/>
          <w:szCs w:val="36"/>
        </w:rPr>
      </w:pPr>
      <w:r>
        <w:rPr>
          <w:rFonts w:ascii="Calibri" w:hAnsi="Calibri" w:cs="Calibri"/>
          <w:b/>
          <w:bCs/>
          <w:color w:val="880000"/>
          <w:sz w:val="36"/>
          <w:szCs w:val="36"/>
        </w:rPr>
        <w:t>Program 14: Strategická podpora verejného života a rozvoja regiónu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
        <w:gridCol w:w="2081"/>
        <w:gridCol w:w="1810"/>
        <w:gridCol w:w="1810"/>
        <w:gridCol w:w="1810"/>
        <w:gridCol w:w="1914"/>
      </w:tblGrid>
      <w:tr w:rsidR="00B471FB" w:rsidRPr="00B471FB" w14:paraId="2298D56D" w14:textId="77777777" w:rsidTr="005560F1">
        <w:trPr>
          <w:tblCellSpacing w:w="15" w:type="dxa"/>
        </w:trPr>
        <w:tc>
          <w:tcPr>
            <w:tcW w:w="0" w:type="auto"/>
            <w:shd w:val="clear" w:color="auto" w:fill="C6DBF7"/>
            <w:vAlign w:val="center"/>
            <w:hideMark/>
          </w:tcPr>
          <w:p w14:paraId="704589D5" w14:textId="77777777" w:rsidR="00B471FB" w:rsidRDefault="00B471FB" w:rsidP="005560F1">
            <w:pPr>
              <w:jc w:val="center"/>
              <w:rPr>
                <w:rFonts w:ascii="Calibri" w:hAnsi="Calibri" w:cs="Calibri"/>
              </w:rPr>
            </w:pPr>
            <w:r>
              <w:rPr>
                <w:rFonts w:ascii="Calibri" w:hAnsi="Calibri" w:cs="Calibri"/>
                <w:b/>
                <w:bCs/>
                <w:sz w:val="20"/>
                <w:szCs w:val="20"/>
              </w:rPr>
              <w:t>Kód EK</w:t>
            </w:r>
          </w:p>
        </w:tc>
        <w:tc>
          <w:tcPr>
            <w:tcW w:w="1000" w:type="pct"/>
            <w:shd w:val="clear" w:color="auto" w:fill="C6DBF7"/>
            <w:vAlign w:val="center"/>
            <w:hideMark/>
          </w:tcPr>
          <w:p w14:paraId="36C5AAE3" w14:textId="77777777" w:rsidR="00B471FB" w:rsidRDefault="00B471FB" w:rsidP="005560F1">
            <w:pPr>
              <w:jc w:val="center"/>
              <w:rPr>
                <w:rFonts w:ascii="Calibri" w:hAnsi="Calibri" w:cs="Calibri"/>
              </w:rPr>
            </w:pPr>
            <w:r>
              <w:rPr>
                <w:rFonts w:ascii="Calibri" w:hAnsi="Calibri" w:cs="Calibri"/>
                <w:b/>
                <w:bCs/>
                <w:sz w:val="20"/>
                <w:szCs w:val="20"/>
              </w:rPr>
              <w:t>Ekonomická klasifikácia</w:t>
            </w:r>
          </w:p>
        </w:tc>
        <w:tc>
          <w:tcPr>
            <w:tcW w:w="0" w:type="auto"/>
            <w:shd w:val="clear" w:color="auto" w:fill="C6DBF7"/>
            <w:vAlign w:val="center"/>
            <w:hideMark/>
          </w:tcPr>
          <w:p w14:paraId="58399FB4" w14:textId="77777777" w:rsidR="00B471FB" w:rsidRDefault="00B471FB"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35B0A30B" w14:textId="77777777" w:rsidR="00B471FB" w:rsidRDefault="00B471FB"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546BB0FD" w14:textId="77777777" w:rsidR="00B471FB" w:rsidRDefault="00B471F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0" w:type="auto"/>
            <w:shd w:val="clear" w:color="auto" w:fill="C6DBF7"/>
            <w:vAlign w:val="center"/>
            <w:hideMark/>
          </w:tcPr>
          <w:p w14:paraId="4271CB80" w14:textId="77777777" w:rsidR="00B471FB" w:rsidRDefault="00B471F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B471FB" w:rsidRPr="00B471FB" w14:paraId="10051DD5" w14:textId="77777777" w:rsidTr="005560F1">
        <w:trPr>
          <w:tblCellSpacing w:w="15" w:type="dxa"/>
        </w:trPr>
        <w:tc>
          <w:tcPr>
            <w:tcW w:w="0" w:type="auto"/>
            <w:shd w:val="clear" w:color="auto" w:fill="D9D9D9"/>
            <w:noWrap/>
            <w:vAlign w:val="center"/>
            <w:hideMark/>
          </w:tcPr>
          <w:p w14:paraId="5C408DF6" w14:textId="77777777" w:rsidR="00B471FB" w:rsidRDefault="00B471FB" w:rsidP="005560F1">
            <w:pPr>
              <w:jc w:val="center"/>
              <w:rPr>
                <w:rFonts w:ascii="Calibri" w:hAnsi="Calibri" w:cs="Calibri"/>
              </w:rPr>
            </w:pPr>
          </w:p>
        </w:tc>
        <w:tc>
          <w:tcPr>
            <w:tcW w:w="0" w:type="auto"/>
            <w:shd w:val="clear" w:color="auto" w:fill="D9D9D9"/>
            <w:vAlign w:val="center"/>
            <w:hideMark/>
          </w:tcPr>
          <w:p w14:paraId="33930EA1" w14:textId="77777777" w:rsidR="00B471FB" w:rsidRDefault="00B471FB"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0" w:type="auto"/>
            <w:shd w:val="clear" w:color="auto" w:fill="D9D9D9"/>
            <w:noWrap/>
            <w:vAlign w:val="center"/>
            <w:hideMark/>
          </w:tcPr>
          <w:p w14:paraId="2BA4FE6C" w14:textId="77777777" w:rsidR="00B471FB" w:rsidRDefault="00B471FB" w:rsidP="005560F1">
            <w:pPr>
              <w:jc w:val="right"/>
              <w:rPr>
                <w:rFonts w:ascii="Calibri" w:hAnsi="Calibri" w:cs="Calibri"/>
              </w:rPr>
            </w:pPr>
            <w:r>
              <w:rPr>
                <w:rFonts w:ascii="Calibri" w:hAnsi="Calibri" w:cs="Calibri"/>
                <w:b/>
                <w:bCs/>
                <w:sz w:val="20"/>
                <w:szCs w:val="20"/>
              </w:rPr>
              <w:t>2 600 000,00</w:t>
            </w:r>
            <w:r>
              <w:rPr>
                <w:rFonts w:ascii="Calibri" w:hAnsi="Calibri" w:cs="Calibri"/>
              </w:rPr>
              <w:t xml:space="preserve"> </w:t>
            </w:r>
          </w:p>
        </w:tc>
        <w:tc>
          <w:tcPr>
            <w:tcW w:w="0" w:type="auto"/>
            <w:shd w:val="clear" w:color="auto" w:fill="D9D9D9"/>
            <w:noWrap/>
            <w:vAlign w:val="center"/>
            <w:hideMark/>
          </w:tcPr>
          <w:p w14:paraId="73C13718" w14:textId="77777777" w:rsidR="00B471FB" w:rsidRDefault="00B471FB" w:rsidP="005560F1">
            <w:pPr>
              <w:jc w:val="right"/>
              <w:rPr>
                <w:rFonts w:ascii="Calibri" w:hAnsi="Calibri" w:cs="Calibri"/>
              </w:rPr>
            </w:pPr>
            <w:r>
              <w:rPr>
                <w:rFonts w:ascii="Calibri" w:hAnsi="Calibri" w:cs="Calibri"/>
                <w:b/>
                <w:bCs/>
                <w:sz w:val="20"/>
                <w:szCs w:val="20"/>
              </w:rPr>
              <w:t>2 600 000,00</w:t>
            </w:r>
            <w:r>
              <w:rPr>
                <w:rFonts w:ascii="Calibri" w:hAnsi="Calibri" w:cs="Calibri"/>
              </w:rPr>
              <w:t xml:space="preserve"> </w:t>
            </w:r>
          </w:p>
        </w:tc>
        <w:tc>
          <w:tcPr>
            <w:tcW w:w="0" w:type="auto"/>
            <w:shd w:val="clear" w:color="auto" w:fill="D9D9D9"/>
            <w:noWrap/>
            <w:vAlign w:val="center"/>
            <w:hideMark/>
          </w:tcPr>
          <w:p w14:paraId="566B86F5" w14:textId="77777777" w:rsidR="00B471FB" w:rsidRDefault="00B471FB" w:rsidP="005560F1">
            <w:pPr>
              <w:jc w:val="right"/>
              <w:rPr>
                <w:rFonts w:ascii="Calibri" w:hAnsi="Calibri" w:cs="Calibri"/>
              </w:rPr>
            </w:pPr>
            <w:r>
              <w:rPr>
                <w:rFonts w:ascii="Calibri" w:hAnsi="Calibri" w:cs="Calibri"/>
                <w:b/>
                <w:bCs/>
                <w:sz w:val="20"/>
                <w:szCs w:val="20"/>
              </w:rPr>
              <w:t>2 047 085,59</w:t>
            </w:r>
            <w:r>
              <w:rPr>
                <w:rFonts w:ascii="Calibri" w:hAnsi="Calibri" w:cs="Calibri"/>
              </w:rPr>
              <w:t xml:space="preserve"> </w:t>
            </w:r>
          </w:p>
        </w:tc>
        <w:tc>
          <w:tcPr>
            <w:tcW w:w="0" w:type="auto"/>
            <w:shd w:val="clear" w:color="auto" w:fill="D9D9D9"/>
            <w:noWrap/>
            <w:vAlign w:val="center"/>
            <w:hideMark/>
          </w:tcPr>
          <w:p w14:paraId="76254CED" w14:textId="77777777" w:rsidR="00B471FB" w:rsidRDefault="00B471FB" w:rsidP="005560F1">
            <w:pPr>
              <w:jc w:val="right"/>
              <w:rPr>
                <w:rFonts w:ascii="Calibri" w:hAnsi="Calibri" w:cs="Calibri"/>
              </w:rPr>
            </w:pPr>
            <w:r>
              <w:rPr>
                <w:rFonts w:ascii="Calibri" w:hAnsi="Calibri" w:cs="Calibri"/>
                <w:b/>
                <w:bCs/>
                <w:sz w:val="20"/>
                <w:szCs w:val="20"/>
              </w:rPr>
              <w:t>78,73</w:t>
            </w:r>
            <w:r>
              <w:rPr>
                <w:rFonts w:ascii="Calibri" w:hAnsi="Calibri" w:cs="Calibri"/>
              </w:rPr>
              <w:t xml:space="preserve"> </w:t>
            </w:r>
          </w:p>
        </w:tc>
      </w:tr>
      <w:tr w:rsidR="00B471FB" w:rsidRPr="00B471FB" w14:paraId="03F7CC93" w14:textId="77777777" w:rsidTr="005560F1">
        <w:trPr>
          <w:tblCellSpacing w:w="15" w:type="dxa"/>
        </w:trPr>
        <w:tc>
          <w:tcPr>
            <w:tcW w:w="0" w:type="auto"/>
            <w:shd w:val="clear" w:color="auto" w:fill="D9D9D9"/>
            <w:noWrap/>
            <w:vAlign w:val="center"/>
            <w:hideMark/>
          </w:tcPr>
          <w:p w14:paraId="2F562010" w14:textId="77777777" w:rsidR="00B471FB" w:rsidRDefault="00B471FB"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1618DBAF" w14:textId="77777777" w:rsidR="00B471FB" w:rsidRDefault="00B471FB"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0" w:type="auto"/>
            <w:shd w:val="clear" w:color="auto" w:fill="D9D9D9"/>
            <w:noWrap/>
            <w:vAlign w:val="center"/>
            <w:hideMark/>
          </w:tcPr>
          <w:p w14:paraId="52B08231" w14:textId="77777777" w:rsidR="00B471FB" w:rsidRDefault="00B471FB" w:rsidP="005560F1">
            <w:pPr>
              <w:jc w:val="right"/>
              <w:rPr>
                <w:rFonts w:ascii="Calibri" w:hAnsi="Calibri" w:cs="Calibri"/>
              </w:rPr>
            </w:pPr>
            <w:r>
              <w:rPr>
                <w:rFonts w:ascii="Calibri" w:hAnsi="Calibri" w:cs="Calibri"/>
                <w:b/>
                <w:bCs/>
                <w:sz w:val="20"/>
                <w:szCs w:val="20"/>
              </w:rPr>
              <w:t>2 130 000,00</w:t>
            </w:r>
            <w:r>
              <w:rPr>
                <w:rFonts w:ascii="Calibri" w:hAnsi="Calibri" w:cs="Calibri"/>
              </w:rPr>
              <w:t xml:space="preserve"> </w:t>
            </w:r>
          </w:p>
        </w:tc>
        <w:tc>
          <w:tcPr>
            <w:tcW w:w="0" w:type="auto"/>
            <w:shd w:val="clear" w:color="auto" w:fill="D9D9D9"/>
            <w:noWrap/>
            <w:vAlign w:val="center"/>
            <w:hideMark/>
          </w:tcPr>
          <w:p w14:paraId="587F85CA" w14:textId="77777777" w:rsidR="00B471FB" w:rsidRDefault="00B471FB" w:rsidP="005560F1">
            <w:pPr>
              <w:jc w:val="right"/>
              <w:rPr>
                <w:rFonts w:ascii="Calibri" w:hAnsi="Calibri" w:cs="Calibri"/>
              </w:rPr>
            </w:pPr>
            <w:r>
              <w:rPr>
                <w:rFonts w:ascii="Calibri" w:hAnsi="Calibri" w:cs="Calibri"/>
                <w:b/>
                <w:bCs/>
                <w:sz w:val="20"/>
                <w:szCs w:val="20"/>
              </w:rPr>
              <w:t>2 189 405,27</w:t>
            </w:r>
            <w:r>
              <w:rPr>
                <w:rFonts w:ascii="Calibri" w:hAnsi="Calibri" w:cs="Calibri"/>
              </w:rPr>
              <w:t xml:space="preserve"> </w:t>
            </w:r>
          </w:p>
        </w:tc>
        <w:tc>
          <w:tcPr>
            <w:tcW w:w="0" w:type="auto"/>
            <w:shd w:val="clear" w:color="auto" w:fill="D9D9D9"/>
            <w:noWrap/>
            <w:vAlign w:val="center"/>
            <w:hideMark/>
          </w:tcPr>
          <w:p w14:paraId="2F3C771E" w14:textId="77777777" w:rsidR="00B471FB" w:rsidRDefault="00B471FB" w:rsidP="005560F1">
            <w:pPr>
              <w:jc w:val="right"/>
              <w:rPr>
                <w:rFonts w:ascii="Calibri" w:hAnsi="Calibri" w:cs="Calibri"/>
              </w:rPr>
            </w:pPr>
            <w:r>
              <w:rPr>
                <w:rFonts w:ascii="Calibri" w:hAnsi="Calibri" w:cs="Calibri"/>
                <w:b/>
                <w:bCs/>
                <w:sz w:val="20"/>
                <w:szCs w:val="20"/>
              </w:rPr>
              <w:t>1 714 390,86</w:t>
            </w:r>
            <w:r>
              <w:rPr>
                <w:rFonts w:ascii="Calibri" w:hAnsi="Calibri" w:cs="Calibri"/>
              </w:rPr>
              <w:t xml:space="preserve"> </w:t>
            </w:r>
          </w:p>
        </w:tc>
        <w:tc>
          <w:tcPr>
            <w:tcW w:w="0" w:type="auto"/>
            <w:shd w:val="clear" w:color="auto" w:fill="D9D9D9"/>
            <w:noWrap/>
            <w:vAlign w:val="center"/>
            <w:hideMark/>
          </w:tcPr>
          <w:p w14:paraId="3DB2807B" w14:textId="77777777" w:rsidR="00B471FB" w:rsidRDefault="00B471FB" w:rsidP="005560F1">
            <w:pPr>
              <w:jc w:val="right"/>
              <w:rPr>
                <w:rFonts w:ascii="Calibri" w:hAnsi="Calibri" w:cs="Calibri"/>
              </w:rPr>
            </w:pPr>
            <w:r>
              <w:rPr>
                <w:rFonts w:ascii="Calibri" w:hAnsi="Calibri" w:cs="Calibri"/>
                <w:b/>
                <w:bCs/>
                <w:sz w:val="20"/>
                <w:szCs w:val="20"/>
              </w:rPr>
              <w:t>78,30</w:t>
            </w:r>
            <w:r>
              <w:rPr>
                <w:rFonts w:ascii="Calibri" w:hAnsi="Calibri" w:cs="Calibri"/>
              </w:rPr>
              <w:t xml:space="preserve"> </w:t>
            </w:r>
          </w:p>
        </w:tc>
      </w:tr>
      <w:tr w:rsidR="00B471FB" w:rsidRPr="00B471FB" w14:paraId="3273743F" w14:textId="77777777" w:rsidTr="005560F1">
        <w:trPr>
          <w:tblCellSpacing w:w="15" w:type="dxa"/>
        </w:trPr>
        <w:tc>
          <w:tcPr>
            <w:tcW w:w="0" w:type="auto"/>
            <w:shd w:val="clear" w:color="auto" w:fill="EFEFEF"/>
            <w:noWrap/>
            <w:vAlign w:val="center"/>
            <w:hideMark/>
          </w:tcPr>
          <w:p w14:paraId="546FC75E" w14:textId="77777777" w:rsidR="00B471FB" w:rsidRDefault="00B471FB" w:rsidP="005560F1">
            <w:pPr>
              <w:rPr>
                <w:rFonts w:ascii="Calibri" w:hAnsi="Calibri" w:cs="Calibri"/>
              </w:rPr>
            </w:pPr>
            <w:r>
              <w:rPr>
                <w:rFonts w:ascii="Calibri" w:hAnsi="Calibri" w:cs="Calibri"/>
                <w:sz w:val="20"/>
                <w:szCs w:val="20"/>
              </w:rPr>
              <w:t>640</w:t>
            </w:r>
            <w:r>
              <w:rPr>
                <w:rFonts w:ascii="Calibri" w:hAnsi="Calibri" w:cs="Calibri"/>
              </w:rPr>
              <w:t xml:space="preserve"> </w:t>
            </w:r>
          </w:p>
        </w:tc>
        <w:tc>
          <w:tcPr>
            <w:tcW w:w="0" w:type="auto"/>
            <w:shd w:val="clear" w:color="auto" w:fill="EFEFEF"/>
            <w:vAlign w:val="center"/>
            <w:hideMark/>
          </w:tcPr>
          <w:p w14:paraId="5F40422E" w14:textId="77777777" w:rsidR="00B471FB" w:rsidRDefault="00B471FB" w:rsidP="005560F1">
            <w:pPr>
              <w:rPr>
                <w:rFonts w:ascii="Calibri" w:hAnsi="Calibri" w:cs="Calibri"/>
              </w:rPr>
            </w:pPr>
            <w:r>
              <w:rPr>
                <w:rFonts w:ascii="Calibri" w:hAnsi="Calibri" w:cs="Calibri"/>
                <w:sz w:val="20"/>
                <w:szCs w:val="20"/>
              </w:rPr>
              <w:t>Bežné transfery</w:t>
            </w:r>
            <w:r>
              <w:rPr>
                <w:rFonts w:ascii="Calibri" w:hAnsi="Calibri" w:cs="Calibri"/>
              </w:rPr>
              <w:t xml:space="preserve"> </w:t>
            </w:r>
          </w:p>
        </w:tc>
        <w:tc>
          <w:tcPr>
            <w:tcW w:w="0" w:type="auto"/>
            <w:shd w:val="clear" w:color="auto" w:fill="EFEFEF"/>
            <w:noWrap/>
            <w:vAlign w:val="center"/>
            <w:hideMark/>
          </w:tcPr>
          <w:p w14:paraId="3F37C12B" w14:textId="77777777" w:rsidR="00B471FB" w:rsidRDefault="00B471FB" w:rsidP="005560F1">
            <w:pPr>
              <w:jc w:val="right"/>
              <w:rPr>
                <w:rFonts w:ascii="Calibri" w:hAnsi="Calibri" w:cs="Calibri"/>
              </w:rPr>
            </w:pPr>
            <w:r>
              <w:rPr>
                <w:rFonts w:ascii="Calibri" w:hAnsi="Calibri" w:cs="Calibri"/>
                <w:sz w:val="20"/>
                <w:szCs w:val="20"/>
              </w:rPr>
              <w:t>2 130 000,00</w:t>
            </w:r>
            <w:r>
              <w:rPr>
                <w:rFonts w:ascii="Calibri" w:hAnsi="Calibri" w:cs="Calibri"/>
              </w:rPr>
              <w:t xml:space="preserve"> </w:t>
            </w:r>
          </w:p>
        </w:tc>
        <w:tc>
          <w:tcPr>
            <w:tcW w:w="0" w:type="auto"/>
            <w:shd w:val="clear" w:color="auto" w:fill="EFEFEF"/>
            <w:noWrap/>
            <w:vAlign w:val="center"/>
            <w:hideMark/>
          </w:tcPr>
          <w:p w14:paraId="58FA5C05" w14:textId="77777777" w:rsidR="00B471FB" w:rsidRDefault="00B471FB" w:rsidP="005560F1">
            <w:pPr>
              <w:jc w:val="right"/>
              <w:rPr>
                <w:rFonts w:ascii="Calibri" w:hAnsi="Calibri" w:cs="Calibri"/>
              </w:rPr>
            </w:pPr>
            <w:r>
              <w:rPr>
                <w:rFonts w:ascii="Calibri" w:hAnsi="Calibri" w:cs="Calibri"/>
                <w:sz w:val="20"/>
                <w:szCs w:val="20"/>
              </w:rPr>
              <w:t>2 189 405,27</w:t>
            </w:r>
            <w:r>
              <w:rPr>
                <w:rFonts w:ascii="Calibri" w:hAnsi="Calibri" w:cs="Calibri"/>
              </w:rPr>
              <w:t xml:space="preserve"> </w:t>
            </w:r>
          </w:p>
        </w:tc>
        <w:tc>
          <w:tcPr>
            <w:tcW w:w="0" w:type="auto"/>
            <w:shd w:val="clear" w:color="auto" w:fill="EFEFEF"/>
            <w:noWrap/>
            <w:vAlign w:val="center"/>
            <w:hideMark/>
          </w:tcPr>
          <w:p w14:paraId="17A91E03" w14:textId="77777777" w:rsidR="00B471FB" w:rsidRDefault="00B471FB" w:rsidP="005560F1">
            <w:pPr>
              <w:jc w:val="right"/>
              <w:rPr>
                <w:rFonts w:ascii="Calibri" w:hAnsi="Calibri" w:cs="Calibri"/>
              </w:rPr>
            </w:pPr>
            <w:r>
              <w:rPr>
                <w:rFonts w:ascii="Calibri" w:hAnsi="Calibri" w:cs="Calibri"/>
                <w:sz w:val="20"/>
                <w:szCs w:val="20"/>
              </w:rPr>
              <w:t>1 714 390,86</w:t>
            </w:r>
            <w:r>
              <w:rPr>
                <w:rFonts w:ascii="Calibri" w:hAnsi="Calibri" w:cs="Calibri"/>
              </w:rPr>
              <w:t xml:space="preserve"> </w:t>
            </w:r>
          </w:p>
        </w:tc>
        <w:tc>
          <w:tcPr>
            <w:tcW w:w="0" w:type="auto"/>
            <w:shd w:val="clear" w:color="auto" w:fill="EFEFEF"/>
            <w:noWrap/>
            <w:vAlign w:val="center"/>
            <w:hideMark/>
          </w:tcPr>
          <w:p w14:paraId="4DF105AC" w14:textId="77777777" w:rsidR="00B471FB" w:rsidRDefault="00B471FB" w:rsidP="005560F1">
            <w:pPr>
              <w:jc w:val="right"/>
              <w:rPr>
                <w:rFonts w:ascii="Calibri" w:hAnsi="Calibri" w:cs="Calibri"/>
              </w:rPr>
            </w:pPr>
            <w:r>
              <w:rPr>
                <w:rFonts w:ascii="Calibri" w:hAnsi="Calibri" w:cs="Calibri"/>
                <w:sz w:val="20"/>
                <w:szCs w:val="20"/>
              </w:rPr>
              <w:t>78,30</w:t>
            </w:r>
            <w:r>
              <w:rPr>
                <w:rFonts w:ascii="Calibri" w:hAnsi="Calibri" w:cs="Calibri"/>
              </w:rPr>
              <w:t xml:space="preserve"> </w:t>
            </w:r>
          </w:p>
        </w:tc>
      </w:tr>
      <w:tr w:rsidR="00B471FB" w:rsidRPr="00B471FB" w14:paraId="01446E38" w14:textId="77777777" w:rsidTr="005560F1">
        <w:trPr>
          <w:tblCellSpacing w:w="15" w:type="dxa"/>
        </w:trPr>
        <w:tc>
          <w:tcPr>
            <w:tcW w:w="0" w:type="auto"/>
            <w:shd w:val="clear" w:color="auto" w:fill="D9D9D9"/>
            <w:noWrap/>
            <w:vAlign w:val="center"/>
            <w:hideMark/>
          </w:tcPr>
          <w:p w14:paraId="123F69C9" w14:textId="77777777" w:rsidR="00B471FB" w:rsidRDefault="00B471FB" w:rsidP="005560F1">
            <w:pPr>
              <w:rPr>
                <w:rFonts w:ascii="Calibri" w:hAnsi="Calibri" w:cs="Calibri"/>
              </w:rPr>
            </w:pPr>
            <w:r>
              <w:rPr>
                <w:rFonts w:ascii="Calibri" w:hAnsi="Calibri" w:cs="Calibri"/>
                <w:b/>
                <w:bCs/>
                <w:sz w:val="20"/>
                <w:szCs w:val="20"/>
              </w:rPr>
              <w:t>700</w:t>
            </w:r>
            <w:r>
              <w:rPr>
                <w:rFonts w:ascii="Calibri" w:hAnsi="Calibri" w:cs="Calibri"/>
              </w:rPr>
              <w:t xml:space="preserve"> </w:t>
            </w:r>
          </w:p>
        </w:tc>
        <w:tc>
          <w:tcPr>
            <w:tcW w:w="0" w:type="auto"/>
            <w:shd w:val="clear" w:color="auto" w:fill="D9D9D9"/>
            <w:vAlign w:val="center"/>
            <w:hideMark/>
          </w:tcPr>
          <w:p w14:paraId="25C9EFC8" w14:textId="77777777" w:rsidR="00B471FB" w:rsidRDefault="00B471FB" w:rsidP="005560F1">
            <w:pPr>
              <w:rPr>
                <w:rFonts w:ascii="Calibri" w:hAnsi="Calibri" w:cs="Calibri"/>
              </w:rPr>
            </w:pPr>
            <w:r>
              <w:rPr>
                <w:rFonts w:ascii="Calibri" w:hAnsi="Calibri" w:cs="Calibri"/>
                <w:b/>
                <w:bCs/>
                <w:sz w:val="20"/>
                <w:szCs w:val="20"/>
              </w:rPr>
              <w:t>Kapitálové výdavky</w:t>
            </w:r>
            <w:r>
              <w:rPr>
                <w:rFonts w:ascii="Calibri" w:hAnsi="Calibri" w:cs="Calibri"/>
              </w:rPr>
              <w:t xml:space="preserve"> </w:t>
            </w:r>
          </w:p>
        </w:tc>
        <w:tc>
          <w:tcPr>
            <w:tcW w:w="0" w:type="auto"/>
            <w:shd w:val="clear" w:color="auto" w:fill="D9D9D9"/>
            <w:noWrap/>
            <w:vAlign w:val="center"/>
            <w:hideMark/>
          </w:tcPr>
          <w:p w14:paraId="4F008221" w14:textId="77777777" w:rsidR="00B471FB" w:rsidRDefault="00B471FB" w:rsidP="005560F1">
            <w:pPr>
              <w:jc w:val="right"/>
              <w:rPr>
                <w:rFonts w:ascii="Calibri" w:hAnsi="Calibri" w:cs="Calibri"/>
              </w:rPr>
            </w:pPr>
            <w:r>
              <w:rPr>
                <w:rFonts w:ascii="Calibri" w:hAnsi="Calibri" w:cs="Calibri"/>
                <w:b/>
                <w:bCs/>
                <w:sz w:val="20"/>
                <w:szCs w:val="20"/>
              </w:rPr>
              <w:t>470 000,00</w:t>
            </w:r>
            <w:r>
              <w:rPr>
                <w:rFonts w:ascii="Calibri" w:hAnsi="Calibri" w:cs="Calibri"/>
              </w:rPr>
              <w:t xml:space="preserve"> </w:t>
            </w:r>
          </w:p>
        </w:tc>
        <w:tc>
          <w:tcPr>
            <w:tcW w:w="0" w:type="auto"/>
            <w:shd w:val="clear" w:color="auto" w:fill="D9D9D9"/>
            <w:noWrap/>
            <w:vAlign w:val="center"/>
            <w:hideMark/>
          </w:tcPr>
          <w:p w14:paraId="618D07D9" w14:textId="77777777" w:rsidR="00B471FB" w:rsidRDefault="00B471FB" w:rsidP="005560F1">
            <w:pPr>
              <w:jc w:val="right"/>
              <w:rPr>
                <w:rFonts w:ascii="Calibri" w:hAnsi="Calibri" w:cs="Calibri"/>
              </w:rPr>
            </w:pPr>
            <w:r>
              <w:rPr>
                <w:rFonts w:ascii="Calibri" w:hAnsi="Calibri" w:cs="Calibri"/>
                <w:b/>
                <w:bCs/>
                <w:sz w:val="20"/>
                <w:szCs w:val="20"/>
              </w:rPr>
              <w:t>410 594,73</w:t>
            </w:r>
            <w:r>
              <w:rPr>
                <w:rFonts w:ascii="Calibri" w:hAnsi="Calibri" w:cs="Calibri"/>
              </w:rPr>
              <w:t xml:space="preserve"> </w:t>
            </w:r>
          </w:p>
        </w:tc>
        <w:tc>
          <w:tcPr>
            <w:tcW w:w="0" w:type="auto"/>
            <w:shd w:val="clear" w:color="auto" w:fill="D9D9D9"/>
            <w:noWrap/>
            <w:vAlign w:val="center"/>
            <w:hideMark/>
          </w:tcPr>
          <w:p w14:paraId="7A730431" w14:textId="77777777" w:rsidR="00B471FB" w:rsidRDefault="00B471FB" w:rsidP="005560F1">
            <w:pPr>
              <w:jc w:val="right"/>
              <w:rPr>
                <w:rFonts w:ascii="Calibri" w:hAnsi="Calibri" w:cs="Calibri"/>
              </w:rPr>
            </w:pPr>
            <w:r>
              <w:rPr>
                <w:rFonts w:ascii="Calibri" w:hAnsi="Calibri" w:cs="Calibri"/>
                <w:b/>
                <w:bCs/>
                <w:sz w:val="20"/>
                <w:szCs w:val="20"/>
              </w:rPr>
              <w:t>332 694,73</w:t>
            </w:r>
            <w:r>
              <w:rPr>
                <w:rFonts w:ascii="Calibri" w:hAnsi="Calibri" w:cs="Calibri"/>
              </w:rPr>
              <w:t xml:space="preserve"> </w:t>
            </w:r>
          </w:p>
        </w:tc>
        <w:tc>
          <w:tcPr>
            <w:tcW w:w="0" w:type="auto"/>
            <w:shd w:val="clear" w:color="auto" w:fill="D9D9D9"/>
            <w:noWrap/>
            <w:vAlign w:val="center"/>
            <w:hideMark/>
          </w:tcPr>
          <w:p w14:paraId="2974CF60" w14:textId="77777777" w:rsidR="00B471FB" w:rsidRDefault="00B471FB" w:rsidP="005560F1">
            <w:pPr>
              <w:jc w:val="right"/>
              <w:rPr>
                <w:rFonts w:ascii="Calibri" w:hAnsi="Calibri" w:cs="Calibri"/>
              </w:rPr>
            </w:pPr>
            <w:r>
              <w:rPr>
                <w:rFonts w:ascii="Calibri" w:hAnsi="Calibri" w:cs="Calibri"/>
                <w:b/>
                <w:bCs/>
                <w:sz w:val="20"/>
                <w:szCs w:val="20"/>
              </w:rPr>
              <w:t>81,03</w:t>
            </w:r>
            <w:r>
              <w:rPr>
                <w:rFonts w:ascii="Calibri" w:hAnsi="Calibri" w:cs="Calibri"/>
              </w:rPr>
              <w:t xml:space="preserve"> </w:t>
            </w:r>
          </w:p>
        </w:tc>
      </w:tr>
      <w:tr w:rsidR="00B471FB" w:rsidRPr="00B471FB" w14:paraId="566E0590" w14:textId="77777777" w:rsidTr="005560F1">
        <w:trPr>
          <w:tblCellSpacing w:w="15" w:type="dxa"/>
        </w:trPr>
        <w:tc>
          <w:tcPr>
            <w:tcW w:w="0" w:type="auto"/>
            <w:shd w:val="clear" w:color="auto" w:fill="EFEFEF"/>
            <w:noWrap/>
            <w:vAlign w:val="center"/>
            <w:hideMark/>
          </w:tcPr>
          <w:p w14:paraId="394513BD" w14:textId="77777777" w:rsidR="00B471FB" w:rsidRDefault="00B471FB" w:rsidP="005560F1">
            <w:pPr>
              <w:rPr>
                <w:rFonts w:ascii="Calibri" w:hAnsi="Calibri" w:cs="Calibri"/>
              </w:rPr>
            </w:pPr>
            <w:r>
              <w:rPr>
                <w:rFonts w:ascii="Calibri" w:hAnsi="Calibri" w:cs="Calibri"/>
                <w:sz w:val="20"/>
                <w:szCs w:val="20"/>
              </w:rPr>
              <w:t>720</w:t>
            </w:r>
            <w:r>
              <w:rPr>
                <w:rFonts w:ascii="Calibri" w:hAnsi="Calibri" w:cs="Calibri"/>
              </w:rPr>
              <w:t xml:space="preserve"> </w:t>
            </w:r>
          </w:p>
        </w:tc>
        <w:tc>
          <w:tcPr>
            <w:tcW w:w="0" w:type="auto"/>
            <w:shd w:val="clear" w:color="auto" w:fill="EFEFEF"/>
            <w:vAlign w:val="center"/>
            <w:hideMark/>
          </w:tcPr>
          <w:p w14:paraId="2A1318BF" w14:textId="77777777" w:rsidR="00B471FB" w:rsidRDefault="00B471FB" w:rsidP="005560F1">
            <w:pPr>
              <w:rPr>
                <w:rFonts w:ascii="Calibri" w:hAnsi="Calibri" w:cs="Calibri"/>
              </w:rPr>
            </w:pPr>
            <w:r>
              <w:rPr>
                <w:rFonts w:ascii="Calibri" w:hAnsi="Calibri" w:cs="Calibri"/>
                <w:sz w:val="20"/>
                <w:szCs w:val="20"/>
              </w:rPr>
              <w:t>Kapitálové transfery</w:t>
            </w:r>
            <w:r>
              <w:rPr>
                <w:rFonts w:ascii="Calibri" w:hAnsi="Calibri" w:cs="Calibri"/>
              </w:rPr>
              <w:t xml:space="preserve"> </w:t>
            </w:r>
          </w:p>
        </w:tc>
        <w:tc>
          <w:tcPr>
            <w:tcW w:w="0" w:type="auto"/>
            <w:shd w:val="clear" w:color="auto" w:fill="EFEFEF"/>
            <w:noWrap/>
            <w:vAlign w:val="center"/>
            <w:hideMark/>
          </w:tcPr>
          <w:p w14:paraId="39A92995" w14:textId="77777777" w:rsidR="00B471FB" w:rsidRDefault="00B471FB" w:rsidP="005560F1">
            <w:pPr>
              <w:jc w:val="right"/>
              <w:rPr>
                <w:rFonts w:ascii="Calibri" w:hAnsi="Calibri" w:cs="Calibri"/>
              </w:rPr>
            </w:pPr>
            <w:r>
              <w:rPr>
                <w:rFonts w:ascii="Calibri" w:hAnsi="Calibri" w:cs="Calibri"/>
                <w:sz w:val="20"/>
                <w:szCs w:val="20"/>
              </w:rPr>
              <w:t>470 000,00</w:t>
            </w:r>
            <w:r>
              <w:rPr>
                <w:rFonts w:ascii="Calibri" w:hAnsi="Calibri" w:cs="Calibri"/>
              </w:rPr>
              <w:t xml:space="preserve"> </w:t>
            </w:r>
          </w:p>
        </w:tc>
        <w:tc>
          <w:tcPr>
            <w:tcW w:w="0" w:type="auto"/>
            <w:shd w:val="clear" w:color="auto" w:fill="EFEFEF"/>
            <w:noWrap/>
            <w:vAlign w:val="center"/>
            <w:hideMark/>
          </w:tcPr>
          <w:p w14:paraId="29AD1CEF" w14:textId="77777777" w:rsidR="00B471FB" w:rsidRDefault="00B471FB" w:rsidP="005560F1">
            <w:pPr>
              <w:jc w:val="right"/>
              <w:rPr>
                <w:rFonts w:ascii="Calibri" w:hAnsi="Calibri" w:cs="Calibri"/>
              </w:rPr>
            </w:pPr>
            <w:r>
              <w:rPr>
                <w:rFonts w:ascii="Calibri" w:hAnsi="Calibri" w:cs="Calibri"/>
                <w:sz w:val="20"/>
                <w:szCs w:val="20"/>
              </w:rPr>
              <w:t>410 594,73</w:t>
            </w:r>
            <w:r>
              <w:rPr>
                <w:rFonts w:ascii="Calibri" w:hAnsi="Calibri" w:cs="Calibri"/>
              </w:rPr>
              <w:t xml:space="preserve"> </w:t>
            </w:r>
          </w:p>
        </w:tc>
        <w:tc>
          <w:tcPr>
            <w:tcW w:w="0" w:type="auto"/>
            <w:shd w:val="clear" w:color="auto" w:fill="EFEFEF"/>
            <w:noWrap/>
            <w:vAlign w:val="center"/>
            <w:hideMark/>
          </w:tcPr>
          <w:p w14:paraId="713BD490" w14:textId="77777777" w:rsidR="00B471FB" w:rsidRDefault="00B471FB" w:rsidP="005560F1">
            <w:pPr>
              <w:jc w:val="right"/>
              <w:rPr>
                <w:rFonts w:ascii="Calibri" w:hAnsi="Calibri" w:cs="Calibri"/>
              </w:rPr>
            </w:pPr>
            <w:r>
              <w:rPr>
                <w:rFonts w:ascii="Calibri" w:hAnsi="Calibri" w:cs="Calibri"/>
                <w:sz w:val="20"/>
                <w:szCs w:val="20"/>
              </w:rPr>
              <w:t>332 694,73</w:t>
            </w:r>
            <w:r>
              <w:rPr>
                <w:rFonts w:ascii="Calibri" w:hAnsi="Calibri" w:cs="Calibri"/>
              </w:rPr>
              <w:t xml:space="preserve"> </w:t>
            </w:r>
          </w:p>
        </w:tc>
        <w:tc>
          <w:tcPr>
            <w:tcW w:w="0" w:type="auto"/>
            <w:shd w:val="clear" w:color="auto" w:fill="EFEFEF"/>
            <w:noWrap/>
            <w:vAlign w:val="center"/>
            <w:hideMark/>
          </w:tcPr>
          <w:p w14:paraId="1F568D0E" w14:textId="77777777" w:rsidR="00B471FB" w:rsidRDefault="00B471FB" w:rsidP="005560F1">
            <w:pPr>
              <w:jc w:val="right"/>
              <w:rPr>
                <w:rFonts w:ascii="Calibri" w:hAnsi="Calibri" w:cs="Calibri"/>
              </w:rPr>
            </w:pPr>
            <w:r>
              <w:rPr>
                <w:rFonts w:ascii="Calibri" w:hAnsi="Calibri" w:cs="Calibri"/>
                <w:sz w:val="20"/>
                <w:szCs w:val="20"/>
              </w:rPr>
              <w:t>81,03</w:t>
            </w:r>
            <w:r>
              <w:rPr>
                <w:rFonts w:ascii="Calibri" w:hAnsi="Calibri" w:cs="Calibri"/>
              </w:rPr>
              <w:t xml:space="preserve"> </w:t>
            </w:r>
          </w:p>
        </w:tc>
      </w:tr>
    </w:tbl>
    <w:p w14:paraId="55D836FC" w14:textId="77777777" w:rsidR="00B471FB" w:rsidRDefault="00B471FB" w:rsidP="00B471FB">
      <w:pPr>
        <w:rPr>
          <w:rFonts w:ascii="Calibri" w:hAnsi="Calibri" w:cs="Calibr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68"/>
        <w:gridCol w:w="722"/>
        <w:gridCol w:w="1569"/>
        <w:gridCol w:w="1348"/>
        <w:gridCol w:w="4159"/>
      </w:tblGrid>
      <w:tr w:rsidR="00B471FB" w:rsidRPr="00B471FB" w14:paraId="6E63C942" w14:textId="77777777" w:rsidTr="005560F1">
        <w:trPr>
          <w:tblCellSpacing w:w="15" w:type="dxa"/>
        </w:trPr>
        <w:tc>
          <w:tcPr>
            <w:tcW w:w="0" w:type="auto"/>
            <w:shd w:val="clear" w:color="auto" w:fill="C2D69B"/>
            <w:vAlign w:val="center"/>
            <w:hideMark/>
          </w:tcPr>
          <w:p w14:paraId="62C23AEF" w14:textId="77777777" w:rsidR="00B471FB" w:rsidRDefault="00B471FB" w:rsidP="005560F1">
            <w:pPr>
              <w:rPr>
                <w:rFonts w:ascii="Calibri" w:hAnsi="Calibri" w:cs="Calibri"/>
              </w:rPr>
            </w:pPr>
            <w:r>
              <w:rPr>
                <w:rFonts w:ascii="Calibri" w:hAnsi="Calibri" w:cs="Calibri"/>
                <w:b/>
                <w:bCs/>
                <w:sz w:val="20"/>
                <w:szCs w:val="20"/>
              </w:rPr>
              <w:t>Cieľ</w:t>
            </w:r>
          </w:p>
        </w:tc>
        <w:tc>
          <w:tcPr>
            <w:tcW w:w="0" w:type="auto"/>
            <w:gridSpan w:val="4"/>
            <w:shd w:val="clear" w:color="auto" w:fill="C2D69B"/>
            <w:vAlign w:val="center"/>
            <w:hideMark/>
          </w:tcPr>
          <w:p w14:paraId="505BD769" w14:textId="77777777" w:rsidR="00B471FB" w:rsidRDefault="00B471FB" w:rsidP="005560F1">
            <w:pPr>
              <w:rPr>
                <w:rFonts w:ascii="Calibri" w:hAnsi="Calibri" w:cs="Calibri"/>
              </w:rPr>
            </w:pPr>
            <w:r>
              <w:rPr>
                <w:rFonts w:ascii="Calibri" w:hAnsi="Calibri" w:cs="Calibri"/>
                <w:sz w:val="20"/>
                <w:szCs w:val="20"/>
              </w:rPr>
              <w:t>Poskytnutá podpora v EUR na obyvateľa BSK</w:t>
            </w:r>
            <w:r>
              <w:rPr>
                <w:rFonts w:ascii="Calibri" w:hAnsi="Calibri" w:cs="Calibri"/>
              </w:rPr>
              <w:t xml:space="preserve"> </w:t>
            </w:r>
          </w:p>
        </w:tc>
      </w:tr>
      <w:tr w:rsidR="00B471FB" w:rsidRPr="00B471FB" w14:paraId="3CB3D1F6" w14:textId="77777777" w:rsidTr="005560F1">
        <w:trPr>
          <w:tblCellSpacing w:w="15" w:type="dxa"/>
        </w:trPr>
        <w:tc>
          <w:tcPr>
            <w:tcW w:w="0" w:type="auto"/>
            <w:shd w:val="clear" w:color="auto" w:fill="C2D69B"/>
            <w:vAlign w:val="center"/>
            <w:hideMark/>
          </w:tcPr>
          <w:p w14:paraId="052CDB52" w14:textId="77777777" w:rsidR="00B471FB" w:rsidRDefault="00B471FB" w:rsidP="005560F1">
            <w:pPr>
              <w:rPr>
                <w:rFonts w:ascii="Calibri" w:hAnsi="Calibri" w:cs="Calibri"/>
              </w:rPr>
            </w:pPr>
            <w:r>
              <w:rPr>
                <w:rFonts w:ascii="Calibri" w:hAnsi="Calibri" w:cs="Calibri"/>
                <w:b/>
                <w:bCs/>
                <w:sz w:val="20"/>
                <w:szCs w:val="20"/>
              </w:rPr>
              <w:t>Merateľný ukazovateľ</w:t>
            </w:r>
          </w:p>
        </w:tc>
        <w:tc>
          <w:tcPr>
            <w:tcW w:w="0" w:type="auto"/>
            <w:gridSpan w:val="4"/>
            <w:shd w:val="clear" w:color="auto" w:fill="C2D69B"/>
            <w:vAlign w:val="center"/>
            <w:hideMark/>
          </w:tcPr>
          <w:p w14:paraId="24E69376" w14:textId="77777777" w:rsidR="00B471FB" w:rsidRDefault="00B471FB" w:rsidP="005560F1">
            <w:pPr>
              <w:rPr>
                <w:rFonts w:ascii="Calibri" w:hAnsi="Calibri" w:cs="Calibri"/>
              </w:rPr>
            </w:pPr>
            <w:r>
              <w:rPr>
                <w:rFonts w:ascii="Calibri" w:hAnsi="Calibri" w:cs="Calibri"/>
                <w:sz w:val="20"/>
                <w:szCs w:val="20"/>
              </w:rPr>
              <w:t>Poskytnutá podpora v EUR na obyvateľa BSK</w:t>
            </w:r>
            <w:r>
              <w:rPr>
                <w:rFonts w:ascii="Calibri" w:hAnsi="Calibri" w:cs="Calibri"/>
              </w:rPr>
              <w:t xml:space="preserve"> </w:t>
            </w:r>
          </w:p>
        </w:tc>
      </w:tr>
      <w:tr w:rsidR="00B471FB" w:rsidRPr="00B471FB" w14:paraId="3203839A" w14:textId="77777777" w:rsidTr="005560F1">
        <w:trPr>
          <w:tblCellSpacing w:w="15" w:type="dxa"/>
        </w:trPr>
        <w:tc>
          <w:tcPr>
            <w:tcW w:w="0" w:type="auto"/>
            <w:shd w:val="clear" w:color="auto" w:fill="C2D69B"/>
            <w:vAlign w:val="center"/>
            <w:hideMark/>
          </w:tcPr>
          <w:p w14:paraId="598A97C4" w14:textId="77777777" w:rsidR="00B471FB" w:rsidRDefault="00B471FB" w:rsidP="005560F1">
            <w:pPr>
              <w:jc w:val="center"/>
              <w:rPr>
                <w:rFonts w:ascii="Calibri" w:hAnsi="Calibri" w:cs="Calibri"/>
              </w:rPr>
            </w:pPr>
            <w:r>
              <w:rPr>
                <w:rFonts w:ascii="Calibri" w:hAnsi="Calibri" w:cs="Calibri"/>
                <w:b/>
                <w:bCs/>
                <w:sz w:val="20"/>
                <w:szCs w:val="20"/>
              </w:rPr>
              <w:t>Rok</w:t>
            </w:r>
          </w:p>
        </w:tc>
        <w:tc>
          <w:tcPr>
            <w:tcW w:w="0" w:type="auto"/>
            <w:shd w:val="clear" w:color="auto" w:fill="C2D69B"/>
            <w:vAlign w:val="center"/>
            <w:hideMark/>
          </w:tcPr>
          <w:p w14:paraId="34ED2C65" w14:textId="77777777" w:rsidR="00B471FB" w:rsidRDefault="00B471FB" w:rsidP="005560F1">
            <w:pPr>
              <w:jc w:val="center"/>
              <w:rPr>
                <w:rFonts w:ascii="Calibri" w:hAnsi="Calibri" w:cs="Calibri"/>
              </w:rPr>
            </w:pPr>
            <w:r>
              <w:rPr>
                <w:rFonts w:ascii="Calibri" w:hAnsi="Calibri" w:cs="Calibri"/>
                <w:b/>
                <w:bCs/>
                <w:sz w:val="20"/>
                <w:szCs w:val="20"/>
              </w:rPr>
              <w:t>Plán</w:t>
            </w:r>
          </w:p>
        </w:tc>
        <w:tc>
          <w:tcPr>
            <w:tcW w:w="0" w:type="auto"/>
            <w:shd w:val="clear" w:color="auto" w:fill="C2D69B"/>
            <w:vAlign w:val="center"/>
            <w:hideMark/>
          </w:tcPr>
          <w:p w14:paraId="09CCF1A4" w14:textId="77777777" w:rsidR="00B471FB" w:rsidRDefault="00B471FB" w:rsidP="005560F1">
            <w:pPr>
              <w:jc w:val="center"/>
              <w:rPr>
                <w:rFonts w:ascii="Calibri" w:hAnsi="Calibri" w:cs="Calibri"/>
              </w:rPr>
            </w:pPr>
            <w:r>
              <w:rPr>
                <w:rFonts w:ascii="Calibri" w:hAnsi="Calibri" w:cs="Calibri"/>
                <w:b/>
                <w:bCs/>
                <w:sz w:val="20"/>
                <w:szCs w:val="20"/>
              </w:rPr>
              <w:t>Skutočnosť</w:t>
            </w:r>
          </w:p>
        </w:tc>
        <w:tc>
          <w:tcPr>
            <w:tcW w:w="0" w:type="auto"/>
            <w:shd w:val="clear" w:color="auto" w:fill="C2D69B"/>
            <w:vAlign w:val="center"/>
            <w:hideMark/>
          </w:tcPr>
          <w:p w14:paraId="165ED6FB" w14:textId="77777777" w:rsidR="00B471FB" w:rsidRDefault="00B471FB" w:rsidP="005560F1">
            <w:pPr>
              <w:jc w:val="center"/>
              <w:rPr>
                <w:rFonts w:ascii="Calibri" w:hAnsi="Calibri" w:cs="Calibri"/>
              </w:rPr>
            </w:pPr>
            <w:r>
              <w:rPr>
                <w:rFonts w:ascii="Calibri" w:hAnsi="Calibri" w:cs="Calibri"/>
                <w:b/>
                <w:bCs/>
                <w:sz w:val="20"/>
                <w:szCs w:val="20"/>
              </w:rPr>
              <w:t>Plnenie</w:t>
            </w:r>
          </w:p>
        </w:tc>
        <w:tc>
          <w:tcPr>
            <w:tcW w:w="2000" w:type="pct"/>
            <w:shd w:val="clear" w:color="auto" w:fill="C2D69B"/>
            <w:vAlign w:val="center"/>
            <w:hideMark/>
          </w:tcPr>
          <w:p w14:paraId="4F6A09B7" w14:textId="77777777" w:rsidR="00B471FB" w:rsidRDefault="00B471FB" w:rsidP="005560F1">
            <w:pPr>
              <w:rPr>
                <w:rFonts w:ascii="Calibri" w:hAnsi="Calibri" w:cs="Calibri"/>
              </w:rPr>
            </w:pPr>
            <w:r>
              <w:rPr>
                <w:rFonts w:ascii="Calibri" w:hAnsi="Calibri" w:cs="Calibri"/>
                <w:b/>
                <w:bCs/>
                <w:sz w:val="20"/>
                <w:szCs w:val="20"/>
              </w:rPr>
              <w:t>Poznámka</w:t>
            </w:r>
          </w:p>
        </w:tc>
      </w:tr>
      <w:tr w:rsidR="00B471FB" w:rsidRPr="00B471FB" w14:paraId="239EF36C" w14:textId="77777777" w:rsidTr="005560F1">
        <w:trPr>
          <w:tblCellSpacing w:w="15" w:type="dxa"/>
        </w:trPr>
        <w:tc>
          <w:tcPr>
            <w:tcW w:w="0" w:type="auto"/>
            <w:shd w:val="clear" w:color="auto" w:fill="C2D69B"/>
            <w:vAlign w:val="center"/>
            <w:hideMark/>
          </w:tcPr>
          <w:p w14:paraId="4BDC87C8" w14:textId="77777777" w:rsidR="00B471FB" w:rsidRDefault="00B471FB" w:rsidP="005560F1">
            <w:pPr>
              <w:jc w:val="center"/>
              <w:rPr>
                <w:rFonts w:ascii="Calibri" w:hAnsi="Calibri" w:cs="Calibri"/>
              </w:rPr>
            </w:pPr>
            <w:r>
              <w:rPr>
                <w:rFonts w:ascii="Calibri" w:hAnsi="Calibri" w:cs="Calibri"/>
                <w:sz w:val="20"/>
                <w:szCs w:val="20"/>
              </w:rPr>
              <w:t>2022</w:t>
            </w:r>
            <w:r>
              <w:rPr>
                <w:rFonts w:ascii="Calibri" w:hAnsi="Calibri" w:cs="Calibri"/>
              </w:rPr>
              <w:t xml:space="preserve"> </w:t>
            </w:r>
          </w:p>
        </w:tc>
        <w:tc>
          <w:tcPr>
            <w:tcW w:w="0" w:type="auto"/>
            <w:shd w:val="clear" w:color="auto" w:fill="C2D69B"/>
            <w:noWrap/>
            <w:vAlign w:val="center"/>
            <w:hideMark/>
          </w:tcPr>
          <w:p w14:paraId="6651DF84" w14:textId="77777777" w:rsidR="00B471FB" w:rsidRDefault="00B471FB" w:rsidP="005560F1">
            <w:pPr>
              <w:jc w:val="center"/>
              <w:rPr>
                <w:rFonts w:ascii="Calibri" w:hAnsi="Calibri" w:cs="Calibri"/>
              </w:rPr>
            </w:pPr>
            <w:r>
              <w:rPr>
                <w:rFonts w:ascii="Calibri" w:hAnsi="Calibri" w:cs="Calibri"/>
                <w:sz w:val="20"/>
                <w:szCs w:val="20"/>
              </w:rPr>
              <w:t> 3.88</w:t>
            </w:r>
            <w:r>
              <w:rPr>
                <w:rFonts w:ascii="Calibri" w:hAnsi="Calibri" w:cs="Calibri"/>
              </w:rPr>
              <w:t xml:space="preserve"> </w:t>
            </w:r>
          </w:p>
        </w:tc>
        <w:tc>
          <w:tcPr>
            <w:tcW w:w="0" w:type="auto"/>
            <w:shd w:val="clear" w:color="auto" w:fill="C2D69B"/>
            <w:noWrap/>
            <w:vAlign w:val="center"/>
            <w:hideMark/>
          </w:tcPr>
          <w:p w14:paraId="6DF8BF50" w14:textId="77777777" w:rsidR="00B471FB" w:rsidRDefault="00B471FB" w:rsidP="005560F1">
            <w:pPr>
              <w:jc w:val="center"/>
              <w:rPr>
                <w:rFonts w:ascii="Calibri" w:hAnsi="Calibri" w:cs="Calibri"/>
              </w:rPr>
            </w:pPr>
            <w:r>
              <w:rPr>
                <w:rFonts w:ascii="Calibri" w:hAnsi="Calibri" w:cs="Calibri"/>
                <w:sz w:val="20"/>
                <w:szCs w:val="20"/>
              </w:rPr>
              <w:t> 3.06</w:t>
            </w:r>
            <w:r>
              <w:rPr>
                <w:rFonts w:ascii="Calibri" w:hAnsi="Calibri" w:cs="Calibri"/>
              </w:rPr>
              <w:t xml:space="preserve"> </w:t>
            </w:r>
          </w:p>
        </w:tc>
        <w:tc>
          <w:tcPr>
            <w:tcW w:w="0" w:type="auto"/>
            <w:shd w:val="clear" w:color="auto" w:fill="C2D69B"/>
            <w:vAlign w:val="center"/>
            <w:hideMark/>
          </w:tcPr>
          <w:p w14:paraId="7AD063A2" w14:textId="77777777" w:rsidR="00B471FB" w:rsidRDefault="00B471FB" w:rsidP="005560F1">
            <w:pPr>
              <w:jc w:val="center"/>
              <w:rPr>
                <w:rFonts w:ascii="Calibri" w:hAnsi="Calibri" w:cs="Calibri"/>
              </w:rPr>
            </w:pPr>
            <w:r>
              <w:rPr>
                <w:rFonts w:ascii="Calibri" w:hAnsi="Calibri" w:cs="Calibri"/>
                <w:sz w:val="20"/>
                <w:szCs w:val="20"/>
              </w:rPr>
              <w:t>Čiastočne</w:t>
            </w:r>
            <w:r>
              <w:rPr>
                <w:rFonts w:ascii="Calibri" w:hAnsi="Calibri" w:cs="Calibri"/>
              </w:rPr>
              <w:t xml:space="preserve"> </w:t>
            </w:r>
          </w:p>
        </w:tc>
        <w:tc>
          <w:tcPr>
            <w:tcW w:w="0" w:type="auto"/>
            <w:shd w:val="clear" w:color="auto" w:fill="C2D69B"/>
            <w:vAlign w:val="center"/>
            <w:hideMark/>
          </w:tcPr>
          <w:p w14:paraId="278B3C8F" w14:textId="77777777" w:rsidR="00B471FB" w:rsidRDefault="00B471FB" w:rsidP="005560F1">
            <w:pPr>
              <w:jc w:val="center"/>
              <w:rPr>
                <w:rFonts w:ascii="Calibri" w:hAnsi="Calibri" w:cs="Calibri"/>
              </w:rPr>
            </w:pPr>
          </w:p>
        </w:tc>
      </w:tr>
    </w:tbl>
    <w:p w14:paraId="23ED35ED" w14:textId="77777777" w:rsidR="00B471FB" w:rsidRDefault="00B471FB" w:rsidP="00B471FB">
      <w:pPr>
        <w:spacing w:before="100" w:beforeAutospacing="1" w:after="100" w:afterAutospacing="1"/>
        <w:jc w:val="both"/>
        <w:outlineLvl w:val="2"/>
        <w:rPr>
          <w:rFonts w:ascii="Calibri" w:hAnsi="Calibri" w:cs="Calibri"/>
          <w:color w:val="000000"/>
        </w:rPr>
      </w:pPr>
      <w:r>
        <w:rPr>
          <w:rFonts w:ascii="Calibri" w:hAnsi="Calibri" w:cs="Calibri"/>
          <w:b/>
          <w:bCs/>
          <w:color w:val="000000"/>
        </w:rPr>
        <w:t xml:space="preserve">Komentár: </w:t>
      </w:r>
      <w:r>
        <w:rPr>
          <w:rFonts w:ascii="Calibri" w:hAnsi="Calibri" w:cs="Calibri"/>
          <w:color w:val="000000"/>
        </w:rPr>
        <w:t>Výška finančných prostriedkov v dotačnom programe pre rok 2022 je určená vo výške 2 600 000 EUR, čo je v súlade s VZN o poskytovaní dotácií z rozpočtu kraja a spĺňa percentuálny podiel skutočných daňových príjmov BSK predchádzajúceho rozpočtového roka do výšky 3,00%.</w:t>
      </w:r>
    </w:p>
    <w:p w14:paraId="5E3A87B5" w14:textId="77777777" w:rsidR="00B471FB" w:rsidRDefault="00B471FB" w:rsidP="00B471FB">
      <w:pPr>
        <w:spacing w:before="100" w:beforeAutospacing="1" w:after="100" w:afterAutospacing="1"/>
        <w:outlineLvl w:val="2"/>
        <w:rPr>
          <w:rFonts w:ascii="Calibri" w:hAnsi="Calibri" w:cs="Calibri"/>
          <w:b/>
          <w:bCs/>
          <w:color w:val="4F6228"/>
          <w:sz w:val="27"/>
          <w:szCs w:val="27"/>
        </w:rPr>
      </w:pPr>
      <w:r>
        <w:rPr>
          <w:rFonts w:ascii="Calibri" w:hAnsi="Calibri" w:cs="Calibri"/>
          <w:b/>
          <w:bCs/>
          <w:color w:val="4F6228"/>
          <w:sz w:val="27"/>
          <w:szCs w:val="27"/>
        </w:rPr>
        <w:t>Podprogram 14.1: Bratislavská regionálna dotačná schéma</w:t>
      </w:r>
    </w:p>
    <w:p w14:paraId="067516F4" w14:textId="77777777" w:rsidR="00B471FB" w:rsidRDefault="00B471FB" w:rsidP="00B471FB">
      <w:pPr>
        <w:spacing w:before="100" w:beforeAutospacing="1" w:after="100" w:afterAutospacing="1"/>
        <w:rPr>
          <w:rFonts w:ascii="Calibri" w:hAnsi="Calibri" w:cs="Calibri"/>
        </w:rPr>
      </w:pPr>
      <w:r>
        <w:rPr>
          <w:rFonts w:ascii="Calibri" w:hAnsi="Calibri" w:cs="Calibri"/>
          <w:b/>
          <w:bCs/>
        </w:rPr>
        <w:t xml:space="preserve">Zámer: </w:t>
      </w:r>
      <w:r>
        <w:rPr>
          <w:rFonts w:ascii="Calibri" w:hAnsi="Calibri" w:cs="Calibri"/>
        </w:rPr>
        <w:t>Podprogram umožní podporu žiadateľov</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15"/>
        <w:gridCol w:w="2282"/>
        <w:gridCol w:w="1767"/>
        <w:gridCol w:w="1767"/>
        <w:gridCol w:w="1767"/>
        <w:gridCol w:w="1868"/>
      </w:tblGrid>
      <w:tr w:rsidR="00B471FB" w:rsidRPr="00B471FB" w14:paraId="77F7D3E7" w14:textId="77777777" w:rsidTr="005560F1">
        <w:trPr>
          <w:tblCellSpacing w:w="15" w:type="dxa"/>
        </w:trPr>
        <w:tc>
          <w:tcPr>
            <w:tcW w:w="0" w:type="auto"/>
            <w:shd w:val="clear" w:color="auto" w:fill="C6DBF7"/>
            <w:vAlign w:val="center"/>
            <w:hideMark/>
          </w:tcPr>
          <w:p w14:paraId="54FE4D34" w14:textId="77777777" w:rsidR="00B471FB" w:rsidRDefault="00B471FB" w:rsidP="005560F1">
            <w:pPr>
              <w:jc w:val="center"/>
              <w:rPr>
                <w:rFonts w:ascii="Calibri" w:hAnsi="Calibri" w:cs="Calibri"/>
              </w:rPr>
            </w:pPr>
            <w:r>
              <w:rPr>
                <w:rFonts w:ascii="Calibri" w:hAnsi="Calibri" w:cs="Calibri"/>
                <w:b/>
                <w:bCs/>
                <w:sz w:val="20"/>
                <w:szCs w:val="20"/>
              </w:rPr>
              <w:t>Kód EK</w:t>
            </w:r>
          </w:p>
        </w:tc>
        <w:tc>
          <w:tcPr>
            <w:tcW w:w="1098" w:type="pct"/>
            <w:shd w:val="clear" w:color="auto" w:fill="C6DBF7"/>
            <w:vAlign w:val="center"/>
            <w:hideMark/>
          </w:tcPr>
          <w:p w14:paraId="3AE4B76E" w14:textId="77777777" w:rsidR="00B471FB" w:rsidRDefault="00B471FB" w:rsidP="005560F1">
            <w:pPr>
              <w:jc w:val="center"/>
              <w:rPr>
                <w:rFonts w:ascii="Calibri" w:hAnsi="Calibri" w:cs="Calibri"/>
              </w:rPr>
            </w:pPr>
            <w:r>
              <w:rPr>
                <w:rFonts w:ascii="Calibri" w:hAnsi="Calibri" w:cs="Calibri"/>
                <w:b/>
                <w:bCs/>
                <w:sz w:val="20"/>
                <w:szCs w:val="20"/>
              </w:rPr>
              <w:t>Ekonomická klasifikácia</w:t>
            </w:r>
          </w:p>
        </w:tc>
        <w:tc>
          <w:tcPr>
            <w:tcW w:w="0" w:type="auto"/>
            <w:shd w:val="clear" w:color="auto" w:fill="C6DBF7"/>
            <w:vAlign w:val="center"/>
            <w:hideMark/>
          </w:tcPr>
          <w:p w14:paraId="735DD43E" w14:textId="77777777" w:rsidR="00B471FB" w:rsidRDefault="00B471FB"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71A45431" w14:textId="77777777" w:rsidR="00B471FB" w:rsidRDefault="00B471FB"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483EDDCD" w14:textId="77777777" w:rsidR="00B471FB" w:rsidRDefault="00B471F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0" w:type="auto"/>
            <w:shd w:val="clear" w:color="auto" w:fill="C6DBF7"/>
            <w:vAlign w:val="center"/>
            <w:hideMark/>
          </w:tcPr>
          <w:p w14:paraId="2ECFE102" w14:textId="77777777" w:rsidR="00B471FB" w:rsidRDefault="00B471F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B471FB" w:rsidRPr="00B471FB" w14:paraId="3CACFCF2" w14:textId="77777777" w:rsidTr="00B471FB">
        <w:trPr>
          <w:tblCellSpacing w:w="15" w:type="dxa"/>
        </w:trPr>
        <w:tc>
          <w:tcPr>
            <w:tcW w:w="0" w:type="auto"/>
            <w:shd w:val="clear" w:color="auto" w:fill="D9D9D9"/>
            <w:noWrap/>
            <w:vAlign w:val="center"/>
            <w:hideMark/>
          </w:tcPr>
          <w:p w14:paraId="79893E60" w14:textId="77777777" w:rsidR="00B471FB" w:rsidRDefault="00B471FB" w:rsidP="005560F1">
            <w:pPr>
              <w:jc w:val="center"/>
              <w:rPr>
                <w:rFonts w:ascii="Calibri" w:hAnsi="Calibri" w:cs="Calibri"/>
              </w:rPr>
            </w:pPr>
          </w:p>
        </w:tc>
        <w:tc>
          <w:tcPr>
            <w:tcW w:w="0" w:type="auto"/>
            <w:shd w:val="clear" w:color="auto" w:fill="D9D9D9"/>
            <w:vAlign w:val="center"/>
            <w:hideMark/>
          </w:tcPr>
          <w:p w14:paraId="212AD3A6" w14:textId="77777777" w:rsidR="00B471FB" w:rsidRDefault="00B471FB"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0" w:type="auto"/>
            <w:shd w:val="clear" w:color="auto" w:fill="D9D9D9"/>
            <w:noWrap/>
            <w:vAlign w:val="center"/>
            <w:hideMark/>
          </w:tcPr>
          <w:p w14:paraId="03065B01" w14:textId="77777777" w:rsidR="00B471FB" w:rsidRDefault="00B471FB" w:rsidP="005560F1">
            <w:pPr>
              <w:jc w:val="right"/>
              <w:rPr>
                <w:rFonts w:ascii="Calibri" w:hAnsi="Calibri" w:cs="Calibri"/>
              </w:rPr>
            </w:pPr>
            <w:r>
              <w:rPr>
                <w:rFonts w:ascii="Calibri" w:hAnsi="Calibri" w:cs="Calibri"/>
                <w:b/>
                <w:bCs/>
                <w:sz w:val="20"/>
                <w:szCs w:val="20"/>
              </w:rPr>
              <w:t>2 100 000,00</w:t>
            </w:r>
            <w:r>
              <w:rPr>
                <w:rFonts w:ascii="Calibri" w:hAnsi="Calibri" w:cs="Calibri"/>
              </w:rPr>
              <w:t xml:space="preserve"> </w:t>
            </w:r>
          </w:p>
        </w:tc>
        <w:tc>
          <w:tcPr>
            <w:tcW w:w="0" w:type="auto"/>
            <w:shd w:val="clear" w:color="auto" w:fill="D9D9D9"/>
            <w:noWrap/>
            <w:vAlign w:val="center"/>
            <w:hideMark/>
          </w:tcPr>
          <w:p w14:paraId="25DDE4B8" w14:textId="77777777" w:rsidR="00B471FB" w:rsidRDefault="00B471FB" w:rsidP="005560F1">
            <w:pPr>
              <w:jc w:val="right"/>
              <w:rPr>
                <w:rFonts w:ascii="Calibri" w:hAnsi="Calibri" w:cs="Calibri"/>
              </w:rPr>
            </w:pPr>
            <w:r>
              <w:rPr>
                <w:rFonts w:ascii="Calibri" w:hAnsi="Calibri" w:cs="Calibri"/>
                <w:b/>
                <w:bCs/>
                <w:sz w:val="20"/>
                <w:szCs w:val="20"/>
              </w:rPr>
              <w:t>2 100 000,00</w:t>
            </w:r>
            <w:r>
              <w:rPr>
                <w:rFonts w:ascii="Calibri" w:hAnsi="Calibri" w:cs="Calibri"/>
              </w:rPr>
              <w:t xml:space="preserve"> </w:t>
            </w:r>
          </w:p>
        </w:tc>
        <w:tc>
          <w:tcPr>
            <w:tcW w:w="0" w:type="auto"/>
            <w:shd w:val="clear" w:color="auto" w:fill="D9D9D9"/>
            <w:noWrap/>
            <w:vAlign w:val="center"/>
            <w:hideMark/>
          </w:tcPr>
          <w:p w14:paraId="4C9C38E4" w14:textId="77777777" w:rsidR="00B471FB" w:rsidRDefault="00B471FB" w:rsidP="005560F1">
            <w:pPr>
              <w:jc w:val="right"/>
              <w:rPr>
                <w:rFonts w:ascii="Calibri" w:hAnsi="Calibri" w:cs="Calibri"/>
              </w:rPr>
            </w:pPr>
            <w:r>
              <w:rPr>
                <w:rFonts w:ascii="Calibri" w:hAnsi="Calibri" w:cs="Calibri"/>
                <w:b/>
                <w:bCs/>
                <w:sz w:val="20"/>
                <w:szCs w:val="20"/>
              </w:rPr>
              <w:t>2 005 785,59</w:t>
            </w:r>
            <w:r>
              <w:rPr>
                <w:rFonts w:ascii="Calibri" w:hAnsi="Calibri" w:cs="Calibri"/>
              </w:rPr>
              <w:t xml:space="preserve"> </w:t>
            </w:r>
          </w:p>
        </w:tc>
        <w:tc>
          <w:tcPr>
            <w:tcW w:w="0" w:type="auto"/>
            <w:shd w:val="clear" w:color="auto" w:fill="D9D9D9"/>
            <w:noWrap/>
            <w:vAlign w:val="center"/>
            <w:hideMark/>
          </w:tcPr>
          <w:p w14:paraId="203F6FB4" w14:textId="77777777" w:rsidR="00B471FB" w:rsidRDefault="00B471FB" w:rsidP="005560F1">
            <w:pPr>
              <w:jc w:val="right"/>
              <w:rPr>
                <w:rFonts w:ascii="Calibri" w:hAnsi="Calibri" w:cs="Calibri"/>
              </w:rPr>
            </w:pPr>
            <w:r>
              <w:rPr>
                <w:rFonts w:ascii="Calibri" w:hAnsi="Calibri" w:cs="Calibri"/>
                <w:b/>
                <w:bCs/>
                <w:sz w:val="20"/>
                <w:szCs w:val="20"/>
              </w:rPr>
              <w:t>95,51</w:t>
            </w:r>
            <w:r>
              <w:rPr>
                <w:rFonts w:ascii="Calibri" w:hAnsi="Calibri" w:cs="Calibri"/>
              </w:rPr>
              <w:t xml:space="preserve"> </w:t>
            </w:r>
          </w:p>
        </w:tc>
      </w:tr>
      <w:tr w:rsidR="00B471FB" w:rsidRPr="00B471FB" w14:paraId="44B6347D" w14:textId="77777777" w:rsidTr="00B471FB">
        <w:trPr>
          <w:tblCellSpacing w:w="15" w:type="dxa"/>
        </w:trPr>
        <w:tc>
          <w:tcPr>
            <w:tcW w:w="0" w:type="auto"/>
            <w:shd w:val="clear" w:color="auto" w:fill="D9D9D9"/>
            <w:noWrap/>
            <w:vAlign w:val="center"/>
            <w:hideMark/>
          </w:tcPr>
          <w:p w14:paraId="53709E5D" w14:textId="77777777" w:rsidR="00B471FB" w:rsidRDefault="00B471FB"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22783672" w14:textId="77777777" w:rsidR="00B471FB" w:rsidRDefault="00B471FB"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0" w:type="auto"/>
            <w:shd w:val="clear" w:color="auto" w:fill="D9D9D9"/>
            <w:noWrap/>
            <w:vAlign w:val="center"/>
            <w:hideMark/>
          </w:tcPr>
          <w:p w14:paraId="78CD7306" w14:textId="77777777" w:rsidR="00B471FB" w:rsidRDefault="00B471FB" w:rsidP="005560F1">
            <w:pPr>
              <w:jc w:val="right"/>
              <w:rPr>
                <w:rFonts w:ascii="Calibri" w:hAnsi="Calibri" w:cs="Calibri"/>
              </w:rPr>
            </w:pPr>
            <w:r>
              <w:rPr>
                <w:rFonts w:ascii="Calibri" w:hAnsi="Calibri" w:cs="Calibri"/>
                <w:b/>
                <w:bCs/>
                <w:sz w:val="20"/>
                <w:szCs w:val="20"/>
              </w:rPr>
              <w:t>1 680 000,00</w:t>
            </w:r>
            <w:r>
              <w:rPr>
                <w:rFonts w:ascii="Calibri" w:hAnsi="Calibri" w:cs="Calibri"/>
              </w:rPr>
              <w:t xml:space="preserve"> </w:t>
            </w:r>
          </w:p>
        </w:tc>
        <w:tc>
          <w:tcPr>
            <w:tcW w:w="0" w:type="auto"/>
            <w:shd w:val="clear" w:color="auto" w:fill="D9D9D9"/>
            <w:noWrap/>
            <w:vAlign w:val="center"/>
            <w:hideMark/>
          </w:tcPr>
          <w:p w14:paraId="7CC2B58C" w14:textId="77777777" w:rsidR="00B471FB" w:rsidRDefault="00B471FB" w:rsidP="005560F1">
            <w:pPr>
              <w:jc w:val="right"/>
              <w:rPr>
                <w:rFonts w:ascii="Calibri" w:hAnsi="Calibri" w:cs="Calibri"/>
              </w:rPr>
            </w:pPr>
            <w:r>
              <w:rPr>
                <w:rFonts w:ascii="Calibri" w:hAnsi="Calibri" w:cs="Calibri"/>
                <w:b/>
                <w:bCs/>
                <w:sz w:val="20"/>
                <w:szCs w:val="20"/>
              </w:rPr>
              <w:t>1 739 405,27</w:t>
            </w:r>
            <w:r>
              <w:rPr>
                <w:rFonts w:ascii="Calibri" w:hAnsi="Calibri" w:cs="Calibri"/>
              </w:rPr>
              <w:t xml:space="preserve"> </w:t>
            </w:r>
          </w:p>
        </w:tc>
        <w:tc>
          <w:tcPr>
            <w:tcW w:w="0" w:type="auto"/>
            <w:shd w:val="clear" w:color="auto" w:fill="D9D9D9"/>
            <w:noWrap/>
            <w:vAlign w:val="center"/>
            <w:hideMark/>
          </w:tcPr>
          <w:p w14:paraId="54BBAC2D" w14:textId="77777777" w:rsidR="00B471FB" w:rsidRDefault="00B471FB" w:rsidP="005560F1">
            <w:pPr>
              <w:jc w:val="right"/>
              <w:rPr>
                <w:rFonts w:ascii="Calibri" w:hAnsi="Calibri" w:cs="Calibri"/>
              </w:rPr>
            </w:pPr>
            <w:r>
              <w:rPr>
                <w:rFonts w:ascii="Calibri" w:hAnsi="Calibri" w:cs="Calibri"/>
                <w:b/>
                <w:bCs/>
                <w:sz w:val="20"/>
                <w:szCs w:val="20"/>
              </w:rPr>
              <w:t>1 673 090,86</w:t>
            </w:r>
            <w:r>
              <w:rPr>
                <w:rFonts w:ascii="Calibri" w:hAnsi="Calibri" w:cs="Calibri"/>
              </w:rPr>
              <w:t xml:space="preserve"> </w:t>
            </w:r>
          </w:p>
        </w:tc>
        <w:tc>
          <w:tcPr>
            <w:tcW w:w="0" w:type="auto"/>
            <w:shd w:val="clear" w:color="auto" w:fill="D9D9D9"/>
            <w:noWrap/>
            <w:vAlign w:val="center"/>
            <w:hideMark/>
          </w:tcPr>
          <w:p w14:paraId="3EC91EFA" w14:textId="77777777" w:rsidR="00B471FB" w:rsidRDefault="00B471FB" w:rsidP="005560F1">
            <w:pPr>
              <w:jc w:val="right"/>
              <w:rPr>
                <w:rFonts w:ascii="Calibri" w:hAnsi="Calibri" w:cs="Calibri"/>
              </w:rPr>
            </w:pPr>
            <w:r>
              <w:rPr>
                <w:rFonts w:ascii="Calibri" w:hAnsi="Calibri" w:cs="Calibri"/>
                <w:b/>
                <w:bCs/>
                <w:sz w:val="20"/>
                <w:szCs w:val="20"/>
              </w:rPr>
              <w:t>96,19</w:t>
            </w:r>
            <w:r>
              <w:rPr>
                <w:rFonts w:ascii="Calibri" w:hAnsi="Calibri" w:cs="Calibri"/>
              </w:rPr>
              <w:t xml:space="preserve"> </w:t>
            </w:r>
          </w:p>
        </w:tc>
      </w:tr>
      <w:tr w:rsidR="00B471FB" w:rsidRPr="00B471FB" w14:paraId="1C7A3980" w14:textId="77777777" w:rsidTr="005560F1">
        <w:trPr>
          <w:tblCellSpacing w:w="15" w:type="dxa"/>
        </w:trPr>
        <w:tc>
          <w:tcPr>
            <w:tcW w:w="0" w:type="auto"/>
            <w:shd w:val="clear" w:color="auto" w:fill="EFEFEF"/>
            <w:noWrap/>
            <w:vAlign w:val="center"/>
            <w:hideMark/>
          </w:tcPr>
          <w:p w14:paraId="1D0866D2" w14:textId="77777777" w:rsidR="00B471FB" w:rsidRDefault="00B471FB" w:rsidP="005560F1">
            <w:pPr>
              <w:rPr>
                <w:rFonts w:ascii="Calibri" w:hAnsi="Calibri" w:cs="Calibri"/>
              </w:rPr>
            </w:pPr>
            <w:r>
              <w:rPr>
                <w:rFonts w:ascii="Calibri" w:hAnsi="Calibri" w:cs="Calibri"/>
                <w:sz w:val="20"/>
                <w:szCs w:val="20"/>
              </w:rPr>
              <w:t>640</w:t>
            </w:r>
            <w:r>
              <w:rPr>
                <w:rFonts w:ascii="Calibri" w:hAnsi="Calibri" w:cs="Calibri"/>
              </w:rPr>
              <w:t xml:space="preserve"> </w:t>
            </w:r>
          </w:p>
        </w:tc>
        <w:tc>
          <w:tcPr>
            <w:tcW w:w="0" w:type="auto"/>
            <w:shd w:val="clear" w:color="auto" w:fill="EFEFEF"/>
            <w:vAlign w:val="center"/>
            <w:hideMark/>
          </w:tcPr>
          <w:p w14:paraId="665D3DBC" w14:textId="77777777" w:rsidR="00B471FB" w:rsidRDefault="00B471FB" w:rsidP="005560F1">
            <w:pPr>
              <w:rPr>
                <w:rFonts w:ascii="Calibri" w:hAnsi="Calibri" w:cs="Calibri"/>
              </w:rPr>
            </w:pPr>
            <w:r>
              <w:rPr>
                <w:rFonts w:ascii="Calibri" w:hAnsi="Calibri" w:cs="Calibri"/>
                <w:sz w:val="20"/>
                <w:szCs w:val="20"/>
              </w:rPr>
              <w:t>Bežné transfery</w:t>
            </w:r>
            <w:r>
              <w:rPr>
                <w:rFonts w:ascii="Calibri" w:hAnsi="Calibri" w:cs="Calibri"/>
              </w:rPr>
              <w:t xml:space="preserve"> </w:t>
            </w:r>
          </w:p>
        </w:tc>
        <w:tc>
          <w:tcPr>
            <w:tcW w:w="0" w:type="auto"/>
            <w:shd w:val="clear" w:color="auto" w:fill="EFEFEF"/>
            <w:noWrap/>
            <w:vAlign w:val="center"/>
            <w:hideMark/>
          </w:tcPr>
          <w:p w14:paraId="22163F06" w14:textId="77777777" w:rsidR="00B471FB" w:rsidRDefault="00B471FB" w:rsidP="005560F1">
            <w:pPr>
              <w:jc w:val="right"/>
              <w:rPr>
                <w:rFonts w:ascii="Calibri" w:hAnsi="Calibri" w:cs="Calibri"/>
              </w:rPr>
            </w:pPr>
            <w:r>
              <w:rPr>
                <w:rFonts w:ascii="Calibri" w:hAnsi="Calibri" w:cs="Calibri"/>
                <w:sz w:val="20"/>
                <w:szCs w:val="20"/>
              </w:rPr>
              <w:t>1 680 000,00</w:t>
            </w:r>
            <w:r>
              <w:rPr>
                <w:rFonts w:ascii="Calibri" w:hAnsi="Calibri" w:cs="Calibri"/>
              </w:rPr>
              <w:t xml:space="preserve"> </w:t>
            </w:r>
          </w:p>
        </w:tc>
        <w:tc>
          <w:tcPr>
            <w:tcW w:w="0" w:type="auto"/>
            <w:shd w:val="clear" w:color="auto" w:fill="EFEFEF"/>
            <w:noWrap/>
            <w:vAlign w:val="center"/>
            <w:hideMark/>
          </w:tcPr>
          <w:p w14:paraId="4A7C87F8" w14:textId="77777777" w:rsidR="00B471FB" w:rsidRDefault="00B471FB" w:rsidP="005560F1">
            <w:pPr>
              <w:jc w:val="right"/>
              <w:rPr>
                <w:rFonts w:ascii="Calibri" w:hAnsi="Calibri" w:cs="Calibri"/>
              </w:rPr>
            </w:pPr>
            <w:r>
              <w:rPr>
                <w:rFonts w:ascii="Calibri" w:hAnsi="Calibri" w:cs="Calibri"/>
                <w:sz w:val="20"/>
                <w:szCs w:val="20"/>
              </w:rPr>
              <w:t>1 739 405,27</w:t>
            </w:r>
            <w:r>
              <w:rPr>
                <w:rFonts w:ascii="Calibri" w:hAnsi="Calibri" w:cs="Calibri"/>
              </w:rPr>
              <w:t xml:space="preserve"> </w:t>
            </w:r>
          </w:p>
        </w:tc>
        <w:tc>
          <w:tcPr>
            <w:tcW w:w="0" w:type="auto"/>
            <w:shd w:val="clear" w:color="auto" w:fill="EFEFEF"/>
            <w:noWrap/>
            <w:vAlign w:val="center"/>
            <w:hideMark/>
          </w:tcPr>
          <w:p w14:paraId="2679172D" w14:textId="77777777" w:rsidR="00B471FB" w:rsidRDefault="00B471FB" w:rsidP="005560F1">
            <w:pPr>
              <w:jc w:val="right"/>
              <w:rPr>
                <w:rFonts w:ascii="Calibri" w:hAnsi="Calibri" w:cs="Calibri"/>
              </w:rPr>
            </w:pPr>
            <w:r>
              <w:rPr>
                <w:rFonts w:ascii="Calibri" w:hAnsi="Calibri" w:cs="Calibri"/>
                <w:sz w:val="20"/>
                <w:szCs w:val="20"/>
              </w:rPr>
              <w:t>1 673 090,86</w:t>
            </w:r>
            <w:r>
              <w:rPr>
                <w:rFonts w:ascii="Calibri" w:hAnsi="Calibri" w:cs="Calibri"/>
              </w:rPr>
              <w:t xml:space="preserve"> </w:t>
            </w:r>
          </w:p>
        </w:tc>
        <w:tc>
          <w:tcPr>
            <w:tcW w:w="0" w:type="auto"/>
            <w:shd w:val="clear" w:color="auto" w:fill="EFEFEF"/>
            <w:noWrap/>
            <w:vAlign w:val="center"/>
            <w:hideMark/>
          </w:tcPr>
          <w:p w14:paraId="0E7AEA46" w14:textId="77777777" w:rsidR="00B471FB" w:rsidRDefault="00B471FB" w:rsidP="005560F1">
            <w:pPr>
              <w:jc w:val="right"/>
              <w:rPr>
                <w:rFonts w:ascii="Calibri" w:hAnsi="Calibri" w:cs="Calibri"/>
              </w:rPr>
            </w:pPr>
            <w:r>
              <w:rPr>
                <w:rFonts w:ascii="Calibri" w:hAnsi="Calibri" w:cs="Calibri"/>
                <w:sz w:val="20"/>
                <w:szCs w:val="20"/>
              </w:rPr>
              <w:t>96,19</w:t>
            </w:r>
            <w:r>
              <w:rPr>
                <w:rFonts w:ascii="Calibri" w:hAnsi="Calibri" w:cs="Calibri"/>
              </w:rPr>
              <w:t xml:space="preserve"> </w:t>
            </w:r>
          </w:p>
        </w:tc>
      </w:tr>
      <w:tr w:rsidR="00B471FB" w:rsidRPr="00B471FB" w14:paraId="4F0F63AB" w14:textId="77777777" w:rsidTr="00B471FB">
        <w:trPr>
          <w:tblCellSpacing w:w="15" w:type="dxa"/>
        </w:trPr>
        <w:tc>
          <w:tcPr>
            <w:tcW w:w="0" w:type="auto"/>
            <w:shd w:val="clear" w:color="auto" w:fill="D9D9D9"/>
            <w:noWrap/>
            <w:vAlign w:val="center"/>
            <w:hideMark/>
          </w:tcPr>
          <w:p w14:paraId="17FCB493" w14:textId="77777777" w:rsidR="00B471FB" w:rsidRDefault="00B471FB" w:rsidP="005560F1">
            <w:pPr>
              <w:rPr>
                <w:rFonts w:ascii="Calibri" w:hAnsi="Calibri" w:cs="Calibri"/>
              </w:rPr>
            </w:pPr>
            <w:r>
              <w:rPr>
                <w:rFonts w:ascii="Calibri" w:hAnsi="Calibri" w:cs="Calibri"/>
                <w:b/>
                <w:bCs/>
                <w:sz w:val="20"/>
                <w:szCs w:val="20"/>
              </w:rPr>
              <w:t>700</w:t>
            </w:r>
            <w:r>
              <w:rPr>
                <w:rFonts w:ascii="Calibri" w:hAnsi="Calibri" w:cs="Calibri"/>
              </w:rPr>
              <w:t xml:space="preserve"> </w:t>
            </w:r>
          </w:p>
        </w:tc>
        <w:tc>
          <w:tcPr>
            <w:tcW w:w="0" w:type="auto"/>
            <w:shd w:val="clear" w:color="auto" w:fill="D9D9D9"/>
            <w:vAlign w:val="center"/>
            <w:hideMark/>
          </w:tcPr>
          <w:p w14:paraId="54A83368" w14:textId="77777777" w:rsidR="00B471FB" w:rsidRDefault="00B471FB" w:rsidP="005560F1">
            <w:pPr>
              <w:rPr>
                <w:rFonts w:ascii="Calibri" w:hAnsi="Calibri" w:cs="Calibri"/>
              </w:rPr>
            </w:pPr>
            <w:r>
              <w:rPr>
                <w:rFonts w:ascii="Calibri" w:hAnsi="Calibri" w:cs="Calibri"/>
                <w:b/>
                <w:bCs/>
                <w:sz w:val="20"/>
                <w:szCs w:val="20"/>
              </w:rPr>
              <w:t>Kapitálové výdavky</w:t>
            </w:r>
            <w:r>
              <w:rPr>
                <w:rFonts w:ascii="Calibri" w:hAnsi="Calibri" w:cs="Calibri"/>
              </w:rPr>
              <w:t xml:space="preserve"> </w:t>
            </w:r>
          </w:p>
        </w:tc>
        <w:tc>
          <w:tcPr>
            <w:tcW w:w="0" w:type="auto"/>
            <w:shd w:val="clear" w:color="auto" w:fill="D9D9D9"/>
            <w:noWrap/>
            <w:vAlign w:val="center"/>
            <w:hideMark/>
          </w:tcPr>
          <w:p w14:paraId="53C90BF9" w14:textId="77777777" w:rsidR="00B471FB" w:rsidRDefault="00B471FB" w:rsidP="005560F1">
            <w:pPr>
              <w:jc w:val="right"/>
              <w:rPr>
                <w:rFonts w:ascii="Calibri" w:hAnsi="Calibri" w:cs="Calibri"/>
              </w:rPr>
            </w:pPr>
            <w:r>
              <w:rPr>
                <w:rFonts w:ascii="Calibri" w:hAnsi="Calibri" w:cs="Calibri"/>
                <w:b/>
                <w:bCs/>
                <w:sz w:val="20"/>
                <w:szCs w:val="20"/>
              </w:rPr>
              <w:t>420 000,00</w:t>
            </w:r>
            <w:r>
              <w:rPr>
                <w:rFonts w:ascii="Calibri" w:hAnsi="Calibri" w:cs="Calibri"/>
              </w:rPr>
              <w:t xml:space="preserve"> </w:t>
            </w:r>
          </w:p>
        </w:tc>
        <w:tc>
          <w:tcPr>
            <w:tcW w:w="0" w:type="auto"/>
            <w:shd w:val="clear" w:color="auto" w:fill="D9D9D9"/>
            <w:noWrap/>
            <w:vAlign w:val="center"/>
            <w:hideMark/>
          </w:tcPr>
          <w:p w14:paraId="62DD3E93" w14:textId="77777777" w:rsidR="00B471FB" w:rsidRDefault="00B471FB" w:rsidP="005560F1">
            <w:pPr>
              <w:jc w:val="right"/>
              <w:rPr>
                <w:rFonts w:ascii="Calibri" w:hAnsi="Calibri" w:cs="Calibri"/>
              </w:rPr>
            </w:pPr>
            <w:r>
              <w:rPr>
                <w:rFonts w:ascii="Calibri" w:hAnsi="Calibri" w:cs="Calibri"/>
                <w:b/>
                <w:bCs/>
                <w:sz w:val="20"/>
                <w:szCs w:val="20"/>
              </w:rPr>
              <w:t>360 594,73</w:t>
            </w:r>
            <w:r>
              <w:rPr>
                <w:rFonts w:ascii="Calibri" w:hAnsi="Calibri" w:cs="Calibri"/>
              </w:rPr>
              <w:t xml:space="preserve"> </w:t>
            </w:r>
          </w:p>
        </w:tc>
        <w:tc>
          <w:tcPr>
            <w:tcW w:w="0" w:type="auto"/>
            <w:shd w:val="clear" w:color="auto" w:fill="D9D9D9"/>
            <w:noWrap/>
            <w:vAlign w:val="center"/>
            <w:hideMark/>
          </w:tcPr>
          <w:p w14:paraId="5CB6758D" w14:textId="77777777" w:rsidR="00B471FB" w:rsidRDefault="00B471FB" w:rsidP="005560F1">
            <w:pPr>
              <w:jc w:val="right"/>
              <w:rPr>
                <w:rFonts w:ascii="Calibri" w:hAnsi="Calibri" w:cs="Calibri"/>
              </w:rPr>
            </w:pPr>
            <w:r>
              <w:rPr>
                <w:rFonts w:ascii="Calibri" w:hAnsi="Calibri" w:cs="Calibri"/>
                <w:b/>
                <w:bCs/>
                <w:sz w:val="20"/>
                <w:szCs w:val="20"/>
              </w:rPr>
              <w:t>332 694,73</w:t>
            </w:r>
            <w:r>
              <w:rPr>
                <w:rFonts w:ascii="Calibri" w:hAnsi="Calibri" w:cs="Calibri"/>
              </w:rPr>
              <w:t xml:space="preserve"> </w:t>
            </w:r>
          </w:p>
        </w:tc>
        <w:tc>
          <w:tcPr>
            <w:tcW w:w="0" w:type="auto"/>
            <w:shd w:val="clear" w:color="auto" w:fill="D9D9D9"/>
            <w:noWrap/>
            <w:vAlign w:val="center"/>
            <w:hideMark/>
          </w:tcPr>
          <w:p w14:paraId="5EC88E7E" w14:textId="77777777" w:rsidR="00B471FB" w:rsidRDefault="00B471FB" w:rsidP="005560F1">
            <w:pPr>
              <w:jc w:val="right"/>
              <w:rPr>
                <w:rFonts w:ascii="Calibri" w:hAnsi="Calibri" w:cs="Calibri"/>
              </w:rPr>
            </w:pPr>
            <w:r>
              <w:rPr>
                <w:rFonts w:ascii="Calibri" w:hAnsi="Calibri" w:cs="Calibri"/>
                <w:b/>
                <w:bCs/>
                <w:sz w:val="20"/>
                <w:szCs w:val="20"/>
              </w:rPr>
              <w:t>92,26</w:t>
            </w:r>
            <w:r>
              <w:rPr>
                <w:rFonts w:ascii="Calibri" w:hAnsi="Calibri" w:cs="Calibri"/>
              </w:rPr>
              <w:t xml:space="preserve"> </w:t>
            </w:r>
          </w:p>
        </w:tc>
      </w:tr>
      <w:tr w:rsidR="00B471FB" w:rsidRPr="00B471FB" w14:paraId="30EF6CF5" w14:textId="77777777" w:rsidTr="005560F1">
        <w:trPr>
          <w:tblCellSpacing w:w="15" w:type="dxa"/>
        </w:trPr>
        <w:tc>
          <w:tcPr>
            <w:tcW w:w="0" w:type="auto"/>
            <w:shd w:val="clear" w:color="auto" w:fill="EFEFEF"/>
            <w:noWrap/>
            <w:vAlign w:val="center"/>
            <w:hideMark/>
          </w:tcPr>
          <w:p w14:paraId="1C6F868B" w14:textId="77777777" w:rsidR="00B471FB" w:rsidRDefault="00B471FB" w:rsidP="005560F1">
            <w:pPr>
              <w:rPr>
                <w:rFonts w:ascii="Calibri" w:hAnsi="Calibri" w:cs="Calibri"/>
              </w:rPr>
            </w:pPr>
            <w:r>
              <w:rPr>
                <w:rFonts w:ascii="Calibri" w:hAnsi="Calibri" w:cs="Calibri"/>
                <w:sz w:val="20"/>
                <w:szCs w:val="20"/>
              </w:rPr>
              <w:t>720</w:t>
            </w:r>
            <w:r>
              <w:rPr>
                <w:rFonts w:ascii="Calibri" w:hAnsi="Calibri" w:cs="Calibri"/>
              </w:rPr>
              <w:t xml:space="preserve"> </w:t>
            </w:r>
          </w:p>
        </w:tc>
        <w:tc>
          <w:tcPr>
            <w:tcW w:w="0" w:type="auto"/>
            <w:shd w:val="clear" w:color="auto" w:fill="EFEFEF"/>
            <w:vAlign w:val="center"/>
            <w:hideMark/>
          </w:tcPr>
          <w:p w14:paraId="7D8939CA" w14:textId="77777777" w:rsidR="00B471FB" w:rsidRDefault="00B471FB" w:rsidP="005560F1">
            <w:pPr>
              <w:rPr>
                <w:rFonts w:ascii="Calibri" w:hAnsi="Calibri" w:cs="Calibri"/>
              </w:rPr>
            </w:pPr>
            <w:r>
              <w:rPr>
                <w:rFonts w:ascii="Calibri" w:hAnsi="Calibri" w:cs="Calibri"/>
                <w:sz w:val="20"/>
                <w:szCs w:val="20"/>
              </w:rPr>
              <w:t>Kapitálové transfery</w:t>
            </w:r>
            <w:r>
              <w:rPr>
                <w:rFonts w:ascii="Calibri" w:hAnsi="Calibri" w:cs="Calibri"/>
              </w:rPr>
              <w:t xml:space="preserve"> </w:t>
            </w:r>
          </w:p>
        </w:tc>
        <w:tc>
          <w:tcPr>
            <w:tcW w:w="0" w:type="auto"/>
            <w:shd w:val="clear" w:color="auto" w:fill="EFEFEF"/>
            <w:noWrap/>
            <w:vAlign w:val="center"/>
            <w:hideMark/>
          </w:tcPr>
          <w:p w14:paraId="147AFC89" w14:textId="77777777" w:rsidR="00B471FB" w:rsidRDefault="00B471FB" w:rsidP="005560F1">
            <w:pPr>
              <w:jc w:val="right"/>
              <w:rPr>
                <w:rFonts w:ascii="Calibri" w:hAnsi="Calibri" w:cs="Calibri"/>
              </w:rPr>
            </w:pPr>
            <w:r>
              <w:rPr>
                <w:rFonts w:ascii="Calibri" w:hAnsi="Calibri" w:cs="Calibri"/>
                <w:sz w:val="20"/>
                <w:szCs w:val="20"/>
              </w:rPr>
              <w:t>420 000,00</w:t>
            </w:r>
            <w:r>
              <w:rPr>
                <w:rFonts w:ascii="Calibri" w:hAnsi="Calibri" w:cs="Calibri"/>
              </w:rPr>
              <w:t xml:space="preserve"> </w:t>
            </w:r>
          </w:p>
        </w:tc>
        <w:tc>
          <w:tcPr>
            <w:tcW w:w="0" w:type="auto"/>
            <w:shd w:val="clear" w:color="auto" w:fill="EFEFEF"/>
            <w:noWrap/>
            <w:vAlign w:val="center"/>
            <w:hideMark/>
          </w:tcPr>
          <w:p w14:paraId="4D36DAE0" w14:textId="77777777" w:rsidR="00B471FB" w:rsidRDefault="00B471FB" w:rsidP="005560F1">
            <w:pPr>
              <w:jc w:val="right"/>
              <w:rPr>
                <w:rFonts w:ascii="Calibri" w:hAnsi="Calibri" w:cs="Calibri"/>
              </w:rPr>
            </w:pPr>
            <w:r>
              <w:rPr>
                <w:rFonts w:ascii="Calibri" w:hAnsi="Calibri" w:cs="Calibri"/>
                <w:sz w:val="20"/>
                <w:szCs w:val="20"/>
              </w:rPr>
              <w:t>360 594,73</w:t>
            </w:r>
            <w:r>
              <w:rPr>
                <w:rFonts w:ascii="Calibri" w:hAnsi="Calibri" w:cs="Calibri"/>
              </w:rPr>
              <w:t xml:space="preserve"> </w:t>
            </w:r>
          </w:p>
        </w:tc>
        <w:tc>
          <w:tcPr>
            <w:tcW w:w="0" w:type="auto"/>
            <w:shd w:val="clear" w:color="auto" w:fill="EFEFEF"/>
            <w:noWrap/>
            <w:vAlign w:val="center"/>
            <w:hideMark/>
          </w:tcPr>
          <w:p w14:paraId="4C77ABAD" w14:textId="77777777" w:rsidR="00B471FB" w:rsidRDefault="00B471FB" w:rsidP="005560F1">
            <w:pPr>
              <w:jc w:val="right"/>
              <w:rPr>
                <w:rFonts w:ascii="Calibri" w:hAnsi="Calibri" w:cs="Calibri"/>
              </w:rPr>
            </w:pPr>
            <w:r>
              <w:rPr>
                <w:rFonts w:ascii="Calibri" w:hAnsi="Calibri" w:cs="Calibri"/>
                <w:sz w:val="20"/>
                <w:szCs w:val="20"/>
              </w:rPr>
              <w:t>332 694,73</w:t>
            </w:r>
            <w:r>
              <w:rPr>
                <w:rFonts w:ascii="Calibri" w:hAnsi="Calibri" w:cs="Calibri"/>
              </w:rPr>
              <w:t xml:space="preserve"> </w:t>
            </w:r>
          </w:p>
        </w:tc>
        <w:tc>
          <w:tcPr>
            <w:tcW w:w="0" w:type="auto"/>
            <w:shd w:val="clear" w:color="auto" w:fill="EFEFEF"/>
            <w:noWrap/>
            <w:vAlign w:val="center"/>
            <w:hideMark/>
          </w:tcPr>
          <w:p w14:paraId="2601DFB2" w14:textId="77777777" w:rsidR="00B471FB" w:rsidRDefault="00B471FB" w:rsidP="005560F1">
            <w:pPr>
              <w:jc w:val="right"/>
              <w:rPr>
                <w:rFonts w:ascii="Calibri" w:hAnsi="Calibri" w:cs="Calibri"/>
              </w:rPr>
            </w:pPr>
            <w:r>
              <w:rPr>
                <w:rFonts w:ascii="Calibri" w:hAnsi="Calibri" w:cs="Calibri"/>
                <w:sz w:val="20"/>
                <w:szCs w:val="20"/>
              </w:rPr>
              <w:t>92,26</w:t>
            </w:r>
            <w:r>
              <w:rPr>
                <w:rFonts w:ascii="Calibri" w:hAnsi="Calibri" w:cs="Calibri"/>
              </w:rPr>
              <w:t xml:space="preserve"> </w:t>
            </w:r>
          </w:p>
        </w:tc>
      </w:tr>
    </w:tbl>
    <w:p w14:paraId="6C33BCCE" w14:textId="77777777" w:rsidR="00B471FB" w:rsidRDefault="00B471FB" w:rsidP="00B471FB">
      <w:pPr>
        <w:spacing w:before="100" w:beforeAutospacing="1" w:after="100" w:afterAutospacing="1"/>
        <w:jc w:val="both"/>
        <w:outlineLvl w:val="2"/>
        <w:rPr>
          <w:rFonts w:ascii="Calibri" w:hAnsi="Calibri" w:cs="Calibri"/>
          <w:b/>
          <w:bCs/>
          <w:color w:val="4F6228"/>
          <w:sz w:val="27"/>
          <w:szCs w:val="27"/>
        </w:rPr>
      </w:pPr>
      <w:r>
        <w:rPr>
          <w:rFonts w:ascii="Calibri" w:hAnsi="Calibri" w:cs="Calibri"/>
          <w:b/>
          <w:bCs/>
          <w:color w:val="000000"/>
        </w:rPr>
        <w:t xml:space="preserve">Komentár: </w:t>
      </w:r>
      <w:r>
        <w:rPr>
          <w:rFonts w:ascii="Calibri" w:hAnsi="Calibri" w:cs="Calibri"/>
          <w:color w:val="000000"/>
        </w:rPr>
        <w:t>Podprogram umožňuje podporu žiadateľov vo viacero oblastiach v zmysle Bratislavskej regionálnej dotačnej schémy.</w:t>
      </w:r>
    </w:p>
    <w:p w14:paraId="301456BA" w14:textId="77777777" w:rsidR="006D76C6" w:rsidRDefault="006D76C6" w:rsidP="00B471FB">
      <w:pPr>
        <w:spacing w:before="100" w:beforeAutospacing="1" w:after="100" w:afterAutospacing="1"/>
        <w:outlineLvl w:val="2"/>
        <w:rPr>
          <w:rFonts w:ascii="Calibri" w:hAnsi="Calibri" w:cs="Calibri"/>
          <w:b/>
          <w:bCs/>
          <w:color w:val="4F6228"/>
          <w:sz w:val="27"/>
          <w:szCs w:val="27"/>
        </w:rPr>
      </w:pPr>
    </w:p>
    <w:p w14:paraId="6EB70CA3" w14:textId="77777777" w:rsidR="006D76C6" w:rsidRDefault="006D76C6" w:rsidP="00B471FB">
      <w:pPr>
        <w:spacing w:before="100" w:beforeAutospacing="1" w:after="100" w:afterAutospacing="1"/>
        <w:outlineLvl w:val="2"/>
        <w:rPr>
          <w:b/>
          <w:bCs/>
          <w:color w:val="4F6228"/>
          <w:sz w:val="27"/>
          <w:szCs w:val="27"/>
        </w:rPr>
      </w:pPr>
    </w:p>
    <w:p w14:paraId="17DF27D2" w14:textId="174FE2A8" w:rsidR="00B471FB" w:rsidRDefault="00B471FB" w:rsidP="00B471FB">
      <w:pPr>
        <w:spacing w:before="100" w:beforeAutospacing="1" w:after="100" w:afterAutospacing="1"/>
        <w:outlineLvl w:val="2"/>
        <w:rPr>
          <w:rFonts w:ascii="Calibri" w:hAnsi="Calibri" w:cs="Calibri"/>
          <w:b/>
          <w:bCs/>
          <w:color w:val="4F6228"/>
          <w:sz w:val="27"/>
          <w:szCs w:val="27"/>
        </w:rPr>
      </w:pPr>
      <w:r>
        <w:rPr>
          <w:rFonts w:ascii="Calibri" w:hAnsi="Calibri" w:cs="Calibri"/>
          <w:b/>
          <w:bCs/>
          <w:color w:val="4F6228"/>
          <w:sz w:val="27"/>
          <w:szCs w:val="27"/>
        </w:rPr>
        <w:lastRenderedPageBreak/>
        <w:t>Podprogram 14.2: Individuálne dotácie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62"/>
        <w:gridCol w:w="2081"/>
        <w:gridCol w:w="1756"/>
        <w:gridCol w:w="1756"/>
        <w:gridCol w:w="1570"/>
        <w:gridCol w:w="2141"/>
      </w:tblGrid>
      <w:tr w:rsidR="00B471FB" w:rsidRPr="00B471FB" w14:paraId="30E4BFAF" w14:textId="77777777" w:rsidTr="005560F1">
        <w:trPr>
          <w:tblCellSpacing w:w="15" w:type="dxa"/>
        </w:trPr>
        <w:tc>
          <w:tcPr>
            <w:tcW w:w="0" w:type="auto"/>
            <w:shd w:val="clear" w:color="auto" w:fill="C6DBF7"/>
            <w:vAlign w:val="center"/>
            <w:hideMark/>
          </w:tcPr>
          <w:p w14:paraId="670755DD" w14:textId="77777777" w:rsidR="00B471FB" w:rsidRDefault="00B471FB" w:rsidP="005560F1">
            <w:pPr>
              <w:jc w:val="center"/>
              <w:rPr>
                <w:rFonts w:ascii="Calibri" w:hAnsi="Calibri" w:cs="Calibri"/>
              </w:rPr>
            </w:pPr>
            <w:r>
              <w:rPr>
                <w:rFonts w:ascii="Calibri" w:hAnsi="Calibri" w:cs="Calibri"/>
                <w:b/>
                <w:bCs/>
                <w:sz w:val="20"/>
                <w:szCs w:val="20"/>
              </w:rPr>
              <w:t>Kód EK</w:t>
            </w:r>
          </w:p>
        </w:tc>
        <w:tc>
          <w:tcPr>
            <w:tcW w:w="1000" w:type="pct"/>
            <w:shd w:val="clear" w:color="auto" w:fill="C6DBF7"/>
            <w:vAlign w:val="center"/>
            <w:hideMark/>
          </w:tcPr>
          <w:p w14:paraId="1F75F06E" w14:textId="77777777" w:rsidR="00B471FB" w:rsidRDefault="00B471FB" w:rsidP="005560F1">
            <w:pPr>
              <w:jc w:val="center"/>
              <w:rPr>
                <w:rFonts w:ascii="Calibri" w:hAnsi="Calibri" w:cs="Calibri"/>
              </w:rPr>
            </w:pPr>
            <w:r>
              <w:rPr>
                <w:rFonts w:ascii="Calibri" w:hAnsi="Calibri" w:cs="Calibri"/>
                <w:b/>
                <w:bCs/>
                <w:sz w:val="20"/>
                <w:szCs w:val="20"/>
              </w:rPr>
              <w:t>Ekonomická klasifikácia</w:t>
            </w:r>
          </w:p>
        </w:tc>
        <w:tc>
          <w:tcPr>
            <w:tcW w:w="0" w:type="auto"/>
            <w:shd w:val="clear" w:color="auto" w:fill="C6DBF7"/>
            <w:vAlign w:val="center"/>
            <w:hideMark/>
          </w:tcPr>
          <w:p w14:paraId="0A956A15" w14:textId="77777777" w:rsidR="00B471FB" w:rsidRDefault="00B471FB" w:rsidP="005560F1">
            <w:pPr>
              <w:jc w:val="center"/>
              <w:rPr>
                <w:rFonts w:ascii="Calibri" w:hAnsi="Calibri" w:cs="Calibri"/>
              </w:rPr>
            </w:pPr>
            <w:r>
              <w:rPr>
                <w:rFonts w:ascii="Calibri" w:hAnsi="Calibri" w:cs="Calibri"/>
                <w:b/>
                <w:bCs/>
                <w:sz w:val="20"/>
                <w:szCs w:val="20"/>
              </w:rPr>
              <w:t>Schválený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21134AFF" w14:textId="77777777" w:rsidR="00B471FB" w:rsidRDefault="00B471FB" w:rsidP="005560F1">
            <w:pPr>
              <w:jc w:val="center"/>
              <w:rPr>
                <w:rFonts w:ascii="Calibri" w:hAnsi="Calibri" w:cs="Calibri"/>
              </w:rPr>
            </w:pPr>
            <w:r>
              <w:rPr>
                <w:rFonts w:ascii="Calibri" w:hAnsi="Calibri" w:cs="Calibri"/>
                <w:b/>
                <w:bCs/>
                <w:sz w:val="20"/>
                <w:szCs w:val="20"/>
              </w:rPr>
              <w:t>Zmenený</w:t>
            </w:r>
            <w:r>
              <w:rPr>
                <w:rFonts w:ascii="Calibri" w:hAnsi="Calibri" w:cs="Calibri"/>
                <w:b/>
                <w:bCs/>
                <w:sz w:val="20"/>
                <w:szCs w:val="20"/>
              </w:rPr>
              <w:br/>
              <w:t>rozpočet</w:t>
            </w:r>
            <w:r>
              <w:rPr>
                <w:rFonts w:ascii="Calibri" w:hAnsi="Calibri" w:cs="Calibri"/>
                <w:b/>
                <w:bCs/>
                <w:sz w:val="20"/>
                <w:szCs w:val="20"/>
              </w:rPr>
              <w:br/>
              <w:t>v EUR</w:t>
            </w:r>
          </w:p>
        </w:tc>
        <w:tc>
          <w:tcPr>
            <w:tcW w:w="0" w:type="auto"/>
            <w:shd w:val="clear" w:color="auto" w:fill="C6DBF7"/>
            <w:vAlign w:val="center"/>
            <w:hideMark/>
          </w:tcPr>
          <w:p w14:paraId="7C30E848" w14:textId="77777777" w:rsidR="00B471FB" w:rsidRDefault="00B471F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v EUR</w:t>
            </w:r>
          </w:p>
        </w:tc>
        <w:tc>
          <w:tcPr>
            <w:tcW w:w="0" w:type="auto"/>
            <w:shd w:val="clear" w:color="auto" w:fill="C6DBF7"/>
            <w:vAlign w:val="center"/>
            <w:hideMark/>
          </w:tcPr>
          <w:p w14:paraId="7B4C1594" w14:textId="77777777" w:rsidR="00B471FB" w:rsidRDefault="00B471FB" w:rsidP="005560F1">
            <w:pPr>
              <w:jc w:val="center"/>
              <w:rPr>
                <w:rFonts w:ascii="Calibri" w:hAnsi="Calibri" w:cs="Calibri"/>
              </w:rPr>
            </w:pPr>
            <w:r>
              <w:rPr>
                <w:rFonts w:ascii="Calibri" w:hAnsi="Calibri" w:cs="Calibri"/>
                <w:b/>
                <w:bCs/>
                <w:sz w:val="20"/>
                <w:szCs w:val="20"/>
              </w:rPr>
              <w:t>Čerpanie</w:t>
            </w:r>
            <w:r>
              <w:rPr>
                <w:rFonts w:ascii="Calibri" w:hAnsi="Calibri" w:cs="Calibri"/>
                <w:b/>
                <w:bCs/>
                <w:sz w:val="20"/>
                <w:szCs w:val="20"/>
              </w:rPr>
              <w:br/>
              <w:t xml:space="preserve">k </w:t>
            </w:r>
            <w:proofErr w:type="spellStart"/>
            <w:r>
              <w:rPr>
                <w:rFonts w:ascii="Calibri" w:hAnsi="Calibri" w:cs="Calibri"/>
                <w:b/>
                <w:bCs/>
                <w:sz w:val="20"/>
                <w:szCs w:val="20"/>
              </w:rPr>
              <w:t>zmen</w:t>
            </w:r>
            <w:proofErr w:type="spellEnd"/>
            <w:r>
              <w:rPr>
                <w:rFonts w:ascii="Calibri" w:hAnsi="Calibri" w:cs="Calibri"/>
                <w:b/>
                <w:bCs/>
                <w:sz w:val="20"/>
                <w:szCs w:val="20"/>
              </w:rPr>
              <w:t xml:space="preserve">. </w:t>
            </w:r>
            <w:proofErr w:type="spellStart"/>
            <w:r>
              <w:rPr>
                <w:rFonts w:ascii="Calibri" w:hAnsi="Calibri" w:cs="Calibri"/>
                <w:b/>
                <w:bCs/>
                <w:sz w:val="20"/>
                <w:szCs w:val="20"/>
              </w:rPr>
              <w:t>rozp</w:t>
            </w:r>
            <w:proofErr w:type="spellEnd"/>
            <w:r>
              <w:rPr>
                <w:rFonts w:ascii="Calibri" w:hAnsi="Calibri" w:cs="Calibri"/>
                <w:b/>
                <w:bCs/>
                <w:sz w:val="20"/>
                <w:szCs w:val="20"/>
              </w:rPr>
              <w:t>.</w:t>
            </w:r>
            <w:r>
              <w:rPr>
                <w:rFonts w:ascii="Calibri" w:hAnsi="Calibri" w:cs="Calibri"/>
                <w:b/>
                <w:bCs/>
                <w:sz w:val="20"/>
                <w:szCs w:val="20"/>
              </w:rPr>
              <w:br/>
              <w:t>v %</w:t>
            </w:r>
          </w:p>
        </w:tc>
      </w:tr>
      <w:tr w:rsidR="00B471FB" w:rsidRPr="00B471FB" w14:paraId="572D8376" w14:textId="77777777" w:rsidTr="005560F1">
        <w:trPr>
          <w:tblCellSpacing w:w="15" w:type="dxa"/>
        </w:trPr>
        <w:tc>
          <w:tcPr>
            <w:tcW w:w="0" w:type="auto"/>
            <w:shd w:val="clear" w:color="auto" w:fill="D9D9D9"/>
            <w:noWrap/>
            <w:vAlign w:val="center"/>
            <w:hideMark/>
          </w:tcPr>
          <w:p w14:paraId="529A6C39" w14:textId="77777777" w:rsidR="00B471FB" w:rsidRDefault="00B471FB" w:rsidP="005560F1">
            <w:pPr>
              <w:jc w:val="center"/>
              <w:rPr>
                <w:rFonts w:ascii="Calibri" w:hAnsi="Calibri" w:cs="Calibri"/>
              </w:rPr>
            </w:pPr>
          </w:p>
        </w:tc>
        <w:tc>
          <w:tcPr>
            <w:tcW w:w="0" w:type="auto"/>
            <w:shd w:val="clear" w:color="auto" w:fill="D9D9D9"/>
            <w:vAlign w:val="center"/>
            <w:hideMark/>
          </w:tcPr>
          <w:p w14:paraId="0936A3C6" w14:textId="77777777" w:rsidR="00B471FB" w:rsidRDefault="00B471FB" w:rsidP="005560F1">
            <w:pPr>
              <w:rPr>
                <w:rFonts w:ascii="Calibri" w:hAnsi="Calibri" w:cs="Calibri"/>
              </w:rPr>
            </w:pPr>
            <w:r>
              <w:rPr>
                <w:rFonts w:ascii="Calibri" w:hAnsi="Calibri" w:cs="Calibri"/>
                <w:b/>
                <w:bCs/>
                <w:sz w:val="20"/>
                <w:szCs w:val="20"/>
              </w:rPr>
              <w:t>Výdavky celkom</w:t>
            </w:r>
            <w:r>
              <w:rPr>
                <w:rFonts w:ascii="Calibri" w:hAnsi="Calibri" w:cs="Calibri"/>
              </w:rPr>
              <w:t xml:space="preserve"> </w:t>
            </w:r>
          </w:p>
        </w:tc>
        <w:tc>
          <w:tcPr>
            <w:tcW w:w="0" w:type="auto"/>
            <w:shd w:val="clear" w:color="auto" w:fill="D9D9D9"/>
            <w:noWrap/>
            <w:vAlign w:val="center"/>
            <w:hideMark/>
          </w:tcPr>
          <w:p w14:paraId="103586F9" w14:textId="77777777" w:rsidR="00B471FB" w:rsidRDefault="00B471FB" w:rsidP="005560F1">
            <w:pPr>
              <w:jc w:val="right"/>
              <w:rPr>
                <w:rFonts w:ascii="Calibri" w:hAnsi="Calibri" w:cs="Calibri"/>
              </w:rPr>
            </w:pPr>
            <w:r>
              <w:rPr>
                <w:rFonts w:ascii="Calibri" w:hAnsi="Calibri" w:cs="Calibri"/>
                <w:b/>
                <w:bCs/>
                <w:sz w:val="20"/>
                <w:szCs w:val="20"/>
              </w:rPr>
              <w:t>500 000,00</w:t>
            </w:r>
            <w:r>
              <w:rPr>
                <w:rFonts w:ascii="Calibri" w:hAnsi="Calibri" w:cs="Calibri"/>
              </w:rPr>
              <w:t xml:space="preserve"> </w:t>
            </w:r>
          </w:p>
        </w:tc>
        <w:tc>
          <w:tcPr>
            <w:tcW w:w="0" w:type="auto"/>
            <w:shd w:val="clear" w:color="auto" w:fill="D9D9D9"/>
            <w:noWrap/>
            <w:vAlign w:val="center"/>
            <w:hideMark/>
          </w:tcPr>
          <w:p w14:paraId="7087C017" w14:textId="77777777" w:rsidR="00B471FB" w:rsidRDefault="00B471FB" w:rsidP="005560F1">
            <w:pPr>
              <w:jc w:val="right"/>
              <w:rPr>
                <w:rFonts w:ascii="Calibri" w:hAnsi="Calibri" w:cs="Calibri"/>
              </w:rPr>
            </w:pPr>
            <w:r>
              <w:rPr>
                <w:rFonts w:ascii="Calibri" w:hAnsi="Calibri" w:cs="Calibri"/>
                <w:b/>
                <w:bCs/>
                <w:sz w:val="20"/>
                <w:szCs w:val="20"/>
              </w:rPr>
              <w:t>500 000,00</w:t>
            </w:r>
            <w:r>
              <w:rPr>
                <w:rFonts w:ascii="Calibri" w:hAnsi="Calibri" w:cs="Calibri"/>
              </w:rPr>
              <w:t xml:space="preserve"> </w:t>
            </w:r>
          </w:p>
        </w:tc>
        <w:tc>
          <w:tcPr>
            <w:tcW w:w="0" w:type="auto"/>
            <w:shd w:val="clear" w:color="auto" w:fill="D9D9D9"/>
            <w:noWrap/>
            <w:vAlign w:val="center"/>
            <w:hideMark/>
          </w:tcPr>
          <w:p w14:paraId="22E1370E" w14:textId="77777777" w:rsidR="00B471FB" w:rsidRDefault="00B471FB" w:rsidP="005560F1">
            <w:pPr>
              <w:jc w:val="right"/>
              <w:rPr>
                <w:rFonts w:ascii="Calibri" w:hAnsi="Calibri" w:cs="Calibri"/>
              </w:rPr>
            </w:pPr>
            <w:r>
              <w:rPr>
                <w:rFonts w:ascii="Calibri" w:hAnsi="Calibri" w:cs="Calibri"/>
                <w:b/>
                <w:bCs/>
                <w:sz w:val="20"/>
                <w:szCs w:val="20"/>
              </w:rPr>
              <w:t>41 300,00</w:t>
            </w:r>
            <w:r>
              <w:rPr>
                <w:rFonts w:ascii="Calibri" w:hAnsi="Calibri" w:cs="Calibri"/>
              </w:rPr>
              <w:t xml:space="preserve"> </w:t>
            </w:r>
          </w:p>
        </w:tc>
        <w:tc>
          <w:tcPr>
            <w:tcW w:w="0" w:type="auto"/>
            <w:shd w:val="clear" w:color="auto" w:fill="D9D9D9"/>
            <w:noWrap/>
            <w:vAlign w:val="center"/>
            <w:hideMark/>
          </w:tcPr>
          <w:p w14:paraId="3509E1F0" w14:textId="77777777" w:rsidR="00B471FB" w:rsidRDefault="00B471FB" w:rsidP="005560F1">
            <w:pPr>
              <w:jc w:val="right"/>
              <w:rPr>
                <w:rFonts w:ascii="Calibri" w:hAnsi="Calibri" w:cs="Calibri"/>
              </w:rPr>
            </w:pPr>
            <w:r>
              <w:rPr>
                <w:rFonts w:ascii="Calibri" w:hAnsi="Calibri" w:cs="Calibri"/>
                <w:b/>
                <w:bCs/>
                <w:sz w:val="20"/>
                <w:szCs w:val="20"/>
              </w:rPr>
              <w:t>8,26</w:t>
            </w:r>
            <w:r>
              <w:rPr>
                <w:rFonts w:ascii="Calibri" w:hAnsi="Calibri" w:cs="Calibri"/>
              </w:rPr>
              <w:t xml:space="preserve"> </w:t>
            </w:r>
          </w:p>
        </w:tc>
      </w:tr>
      <w:tr w:rsidR="00B471FB" w:rsidRPr="00B471FB" w14:paraId="5A5EBED2" w14:textId="77777777" w:rsidTr="005560F1">
        <w:trPr>
          <w:tblCellSpacing w:w="15" w:type="dxa"/>
        </w:trPr>
        <w:tc>
          <w:tcPr>
            <w:tcW w:w="0" w:type="auto"/>
            <w:shd w:val="clear" w:color="auto" w:fill="D9D9D9"/>
            <w:noWrap/>
            <w:vAlign w:val="center"/>
            <w:hideMark/>
          </w:tcPr>
          <w:p w14:paraId="08192674" w14:textId="77777777" w:rsidR="00B471FB" w:rsidRDefault="00B471FB" w:rsidP="005560F1">
            <w:pPr>
              <w:rPr>
                <w:rFonts w:ascii="Calibri" w:hAnsi="Calibri" w:cs="Calibri"/>
              </w:rPr>
            </w:pPr>
            <w:r>
              <w:rPr>
                <w:rFonts w:ascii="Calibri" w:hAnsi="Calibri" w:cs="Calibri"/>
                <w:b/>
                <w:bCs/>
                <w:sz w:val="20"/>
                <w:szCs w:val="20"/>
              </w:rPr>
              <w:t>600</w:t>
            </w:r>
            <w:r>
              <w:rPr>
                <w:rFonts w:ascii="Calibri" w:hAnsi="Calibri" w:cs="Calibri"/>
              </w:rPr>
              <w:t xml:space="preserve"> </w:t>
            </w:r>
          </w:p>
        </w:tc>
        <w:tc>
          <w:tcPr>
            <w:tcW w:w="0" w:type="auto"/>
            <w:shd w:val="clear" w:color="auto" w:fill="D9D9D9"/>
            <w:vAlign w:val="center"/>
            <w:hideMark/>
          </w:tcPr>
          <w:p w14:paraId="47E4E8C9" w14:textId="77777777" w:rsidR="00B471FB" w:rsidRDefault="00B471FB" w:rsidP="005560F1">
            <w:pPr>
              <w:rPr>
                <w:rFonts w:ascii="Calibri" w:hAnsi="Calibri" w:cs="Calibri"/>
              </w:rPr>
            </w:pPr>
            <w:r>
              <w:rPr>
                <w:rFonts w:ascii="Calibri" w:hAnsi="Calibri" w:cs="Calibri"/>
                <w:b/>
                <w:bCs/>
                <w:sz w:val="20"/>
                <w:szCs w:val="20"/>
              </w:rPr>
              <w:t>Bežné výdavky</w:t>
            </w:r>
            <w:r>
              <w:rPr>
                <w:rFonts w:ascii="Calibri" w:hAnsi="Calibri" w:cs="Calibri"/>
              </w:rPr>
              <w:t xml:space="preserve"> </w:t>
            </w:r>
          </w:p>
        </w:tc>
        <w:tc>
          <w:tcPr>
            <w:tcW w:w="0" w:type="auto"/>
            <w:shd w:val="clear" w:color="auto" w:fill="D9D9D9"/>
            <w:noWrap/>
            <w:vAlign w:val="center"/>
            <w:hideMark/>
          </w:tcPr>
          <w:p w14:paraId="33C34D26" w14:textId="77777777" w:rsidR="00B471FB" w:rsidRDefault="00B471FB" w:rsidP="005560F1">
            <w:pPr>
              <w:jc w:val="right"/>
              <w:rPr>
                <w:rFonts w:ascii="Calibri" w:hAnsi="Calibri" w:cs="Calibri"/>
              </w:rPr>
            </w:pPr>
            <w:r>
              <w:rPr>
                <w:rFonts w:ascii="Calibri" w:hAnsi="Calibri" w:cs="Calibri"/>
                <w:b/>
                <w:bCs/>
                <w:sz w:val="20"/>
                <w:szCs w:val="20"/>
              </w:rPr>
              <w:t>450 000,00</w:t>
            </w:r>
            <w:r>
              <w:rPr>
                <w:rFonts w:ascii="Calibri" w:hAnsi="Calibri" w:cs="Calibri"/>
              </w:rPr>
              <w:t xml:space="preserve"> </w:t>
            </w:r>
          </w:p>
        </w:tc>
        <w:tc>
          <w:tcPr>
            <w:tcW w:w="0" w:type="auto"/>
            <w:shd w:val="clear" w:color="auto" w:fill="D9D9D9"/>
            <w:noWrap/>
            <w:vAlign w:val="center"/>
            <w:hideMark/>
          </w:tcPr>
          <w:p w14:paraId="66737462" w14:textId="77777777" w:rsidR="00B471FB" w:rsidRDefault="00B471FB" w:rsidP="005560F1">
            <w:pPr>
              <w:jc w:val="right"/>
              <w:rPr>
                <w:rFonts w:ascii="Calibri" w:hAnsi="Calibri" w:cs="Calibri"/>
              </w:rPr>
            </w:pPr>
            <w:r>
              <w:rPr>
                <w:rFonts w:ascii="Calibri" w:hAnsi="Calibri" w:cs="Calibri"/>
                <w:b/>
                <w:bCs/>
                <w:sz w:val="20"/>
                <w:szCs w:val="20"/>
              </w:rPr>
              <w:t>450 000,00</w:t>
            </w:r>
            <w:r>
              <w:rPr>
                <w:rFonts w:ascii="Calibri" w:hAnsi="Calibri" w:cs="Calibri"/>
              </w:rPr>
              <w:t xml:space="preserve"> </w:t>
            </w:r>
          </w:p>
        </w:tc>
        <w:tc>
          <w:tcPr>
            <w:tcW w:w="0" w:type="auto"/>
            <w:shd w:val="clear" w:color="auto" w:fill="D9D9D9"/>
            <w:noWrap/>
            <w:vAlign w:val="center"/>
            <w:hideMark/>
          </w:tcPr>
          <w:p w14:paraId="7644BBAD" w14:textId="77777777" w:rsidR="00B471FB" w:rsidRDefault="00B471FB" w:rsidP="005560F1">
            <w:pPr>
              <w:jc w:val="right"/>
              <w:rPr>
                <w:rFonts w:ascii="Calibri" w:hAnsi="Calibri" w:cs="Calibri"/>
              </w:rPr>
            </w:pPr>
            <w:r>
              <w:rPr>
                <w:rFonts w:ascii="Calibri" w:hAnsi="Calibri" w:cs="Calibri"/>
                <w:b/>
                <w:bCs/>
                <w:sz w:val="20"/>
                <w:szCs w:val="20"/>
              </w:rPr>
              <w:t>41 300,00</w:t>
            </w:r>
            <w:r>
              <w:rPr>
                <w:rFonts w:ascii="Calibri" w:hAnsi="Calibri" w:cs="Calibri"/>
              </w:rPr>
              <w:t xml:space="preserve"> </w:t>
            </w:r>
          </w:p>
        </w:tc>
        <w:tc>
          <w:tcPr>
            <w:tcW w:w="0" w:type="auto"/>
            <w:shd w:val="clear" w:color="auto" w:fill="D9D9D9"/>
            <w:noWrap/>
            <w:vAlign w:val="center"/>
            <w:hideMark/>
          </w:tcPr>
          <w:p w14:paraId="45E0C127" w14:textId="77777777" w:rsidR="00B471FB" w:rsidRDefault="00B471FB" w:rsidP="005560F1">
            <w:pPr>
              <w:jc w:val="right"/>
              <w:rPr>
                <w:rFonts w:ascii="Calibri" w:hAnsi="Calibri" w:cs="Calibri"/>
              </w:rPr>
            </w:pPr>
            <w:r>
              <w:rPr>
                <w:rFonts w:ascii="Calibri" w:hAnsi="Calibri" w:cs="Calibri"/>
                <w:b/>
                <w:bCs/>
                <w:sz w:val="20"/>
                <w:szCs w:val="20"/>
              </w:rPr>
              <w:t>9,18</w:t>
            </w:r>
            <w:r>
              <w:rPr>
                <w:rFonts w:ascii="Calibri" w:hAnsi="Calibri" w:cs="Calibri"/>
              </w:rPr>
              <w:t xml:space="preserve"> </w:t>
            </w:r>
          </w:p>
        </w:tc>
      </w:tr>
      <w:tr w:rsidR="00B471FB" w:rsidRPr="00B471FB" w14:paraId="09FFB68D" w14:textId="77777777" w:rsidTr="005560F1">
        <w:trPr>
          <w:tblCellSpacing w:w="15" w:type="dxa"/>
        </w:trPr>
        <w:tc>
          <w:tcPr>
            <w:tcW w:w="0" w:type="auto"/>
            <w:shd w:val="clear" w:color="auto" w:fill="EFEFEF"/>
            <w:noWrap/>
            <w:vAlign w:val="center"/>
            <w:hideMark/>
          </w:tcPr>
          <w:p w14:paraId="7FCB6D54" w14:textId="77777777" w:rsidR="00B471FB" w:rsidRDefault="00B471FB" w:rsidP="005560F1">
            <w:pPr>
              <w:rPr>
                <w:rFonts w:ascii="Calibri" w:hAnsi="Calibri" w:cs="Calibri"/>
              </w:rPr>
            </w:pPr>
            <w:r>
              <w:rPr>
                <w:rFonts w:ascii="Calibri" w:hAnsi="Calibri" w:cs="Calibri"/>
                <w:sz w:val="20"/>
                <w:szCs w:val="20"/>
              </w:rPr>
              <w:t>640</w:t>
            </w:r>
            <w:r>
              <w:rPr>
                <w:rFonts w:ascii="Calibri" w:hAnsi="Calibri" w:cs="Calibri"/>
              </w:rPr>
              <w:t xml:space="preserve"> </w:t>
            </w:r>
          </w:p>
        </w:tc>
        <w:tc>
          <w:tcPr>
            <w:tcW w:w="0" w:type="auto"/>
            <w:shd w:val="clear" w:color="auto" w:fill="EFEFEF"/>
            <w:vAlign w:val="center"/>
            <w:hideMark/>
          </w:tcPr>
          <w:p w14:paraId="3A2E3710" w14:textId="77777777" w:rsidR="00B471FB" w:rsidRDefault="00B471FB" w:rsidP="005560F1">
            <w:pPr>
              <w:rPr>
                <w:rFonts w:ascii="Calibri" w:hAnsi="Calibri" w:cs="Calibri"/>
              </w:rPr>
            </w:pPr>
            <w:r>
              <w:rPr>
                <w:rFonts w:ascii="Calibri" w:hAnsi="Calibri" w:cs="Calibri"/>
                <w:sz w:val="20"/>
                <w:szCs w:val="20"/>
              </w:rPr>
              <w:t>Bežné transfery</w:t>
            </w:r>
            <w:r>
              <w:rPr>
                <w:rFonts w:ascii="Calibri" w:hAnsi="Calibri" w:cs="Calibri"/>
              </w:rPr>
              <w:t xml:space="preserve"> </w:t>
            </w:r>
          </w:p>
        </w:tc>
        <w:tc>
          <w:tcPr>
            <w:tcW w:w="0" w:type="auto"/>
            <w:shd w:val="clear" w:color="auto" w:fill="EFEFEF"/>
            <w:noWrap/>
            <w:vAlign w:val="center"/>
            <w:hideMark/>
          </w:tcPr>
          <w:p w14:paraId="1A032AEB" w14:textId="77777777" w:rsidR="00B471FB" w:rsidRDefault="00B471FB" w:rsidP="005560F1">
            <w:pPr>
              <w:jc w:val="right"/>
              <w:rPr>
                <w:rFonts w:ascii="Calibri" w:hAnsi="Calibri" w:cs="Calibri"/>
              </w:rPr>
            </w:pPr>
            <w:r>
              <w:rPr>
                <w:rFonts w:ascii="Calibri" w:hAnsi="Calibri" w:cs="Calibri"/>
                <w:sz w:val="20"/>
                <w:szCs w:val="20"/>
              </w:rPr>
              <w:t>450 000,00</w:t>
            </w:r>
            <w:r>
              <w:rPr>
                <w:rFonts w:ascii="Calibri" w:hAnsi="Calibri" w:cs="Calibri"/>
              </w:rPr>
              <w:t xml:space="preserve"> </w:t>
            </w:r>
          </w:p>
        </w:tc>
        <w:tc>
          <w:tcPr>
            <w:tcW w:w="0" w:type="auto"/>
            <w:shd w:val="clear" w:color="auto" w:fill="EFEFEF"/>
            <w:noWrap/>
            <w:vAlign w:val="center"/>
            <w:hideMark/>
          </w:tcPr>
          <w:p w14:paraId="06924581" w14:textId="77777777" w:rsidR="00B471FB" w:rsidRDefault="00B471FB" w:rsidP="005560F1">
            <w:pPr>
              <w:jc w:val="right"/>
              <w:rPr>
                <w:rFonts w:ascii="Calibri" w:hAnsi="Calibri" w:cs="Calibri"/>
              </w:rPr>
            </w:pPr>
            <w:r>
              <w:rPr>
                <w:rFonts w:ascii="Calibri" w:hAnsi="Calibri" w:cs="Calibri"/>
                <w:sz w:val="20"/>
                <w:szCs w:val="20"/>
              </w:rPr>
              <w:t>450 000,00</w:t>
            </w:r>
            <w:r>
              <w:rPr>
                <w:rFonts w:ascii="Calibri" w:hAnsi="Calibri" w:cs="Calibri"/>
              </w:rPr>
              <w:t xml:space="preserve"> </w:t>
            </w:r>
          </w:p>
        </w:tc>
        <w:tc>
          <w:tcPr>
            <w:tcW w:w="0" w:type="auto"/>
            <w:shd w:val="clear" w:color="auto" w:fill="EFEFEF"/>
            <w:noWrap/>
            <w:vAlign w:val="center"/>
            <w:hideMark/>
          </w:tcPr>
          <w:p w14:paraId="348107F5" w14:textId="77777777" w:rsidR="00B471FB" w:rsidRDefault="00B471FB" w:rsidP="005560F1">
            <w:pPr>
              <w:jc w:val="right"/>
              <w:rPr>
                <w:rFonts w:ascii="Calibri" w:hAnsi="Calibri" w:cs="Calibri"/>
              </w:rPr>
            </w:pPr>
            <w:r>
              <w:rPr>
                <w:rFonts w:ascii="Calibri" w:hAnsi="Calibri" w:cs="Calibri"/>
                <w:sz w:val="20"/>
                <w:szCs w:val="20"/>
              </w:rPr>
              <w:t>41 300,00</w:t>
            </w:r>
            <w:r>
              <w:rPr>
                <w:rFonts w:ascii="Calibri" w:hAnsi="Calibri" w:cs="Calibri"/>
              </w:rPr>
              <w:t xml:space="preserve"> </w:t>
            </w:r>
          </w:p>
        </w:tc>
        <w:tc>
          <w:tcPr>
            <w:tcW w:w="0" w:type="auto"/>
            <w:shd w:val="clear" w:color="auto" w:fill="EFEFEF"/>
            <w:noWrap/>
            <w:vAlign w:val="center"/>
            <w:hideMark/>
          </w:tcPr>
          <w:p w14:paraId="551B0E48" w14:textId="77777777" w:rsidR="00B471FB" w:rsidRDefault="00B471FB" w:rsidP="005560F1">
            <w:pPr>
              <w:jc w:val="right"/>
              <w:rPr>
                <w:rFonts w:ascii="Calibri" w:hAnsi="Calibri" w:cs="Calibri"/>
              </w:rPr>
            </w:pPr>
            <w:r>
              <w:rPr>
                <w:rFonts w:ascii="Calibri" w:hAnsi="Calibri" w:cs="Calibri"/>
                <w:sz w:val="20"/>
                <w:szCs w:val="20"/>
              </w:rPr>
              <w:t>9,18</w:t>
            </w:r>
            <w:r>
              <w:rPr>
                <w:rFonts w:ascii="Calibri" w:hAnsi="Calibri" w:cs="Calibri"/>
              </w:rPr>
              <w:t xml:space="preserve"> </w:t>
            </w:r>
          </w:p>
        </w:tc>
      </w:tr>
      <w:tr w:rsidR="00B471FB" w:rsidRPr="00B471FB" w14:paraId="64DE1828" w14:textId="77777777" w:rsidTr="005560F1">
        <w:trPr>
          <w:tblCellSpacing w:w="15" w:type="dxa"/>
        </w:trPr>
        <w:tc>
          <w:tcPr>
            <w:tcW w:w="0" w:type="auto"/>
            <w:shd w:val="clear" w:color="auto" w:fill="D9D9D9"/>
            <w:noWrap/>
            <w:vAlign w:val="center"/>
            <w:hideMark/>
          </w:tcPr>
          <w:p w14:paraId="320B0342" w14:textId="77777777" w:rsidR="00B471FB" w:rsidRDefault="00B471FB" w:rsidP="005560F1">
            <w:pPr>
              <w:rPr>
                <w:rFonts w:ascii="Calibri" w:hAnsi="Calibri" w:cs="Calibri"/>
              </w:rPr>
            </w:pPr>
            <w:r>
              <w:rPr>
                <w:rFonts w:ascii="Calibri" w:hAnsi="Calibri" w:cs="Calibri"/>
                <w:b/>
                <w:bCs/>
                <w:sz w:val="20"/>
                <w:szCs w:val="20"/>
              </w:rPr>
              <w:t>700</w:t>
            </w:r>
            <w:r>
              <w:rPr>
                <w:rFonts w:ascii="Calibri" w:hAnsi="Calibri" w:cs="Calibri"/>
              </w:rPr>
              <w:t xml:space="preserve"> </w:t>
            </w:r>
          </w:p>
        </w:tc>
        <w:tc>
          <w:tcPr>
            <w:tcW w:w="0" w:type="auto"/>
            <w:shd w:val="clear" w:color="auto" w:fill="D9D9D9"/>
            <w:vAlign w:val="center"/>
            <w:hideMark/>
          </w:tcPr>
          <w:p w14:paraId="6B88D21E" w14:textId="77777777" w:rsidR="00B471FB" w:rsidRDefault="00B471FB" w:rsidP="005560F1">
            <w:pPr>
              <w:rPr>
                <w:rFonts w:ascii="Calibri" w:hAnsi="Calibri" w:cs="Calibri"/>
              </w:rPr>
            </w:pPr>
            <w:r>
              <w:rPr>
                <w:rFonts w:ascii="Calibri" w:hAnsi="Calibri" w:cs="Calibri"/>
                <w:b/>
                <w:bCs/>
                <w:sz w:val="20"/>
                <w:szCs w:val="20"/>
              </w:rPr>
              <w:t>Kapitálové výdavky</w:t>
            </w:r>
            <w:r>
              <w:rPr>
                <w:rFonts w:ascii="Calibri" w:hAnsi="Calibri" w:cs="Calibri"/>
              </w:rPr>
              <w:t xml:space="preserve"> </w:t>
            </w:r>
          </w:p>
        </w:tc>
        <w:tc>
          <w:tcPr>
            <w:tcW w:w="0" w:type="auto"/>
            <w:shd w:val="clear" w:color="auto" w:fill="D9D9D9"/>
            <w:noWrap/>
            <w:vAlign w:val="center"/>
            <w:hideMark/>
          </w:tcPr>
          <w:p w14:paraId="7AF1AC40" w14:textId="77777777" w:rsidR="00B471FB" w:rsidRDefault="00B471FB" w:rsidP="005560F1">
            <w:pPr>
              <w:jc w:val="right"/>
              <w:rPr>
                <w:rFonts w:ascii="Calibri" w:hAnsi="Calibri" w:cs="Calibri"/>
              </w:rPr>
            </w:pPr>
            <w:r>
              <w:rPr>
                <w:rFonts w:ascii="Calibri" w:hAnsi="Calibri" w:cs="Calibri"/>
                <w:b/>
                <w:bCs/>
                <w:sz w:val="20"/>
                <w:szCs w:val="20"/>
              </w:rPr>
              <w:t>50 000,00</w:t>
            </w:r>
            <w:r>
              <w:rPr>
                <w:rFonts w:ascii="Calibri" w:hAnsi="Calibri" w:cs="Calibri"/>
              </w:rPr>
              <w:t xml:space="preserve"> </w:t>
            </w:r>
          </w:p>
        </w:tc>
        <w:tc>
          <w:tcPr>
            <w:tcW w:w="0" w:type="auto"/>
            <w:shd w:val="clear" w:color="auto" w:fill="D9D9D9"/>
            <w:noWrap/>
            <w:vAlign w:val="center"/>
            <w:hideMark/>
          </w:tcPr>
          <w:p w14:paraId="246A0E0F" w14:textId="77777777" w:rsidR="00B471FB" w:rsidRDefault="00B471FB" w:rsidP="005560F1">
            <w:pPr>
              <w:jc w:val="right"/>
              <w:rPr>
                <w:rFonts w:ascii="Calibri" w:hAnsi="Calibri" w:cs="Calibri"/>
              </w:rPr>
            </w:pPr>
            <w:r>
              <w:rPr>
                <w:rFonts w:ascii="Calibri" w:hAnsi="Calibri" w:cs="Calibri"/>
                <w:b/>
                <w:bCs/>
                <w:sz w:val="20"/>
                <w:szCs w:val="20"/>
              </w:rPr>
              <w:t>50 000,00</w:t>
            </w:r>
            <w:r>
              <w:rPr>
                <w:rFonts w:ascii="Calibri" w:hAnsi="Calibri" w:cs="Calibri"/>
              </w:rPr>
              <w:t xml:space="preserve"> </w:t>
            </w:r>
          </w:p>
        </w:tc>
        <w:tc>
          <w:tcPr>
            <w:tcW w:w="0" w:type="auto"/>
            <w:shd w:val="clear" w:color="auto" w:fill="D9D9D9"/>
            <w:noWrap/>
            <w:vAlign w:val="center"/>
            <w:hideMark/>
          </w:tcPr>
          <w:p w14:paraId="13AA2434" w14:textId="77777777" w:rsidR="00B471FB" w:rsidRDefault="00B471FB" w:rsidP="005560F1">
            <w:pPr>
              <w:jc w:val="right"/>
              <w:rPr>
                <w:rFonts w:ascii="Calibri" w:hAnsi="Calibri" w:cs="Calibri"/>
              </w:rPr>
            </w:pPr>
            <w:r>
              <w:rPr>
                <w:rFonts w:ascii="Calibri" w:hAnsi="Calibri" w:cs="Calibri"/>
                <w:b/>
                <w:bCs/>
                <w:sz w:val="20"/>
                <w:szCs w:val="20"/>
              </w:rPr>
              <w:t>0,00</w:t>
            </w:r>
            <w:r>
              <w:rPr>
                <w:rFonts w:ascii="Calibri" w:hAnsi="Calibri" w:cs="Calibri"/>
              </w:rPr>
              <w:t xml:space="preserve"> </w:t>
            </w:r>
          </w:p>
        </w:tc>
        <w:tc>
          <w:tcPr>
            <w:tcW w:w="0" w:type="auto"/>
            <w:shd w:val="clear" w:color="auto" w:fill="D9D9D9"/>
            <w:noWrap/>
            <w:vAlign w:val="center"/>
            <w:hideMark/>
          </w:tcPr>
          <w:p w14:paraId="013B8EB3" w14:textId="77777777" w:rsidR="00B471FB" w:rsidRDefault="00B471FB" w:rsidP="005560F1">
            <w:pPr>
              <w:jc w:val="right"/>
              <w:rPr>
                <w:rFonts w:ascii="Calibri" w:hAnsi="Calibri" w:cs="Calibri"/>
              </w:rPr>
            </w:pPr>
            <w:r>
              <w:rPr>
                <w:rFonts w:ascii="Calibri" w:hAnsi="Calibri" w:cs="Calibri"/>
                <w:b/>
                <w:bCs/>
                <w:sz w:val="20"/>
                <w:szCs w:val="20"/>
              </w:rPr>
              <w:t>0,00</w:t>
            </w:r>
            <w:r>
              <w:rPr>
                <w:rFonts w:ascii="Calibri" w:hAnsi="Calibri" w:cs="Calibri"/>
              </w:rPr>
              <w:t xml:space="preserve"> </w:t>
            </w:r>
          </w:p>
        </w:tc>
      </w:tr>
      <w:tr w:rsidR="00B471FB" w:rsidRPr="00B471FB" w14:paraId="58052222" w14:textId="77777777" w:rsidTr="005560F1">
        <w:trPr>
          <w:tblCellSpacing w:w="15" w:type="dxa"/>
        </w:trPr>
        <w:tc>
          <w:tcPr>
            <w:tcW w:w="0" w:type="auto"/>
            <w:shd w:val="clear" w:color="auto" w:fill="EFEFEF"/>
            <w:noWrap/>
            <w:vAlign w:val="center"/>
            <w:hideMark/>
          </w:tcPr>
          <w:p w14:paraId="37519A0A" w14:textId="77777777" w:rsidR="00B471FB" w:rsidRDefault="00B471FB" w:rsidP="005560F1">
            <w:pPr>
              <w:rPr>
                <w:rFonts w:ascii="Calibri" w:hAnsi="Calibri" w:cs="Calibri"/>
              </w:rPr>
            </w:pPr>
            <w:r>
              <w:rPr>
                <w:rFonts w:ascii="Calibri" w:hAnsi="Calibri" w:cs="Calibri"/>
                <w:sz w:val="20"/>
                <w:szCs w:val="20"/>
              </w:rPr>
              <w:t>720</w:t>
            </w:r>
            <w:r>
              <w:rPr>
                <w:rFonts w:ascii="Calibri" w:hAnsi="Calibri" w:cs="Calibri"/>
              </w:rPr>
              <w:t xml:space="preserve"> </w:t>
            </w:r>
          </w:p>
        </w:tc>
        <w:tc>
          <w:tcPr>
            <w:tcW w:w="0" w:type="auto"/>
            <w:shd w:val="clear" w:color="auto" w:fill="EFEFEF"/>
            <w:vAlign w:val="center"/>
            <w:hideMark/>
          </w:tcPr>
          <w:p w14:paraId="508F38F7" w14:textId="77777777" w:rsidR="00B471FB" w:rsidRDefault="00B471FB" w:rsidP="005560F1">
            <w:pPr>
              <w:rPr>
                <w:rFonts w:ascii="Calibri" w:hAnsi="Calibri" w:cs="Calibri"/>
              </w:rPr>
            </w:pPr>
            <w:r>
              <w:rPr>
                <w:rFonts w:ascii="Calibri" w:hAnsi="Calibri" w:cs="Calibri"/>
                <w:sz w:val="20"/>
                <w:szCs w:val="20"/>
              </w:rPr>
              <w:t>Kapitálové transfery</w:t>
            </w:r>
            <w:r>
              <w:rPr>
                <w:rFonts w:ascii="Calibri" w:hAnsi="Calibri" w:cs="Calibri"/>
              </w:rPr>
              <w:t xml:space="preserve"> </w:t>
            </w:r>
          </w:p>
        </w:tc>
        <w:tc>
          <w:tcPr>
            <w:tcW w:w="0" w:type="auto"/>
            <w:shd w:val="clear" w:color="auto" w:fill="EFEFEF"/>
            <w:noWrap/>
            <w:vAlign w:val="center"/>
            <w:hideMark/>
          </w:tcPr>
          <w:p w14:paraId="21893293" w14:textId="77777777" w:rsidR="00B471FB" w:rsidRDefault="00B471FB" w:rsidP="005560F1">
            <w:pPr>
              <w:jc w:val="right"/>
              <w:rPr>
                <w:rFonts w:ascii="Calibri" w:hAnsi="Calibri" w:cs="Calibri"/>
              </w:rPr>
            </w:pPr>
            <w:r>
              <w:rPr>
                <w:rFonts w:ascii="Calibri" w:hAnsi="Calibri" w:cs="Calibri"/>
                <w:sz w:val="20"/>
                <w:szCs w:val="20"/>
              </w:rPr>
              <w:t>50 000,00</w:t>
            </w:r>
            <w:r>
              <w:rPr>
                <w:rFonts w:ascii="Calibri" w:hAnsi="Calibri" w:cs="Calibri"/>
              </w:rPr>
              <w:t xml:space="preserve"> </w:t>
            </w:r>
          </w:p>
        </w:tc>
        <w:tc>
          <w:tcPr>
            <w:tcW w:w="0" w:type="auto"/>
            <w:shd w:val="clear" w:color="auto" w:fill="EFEFEF"/>
            <w:noWrap/>
            <w:vAlign w:val="center"/>
            <w:hideMark/>
          </w:tcPr>
          <w:p w14:paraId="2765F8E3" w14:textId="77777777" w:rsidR="00B471FB" w:rsidRDefault="00B471FB" w:rsidP="005560F1">
            <w:pPr>
              <w:jc w:val="right"/>
              <w:rPr>
                <w:rFonts w:ascii="Calibri" w:hAnsi="Calibri" w:cs="Calibri"/>
              </w:rPr>
            </w:pPr>
            <w:r>
              <w:rPr>
                <w:rFonts w:ascii="Calibri" w:hAnsi="Calibri" w:cs="Calibri"/>
                <w:sz w:val="20"/>
                <w:szCs w:val="20"/>
              </w:rPr>
              <w:t>50 000,00</w:t>
            </w:r>
            <w:r>
              <w:rPr>
                <w:rFonts w:ascii="Calibri" w:hAnsi="Calibri" w:cs="Calibri"/>
              </w:rPr>
              <w:t xml:space="preserve"> </w:t>
            </w:r>
          </w:p>
        </w:tc>
        <w:tc>
          <w:tcPr>
            <w:tcW w:w="0" w:type="auto"/>
            <w:shd w:val="clear" w:color="auto" w:fill="EFEFEF"/>
            <w:noWrap/>
            <w:vAlign w:val="center"/>
            <w:hideMark/>
          </w:tcPr>
          <w:p w14:paraId="0E09DAE2" w14:textId="77777777" w:rsidR="00B471FB" w:rsidRDefault="00B471FB" w:rsidP="005560F1">
            <w:pPr>
              <w:jc w:val="right"/>
              <w:rPr>
                <w:rFonts w:ascii="Calibri" w:hAnsi="Calibri" w:cs="Calibri"/>
              </w:rPr>
            </w:pPr>
            <w:r>
              <w:rPr>
                <w:rFonts w:ascii="Calibri" w:hAnsi="Calibri" w:cs="Calibri"/>
                <w:sz w:val="20"/>
                <w:szCs w:val="20"/>
              </w:rPr>
              <w:t>0,00</w:t>
            </w:r>
            <w:r>
              <w:rPr>
                <w:rFonts w:ascii="Calibri" w:hAnsi="Calibri" w:cs="Calibri"/>
              </w:rPr>
              <w:t xml:space="preserve"> </w:t>
            </w:r>
          </w:p>
        </w:tc>
        <w:tc>
          <w:tcPr>
            <w:tcW w:w="0" w:type="auto"/>
            <w:shd w:val="clear" w:color="auto" w:fill="EFEFEF"/>
            <w:noWrap/>
            <w:vAlign w:val="center"/>
            <w:hideMark/>
          </w:tcPr>
          <w:p w14:paraId="2B1ECF58" w14:textId="77777777" w:rsidR="00B471FB" w:rsidRDefault="00B471FB" w:rsidP="005560F1">
            <w:pPr>
              <w:jc w:val="right"/>
              <w:rPr>
                <w:rFonts w:ascii="Calibri" w:hAnsi="Calibri" w:cs="Calibri"/>
              </w:rPr>
            </w:pPr>
            <w:r>
              <w:rPr>
                <w:rFonts w:ascii="Calibri" w:hAnsi="Calibri" w:cs="Calibri"/>
                <w:sz w:val="20"/>
                <w:szCs w:val="20"/>
              </w:rPr>
              <w:t>0,00</w:t>
            </w:r>
            <w:r>
              <w:rPr>
                <w:rFonts w:ascii="Calibri" w:hAnsi="Calibri" w:cs="Calibri"/>
              </w:rPr>
              <w:t xml:space="preserve"> </w:t>
            </w:r>
          </w:p>
        </w:tc>
      </w:tr>
    </w:tbl>
    <w:p w14:paraId="57FB50E9" w14:textId="77777777" w:rsidR="00B471FB" w:rsidRDefault="00B471FB" w:rsidP="00B471FB">
      <w:pPr>
        <w:rPr>
          <w:rFonts w:ascii="Calibri" w:hAnsi="Calibri" w:cs="Calibri"/>
        </w:rPr>
      </w:pPr>
    </w:p>
    <w:p w14:paraId="5F5BDD53" w14:textId="77777777" w:rsidR="00B471FB" w:rsidRDefault="00B471FB" w:rsidP="00B471FB">
      <w:pPr>
        <w:jc w:val="both"/>
        <w:rPr>
          <w:rFonts w:ascii="Calibri" w:hAnsi="Calibri" w:cs="Calibri"/>
        </w:rPr>
      </w:pPr>
      <w:r>
        <w:rPr>
          <w:rFonts w:ascii="Calibri" w:hAnsi="Calibri" w:cs="Calibri"/>
          <w:b/>
          <w:bCs/>
        </w:rPr>
        <w:t>Komentár:</w:t>
      </w:r>
      <w:r>
        <w:rPr>
          <w:rFonts w:ascii="Calibri" w:hAnsi="Calibri" w:cs="Calibri"/>
        </w:rPr>
        <w:t xml:space="preserve"> Podprogram umožňuje podporiť široké spektrum žiadateľov a projektov so všestranným zameraním a rôznorodým verejnoprospešným účelom. Program sa realizuje v kompetencií predsedu Bratislavského samosprávneho kraja v súlade s podmienkami platného všeobecne záväzného nariadenia.</w:t>
      </w:r>
    </w:p>
    <w:p w14:paraId="53EF7B6D" w14:textId="77777777" w:rsidR="00AC1429" w:rsidRDefault="00AC1429" w:rsidP="003D6A66">
      <w:pPr>
        <w:spacing w:before="100" w:beforeAutospacing="1" w:after="100" w:afterAutospacing="1"/>
        <w:outlineLvl w:val="1"/>
        <w:rPr>
          <w:rFonts w:ascii="Calibri" w:hAnsi="Calibri" w:cs="Calibri"/>
          <w:b/>
          <w:bCs/>
          <w:color w:val="880000"/>
          <w:sz w:val="36"/>
          <w:szCs w:val="36"/>
        </w:rPr>
      </w:pPr>
    </w:p>
    <w:p w14:paraId="255EE435" w14:textId="77777777" w:rsidR="00D657B7" w:rsidRDefault="00D657B7" w:rsidP="00197042">
      <w:pPr>
        <w:rPr>
          <w:rFonts w:ascii="Calibri" w:hAnsi="Calibri" w:cs="Calibri"/>
          <w:b/>
          <w:sz w:val="22"/>
          <w:szCs w:val="18"/>
        </w:rPr>
      </w:pPr>
    </w:p>
    <w:p w14:paraId="44659667" w14:textId="77777777" w:rsidR="00D657B7" w:rsidRPr="00993667" w:rsidRDefault="00D657B7" w:rsidP="00197042">
      <w:pPr>
        <w:rPr>
          <w:rFonts w:ascii="Calibri" w:hAnsi="Calibri" w:cs="Calibri"/>
          <w:b/>
          <w:sz w:val="22"/>
          <w:szCs w:val="18"/>
        </w:rPr>
      </w:pPr>
    </w:p>
    <w:p w14:paraId="0847BC65" w14:textId="77777777" w:rsidR="00A76B31" w:rsidRPr="00993667" w:rsidRDefault="00A76B31" w:rsidP="00197042">
      <w:pPr>
        <w:rPr>
          <w:rFonts w:ascii="Calibri" w:hAnsi="Calibri" w:cs="Calibri"/>
          <w:b/>
          <w:sz w:val="22"/>
          <w:szCs w:val="18"/>
        </w:rPr>
      </w:pPr>
    </w:p>
    <w:p w14:paraId="43133367" w14:textId="77777777" w:rsidR="00A76B31" w:rsidRPr="00993667" w:rsidRDefault="00A76B31" w:rsidP="00197042">
      <w:pPr>
        <w:rPr>
          <w:rFonts w:ascii="Calibri" w:hAnsi="Calibri" w:cs="Calibri"/>
          <w:b/>
          <w:sz w:val="22"/>
          <w:szCs w:val="18"/>
        </w:rPr>
      </w:pPr>
    </w:p>
    <w:p w14:paraId="52A7BF8C" w14:textId="77777777" w:rsidR="00A76B31" w:rsidRPr="00993667" w:rsidRDefault="00A76B31" w:rsidP="00197042">
      <w:pPr>
        <w:rPr>
          <w:rFonts w:ascii="Calibri" w:hAnsi="Calibri" w:cs="Calibri"/>
          <w:b/>
          <w:sz w:val="22"/>
          <w:szCs w:val="18"/>
        </w:rPr>
      </w:pPr>
    </w:p>
    <w:p w14:paraId="086C427E" w14:textId="77777777" w:rsidR="00A76B31" w:rsidRPr="00993667" w:rsidRDefault="00A76B31" w:rsidP="00197042">
      <w:pPr>
        <w:rPr>
          <w:rFonts w:ascii="Calibri" w:hAnsi="Calibri" w:cs="Calibri"/>
          <w:b/>
          <w:sz w:val="22"/>
          <w:szCs w:val="18"/>
        </w:rPr>
      </w:pPr>
    </w:p>
    <w:p w14:paraId="3C3F8D14" w14:textId="77777777" w:rsidR="00A76B31" w:rsidRPr="00993667" w:rsidRDefault="00A76B31" w:rsidP="00197042">
      <w:pPr>
        <w:rPr>
          <w:rFonts w:ascii="Calibri" w:hAnsi="Calibri" w:cs="Calibri"/>
          <w:b/>
          <w:sz w:val="22"/>
          <w:szCs w:val="18"/>
        </w:rPr>
      </w:pPr>
    </w:p>
    <w:p w14:paraId="6D13FFAB" w14:textId="77777777" w:rsidR="00A76B31" w:rsidRPr="00993667" w:rsidRDefault="00A76B31" w:rsidP="00197042">
      <w:pPr>
        <w:rPr>
          <w:rFonts w:ascii="Calibri" w:hAnsi="Calibri" w:cs="Calibri"/>
          <w:b/>
          <w:sz w:val="22"/>
          <w:szCs w:val="18"/>
        </w:rPr>
      </w:pPr>
    </w:p>
    <w:p w14:paraId="3344474C" w14:textId="77777777" w:rsidR="00A76B31" w:rsidRPr="00993667" w:rsidRDefault="00A76B31" w:rsidP="00197042">
      <w:pPr>
        <w:rPr>
          <w:rFonts w:ascii="Calibri" w:hAnsi="Calibri" w:cs="Calibri"/>
          <w:b/>
          <w:sz w:val="22"/>
          <w:szCs w:val="18"/>
        </w:rPr>
      </w:pPr>
    </w:p>
    <w:p w14:paraId="5D6FF1F8" w14:textId="77777777" w:rsidR="00A76B31" w:rsidRPr="00993667" w:rsidRDefault="00A76B31" w:rsidP="00197042">
      <w:pPr>
        <w:rPr>
          <w:rFonts w:ascii="Calibri" w:hAnsi="Calibri" w:cs="Calibri"/>
          <w:b/>
          <w:sz w:val="22"/>
          <w:szCs w:val="18"/>
        </w:rPr>
      </w:pPr>
    </w:p>
    <w:p w14:paraId="2AA29C40" w14:textId="77777777" w:rsidR="00A76B31" w:rsidRDefault="00A76B31" w:rsidP="00197042">
      <w:pPr>
        <w:rPr>
          <w:rFonts w:ascii="Calibri" w:hAnsi="Calibri" w:cs="Calibri"/>
          <w:b/>
          <w:sz w:val="22"/>
          <w:szCs w:val="18"/>
        </w:rPr>
      </w:pPr>
    </w:p>
    <w:p w14:paraId="4B20D827" w14:textId="77777777" w:rsidR="008E675E" w:rsidRDefault="008E675E" w:rsidP="00197042">
      <w:pPr>
        <w:rPr>
          <w:rFonts w:ascii="Calibri" w:hAnsi="Calibri" w:cs="Calibri"/>
          <w:b/>
          <w:sz w:val="22"/>
          <w:szCs w:val="18"/>
        </w:rPr>
      </w:pPr>
    </w:p>
    <w:p w14:paraId="19D913AC" w14:textId="77777777" w:rsidR="008E675E" w:rsidRDefault="008E675E" w:rsidP="00197042">
      <w:pPr>
        <w:rPr>
          <w:rFonts w:ascii="Calibri" w:hAnsi="Calibri" w:cs="Calibri"/>
          <w:b/>
          <w:sz w:val="22"/>
          <w:szCs w:val="18"/>
        </w:rPr>
      </w:pPr>
    </w:p>
    <w:p w14:paraId="698FEF6D" w14:textId="77777777" w:rsidR="008E675E" w:rsidRDefault="008E675E" w:rsidP="00197042">
      <w:pPr>
        <w:rPr>
          <w:rFonts w:ascii="Calibri" w:hAnsi="Calibri" w:cs="Calibri"/>
          <w:b/>
          <w:sz w:val="22"/>
          <w:szCs w:val="18"/>
        </w:rPr>
      </w:pPr>
    </w:p>
    <w:p w14:paraId="41F05FCC" w14:textId="77777777" w:rsidR="008E675E" w:rsidRDefault="008E675E" w:rsidP="00197042">
      <w:pPr>
        <w:rPr>
          <w:rFonts w:ascii="Calibri" w:hAnsi="Calibri" w:cs="Calibri"/>
          <w:b/>
          <w:sz w:val="22"/>
          <w:szCs w:val="18"/>
        </w:rPr>
      </w:pPr>
    </w:p>
    <w:p w14:paraId="082F9808" w14:textId="77777777" w:rsidR="008E675E" w:rsidRDefault="008E675E" w:rsidP="00197042">
      <w:pPr>
        <w:rPr>
          <w:rFonts w:ascii="Calibri" w:hAnsi="Calibri" w:cs="Calibri"/>
          <w:b/>
          <w:sz w:val="22"/>
          <w:szCs w:val="18"/>
        </w:rPr>
      </w:pPr>
    </w:p>
    <w:p w14:paraId="781904D0" w14:textId="77777777" w:rsidR="008E675E" w:rsidRDefault="008E675E" w:rsidP="00197042">
      <w:pPr>
        <w:rPr>
          <w:rFonts w:ascii="Calibri" w:hAnsi="Calibri" w:cs="Calibri"/>
          <w:b/>
          <w:sz w:val="22"/>
          <w:szCs w:val="18"/>
        </w:rPr>
      </w:pPr>
    </w:p>
    <w:p w14:paraId="47E2575E" w14:textId="77777777" w:rsidR="008E675E" w:rsidRDefault="008E675E" w:rsidP="00197042">
      <w:pPr>
        <w:rPr>
          <w:rFonts w:ascii="Calibri" w:hAnsi="Calibri" w:cs="Calibri"/>
          <w:b/>
          <w:sz w:val="22"/>
          <w:szCs w:val="18"/>
        </w:rPr>
      </w:pPr>
    </w:p>
    <w:p w14:paraId="66C5E4D2" w14:textId="77777777" w:rsidR="008E675E" w:rsidRDefault="008E675E" w:rsidP="00197042">
      <w:pPr>
        <w:rPr>
          <w:rFonts w:ascii="Calibri" w:hAnsi="Calibri" w:cs="Calibri"/>
          <w:b/>
          <w:sz w:val="22"/>
          <w:szCs w:val="18"/>
        </w:rPr>
      </w:pPr>
    </w:p>
    <w:p w14:paraId="7AD10F2F" w14:textId="77777777" w:rsidR="008E675E" w:rsidRDefault="008E675E" w:rsidP="00197042">
      <w:pPr>
        <w:rPr>
          <w:rFonts w:ascii="Calibri" w:hAnsi="Calibri" w:cs="Calibri"/>
          <w:b/>
          <w:sz w:val="22"/>
          <w:szCs w:val="18"/>
        </w:rPr>
      </w:pPr>
    </w:p>
    <w:p w14:paraId="60EBCA8A" w14:textId="77777777" w:rsidR="008E675E" w:rsidRDefault="008E675E" w:rsidP="00197042">
      <w:pPr>
        <w:rPr>
          <w:rFonts w:ascii="Calibri" w:hAnsi="Calibri" w:cs="Calibri"/>
          <w:b/>
          <w:sz w:val="22"/>
          <w:szCs w:val="18"/>
        </w:rPr>
      </w:pPr>
    </w:p>
    <w:p w14:paraId="574E3D5B" w14:textId="77777777" w:rsidR="008E675E" w:rsidRDefault="008E675E" w:rsidP="00197042">
      <w:pPr>
        <w:rPr>
          <w:rFonts w:ascii="Calibri" w:hAnsi="Calibri" w:cs="Calibri"/>
          <w:b/>
          <w:sz w:val="22"/>
          <w:szCs w:val="18"/>
        </w:rPr>
      </w:pPr>
    </w:p>
    <w:p w14:paraId="365986F5" w14:textId="77777777" w:rsidR="008E675E" w:rsidRDefault="008E675E" w:rsidP="00197042">
      <w:pPr>
        <w:rPr>
          <w:rFonts w:ascii="Calibri" w:hAnsi="Calibri" w:cs="Calibri"/>
          <w:b/>
          <w:sz w:val="22"/>
          <w:szCs w:val="18"/>
        </w:rPr>
      </w:pPr>
    </w:p>
    <w:p w14:paraId="15AFB72E" w14:textId="77777777" w:rsidR="008E675E" w:rsidRDefault="008E675E" w:rsidP="00197042">
      <w:pPr>
        <w:rPr>
          <w:rFonts w:ascii="Calibri" w:hAnsi="Calibri" w:cs="Calibri"/>
          <w:b/>
          <w:sz w:val="22"/>
          <w:szCs w:val="18"/>
        </w:rPr>
      </w:pPr>
    </w:p>
    <w:p w14:paraId="22F3B433" w14:textId="77777777" w:rsidR="008E675E" w:rsidRDefault="008E675E" w:rsidP="00197042">
      <w:pPr>
        <w:rPr>
          <w:rFonts w:ascii="Calibri" w:hAnsi="Calibri" w:cs="Calibri"/>
          <w:b/>
          <w:sz w:val="22"/>
          <w:szCs w:val="18"/>
        </w:rPr>
      </w:pPr>
    </w:p>
    <w:p w14:paraId="21D9ABB9" w14:textId="77777777" w:rsidR="008E675E" w:rsidRDefault="008E675E" w:rsidP="00197042">
      <w:pPr>
        <w:rPr>
          <w:rFonts w:ascii="Calibri" w:hAnsi="Calibri" w:cs="Calibri"/>
          <w:b/>
          <w:sz w:val="22"/>
          <w:szCs w:val="18"/>
        </w:rPr>
      </w:pPr>
    </w:p>
    <w:p w14:paraId="5999557B" w14:textId="77777777" w:rsidR="008E675E" w:rsidRDefault="008E675E" w:rsidP="00197042">
      <w:pPr>
        <w:rPr>
          <w:rFonts w:ascii="Calibri" w:hAnsi="Calibri" w:cs="Calibri"/>
          <w:b/>
          <w:sz w:val="22"/>
          <w:szCs w:val="18"/>
        </w:rPr>
      </w:pPr>
    </w:p>
    <w:p w14:paraId="133E80C0" w14:textId="49A6E0D1" w:rsidR="00190029" w:rsidRDefault="00190029">
      <w:pPr>
        <w:rPr>
          <w:rFonts w:ascii="Calibri" w:hAnsi="Calibri" w:cs="Calibri"/>
          <w:b/>
          <w:sz w:val="22"/>
          <w:szCs w:val="18"/>
        </w:rPr>
      </w:pPr>
      <w:r>
        <w:rPr>
          <w:rFonts w:ascii="Calibri" w:hAnsi="Calibri" w:cs="Calibri"/>
          <w:b/>
          <w:sz w:val="22"/>
          <w:szCs w:val="18"/>
        </w:rPr>
        <w:br w:type="page"/>
      </w:r>
    </w:p>
    <w:p w14:paraId="220B998E" w14:textId="77777777" w:rsidR="008E675E" w:rsidRPr="00993667" w:rsidRDefault="008E675E" w:rsidP="00197042">
      <w:pPr>
        <w:rPr>
          <w:rFonts w:ascii="Calibri" w:hAnsi="Calibri" w:cs="Calibri"/>
          <w:b/>
          <w:sz w:val="22"/>
          <w:szCs w:val="18"/>
        </w:rPr>
      </w:pPr>
    </w:p>
    <w:sectPr w:rsidR="008E675E" w:rsidRPr="00993667" w:rsidSect="00A861E2">
      <w:headerReference w:type="default" r:id="rId32"/>
      <w:footerReference w:type="even" r:id="rId33"/>
      <w:footerReference w:type="default" r:id="rId34"/>
      <w:pgSz w:w="11906" w:h="16838" w:code="9"/>
      <w:pgMar w:top="567"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8DF0" w14:textId="77777777" w:rsidR="00EE212B" w:rsidRDefault="00EE212B" w:rsidP="00E4754B">
      <w:r>
        <w:separator/>
      </w:r>
    </w:p>
  </w:endnote>
  <w:endnote w:type="continuationSeparator" w:id="0">
    <w:p w14:paraId="43DEB1FD" w14:textId="77777777" w:rsidR="00EE212B" w:rsidRDefault="00EE212B" w:rsidP="00E4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2A82" w14:textId="77777777" w:rsidR="00183B2D" w:rsidRPr="00144B81" w:rsidRDefault="00183B2D">
    <w:pPr>
      <w:pStyle w:val="Pta"/>
      <w:jc w:val="center"/>
      <w:rPr>
        <w:rFonts w:ascii="Calibri" w:hAnsi="Calibri" w:cs="Calibri"/>
        <w:sz w:val="20"/>
        <w:szCs w:val="20"/>
      </w:rPr>
    </w:pPr>
    <w:r w:rsidRPr="00144B81">
      <w:rPr>
        <w:rFonts w:ascii="Calibri" w:hAnsi="Calibri" w:cs="Calibri"/>
        <w:sz w:val="20"/>
        <w:szCs w:val="20"/>
      </w:rPr>
      <w:fldChar w:fldCharType="begin"/>
    </w:r>
    <w:r w:rsidRPr="00144B81">
      <w:rPr>
        <w:rFonts w:ascii="Calibri" w:hAnsi="Calibri" w:cs="Calibri"/>
        <w:sz w:val="20"/>
        <w:szCs w:val="20"/>
      </w:rPr>
      <w:instrText>PAGE   \* MERGEFORMAT</w:instrText>
    </w:r>
    <w:r w:rsidRPr="00144B81">
      <w:rPr>
        <w:rFonts w:ascii="Calibri" w:hAnsi="Calibri" w:cs="Calibri"/>
        <w:sz w:val="20"/>
        <w:szCs w:val="20"/>
      </w:rPr>
      <w:fldChar w:fldCharType="separate"/>
    </w:r>
    <w:r w:rsidRPr="00C67CB4">
      <w:rPr>
        <w:rFonts w:ascii="Calibri" w:hAnsi="Calibri" w:cs="Calibri"/>
        <w:noProof/>
        <w:sz w:val="20"/>
        <w:szCs w:val="20"/>
        <w:lang w:val="sk-SK"/>
      </w:rPr>
      <w:t>16</w:t>
    </w:r>
    <w:r w:rsidRPr="00144B81">
      <w:rPr>
        <w:rFonts w:ascii="Calibri" w:hAnsi="Calibri" w:cs="Calibri"/>
        <w:sz w:val="20"/>
        <w:szCs w:val="20"/>
      </w:rPr>
      <w:fldChar w:fldCharType="end"/>
    </w:r>
  </w:p>
  <w:p w14:paraId="0E5E6ED5" w14:textId="77777777" w:rsidR="00183B2D" w:rsidRDefault="00183B2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96F0" w14:textId="7F631AF5" w:rsidR="00CD0E3F" w:rsidRPr="00914B75" w:rsidRDefault="00CD0E3F">
    <w:pPr>
      <w:pStyle w:val="Pta"/>
      <w:jc w:val="center"/>
      <w:rPr>
        <w:sz w:val="20"/>
        <w:szCs w:val="20"/>
      </w:rPr>
    </w:pPr>
    <w:r w:rsidRPr="00914B75">
      <w:rPr>
        <w:sz w:val="20"/>
        <w:szCs w:val="20"/>
      </w:rPr>
      <w:fldChar w:fldCharType="begin"/>
    </w:r>
    <w:r w:rsidRPr="00914B75">
      <w:rPr>
        <w:sz w:val="20"/>
        <w:szCs w:val="20"/>
      </w:rPr>
      <w:instrText>PAGE   \* MERGEFORMAT</w:instrText>
    </w:r>
    <w:r w:rsidRPr="00914B75">
      <w:rPr>
        <w:sz w:val="20"/>
        <w:szCs w:val="20"/>
      </w:rPr>
      <w:fldChar w:fldCharType="separate"/>
    </w:r>
    <w:r w:rsidRPr="00914B75">
      <w:rPr>
        <w:sz w:val="20"/>
        <w:szCs w:val="20"/>
        <w:lang w:val="sk-SK"/>
      </w:rPr>
      <w:t>2</w:t>
    </w:r>
    <w:r w:rsidRPr="00914B75">
      <w:rPr>
        <w:sz w:val="20"/>
        <w:szCs w:val="20"/>
      </w:rPr>
      <w:fldChar w:fldCharType="end"/>
    </w:r>
  </w:p>
  <w:p w14:paraId="358B6A74" w14:textId="407FBC2F" w:rsidR="00D420EA" w:rsidRDefault="00D420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6437F" w14:textId="77777777" w:rsidR="00EE212B" w:rsidRDefault="00EE212B" w:rsidP="00E4754B">
      <w:r>
        <w:separator/>
      </w:r>
    </w:p>
  </w:footnote>
  <w:footnote w:type="continuationSeparator" w:id="0">
    <w:p w14:paraId="3FCFAFF5" w14:textId="77777777" w:rsidR="00EE212B" w:rsidRDefault="00EE212B" w:rsidP="00E47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1B23" w14:textId="77777777" w:rsidR="00CD0E3F" w:rsidRDefault="00CD0E3F">
    <w:pPr>
      <w:pStyle w:val="Hlavika"/>
      <w:jc w:val="center"/>
    </w:pPr>
  </w:p>
  <w:p w14:paraId="7A6CC323" w14:textId="77777777" w:rsidR="00CD0E3F" w:rsidRDefault="00CD0E3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6AE"/>
    <w:multiLevelType w:val="hybridMultilevel"/>
    <w:tmpl w:val="B3BCBDE4"/>
    <w:lvl w:ilvl="0" w:tplc="45F40E0E">
      <w:start w:val="11"/>
      <w:numFmt w:val="bullet"/>
      <w:lvlText w:val="-"/>
      <w:lvlJc w:val="left"/>
      <w:pPr>
        <w:ind w:left="720" w:hanging="360"/>
      </w:pPr>
      <w:rPr>
        <w:rFonts w:ascii="Times New Roman" w:eastAsia="Times New Roman" w:hAnsi="Times New Roman" w:cs="Times New Roman" w:hint="default"/>
        <w:i/>
        <w:color w:val="auto"/>
        <w:sz w:val="23"/>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271D90"/>
    <w:multiLevelType w:val="hybridMultilevel"/>
    <w:tmpl w:val="9A0C61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1F67D7"/>
    <w:multiLevelType w:val="hybridMultilevel"/>
    <w:tmpl w:val="4E766A7E"/>
    <w:lvl w:ilvl="0" w:tplc="55040C54">
      <w:start w:val="1"/>
      <w:numFmt w:val="decimalZero"/>
      <w:lvlText w:val="%1-"/>
      <w:lvlJc w:val="left"/>
      <w:pPr>
        <w:ind w:left="580" w:hanging="360"/>
      </w:pPr>
      <w:rPr>
        <w:rFonts w:hint="default"/>
      </w:rPr>
    </w:lvl>
    <w:lvl w:ilvl="1" w:tplc="041B0019" w:tentative="1">
      <w:start w:val="1"/>
      <w:numFmt w:val="lowerLetter"/>
      <w:lvlText w:val="%2."/>
      <w:lvlJc w:val="left"/>
      <w:pPr>
        <w:ind w:left="1300" w:hanging="360"/>
      </w:pPr>
    </w:lvl>
    <w:lvl w:ilvl="2" w:tplc="041B001B" w:tentative="1">
      <w:start w:val="1"/>
      <w:numFmt w:val="lowerRoman"/>
      <w:lvlText w:val="%3."/>
      <w:lvlJc w:val="right"/>
      <w:pPr>
        <w:ind w:left="2020" w:hanging="180"/>
      </w:pPr>
    </w:lvl>
    <w:lvl w:ilvl="3" w:tplc="041B000F" w:tentative="1">
      <w:start w:val="1"/>
      <w:numFmt w:val="decimal"/>
      <w:lvlText w:val="%4."/>
      <w:lvlJc w:val="left"/>
      <w:pPr>
        <w:ind w:left="2740" w:hanging="360"/>
      </w:pPr>
    </w:lvl>
    <w:lvl w:ilvl="4" w:tplc="041B0019" w:tentative="1">
      <w:start w:val="1"/>
      <w:numFmt w:val="lowerLetter"/>
      <w:lvlText w:val="%5."/>
      <w:lvlJc w:val="left"/>
      <w:pPr>
        <w:ind w:left="3460" w:hanging="360"/>
      </w:pPr>
    </w:lvl>
    <w:lvl w:ilvl="5" w:tplc="041B001B" w:tentative="1">
      <w:start w:val="1"/>
      <w:numFmt w:val="lowerRoman"/>
      <w:lvlText w:val="%6."/>
      <w:lvlJc w:val="right"/>
      <w:pPr>
        <w:ind w:left="4180" w:hanging="180"/>
      </w:pPr>
    </w:lvl>
    <w:lvl w:ilvl="6" w:tplc="041B000F" w:tentative="1">
      <w:start w:val="1"/>
      <w:numFmt w:val="decimal"/>
      <w:lvlText w:val="%7."/>
      <w:lvlJc w:val="left"/>
      <w:pPr>
        <w:ind w:left="4900" w:hanging="360"/>
      </w:pPr>
    </w:lvl>
    <w:lvl w:ilvl="7" w:tplc="041B0019" w:tentative="1">
      <w:start w:val="1"/>
      <w:numFmt w:val="lowerLetter"/>
      <w:lvlText w:val="%8."/>
      <w:lvlJc w:val="left"/>
      <w:pPr>
        <w:ind w:left="5620" w:hanging="360"/>
      </w:pPr>
    </w:lvl>
    <w:lvl w:ilvl="8" w:tplc="041B001B" w:tentative="1">
      <w:start w:val="1"/>
      <w:numFmt w:val="lowerRoman"/>
      <w:lvlText w:val="%9."/>
      <w:lvlJc w:val="right"/>
      <w:pPr>
        <w:ind w:left="6340" w:hanging="180"/>
      </w:pPr>
    </w:lvl>
  </w:abstractNum>
  <w:abstractNum w:abstractNumId="3" w15:restartNumberingAfterBreak="0">
    <w:nsid w:val="15C00970"/>
    <w:multiLevelType w:val="hybridMultilevel"/>
    <w:tmpl w:val="D5406F4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AA1E9F"/>
    <w:multiLevelType w:val="hybridMultilevel"/>
    <w:tmpl w:val="C62AC0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53A3658"/>
    <w:multiLevelType w:val="multilevel"/>
    <w:tmpl w:val="1C70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19029F"/>
    <w:multiLevelType w:val="hybridMultilevel"/>
    <w:tmpl w:val="F1F2632C"/>
    <w:lvl w:ilvl="0" w:tplc="9DFC53DE">
      <w:start w:val="1"/>
      <w:numFmt w:val="upperLetter"/>
      <w:lvlText w:val="%1."/>
      <w:lvlJc w:val="left"/>
      <w:pPr>
        <w:ind w:left="382" w:hanging="360"/>
      </w:pPr>
      <w:rPr>
        <w:rFonts w:hint="default"/>
      </w:rPr>
    </w:lvl>
    <w:lvl w:ilvl="1" w:tplc="041B0019" w:tentative="1">
      <w:start w:val="1"/>
      <w:numFmt w:val="lowerLetter"/>
      <w:lvlText w:val="%2."/>
      <w:lvlJc w:val="left"/>
      <w:pPr>
        <w:ind w:left="1102" w:hanging="360"/>
      </w:pPr>
    </w:lvl>
    <w:lvl w:ilvl="2" w:tplc="041B001B" w:tentative="1">
      <w:start w:val="1"/>
      <w:numFmt w:val="lowerRoman"/>
      <w:lvlText w:val="%3."/>
      <w:lvlJc w:val="right"/>
      <w:pPr>
        <w:ind w:left="1822" w:hanging="180"/>
      </w:pPr>
    </w:lvl>
    <w:lvl w:ilvl="3" w:tplc="041B000F" w:tentative="1">
      <w:start w:val="1"/>
      <w:numFmt w:val="decimal"/>
      <w:lvlText w:val="%4."/>
      <w:lvlJc w:val="left"/>
      <w:pPr>
        <w:ind w:left="2542" w:hanging="360"/>
      </w:pPr>
    </w:lvl>
    <w:lvl w:ilvl="4" w:tplc="041B0019" w:tentative="1">
      <w:start w:val="1"/>
      <w:numFmt w:val="lowerLetter"/>
      <w:lvlText w:val="%5."/>
      <w:lvlJc w:val="left"/>
      <w:pPr>
        <w:ind w:left="3262" w:hanging="360"/>
      </w:pPr>
    </w:lvl>
    <w:lvl w:ilvl="5" w:tplc="041B001B" w:tentative="1">
      <w:start w:val="1"/>
      <w:numFmt w:val="lowerRoman"/>
      <w:lvlText w:val="%6."/>
      <w:lvlJc w:val="right"/>
      <w:pPr>
        <w:ind w:left="3982" w:hanging="180"/>
      </w:pPr>
    </w:lvl>
    <w:lvl w:ilvl="6" w:tplc="041B000F" w:tentative="1">
      <w:start w:val="1"/>
      <w:numFmt w:val="decimal"/>
      <w:lvlText w:val="%7."/>
      <w:lvlJc w:val="left"/>
      <w:pPr>
        <w:ind w:left="4702" w:hanging="360"/>
      </w:pPr>
    </w:lvl>
    <w:lvl w:ilvl="7" w:tplc="041B0019" w:tentative="1">
      <w:start w:val="1"/>
      <w:numFmt w:val="lowerLetter"/>
      <w:lvlText w:val="%8."/>
      <w:lvlJc w:val="left"/>
      <w:pPr>
        <w:ind w:left="5422" w:hanging="360"/>
      </w:pPr>
    </w:lvl>
    <w:lvl w:ilvl="8" w:tplc="041B001B" w:tentative="1">
      <w:start w:val="1"/>
      <w:numFmt w:val="lowerRoman"/>
      <w:lvlText w:val="%9."/>
      <w:lvlJc w:val="right"/>
      <w:pPr>
        <w:ind w:left="6142" w:hanging="180"/>
      </w:pPr>
    </w:lvl>
  </w:abstractNum>
  <w:abstractNum w:abstractNumId="7" w15:restartNumberingAfterBreak="0">
    <w:nsid w:val="394D0434"/>
    <w:multiLevelType w:val="hybridMultilevel"/>
    <w:tmpl w:val="C376192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 w15:restartNumberingAfterBreak="0">
    <w:nsid w:val="44C27CC0"/>
    <w:multiLevelType w:val="hybridMultilevel"/>
    <w:tmpl w:val="A06E430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9" w15:restartNumberingAfterBreak="0">
    <w:nsid w:val="468769D7"/>
    <w:multiLevelType w:val="hybridMultilevel"/>
    <w:tmpl w:val="DF52C904"/>
    <w:lvl w:ilvl="0" w:tplc="16F4D048">
      <w:start w:val="5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0785F05"/>
    <w:multiLevelType w:val="hybridMultilevel"/>
    <w:tmpl w:val="026AEC30"/>
    <w:lvl w:ilvl="0" w:tplc="43A4405C">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2513CED"/>
    <w:multiLevelType w:val="hybridMultilevel"/>
    <w:tmpl w:val="62387188"/>
    <w:lvl w:ilvl="0" w:tplc="43A4405C">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46450BC"/>
    <w:multiLevelType w:val="hybridMultilevel"/>
    <w:tmpl w:val="60F87488"/>
    <w:lvl w:ilvl="0" w:tplc="AD042208">
      <w:numFmt w:val="bullet"/>
      <w:lvlText w:val="-"/>
      <w:lvlJc w:val="left"/>
      <w:pPr>
        <w:ind w:left="1068" w:hanging="360"/>
      </w:pPr>
      <w:rPr>
        <w:rFonts w:ascii="Calibri" w:eastAsia="Times New Roman" w:hAnsi="Calibri" w:cs="Calibri" w:hint="default"/>
        <w:b/>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15:restartNumberingAfterBreak="0">
    <w:nsid w:val="546C710D"/>
    <w:multiLevelType w:val="hybridMultilevel"/>
    <w:tmpl w:val="F1F2632C"/>
    <w:lvl w:ilvl="0" w:tplc="FFFFFFFF">
      <w:start w:val="1"/>
      <w:numFmt w:val="upperLetter"/>
      <w:lvlText w:val="%1."/>
      <w:lvlJc w:val="left"/>
      <w:pPr>
        <w:ind w:left="382" w:hanging="360"/>
      </w:pPr>
      <w:rPr>
        <w:rFonts w:hint="defaul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4" w15:restartNumberingAfterBreak="0">
    <w:nsid w:val="573A04D7"/>
    <w:multiLevelType w:val="hybridMultilevel"/>
    <w:tmpl w:val="6AD6F9C6"/>
    <w:lvl w:ilvl="0" w:tplc="AD042208">
      <w:numFmt w:val="bullet"/>
      <w:lvlText w:val="-"/>
      <w:lvlJc w:val="left"/>
      <w:pPr>
        <w:ind w:left="1068" w:hanging="360"/>
      </w:pPr>
      <w:rPr>
        <w:rFonts w:ascii="Calibri" w:eastAsia="Times New Roman" w:hAnsi="Calibri" w:cs="Calibri" w:hint="default"/>
        <w:b/>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 w15:restartNumberingAfterBreak="0">
    <w:nsid w:val="5FB8632E"/>
    <w:multiLevelType w:val="multilevel"/>
    <w:tmpl w:val="C93CA3AA"/>
    <w:lvl w:ilvl="0">
      <w:start w:val="1"/>
      <w:numFmt w:val="decimal"/>
      <w:pStyle w:val="tl1"/>
      <w:lvlText w:val="%1."/>
      <w:lvlJc w:val="left"/>
      <w:pPr>
        <w:ind w:left="360" w:hanging="360"/>
      </w:pPr>
      <w:rPr>
        <w:rFonts w:hint="default"/>
      </w:rPr>
    </w:lvl>
    <w:lvl w:ilvl="1">
      <w:start w:val="1"/>
      <w:numFmt w:val="decimal"/>
      <w:pStyle w:val="tl2"/>
      <w:lvlText w:val="%2."/>
      <w:lvlJc w:val="left"/>
      <w:pPr>
        <w:ind w:left="792" w:hanging="432"/>
      </w:pPr>
    </w:lvl>
    <w:lvl w:ilvl="2">
      <w:start w:val="1"/>
      <w:numFmt w:val="decimal"/>
      <w:pStyle w:val="t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B11630"/>
    <w:multiLevelType w:val="hybridMultilevel"/>
    <w:tmpl w:val="3244D736"/>
    <w:lvl w:ilvl="0" w:tplc="7CEAB744">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4A54BBF"/>
    <w:multiLevelType w:val="hybridMultilevel"/>
    <w:tmpl w:val="50B6BCC2"/>
    <w:lvl w:ilvl="0" w:tplc="DAB8405A">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4D173B7"/>
    <w:multiLevelType w:val="hybridMultilevel"/>
    <w:tmpl w:val="E85241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BF02F4E"/>
    <w:multiLevelType w:val="hybridMultilevel"/>
    <w:tmpl w:val="5120CD24"/>
    <w:lvl w:ilvl="0" w:tplc="12D01AFA">
      <w:start w:val="20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2DA580D"/>
    <w:multiLevelType w:val="multilevel"/>
    <w:tmpl w:val="839E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925CEC"/>
    <w:multiLevelType w:val="hybridMultilevel"/>
    <w:tmpl w:val="A502C85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72B7E93"/>
    <w:multiLevelType w:val="multilevel"/>
    <w:tmpl w:val="331C0E22"/>
    <w:lvl w:ilvl="0">
      <w:numFmt w:val="bullet"/>
      <w:lvlText w:val="-"/>
      <w:lvlJc w:val="left"/>
      <w:pPr>
        <w:ind w:left="720" w:hanging="360"/>
      </w:pPr>
      <w:rPr>
        <w:rFonts w:ascii="Times New Roman" w:eastAsia="Calibri" w:hAnsi="Times New Roman" w:cs="Times New Roman"/>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DE75881"/>
    <w:multiLevelType w:val="hybridMultilevel"/>
    <w:tmpl w:val="0A6638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16cid:durableId="1569417800">
    <w:abstractNumId w:val="15"/>
  </w:num>
  <w:num w:numId="2" w16cid:durableId="249392952">
    <w:abstractNumId w:val="16"/>
  </w:num>
  <w:num w:numId="3" w16cid:durableId="119037232">
    <w:abstractNumId w:val="17"/>
  </w:num>
  <w:num w:numId="4" w16cid:durableId="1063066131">
    <w:abstractNumId w:val="5"/>
  </w:num>
  <w:num w:numId="5" w16cid:durableId="1921331884">
    <w:abstractNumId w:val="20"/>
  </w:num>
  <w:num w:numId="6" w16cid:durableId="1070466163">
    <w:abstractNumId w:val="12"/>
  </w:num>
  <w:num w:numId="7" w16cid:durableId="1280839392">
    <w:abstractNumId w:val="14"/>
  </w:num>
  <w:num w:numId="8" w16cid:durableId="1522088109">
    <w:abstractNumId w:val="7"/>
  </w:num>
  <w:num w:numId="9" w16cid:durableId="42948209">
    <w:abstractNumId w:val="23"/>
  </w:num>
  <w:num w:numId="10" w16cid:durableId="1841385648">
    <w:abstractNumId w:val="0"/>
  </w:num>
  <w:num w:numId="11" w16cid:durableId="1085761885">
    <w:abstractNumId w:val="8"/>
  </w:num>
  <w:num w:numId="12" w16cid:durableId="1607620821">
    <w:abstractNumId w:val="11"/>
  </w:num>
  <w:num w:numId="13" w16cid:durableId="453015026">
    <w:abstractNumId w:val="10"/>
  </w:num>
  <w:num w:numId="14" w16cid:durableId="201287614">
    <w:abstractNumId w:val="1"/>
  </w:num>
  <w:num w:numId="15" w16cid:durableId="567956843">
    <w:abstractNumId w:val="18"/>
  </w:num>
  <w:num w:numId="16" w16cid:durableId="812261482">
    <w:abstractNumId w:val="4"/>
  </w:num>
  <w:num w:numId="17" w16cid:durableId="1565986867">
    <w:abstractNumId w:val="21"/>
  </w:num>
  <w:num w:numId="18" w16cid:durableId="1721051042">
    <w:abstractNumId w:val="3"/>
  </w:num>
  <w:num w:numId="19" w16cid:durableId="752818974">
    <w:abstractNumId w:val="9"/>
  </w:num>
  <w:num w:numId="20" w16cid:durableId="417797375">
    <w:abstractNumId w:val="2"/>
  </w:num>
  <w:num w:numId="21" w16cid:durableId="1034111319">
    <w:abstractNumId w:val="22"/>
  </w:num>
  <w:num w:numId="22" w16cid:durableId="1588003507">
    <w:abstractNumId w:val="6"/>
  </w:num>
  <w:num w:numId="23" w16cid:durableId="1192064516">
    <w:abstractNumId w:val="13"/>
  </w:num>
  <w:num w:numId="24" w16cid:durableId="2116361484">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7CC"/>
    <w:rsid w:val="00000067"/>
    <w:rsid w:val="0000042A"/>
    <w:rsid w:val="00000E6F"/>
    <w:rsid w:val="00001325"/>
    <w:rsid w:val="00001604"/>
    <w:rsid w:val="000019C1"/>
    <w:rsid w:val="00001C30"/>
    <w:rsid w:val="00001E7B"/>
    <w:rsid w:val="00001F73"/>
    <w:rsid w:val="00002747"/>
    <w:rsid w:val="00002812"/>
    <w:rsid w:val="000034F6"/>
    <w:rsid w:val="00003984"/>
    <w:rsid w:val="0000417E"/>
    <w:rsid w:val="000042CD"/>
    <w:rsid w:val="0000458C"/>
    <w:rsid w:val="00004683"/>
    <w:rsid w:val="00004BDE"/>
    <w:rsid w:val="0000542E"/>
    <w:rsid w:val="00005442"/>
    <w:rsid w:val="000054A5"/>
    <w:rsid w:val="00005528"/>
    <w:rsid w:val="00005FAB"/>
    <w:rsid w:val="00006762"/>
    <w:rsid w:val="000067A9"/>
    <w:rsid w:val="000075DB"/>
    <w:rsid w:val="00010343"/>
    <w:rsid w:val="0001039C"/>
    <w:rsid w:val="00011309"/>
    <w:rsid w:val="00012196"/>
    <w:rsid w:val="00012278"/>
    <w:rsid w:val="00012599"/>
    <w:rsid w:val="00012878"/>
    <w:rsid w:val="00013438"/>
    <w:rsid w:val="0001430E"/>
    <w:rsid w:val="0001469C"/>
    <w:rsid w:val="0001498D"/>
    <w:rsid w:val="0001517C"/>
    <w:rsid w:val="000156F4"/>
    <w:rsid w:val="00015A92"/>
    <w:rsid w:val="00015C12"/>
    <w:rsid w:val="000162B2"/>
    <w:rsid w:val="00016F60"/>
    <w:rsid w:val="00017361"/>
    <w:rsid w:val="00017F8F"/>
    <w:rsid w:val="00020019"/>
    <w:rsid w:val="0002002B"/>
    <w:rsid w:val="0002035A"/>
    <w:rsid w:val="000206D5"/>
    <w:rsid w:val="000207A5"/>
    <w:rsid w:val="000210BF"/>
    <w:rsid w:val="000216AE"/>
    <w:rsid w:val="00021C52"/>
    <w:rsid w:val="00022EDD"/>
    <w:rsid w:val="00023D56"/>
    <w:rsid w:val="00023DA3"/>
    <w:rsid w:val="00023DB1"/>
    <w:rsid w:val="00023DF7"/>
    <w:rsid w:val="000248EB"/>
    <w:rsid w:val="00024C8D"/>
    <w:rsid w:val="00025054"/>
    <w:rsid w:val="00025334"/>
    <w:rsid w:val="00025F08"/>
    <w:rsid w:val="000260B5"/>
    <w:rsid w:val="00026215"/>
    <w:rsid w:val="000262EC"/>
    <w:rsid w:val="00026495"/>
    <w:rsid w:val="000269A9"/>
    <w:rsid w:val="00027184"/>
    <w:rsid w:val="000273EA"/>
    <w:rsid w:val="00027E59"/>
    <w:rsid w:val="00030593"/>
    <w:rsid w:val="0003061E"/>
    <w:rsid w:val="000310C2"/>
    <w:rsid w:val="00031229"/>
    <w:rsid w:val="00031D1B"/>
    <w:rsid w:val="000325EF"/>
    <w:rsid w:val="00032C50"/>
    <w:rsid w:val="00032C67"/>
    <w:rsid w:val="00032EC1"/>
    <w:rsid w:val="000331C2"/>
    <w:rsid w:val="00033599"/>
    <w:rsid w:val="000335D9"/>
    <w:rsid w:val="00033943"/>
    <w:rsid w:val="00033D47"/>
    <w:rsid w:val="00033FEF"/>
    <w:rsid w:val="00034524"/>
    <w:rsid w:val="00034939"/>
    <w:rsid w:val="00035410"/>
    <w:rsid w:val="000378B5"/>
    <w:rsid w:val="000378CA"/>
    <w:rsid w:val="0003799D"/>
    <w:rsid w:val="00037D4B"/>
    <w:rsid w:val="00037EE8"/>
    <w:rsid w:val="0004072E"/>
    <w:rsid w:val="000408B6"/>
    <w:rsid w:val="00041F8E"/>
    <w:rsid w:val="00042485"/>
    <w:rsid w:val="000426D9"/>
    <w:rsid w:val="00042DED"/>
    <w:rsid w:val="0004323B"/>
    <w:rsid w:val="000438F5"/>
    <w:rsid w:val="00043F6C"/>
    <w:rsid w:val="0004460F"/>
    <w:rsid w:val="0004464B"/>
    <w:rsid w:val="00044A9A"/>
    <w:rsid w:val="00045F1E"/>
    <w:rsid w:val="00046172"/>
    <w:rsid w:val="00046564"/>
    <w:rsid w:val="0004661D"/>
    <w:rsid w:val="00046C9C"/>
    <w:rsid w:val="00046E71"/>
    <w:rsid w:val="000470E9"/>
    <w:rsid w:val="000474BB"/>
    <w:rsid w:val="0004765B"/>
    <w:rsid w:val="00050903"/>
    <w:rsid w:val="00051107"/>
    <w:rsid w:val="000512CA"/>
    <w:rsid w:val="000519D1"/>
    <w:rsid w:val="00051E42"/>
    <w:rsid w:val="000520E2"/>
    <w:rsid w:val="00052695"/>
    <w:rsid w:val="0005292B"/>
    <w:rsid w:val="00052D73"/>
    <w:rsid w:val="00052DD4"/>
    <w:rsid w:val="0005319B"/>
    <w:rsid w:val="00053378"/>
    <w:rsid w:val="00053401"/>
    <w:rsid w:val="000537E3"/>
    <w:rsid w:val="00053866"/>
    <w:rsid w:val="000541C9"/>
    <w:rsid w:val="000546ED"/>
    <w:rsid w:val="00054837"/>
    <w:rsid w:val="000548BB"/>
    <w:rsid w:val="00054936"/>
    <w:rsid w:val="00054A4A"/>
    <w:rsid w:val="00054B99"/>
    <w:rsid w:val="00054CBB"/>
    <w:rsid w:val="00054D13"/>
    <w:rsid w:val="00054DCF"/>
    <w:rsid w:val="000556B4"/>
    <w:rsid w:val="00055BD0"/>
    <w:rsid w:val="00055CAC"/>
    <w:rsid w:val="00055DA6"/>
    <w:rsid w:val="00055F90"/>
    <w:rsid w:val="00056945"/>
    <w:rsid w:val="0005739D"/>
    <w:rsid w:val="00057EED"/>
    <w:rsid w:val="00057F8D"/>
    <w:rsid w:val="0006014C"/>
    <w:rsid w:val="00060B2B"/>
    <w:rsid w:val="00060FA7"/>
    <w:rsid w:val="00061242"/>
    <w:rsid w:val="000618BA"/>
    <w:rsid w:val="00061989"/>
    <w:rsid w:val="00061A8D"/>
    <w:rsid w:val="0006282D"/>
    <w:rsid w:val="00062878"/>
    <w:rsid w:val="00062B2B"/>
    <w:rsid w:val="00062E00"/>
    <w:rsid w:val="00063038"/>
    <w:rsid w:val="000634F5"/>
    <w:rsid w:val="000643C6"/>
    <w:rsid w:val="000649A0"/>
    <w:rsid w:val="00064A32"/>
    <w:rsid w:val="00065724"/>
    <w:rsid w:val="00065F93"/>
    <w:rsid w:val="000660FD"/>
    <w:rsid w:val="0006713F"/>
    <w:rsid w:val="000675E1"/>
    <w:rsid w:val="00067619"/>
    <w:rsid w:val="0006761D"/>
    <w:rsid w:val="00067C3F"/>
    <w:rsid w:val="000709D1"/>
    <w:rsid w:val="000719DF"/>
    <w:rsid w:val="00072714"/>
    <w:rsid w:val="000734D9"/>
    <w:rsid w:val="00073A2F"/>
    <w:rsid w:val="00073A3C"/>
    <w:rsid w:val="00073A9D"/>
    <w:rsid w:val="00073FA2"/>
    <w:rsid w:val="0007420C"/>
    <w:rsid w:val="0007498B"/>
    <w:rsid w:val="000758FB"/>
    <w:rsid w:val="000762AB"/>
    <w:rsid w:val="00076734"/>
    <w:rsid w:val="00077179"/>
    <w:rsid w:val="000775D1"/>
    <w:rsid w:val="00077739"/>
    <w:rsid w:val="000801A1"/>
    <w:rsid w:val="00080407"/>
    <w:rsid w:val="000826BB"/>
    <w:rsid w:val="00082F5F"/>
    <w:rsid w:val="00082FB8"/>
    <w:rsid w:val="000835CF"/>
    <w:rsid w:val="00083E28"/>
    <w:rsid w:val="00084B11"/>
    <w:rsid w:val="0008510E"/>
    <w:rsid w:val="0008520E"/>
    <w:rsid w:val="00085573"/>
    <w:rsid w:val="0008601F"/>
    <w:rsid w:val="00086A34"/>
    <w:rsid w:val="00086BA7"/>
    <w:rsid w:val="00086D06"/>
    <w:rsid w:val="00087206"/>
    <w:rsid w:val="000873E9"/>
    <w:rsid w:val="00087CA8"/>
    <w:rsid w:val="00090BAF"/>
    <w:rsid w:val="00091357"/>
    <w:rsid w:val="0009156A"/>
    <w:rsid w:val="00092173"/>
    <w:rsid w:val="00092544"/>
    <w:rsid w:val="00092D29"/>
    <w:rsid w:val="00093908"/>
    <w:rsid w:val="00094360"/>
    <w:rsid w:val="000944F3"/>
    <w:rsid w:val="0009491E"/>
    <w:rsid w:val="0009496B"/>
    <w:rsid w:val="0009502C"/>
    <w:rsid w:val="00095647"/>
    <w:rsid w:val="00095C3D"/>
    <w:rsid w:val="00095D57"/>
    <w:rsid w:val="00095EB3"/>
    <w:rsid w:val="0009605F"/>
    <w:rsid w:val="00096495"/>
    <w:rsid w:val="0009787E"/>
    <w:rsid w:val="00097991"/>
    <w:rsid w:val="00097BA3"/>
    <w:rsid w:val="00097BD7"/>
    <w:rsid w:val="00097D7B"/>
    <w:rsid w:val="00097D92"/>
    <w:rsid w:val="00097DA2"/>
    <w:rsid w:val="000A03EB"/>
    <w:rsid w:val="000A05E7"/>
    <w:rsid w:val="000A0895"/>
    <w:rsid w:val="000A0A2D"/>
    <w:rsid w:val="000A10A7"/>
    <w:rsid w:val="000A1311"/>
    <w:rsid w:val="000A16F7"/>
    <w:rsid w:val="000A25FA"/>
    <w:rsid w:val="000A2705"/>
    <w:rsid w:val="000A2AFA"/>
    <w:rsid w:val="000A341C"/>
    <w:rsid w:val="000A4835"/>
    <w:rsid w:val="000A4C6A"/>
    <w:rsid w:val="000A4DD0"/>
    <w:rsid w:val="000A4E3A"/>
    <w:rsid w:val="000A57A2"/>
    <w:rsid w:val="000A6310"/>
    <w:rsid w:val="000A6414"/>
    <w:rsid w:val="000A6B9B"/>
    <w:rsid w:val="000A71FB"/>
    <w:rsid w:val="000A7222"/>
    <w:rsid w:val="000A7F5A"/>
    <w:rsid w:val="000B009B"/>
    <w:rsid w:val="000B027E"/>
    <w:rsid w:val="000B0908"/>
    <w:rsid w:val="000B0A59"/>
    <w:rsid w:val="000B0F56"/>
    <w:rsid w:val="000B1639"/>
    <w:rsid w:val="000B1AC8"/>
    <w:rsid w:val="000B2ED9"/>
    <w:rsid w:val="000B37E4"/>
    <w:rsid w:val="000B3E75"/>
    <w:rsid w:val="000B3FCB"/>
    <w:rsid w:val="000B4577"/>
    <w:rsid w:val="000B4A85"/>
    <w:rsid w:val="000B4BAF"/>
    <w:rsid w:val="000B4CB4"/>
    <w:rsid w:val="000B55AA"/>
    <w:rsid w:val="000B57BC"/>
    <w:rsid w:val="000B5CCD"/>
    <w:rsid w:val="000B74FD"/>
    <w:rsid w:val="000B7943"/>
    <w:rsid w:val="000B7A0E"/>
    <w:rsid w:val="000B7F75"/>
    <w:rsid w:val="000C0861"/>
    <w:rsid w:val="000C135D"/>
    <w:rsid w:val="000C15A7"/>
    <w:rsid w:val="000C187E"/>
    <w:rsid w:val="000C19F1"/>
    <w:rsid w:val="000C2361"/>
    <w:rsid w:val="000C2630"/>
    <w:rsid w:val="000C3796"/>
    <w:rsid w:val="000C3822"/>
    <w:rsid w:val="000C3C67"/>
    <w:rsid w:val="000C407A"/>
    <w:rsid w:val="000C43FF"/>
    <w:rsid w:val="000C4598"/>
    <w:rsid w:val="000C4EFB"/>
    <w:rsid w:val="000C541F"/>
    <w:rsid w:val="000C58A8"/>
    <w:rsid w:val="000C5F0D"/>
    <w:rsid w:val="000C5FDE"/>
    <w:rsid w:val="000C6F0D"/>
    <w:rsid w:val="000C73DA"/>
    <w:rsid w:val="000C7741"/>
    <w:rsid w:val="000C7A85"/>
    <w:rsid w:val="000C7BA2"/>
    <w:rsid w:val="000D0162"/>
    <w:rsid w:val="000D0402"/>
    <w:rsid w:val="000D0934"/>
    <w:rsid w:val="000D0D3C"/>
    <w:rsid w:val="000D1654"/>
    <w:rsid w:val="000D16B8"/>
    <w:rsid w:val="000D258A"/>
    <w:rsid w:val="000D27B1"/>
    <w:rsid w:val="000D2F53"/>
    <w:rsid w:val="000D30D9"/>
    <w:rsid w:val="000D3414"/>
    <w:rsid w:val="000D346C"/>
    <w:rsid w:val="000D350F"/>
    <w:rsid w:val="000D35C3"/>
    <w:rsid w:val="000D3C57"/>
    <w:rsid w:val="000D438A"/>
    <w:rsid w:val="000D4706"/>
    <w:rsid w:val="000D4895"/>
    <w:rsid w:val="000D4C19"/>
    <w:rsid w:val="000D4CFD"/>
    <w:rsid w:val="000D56CC"/>
    <w:rsid w:val="000D5738"/>
    <w:rsid w:val="000D614D"/>
    <w:rsid w:val="000D6239"/>
    <w:rsid w:val="000D6AD7"/>
    <w:rsid w:val="000D6B11"/>
    <w:rsid w:val="000D6BD6"/>
    <w:rsid w:val="000D6D54"/>
    <w:rsid w:val="000D6DF2"/>
    <w:rsid w:val="000D70B5"/>
    <w:rsid w:val="000D737F"/>
    <w:rsid w:val="000D7873"/>
    <w:rsid w:val="000E01DF"/>
    <w:rsid w:val="000E027E"/>
    <w:rsid w:val="000E02DE"/>
    <w:rsid w:val="000E05F7"/>
    <w:rsid w:val="000E0AE0"/>
    <w:rsid w:val="000E0DB1"/>
    <w:rsid w:val="000E109C"/>
    <w:rsid w:val="000E10C1"/>
    <w:rsid w:val="000E161B"/>
    <w:rsid w:val="000E2834"/>
    <w:rsid w:val="000E2A7B"/>
    <w:rsid w:val="000E2F8D"/>
    <w:rsid w:val="000E39C5"/>
    <w:rsid w:val="000E403D"/>
    <w:rsid w:val="000E409C"/>
    <w:rsid w:val="000E481E"/>
    <w:rsid w:val="000E4C46"/>
    <w:rsid w:val="000E4E7B"/>
    <w:rsid w:val="000E51F4"/>
    <w:rsid w:val="000E57B5"/>
    <w:rsid w:val="000E5A5A"/>
    <w:rsid w:val="000E6033"/>
    <w:rsid w:val="000E61AD"/>
    <w:rsid w:val="000E637D"/>
    <w:rsid w:val="000E7AC8"/>
    <w:rsid w:val="000F08A9"/>
    <w:rsid w:val="000F0BF2"/>
    <w:rsid w:val="000F1589"/>
    <w:rsid w:val="000F1830"/>
    <w:rsid w:val="000F198B"/>
    <w:rsid w:val="000F1FFB"/>
    <w:rsid w:val="000F2226"/>
    <w:rsid w:val="000F28CA"/>
    <w:rsid w:val="000F2F8D"/>
    <w:rsid w:val="000F405F"/>
    <w:rsid w:val="000F5B3B"/>
    <w:rsid w:val="000F5E66"/>
    <w:rsid w:val="000F628F"/>
    <w:rsid w:val="000F63A4"/>
    <w:rsid w:val="000F6765"/>
    <w:rsid w:val="000F734D"/>
    <w:rsid w:val="000F75A1"/>
    <w:rsid w:val="000F7984"/>
    <w:rsid w:val="001001B2"/>
    <w:rsid w:val="00100B0C"/>
    <w:rsid w:val="0010133D"/>
    <w:rsid w:val="00101564"/>
    <w:rsid w:val="001015E0"/>
    <w:rsid w:val="00101702"/>
    <w:rsid w:val="00101A41"/>
    <w:rsid w:val="00101D05"/>
    <w:rsid w:val="00102B14"/>
    <w:rsid w:val="00102BE4"/>
    <w:rsid w:val="00103813"/>
    <w:rsid w:val="001042D2"/>
    <w:rsid w:val="0010442C"/>
    <w:rsid w:val="00104573"/>
    <w:rsid w:val="0010490D"/>
    <w:rsid w:val="00104D4D"/>
    <w:rsid w:val="00105202"/>
    <w:rsid w:val="001054D4"/>
    <w:rsid w:val="001055B2"/>
    <w:rsid w:val="00106703"/>
    <w:rsid w:val="001067BF"/>
    <w:rsid w:val="0010681B"/>
    <w:rsid w:val="00106C51"/>
    <w:rsid w:val="00107133"/>
    <w:rsid w:val="00107C27"/>
    <w:rsid w:val="00110794"/>
    <w:rsid w:val="00110B3C"/>
    <w:rsid w:val="00110BA4"/>
    <w:rsid w:val="00110D8D"/>
    <w:rsid w:val="001114F4"/>
    <w:rsid w:val="0011163D"/>
    <w:rsid w:val="001116B2"/>
    <w:rsid w:val="001116E9"/>
    <w:rsid w:val="00111C0A"/>
    <w:rsid w:val="00111CB5"/>
    <w:rsid w:val="00112031"/>
    <w:rsid w:val="001123A0"/>
    <w:rsid w:val="00112815"/>
    <w:rsid w:val="00112EAB"/>
    <w:rsid w:val="00112FDC"/>
    <w:rsid w:val="001138E2"/>
    <w:rsid w:val="001143CE"/>
    <w:rsid w:val="001149D3"/>
    <w:rsid w:val="00115054"/>
    <w:rsid w:val="00115C74"/>
    <w:rsid w:val="00115E88"/>
    <w:rsid w:val="001161F1"/>
    <w:rsid w:val="001167A7"/>
    <w:rsid w:val="00116983"/>
    <w:rsid w:val="00116BAB"/>
    <w:rsid w:val="00116C3A"/>
    <w:rsid w:val="00116DC4"/>
    <w:rsid w:val="00117433"/>
    <w:rsid w:val="001202D2"/>
    <w:rsid w:val="0012037D"/>
    <w:rsid w:val="00120A16"/>
    <w:rsid w:val="00120E1F"/>
    <w:rsid w:val="00121319"/>
    <w:rsid w:val="0012150C"/>
    <w:rsid w:val="0012155B"/>
    <w:rsid w:val="00121F11"/>
    <w:rsid w:val="00122152"/>
    <w:rsid w:val="00122566"/>
    <w:rsid w:val="00122796"/>
    <w:rsid w:val="00122B64"/>
    <w:rsid w:val="00122DF2"/>
    <w:rsid w:val="0012313F"/>
    <w:rsid w:val="00124036"/>
    <w:rsid w:val="00124602"/>
    <w:rsid w:val="00124C84"/>
    <w:rsid w:val="00125C1A"/>
    <w:rsid w:val="00125E7E"/>
    <w:rsid w:val="001263CE"/>
    <w:rsid w:val="00126952"/>
    <w:rsid w:val="00126C74"/>
    <w:rsid w:val="001270B6"/>
    <w:rsid w:val="0012739E"/>
    <w:rsid w:val="00127DB6"/>
    <w:rsid w:val="00127DF4"/>
    <w:rsid w:val="00127E7A"/>
    <w:rsid w:val="00130473"/>
    <w:rsid w:val="00130CCC"/>
    <w:rsid w:val="00131089"/>
    <w:rsid w:val="00131094"/>
    <w:rsid w:val="001313D8"/>
    <w:rsid w:val="001313E7"/>
    <w:rsid w:val="00131B39"/>
    <w:rsid w:val="001323F0"/>
    <w:rsid w:val="001324E1"/>
    <w:rsid w:val="00132617"/>
    <w:rsid w:val="00132ADA"/>
    <w:rsid w:val="00133014"/>
    <w:rsid w:val="00133046"/>
    <w:rsid w:val="0013317F"/>
    <w:rsid w:val="0013344E"/>
    <w:rsid w:val="00133A73"/>
    <w:rsid w:val="00134DBE"/>
    <w:rsid w:val="00134E04"/>
    <w:rsid w:val="00134F24"/>
    <w:rsid w:val="001350E5"/>
    <w:rsid w:val="00135BEF"/>
    <w:rsid w:val="00135CA6"/>
    <w:rsid w:val="0013665B"/>
    <w:rsid w:val="00136F05"/>
    <w:rsid w:val="00137585"/>
    <w:rsid w:val="00137833"/>
    <w:rsid w:val="00137B94"/>
    <w:rsid w:val="00137BF5"/>
    <w:rsid w:val="001400F3"/>
    <w:rsid w:val="00140162"/>
    <w:rsid w:val="001401B2"/>
    <w:rsid w:val="0014084E"/>
    <w:rsid w:val="00141682"/>
    <w:rsid w:val="0014175C"/>
    <w:rsid w:val="001419A5"/>
    <w:rsid w:val="00142015"/>
    <w:rsid w:val="00142107"/>
    <w:rsid w:val="00142115"/>
    <w:rsid w:val="00142ADA"/>
    <w:rsid w:val="00143163"/>
    <w:rsid w:val="001433AC"/>
    <w:rsid w:val="001435F9"/>
    <w:rsid w:val="0014373B"/>
    <w:rsid w:val="00143B67"/>
    <w:rsid w:val="00143B77"/>
    <w:rsid w:val="00143D0E"/>
    <w:rsid w:val="001441FD"/>
    <w:rsid w:val="00144448"/>
    <w:rsid w:val="0014494E"/>
    <w:rsid w:val="00144B81"/>
    <w:rsid w:val="001451BF"/>
    <w:rsid w:val="00145213"/>
    <w:rsid w:val="001453F2"/>
    <w:rsid w:val="00145643"/>
    <w:rsid w:val="001456E4"/>
    <w:rsid w:val="00145F0B"/>
    <w:rsid w:val="001464DE"/>
    <w:rsid w:val="00146A66"/>
    <w:rsid w:val="0014701D"/>
    <w:rsid w:val="00147248"/>
    <w:rsid w:val="001472BC"/>
    <w:rsid w:val="001476A1"/>
    <w:rsid w:val="001477D4"/>
    <w:rsid w:val="0014795A"/>
    <w:rsid w:val="00147DF0"/>
    <w:rsid w:val="00147F6F"/>
    <w:rsid w:val="0015076D"/>
    <w:rsid w:val="001510F9"/>
    <w:rsid w:val="0015139F"/>
    <w:rsid w:val="00151663"/>
    <w:rsid w:val="001517E2"/>
    <w:rsid w:val="001519BF"/>
    <w:rsid w:val="00151CF6"/>
    <w:rsid w:val="0015227A"/>
    <w:rsid w:val="00152425"/>
    <w:rsid w:val="0015293F"/>
    <w:rsid w:val="0015294F"/>
    <w:rsid w:val="00152BF7"/>
    <w:rsid w:val="0015312A"/>
    <w:rsid w:val="0015345C"/>
    <w:rsid w:val="00153828"/>
    <w:rsid w:val="00153D6D"/>
    <w:rsid w:val="0015423C"/>
    <w:rsid w:val="00155A05"/>
    <w:rsid w:val="001560EA"/>
    <w:rsid w:val="00156159"/>
    <w:rsid w:val="00156D6A"/>
    <w:rsid w:val="00156F3D"/>
    <w:rsid w:val="00157416"/>
    <w:rsid w:val="00160DD3"/>
    <w:rsid w:val="00161108"/>
    <w:rsid w:val="00161B06"/>
    <w:rsid w:val="00161C0F"/>
    <w:rsid w:val="00161E76"/>
    <w:rsid w:val="00162AF7"/>
    <w:rsid w:val="00162CBD"/>
    <w:rsid w:val="00162FEF"/>
    <w:rsid w:val="0016300B"/>
    <w:rsid w:val="00163023"/>
    <w:rsid w:val="00163602"/>
    <w:rsid w:val="00163894"/>
    <w:rsid w:val="00163984"/>
    <w:rsid w:val="00163CDD"/>
    <w:rsid w:val="00164712"/>
    <w:rsid w:val="00164D48"/>
    <w:rsid w:val="0016542E"/>
    <w:rsid w:val="001658FF"/>
    <w:rsid w:val="00165AE9"/>
    <w:rsid w:val="001660F6"/>
    <w:rsid w:val="0016645B"/>
    <w:rsid w:val="00166A1E"/>
    <w:rsid w:val="00166B23"/>
    <w:rsid w:val="001679B7"/>
    <w:rsid w:val="00167F8C"/>
    <w:rsid w:val="001703F7"/>
    <w:rsid w:val="00170561"/>
    <w:rsid w:val="0017192B"/>
    <w:rsid w:val="00171B7F"/>
    <w:rsid w:val="0017246F"/>
    <w:rsid w:val="0017292C"/>
    <w:rsid w:val="001730ED"/>
    <w:rsid w:val="001738E8"/>
    <w:rsid w:val="001742DA"/>
    <w:rsid w:val="00174FD9"/>
    <w:rsid w:val="001757AA"/>
    <w:rsid w:val="00175B45"/>
    <w:rsid w:val="001766AD"/>
    <w:rsid w:val="00176B44"/>
    <w:rsid w:val="00177C19"/>
    <w:rsid w:val="00177CB4"/>
    <w:rsid w:val="00180074"/>
    <w:rsid w:val="00180815"/>
    <w:rsid w:val="0018113B"/>
    <w:rsid w:val="001815CD"/>
    <w:rsid w:val="00181D84"/>
    <w:rsid w:val="00181DE1"/>
    <w:rsid w:val="00181E1F"/>
    <w:rsid w:val="00182761"/>
    <w:rsid w:val="00182886"/>
    <w:rsid w:val="00182FB5"/>
    <w:rsid w:val="00182FF7"/>
    <w:rsid w:val="001834DB"/>
    <w:rsid w:val="0018399D"/>
    <w:rsid w:val="00183B2D"/>
    <w:rsid w:val="00183C5A"/>
    <w:rsid w:val="00183D8A"/>
    <w:rsid w:val="001840E4"/>
    <w:rsid w:val="0018445A"/>
    <w:rsid w:val="0018465D"/>
    <w:rsid w:val="00184DD9"/>
    <w:rsid w:val="00185404"/>
    <w:rsid w:val="00185415"/>
    <w:rsid w:val="0018541E"/>
    <w:rsid w:val="0018547B"/>
    <w:rsid w:val="001858C5"/>
    <w:rsid w:val="00185B41"/>
    <w:rsid w:val="00187090"/>
    <w:rsid w:val="00187AD2"/>
    <w:rsid w:val="00190029"/>
    <w:rsid w:val="001903DF"/>
    <w:rsid w:val="001907A4"/>
    <w:rsid w:val="00191259"/>
    <w:rsid w:val="00191A87"/>
    <w:rsid w:val="00191C89"/>
    <w:rsid w:val="00191CBF"/>
    <w:rsid w:val="00192364"/>
    <w:rsid w:val="0019241D"/>
    <w:rsid w:val="0019260D"/>
    <w:rsid w:val="00192A85"/>
    <w:rsid w:val="00192B23"/>
    <w:rsid w:val="00192FCA"/>
    <w:rsid w:val="00193056"/>
    <w:rsid w:val="0019338B"/>
    <w:rsid w:val="00193426"/>
    <w:rsid w:val="001934F7"/>
    <w:rsid w:val="001937D0"/>
    <w:rsid w:val="001938CC"/>
    <w:rsid w:val="00193BAE"/>
    <w:rsid w:val="00193D25"/>
    <w:rsid w:val="00194C1C"/>
    <w:rsid w:val="001952D3"/>
    <w:rsid w:val="00196343"/>
    <w:rsid w:val="00196840"/>
    <w:rsid w:val="00197042"/>
    <w:rsid w:val="0019756F"/>
    <w:rsid w:val="00197B0F"/>
    <w:rsid w:val="00197B13"/>
    <w:rsid w:val="00197B4D"/>
    <w:rsid w:val="001A012F"/>
    <w:rsid w:val="001A07ED"/>
    <w:rsid w:val="001A090A"/>
    <w:rsid w:val="001A0F16"/>
    <w:rsid w:val="001A2129"/>
    <w:rsid w:val="001A244A"/>
    <w:rsid w:val="001A2771"/>
    <w:rsid w:val="001A2891"/>
    <w:rsid w:val="001A2BA1"/>
    <w:rsid w:val="001A2DA6"/>
    <w:rsid w:val="001A393D"/>
    <w:rsid w:val="001A39FA"/>
    <w:rsid w:val="001A3AC0"/>
    <w:rsid w:val="001A3BD3"/>
    <w:rsid w:val="001A3C64"/>
    <w:rsid w:val="001A3D2A"/>
    <w:rsid w:val="001A435B"/>
    <w:rsid w:val="001A4483"/>
    <w:rsid w:val="001A44C5"/>
    <w:rsid w:val="001A5169"/>
    <w:rsid w:val="001A53BE"/>
    <w:rsid w:val="001A5B19"/>
    <w:rsid w:val="001A5BB6"/>
    <w:rsid w:val="001A5E11"/>
    <w:rsid w:val="001A6E29"/>
    <w:rsid w:val="001A72F1"/>
    <w:rsid w:val="001A7337"/>
    <w:rsid w:val="001A76F2"/>
    <w:rsid w:val="001B056D"/>
    <w:rsid w:val="001B0950"/>
    <w:rsid w:val="001B0DE5"/>
    <w:rsid w:val="001B1215"/>
    <w:rsid w:val="001B1499"/>
    <w:rsid w:val="001B187F"/>
    <w:rsid w:val="001B1EAD"/>
    <w:rsid w:val="001B1EF3"/>
    <w:rsid w:val="001B214F"/>
    <w:rsid w:val="001B26C4"/>
    <w:rsid w:val="001B3201"/>
    <w:rsid w:val="001B4277"/>
    <w:rsid w:val="001B4845"/>
    <w:rsid w:val="001B5645"/>
    <w:rsid w:val="001B5CA8"/>
    <w:rsid w:val="001B5E4B"/>
    <w:rsid w:val="001B6664"/>
    <w:rsid w:val="001B67C4"/>
    <w:rsid w:val="001B6AA3"/>
    <w:rsid w:val="001B6E30"/>
    <w:rsid w:val="001B6F20"/>
    <w:rsid w:val="001B71D9"/>
    <w:rsid w:val="001B7D77"/>
    <w:rsid w:val="001C02A6"/>
    <w:rsid w:val="001C0450"/>
    <w:rsid w:val="001C0A1D"/>
    <w:rsid w:val="001C0BD3"/>
    <w:rsid w:val="001C2057"/>
    <w:rsid w:val="001C3589"/>
    <w:rsid w:val="001C3A82"/>
    <w:rsid w:val="001C41FD"/>
    <w:rsid w:val="001C4C18"/>
    <w:rsid w:val="001C5225"/>
    <w:rsid w:val="001C54D0"/>
    <w:rsid w:val="001C5D16"/>
    <w:rsid w:val="001C6C69"/>
    <w:rsid w:val="001C75A4"/>
    <w:rsid w:val="001C7A6D"/>
    <w:rsid w:val="001D018B"/>
    <w:rsid w:val="001D0CCB"/>
    <w:rsid w:val="001D0D9A"/>
    <w:rsid w:val="001D1150"/>
    <w:rsid w:val="001D137B"/>
    <w:rsid w:val="001D1C11"/>
    <w:rsid w:val="001D1E04"/>
    <w:rsid w:val="001D1F6F"/>
    <w:rsid w:val="001D2130"/>
    <w:rsid w:val="001D245D"/>
    <w:rsid w:val="001D31B8"/>
    <w:rsid w:val="001D4676"/>
    <w:rsid w:val="001D48A3"/>
    <w:rsid w:val="001D4EF4"/>
    <w:rsid w:val="001D54A1"/>
    <w:rsid w:val="001D58FF"/>
    <w:rsid w:val="001D5F57"/>
    <w:rsid w:val="001D5FF6"/>
    <w:rsid w:val="001D665D"/>
    <w:rsid w:val="001D6B08"/>
    <w:rsid w:val="001D6D8E"/>
    <w:rsid w:val="001D71CD"/>
    <w:rsid w:val="001D7610"/>
    <w:rsid w:val="001D7850"/>
    <w:rsid w:val="001D7D5D"/>
    <w:rsid w:val="001D7DE6"/>
    <w:rsid w:val="001E06AE"/>
    <w:rsid w:val="001E06F8"/>
    <w:rsid w:val="001E1318"/>
    <w:rsid w:val="001E1345"/>
    <w:rsid w:val="001E1405"/>
    <w:rsid w:val="001E148C"/>
    <w:rsid w:val="001E1E7F"/>
    <w:rsid w:val="001E262B"/>
    <w:rsid w:val="001E2C27"/>
    <w:rsid w:val="001E3079"/>
    <w:rsid w:val="001E32DB"/>
    <w:rsid w:val="001E32DC"/>
    <w:rsid w:val="001E3888"/>
    <w:rsid w:val="001E3C32"/>
    <w:rsid w:val="001E3C38"/>
    <w:rsid w:val="001E3E8A"/>
    <w:rsid w:val="001E4549"/>
    <w:rsid w:val="001E45EC"/>
    <w:rsid w:val="001E4608"/>
    <w:rsid w:val="001E480A"/>
    <w:rsid w:val="001E5033"/>
    <w:rsid w:val="001E515A"/>
    <w:rsid w:val="001E530C"/>
    <w:rsid w:val="001E5C58"/>
    <w:rsid w:val="001E5DB6"/>
    <w:rsid w:val="001E5EF8"/>
    <w:rsid w:val="001E65D9"/>
    <w:rsid w:val="001E67F0"/>
    <w:rsid w:val="001E6867"/>
    <w:rsid w:val="001E6943"/>
    <w:rsid w:val="001E6BB2"/>
    <w:rsid w:val="001E6E35"/>
    <w:rsid w:val="001E6EF4"/>
    <w:rsid w:val="001E7411"/>
    <w:rsid w:val="001E766E"/>
    <w:rsid w:val="001F01C5"/>
    <w:rsid w:val="001F02FF"/>
    <w:rsid w:val="001F077B"/>
    <w:rsid w:val="001F18CC"/>
    <w:rsid w:val="001F2370"/>
    <w:rsid w:val="001F2C0D"/>
    <w:rsid w:val="001F317F"/>
    <w:rsid w:val="001F373B"/>
    <w:rsid w:val="001F3B63"/>
    <w:rsid w:val="001F4475"/>
    <w:rsid w:val="001F4E47"/>
    <w:rsid w:val="001F4FE7"/>
    <w:rsid w:val="001F570C"/>
    <w:rsid w:val="001F5716"/>
    <w:rsid w:val="001F57C1"/>
    <w:rsid w:val="001F592F"/>
    <w:rsid w:val="001F5D37"/>
    <w:rsid w:val="001F604C"/>
    <w:rsid w:val="001F7550"/>
    <w:rsid w:val="001F77AA"/>
    <w:rsid w:val="001F7FB1"/>
    <w:rsid w:val="00200115"/>
    <w:rsid w:val="00201309"/>
    <w:rsid w:val="00201353"/>
    <w:rsid w:val="002013E3"/>
    <w:rsid w:val="00201D52"/>
    <w:rsid w:val="00202784"/>
    <w:rsid w:val="00202795"/>
    <w:rsid w:val="0020391C"/>
    <w:rsid w:val="00203B83"/>
    <w:rsid w:val="00203C2D"/>
    <w:rsid w:val="002040AD"/>
    <w:rsid w:val="0020458C"/>
    <w:rsid w:val="00204599"/>
    <w:rsid w:val="0020462D"/>
    <w:rsid w:val="00204817"/>
    <w:rsid w:val="002049EC"/>
    <w:rsid w:val="00204A93"/>
    <w:rsid w:val="00204FA2"/>
    <w:rsid w:val="00205638"/>
    <w:rsid w:val="002057B1"/>
    <w:rsid w:val="002059A3"/>
    <w:rsid w:val="002059DC"/>
    <w:rsid w:val="00205CA8"/>
    <w:rsid w:val="00205CAC"/>
    <w:rsid w:val="00205D7D"/>
    <w:rsid w:val="00206043"/>
    <w:rsid w:val="002063AC"/>
    <w:rsid w:val="00206BD0"/>
    <w:rsid w:val="00206FB5"/>
    <w:rsid w:val="002072BB"/>
    <w:rsid w:val="0020755A"/>
    <w:rsid w:val="0020784F"/>
    <w:rsid w:val="00207BD2"/>
    <w:rsid w:val="00210356"/>
    <w:rsid w:val="0021089B"/>
    <w:rsid w:val="00210C18"/>
    <w:rsid w:val="00210CC9"/>
    <w:rsid w:val="00211FF0"/>
    <w:rsid w:val="00212498"/>
    <w:rsid w:val="00212895"/>
    <w:rsid w:val="00212D13"/>
    <w:rsid w:val="00212D91"/>
    <w:rsid w:val="002134EA"/>
    <w:rsid w:val="0021367A"/>
    <w:rsid w:val="002144F6"/>
    <w:rsid w:val="00214635"/>
    <w:rsid w:val="00214959"/>
    <w:rsid w:val="00214CDE"/>
    <w:rsid w:val="0021591E"/>
    <w:rsid w:val="00215AB7"/>
    <w:rsid w:val="00215D5C"/>
    <w:rsid w:val="0021671D"/>
    <w:rsid w:val="0021708C"/>
    <w:rsid w:val="002171E7"/>
    <w:rsid w:val="0021744B"/>
    <w:rsid w:val="0021782A"/>
    <w:rsid w:val="00217915"/>
    <w:rsid w:val="002207CC"/>
    <w:rsid w:val="00221A72"/>
    <w:rsid w:val="00221AD4"/>
    <w:rsid w:val="00221E36"/>
    <w:rsid w:val="002221FE"/>
    <w:rsid w:val="002232BB"/>
    <w:rsid w:val="00223980"/>
    <w:rsid w:val="00223E8C"/>
    <w:rsid w:val="00223E97"/>
    <w:rsid w:val="0022411F"/>
    <w:rsid w:val="002243E4"/>
    <w:rsid w:val="002246E8"/>
    <w:rsid w:val="00224A28"/>
    <w:rsid w:val="00224B21"/>
    <w:rsid w:val="00225A1F"/>
    <w:rsid w:val="00225AEB"/>
    <w:rsid w:val="00225D04"/>
    <w:rsid w:val="00226D94"/>
    <w:rsid w:val="0022738C"/>
    <w:rsid w:val="00227481"/>
    <w:rsid w:val="00227B02"/>
    <w:rsid w:val="002301AB"/>
    <w:rsid w:val="002316C5"/>
    <w:rsid w:val="002321EB"/>
    <w:rsid w:val="00232A48"/>
    <w:rsid w:val="00233203"/>
    <w:rsid w:val="0023327B"/>
    <w:rsid w:val="002336B2"/>
    <w:rsid w:val="002340E3"/>
    <w:rsid w:val="002349B1"/>
    <w:rsid w:val="00234BCD"/>
    <w:rsid w:val="00234DE1"/>
    <w:rsid w:val="00235015"/>
    <w:rsid w:val="00236E5B"/>
    <w:rsid w:val="00237CA0"/>
    <w:rsid w:val="00237E94"/>
    <w:rsid w:val="00240441"/>
    <w:rsid w:val="002404EB"/>
    <w:rsid w:val="0024135E"/>
    <w:rsid w:val="002413EC"/>
    <w:rsid w:val="002416DF"/>
    <w:rsid w:val="00242018"/>
    <w:rsid w:val="00242C24"/>
    <w:rsid w:val="00242FAF"/>
    <w:rsid w:val="002433AD"/>
    <w:rsid w:val="00243620"/>
    <w:rsid w:val="00243922"/>
    <w:rsid w:val="00243935"/>
    <w:rsid w:val="0024395D"/>
    <w:rsid w:val="00243AC0"/>
    <w:rsid w:val="00243CC7"/>
    <w:rsid w:val="002440ED"/>
    <w:rsid w:val="002442BC"/>
    <w:rsid w:val="00244513"/>
    <w:rsid w:val="0024475F"/>
    <w:rsid w:val="00244BB1"/>
    <w:rsid w:val="00244E69"/>
    <w:rsid w:val="00244F41"/>
    <w:rsid w:val="0024500D"/>
    <w:rsid w:val="00245086"/>
    <w:rsid w:val="002450FA"/>
    <w:rsid w:val="002451B9"/>
    <w:rsid w:val="00246667"/>
    <w:rsid w:val="0024698B"/>
    <w:rsid w:val="0024702D"/>
    <w:rsid w:val="00247265"/>
    <w:rsid w:val="00247CF7"/>
    <w:rsid w:val="00250850"/>
    <w:rsid w:val="00251CFE"/>
    <w:rsid w:val="002522A9"/>
    <w:rsid w:val="002522FF"/>
    <w:rsid w:val="00252BBD"/>
    <w:rsid w:val="0025301C"/>
    <w:rsid w:val="002533CD"/>
    <w:rsid w:val="0025374E"/>
    <w:rsid w:val="00253AF2"/>
    <w:rsid w:val="0025418F"/>
    <w:rsid w:val="00254842"/>
    <w:rsid w:val="00254F95"/>
    <w:rsid w:val="00254FB4"/>
    <w:rsid w:val="00255E91"/>
    <w:rsid w:val="00256148"/>
    <w:rsid w:val="00256BED"/>
    <w:rsid w:val="00256CBD"/>
    <w:rsid w:val="00256CF0"/>
    <w:rsid w:val="00256EF2"/>
    <w:rsid w:val="00256FB4"/>
    <w:rsid w:val="002570C7"/>
    <w:rsid w:val="0025713A"/>
    <w:rsid w:val="0025760C"/>
    <w:rsid w:val="00257DD3"/>
    <w:rsid w:val="00260DC7"/>
    <w:rsid w:val="00260DFC"/>
    <w:rsid w:val="002614A9"/>
    <w:rsid w:val="00261560"/>
    <w:rsid w:val="002620E7"/>
    <w:rsid w:val="00262227"/>
    <w:rsid w:val="00262237"/>
    <w:rsid w:val="002624CD"/>
    <w:rsid w:val="002639E7"/>
    <w:rsid w:val="00263AB2"/>
    <w:rsid w:val="00263DA6"/>
    <w:rsid w:val="0026447C"/>
    <w:rsid w:val="00264A83"/>
    <w:rsid w:val="00264AAA"/>
    <w:rsid w:val="00264CF5"/>
    <w:rsid w:val="002653E7"/>
    <w:rsid w:val="0026556E"/>
    <w:rsid w:val="0026577E"/>
    <w:rsid w:val="002659DF"/>
    <w:rsid w:val="00265BA1"/>
    <w:rsid w:val="00266522"/>
    <w:rsid w:val="002667C5"/>
    <w:rsid w:val="00266F65"/>
    <w:rsid w:val="0026710C"/>
    <w:rsid w:val="00267128"/>
    <w:rsid w:val="00267B20"/>
    <w:rsid w:val="002706A5"/>
    <w:rsid w:val="00270A77"/>
    <w:rsid w:val="00270ADA"/>
    <w:rsid w:val="00270C89"/>
    <w:rsid w:val="00271369"/>
    <w:rsid w:val="00271A73"/>
    <w:rsid w:val="00271C6F"/>
    <w:rsid w:val="00272399"/>
    <w:rsid w:val="0027383B"/>
    <w:rsid w:val="0027386C"/>
    <w:rsid w:val="0027405F"/>
    <w:rsid w:val="00274233"/>
    <w:rsid w:val="00274236"/>
    <w:rsid w:val="00274CB6"/>
    <w:rsid w:val="00275FF7"/>
    <w:rsid w:val="00276168"/>
    <w:rsid w:val="0027673F"/>
    <w:rsid w:val="00276893"/>
    <w:rsid w:val="00276A6A"/>
    <w:rsid w:val="00276AC7"/>
    <w:rsid w:val="00276CA7"/>
    <w:rsid w:val="002775DD"/>
    <w:rsid w:val="002775ED"/>
    <w:rsid w:val="00277B32"/>
    <w:rsid w:val="002803AB"/>
    <w:rsid w:val="00280797"/>
    <w:rsid w:val="00280AB8"/>
    <w:rsid w:val="00281691"/>
    <w:rsid w:val="00281898"/>
    <w:rsid w:val="00282808"/>
    <w:rsid w:val="00282DD7"/>
    <w:rsid w:val="00282E51"/>
    <w:rsid w:val="00282E57"/>
    <w:rsid w:val="002834C1"/>
    <w:rsid w:val="00283B84"/>
    <w:rsid w:val="002843D7"/>
    <w:rsid w:val="002844C8"/>
    <w:rsid w:val="00284E79"/>
    <w:rsid w:val="00285916"/>
    <w:rsid w:val="00285BD0"/>
    <w:rsid w:val="00285CF8"/>
    <w:rsid w:val="00285DFC"/>
    <w:rsid w:val="0028651E"/>
    <w:rsid w:val="002875BF"/>
    <w:rsid w:val="00290BD3"/>
    <w:rsid w:val="0029125C"/>
    <w:rsid w:val="00291D3C"/>
    <w:rsid w:val="00291DA9"/>
    <w:rsid w:val="00291FD5"/>
    <w:rsid w:val="002925AB"/>
    <w:rsid w:val="00292634"/>
    <w:rsid w:val="00292BFA"/>
    <w:rsid w:val="00292F0D"/>
    <w:rsid w:val="00293661"/>
    <w:rsid w:val="00293A2A"/>
    <w:rsid w:val="00293B9C"/>
    <w:rsid w:val="00293ECF"/>
    <w:rsid w:val="00293FC0"/>
    <w:rsid w:val="00294839"/>
    <w:rsid w:val="0029500F"/>
    <w:rsid w:val="0029577A"/>
    <w:rsid w:val="00295A5E"/>
    <w:rsid w:val="00295FF0"/>
    <w:rsid w:val="00296C42"/>
    <w:rsid w:val="00296FB3"/>
    <w:rsid w:val="002970D8"/>
    <w:rsid w:val="00297D55"/>
    <w:rsid w:val="002A0818"/>
    <w:rsid w:val="002A0A78"/>
    <w:rsid w:val="002A0F21"/>
    <w:rsid w:val="002A1123"/>
    <w:rsid w:val="002A1E0E"/>
    <w:rsid w:val="002A2120"/>
    <w:rsid w:val="002A316B"/>
    <w:rsid w:val="002A3282"/>
    <w:rsid w:val="002A3595"/>
    <w:rsid w:val="002A3AEC"/>
    <w:rsid w:val="002A4261"/>
    <w:rsid w:val="002A4430"/>
    <w:rsid w:val="002A475A"/>
    <w:rsid w:val="002A52B7"/>
    <w:rsid w:val="002A5843"/>
    <w:rsid w:val="002A5D23"/>
    <w:rsid w:val="002A5DB0"/>
    <w:rsid w:val="002A5ED4"/>
    <w:rsid w:val="002A66B1"/>
    <w:rsid w:val="002A6C26"/>
    <w:rsid w:val="002A6F14"/>
    <w:rsid w:val="002A754D"/>
    <w:rsid w:val="002A779C"/>
    <w:rsid w:val="002A786D"/>
    <w:rsid w:val="002A7CFD"/>
    <w:rsid w:val="002B00FE"/>
    <w:rsid w:val="002B0E79"/>
    <w:rsid w:val="002B1B9C"/>
    <w:rsid w:val="002B1CC7"/>
    <w:rsid w:val="002B2963"/>
    <w:rsid w:val="002B2B0B"/>
    <w:rsid w:val="002B2D52"/>
    <w:rsid w:val="002B34F0"/>
    <w:rsid w:val="002B3702"/>
    <w:rsid w:val="002B3CDA"/>
    <w:rsid w:val="002B4BD8"/>
    <w:rsid w:val="002B4C49"/>
    <w:rsid w:val="002B4D51"/>
    <w:rsid w:val="002B61AE"/>
    <w:rsid w:val="002B6416"/>
    <w:rsid w:val="002B6A30"/>
    <w:rsid w:val="002B6AAF"/>
    <w:rsid w:val="002B6E49"/>
    <w:rsid w:val="002B71EF"/>
    <w:rsid w:val="002B7987"/>
    <w:rsid w:val="002B7A0D"/>
    <w:rsid w:val="002C01AF"/>
    <w:rsid w:val="002C1586"/>
    <w:rsid w:val="002C1614"/>
    <w:rsid w:val="002C1B9F"/>
    <w:rsid w:val="002C29C6"/>
    <w:rsid w:val="002C2DDC"/>
    <w:rsid w:val="002C2E60"/>
    <w:rsid w:val="002C2FB0"/>
    <w:rsid w:val="002C3132"/>
    <w:rsid w:val="002C3164"/>
    <w:rsid w:val="002C3D4D"/>
    <w:rsid w:val="002C3E28"/>
    <w:rsid w:val="002C4460"/>
    <w:rsid w:val="002C5283"/>
    <w:rsid w:val="002C589D"/>
    <w:rsid w:val="002C5A00"/>
    <w:rsid w:val="002C618B"/>
    <w:rsid w:val="002C6240"/>
    <w:rsid w:val="002C62B6"/>
    <w:rsid w:val="002C6831"/>
    <w:rsid w:val="002C6935"/>
    <w:rsid w:val="002C726F"/>
    <w:rsid w:val="002C7DBB"/>
    <w:rsid w:val="002D006D"/>
    <w:rsid w:val="002D0696"/>
    <w:rsid w:val="002D06E2"/>
    <w:rsid w:val="002D0B37"/>
    <w:rsid w:val="002D11B8"/>
    <w:rsid w:val="002D1CE2"/>
    <w:rsid w:val="002D28ED"/>
    <w:rsid w:val="002D2B7D"/>
    <w:rsid w:val="002D2D12"/>
    <w:rsid w:val="002D2EF5"/>
    <w:rsid w:val="002D2F76"/>
    <w:rsid w:val="002D3A80"/>
    <w:rsid w:val="002D435A"/>
    <w:rsid w:val="002D45D7"/>
    <w:rsid w:val="002D4829"/>
    <w:rsid w:val="002D4A80"/>
    <w:rsid w:val="002D4EF3"/>
    <w:rsid w:val="002D5850"/>
    <w:rsid w:val="002D6308"/>
    <w:rsid w:val="002D649C"/>
    <w:rsid w:val="002D65BE"/>
    <w:rsid w:val="002D6B03"/>
    <w:rsid w:val="002D73E1"/>
    <w:rsid w:val="002D743B"/>
    <w:rsid w:val="002D75B9"/>
    <w:rsid w:val="002D78E2"/>
    <w:rsid w:val="002E0631"/>
    <w:rsid w:val="002E0AF0"/>
    <w:rsid w:val="002E1076"/>
    <w:rsid w:val="002E1279"/>
    <w:rsid w:val="002E1999"/>
    <w:rsid w:val="002E1B03"/>
    <w:rsid w:val="002E2093"/>
    <w:rsid w:val="002E2488"/>
    <w:rsid w:val="002E2CC9"/>
    <w:rsid w:val="002E2F9B"/>
    <w:rsid w:val="002E33BB"/>
    <w:rsid w:val="002E3C6A"/>
    <w:rsid w:val="002E4468"/>
    <w:rsid w:val="002E4B2E"/>
    <w:rsid w:val="002E55E9"/>
    <w:rsid w:val="002E576C"/>
    <w:rsid w:val="002E58EC"/>
    <w:rsid w:val="002E5B4F"/>
    <w:rsid w:val="002E5B94"/>
    <w:rsid w:val="002E5F4F"/>
    <w:rsid w:val="002E5FA9"/>
    <w:rsid w:val="002E68BC"/>
    <w:rsid w:val="002E72CF"/>
    <w:rsid w:val="002E7D07"/>
    <w:rsid w:val="002F09A3"/>
    <w:rsid w:val="002F13D9"/>
    <w:rsid w:val="002F1B83"/>
    <w:rsid w:val="002F22CD"/>
    <w:rsid w:val="002F2AA6"/>
    <w:rsid w:val="002F4040"/>
    <w:rsid w:val="002F44AD"/>
    <w:rsid w:val="002F478F"/>
    <w:rsid w:val="002F4AB3"/>
    <w:rsid w:val="002F503D"/>
    <w:rsid w:val="002F51F0"/>
    <w:rsid w:val="002F5228"/>
    <w:rsid w:val="002F5A2D"/>
    <w:rsid w:val="002F5E0D"/>
    <w:rsid w:val="002F5E1D"/>
    <w:rsid w:val="002F679B"/>
    <w:rsid w:val="002F7128"/>
    <w:rsid w:val="002F71B4"/>
    <w:rsid w:val="002F78A2"/>
    <w:rsid w:val="002F7F5C"/>
    <w:rsid w:val="003002F0"/>
    <w:rsid w:val="0030047A"/>
    <w:rsid w:val="00300870"/>
    <w:rsid w:val="003008FA"/>
    <w:rsid w:val="0030099F"/>
    <w:rsid w:val="00300BE7"/>
    <w:rsid w:val="00300DA0"/>
    <w:rsid w:val="003017D1"/>
    <w:rsid w:val="0030191F"/>
    <w:rsid w:val="00301DDD"/>
    <w:rsid w:val="003022DF"/>
    <w:rsid w:val="003024C6"/>
    <w:rsid w:val="00302554"/>
    <w:rsid w:val="00302731"/>
    <w:rsid w:val="00303000"/>
    <w:rsid w:val="0030304B"/>
    <w:rsid w:val="003033AF"/>
    <w:rsid w:val="00303680"/>
    <w:rsid w:val="00303C88"/>
    <w:rsid w:val="00303F88"/>
    <w:rsid w:val="00304241"/>
    <w:rsid w:val="0030431F"/>
    <w:rsid w:val="00304440"/>
    <w:rsid w:val="00305541"/>
    <w:rsid w:val="00305C8E"/>
    <w:rsid w:val="00306163"/>
    <w:rsid w:val="0030647E"/>
    <w:rsid w:val="00306A59"/>
    <w:rsid w:val="00306AB3"/>
    <w:rsid w:val="00306B83"/>
    <w:rsid w:val="00306E51"/>
    <w:rsid w:val="00307BB2"/>
    <w:rsid w:val="00310FCD"/>
    <w:rsid w:val="003113B1"/>
    <w:rsid w:val="003118EA"/>
    <w:rsid w:val="00312BE4"/>
    <w:rsid w:val="00312D7E"/>
    <w:rsid w:val="003136E3"/>
    <w:rsid w:val="00313E13"/>
    <w:rsid w:val="00313E9A"/>
    <w:rsid w:val="0031424F"/>
    <w:rsid w:val="003144F1"/>
    <w:rsid w:val="00314958"/>
    <w:rsid w:val="00314D4D"/>
    <w:rsid w:val="00315C15"/>
    <w:rsid w:val="00315C7E"/>
    <w:rsid w:val="003167D0"/>
    <w:rsid w:val="003172EC"/>
    <w:rsid w:val="0031750B"/>
    <w:rsid w:val="003176FE"/>
    <w:rsid w:val="00317A0B"/>
    <w:rsid w:val="00320698"/>
    <w:rsid w:val="00321632"/>
    <w:rsid w:val="00321AE0"/>
    <w:rsid w:val="00321B9C"/>
    <w:rsid w:val="00322A80"/>
    <w:rsid w:val="00323ECD"/>
    <w:rsid w:val="0032493C"/>
    <w:rsid w:val="00324AC8"/>
    <w:rsid w:val="00324C0E"/>
    <w:rsid w:val="00324DA5"/>
    <w:rsid w:val="00325352"/>
    <w:rsid w:val="0032566E"/>
    <w:rsid w:val="003256D8"/>
    <w:rsid w:val="00325AB1"/>
    <w:rsid w:val="00326404"/>
    <w:rsid w:val="003267CA"/>
    <w:rsid w:val="00326DD6"/>
    <w:rsid w:val="00326E0E"/>
    <w:rsid w:val="0032702A"/>
    <w:rsid w:val="00327B13"/>
    <w:rsid w:val="00327FF5"/>
    <w:rsid w:val="00330088"/>
    <w:rsid w:val="00330AD0"/>
    <w:rsid w:val="00330EB0"/>
    <w:rsid w:val="00331A46"/>
    <w:rsid w:val="00332251"/>
    <w:rsid w:val="00332D99"/>
    <w:rsid w:val="00333044"/>
    <w:rsid w:val="003336D8"/>
    <w:rsid w:val="003338D3"/>
    <w:rsid w:val="003339E1"/>
    <w:rsid w:val="00334403"/>
    <w:rsid w:val="00334B99"/>
    <w:rsid w:val="00335256"/>
    <w:rsid w:val="00335302"/>
    <w:rsid w:val="00335C4A"/>
    <w:rsid w:val="003367C8"/>
    <w:rsid w:val="00337380"/>
    <w:rsid w:val="00337482"/>
    <w:rsid w:val="0033758C"/>
    <w:rsid w:val="00337778"/>
    <w:rsid w:val="00340561"/>
    <w:rsid w:val="003408CC"/>
    <w:rsid w:val="00340A14"/>
    <w:rsid w:val="00340A91"/>
    <w:rsid w:val="00340CB3"/>
    <w:rsid w:val="003415AF"/>
    <w:rsid w:val="0034193F"/>
    <w:rsid w:val="00341E27"/>
    <w:rsid w:val="00341E6F"/>
    <w:rsid w:val="003421D2"/>
    <w:rsid w:val="003423AE"/>
    <w:rsid w:val="00342427"/>
    <w:rsid w:val="00342841"/>
    <w:rsid w:val="00342D1F"/>
    <w:rsid w:val="00342FAF"/>
    <w:rsid w:val="003430C2"/>
    <w:rsid w:val="003441DA"/>
    <w:rsid w:val="0034474E"/>
    <w:rsid w:val="00344900"/>
    <w:rsid w:val="00344AF3"/>
    <w:rsid w:val="00344D58"/>
    <w:rsid w:val="00345238"/>
    <w:rsid w:val="003452DD"/>
    <w:rsid w:val="00345DC3"/>
    <w:rsid w:val="003470D2"/>
    <w:rsid w:val="0034762E"/>
    <w:rsid w:val="00347B4F"/>
    <w:rsid w:val="00347EBE"/>
    <w:rsid w:val="0035007F"/>
    <w:rsid w:val="003500FB"/>
    <w:rsid w:val="0035105B"/>
    <w:rsid w:val="0035108B"/>
    <w:rsid w:val="00351572"/>
    <w:rsid w:val="00351FF7"/>
    <w:rsid w:val="003521F0"/>
    <w:rsid w:val="00352B6C"/>
    <w:rsid w:val="0035317B"/>
    <w:rsid w:val="00353CAC"/>
    <w:rsid w:val="00353EAD"/>
    <w:rsid w:val="0035458E"/>
    <w:rsid w:val="0035532D"/>
    <w:rsid w:val="003556F9"/>
    <w:rsid w:val="00355DA2"/>
    <w:rsid w:val="00355F8A"/>
    <w:rsid w:val="0035647A"/>
    <w:rsid w:val="0035758A"/>
    <w:rsid w:val="00360470"/>
    <w:rsid w:val="00360E4B"/>
    <w:rsid w:val="00361027"/>
    <w:rsid w:val="00361719"/>
    <w:rsid w:val="00361744"/>
    <w:rsid w:val="00361A1E"/>
    <w:rsid w:val="00361E95"/>
    <w:rsid w:val="00361FC6"/>
    <w:rsid w:val="0036207C"/>
    <w:rsid w:val="003628B8"/>
    <w:rsid w:val="003635DB"/>
    <w:rsid w:val="00363CAB"/>
    <w:rsid w:val="00363F8B"/>
    <w:rsid w:val="003648EC"/>
    <w:rsid w:val="00365181"/>
    <w:rsid w:val="00365F0B"/>
    <w:rsid w:val="00367273"/>
    <w:rsid w:val="00367647"/>
    <w:rsid w:val="003677AF"/>
    <w:rsid w:val="00367AED"/>
    <w:rsid w:val="00367B96"/>
    <w:rsid w:val="00370022"/>
    <w:rsid w:val="00370474"/>
    <w:rsid w:val="003709C4"/>
    <w:rsid w:val="00370AC2"/>
    <w:rsid w:val="003710BE"/>
    <w:rsid w:val="00371132"/>
    <w:rsid w:val="00371CAA"/>
    <w:rsid w:val="0037226B"/>
    <w:rsid w:val="003723C9"/>
    <w:rsid w:val="00372770"/>
    <w:rsid w:val="003729E5"/>
    <w:rsid w:val="00372ADB"/>
    <w:rsid w:val="003730F5"/>
    <w:rsid w:val="00373150"/>
    <w:rsid w:val="00373A26"/>
    <w:rsid w:val="00373B4C"/>
    <w:rsid w:val="00373BF0"/>
    <w:rsid w:val="0037470C"/>
    <w:rsid w:val="00374C27"/>
    <w:rsid w:val="003755E7"/>
    <w:rsid w:val="003756A3"/>
    <w:rsid w:val="00375BFC"/>
    <w:rsid w:val="00375F33"/>
    <w:rsid w:val="00376BAA"/>
    <w:rsid w:val="00376BAC"/>
    <w:rsid w:val="00377074"/>
    <w:rsid w:val="0037774C"/>
    <w:rsid w:val="00377E38"/>
    <w:rsid w:val="003800C1"/>
    <w:rsid w:val="00380222"/>
    <w:rsid w:val="00380ED6"/>
    <w:rsid w:val="00380FD9"/>
    <w:rsid w:val="0038117B"/>
    <w:rsid w:val="0038121D"/>
    <w:rsid w:val="00381D07"/>
    <w:rsid w:val="003826D6"/>
    <w:rsid w:val="0038326E"/>
    <w:rsid w:val="00383742"/>
    <w:rsid w:val="00383AAA"/>
    <w:rsid w:val="00383FDE"/>
    <w:rsid w:val="00384437"/>
    <w:rsid w:val="003847E2"/>
    <w:rsid w:val="00384EE0"/>
    <w:rsid w:val="00385952"/>
    <w:rsid w:val="0038639A"/>
    <w:rsid w:val="003863B1"/>
    <w:rsid w:val="00386EE3"/>
    <w:rsid w:val="00387016"/>
    <w:rsid w:val="00387802"/>
    <w:rsid w:val="0038782B"/>
    <w:rsid w:val="00390507"/>
    <w:rsid w:val="00390826"/>
    <w:rsid w:val="00390EDE"/>
    <w:rsid w:val="00391368"/>
    <w:rsid w:val="003917D7"/>
    <w:rsid w:val="00392C79"/>
    <w:rsid w:val="0039372C"/>
    <w:rsid w:val="00393B08"/>
    <w:rsid w:val="003941B0"/>
    <w:rsid w:val="00394255"/>
    <w:rsid w:val="003944AD"/>
    <w:rsid w:val="003948EA"/>
    <w:rsid w:val="00394DE3"/>
    <w:rsid w:val="00394E80"/>
    <w:rsid w:val="00394E8C"/>
    <w:rsid w:val="00394FA6"/>
    <w:rsid w:val="00395025"/>
    <w:rsid w:val="0039560E"/>
    <w:rsid w:val="003962A0"/>
    <w:rsid w:val="003967AE"/>
    <w:rsid w:val="003968BF"/>
    <w:rsid w:val="00396EF9"/>
    <w:rsid w:val="00396F0A"/>
    <w:rsid w:val="003971AE"/>
    <w:rsid w:val="003973FC"/>
    <w:rsid w:val="003974BD"/>
    <w:rsid w:val="003974F9"/>
    <w:rsid w:val="00397B24"/>
    <w:rsid w:val="00397B31"/>
    <w:rsid w:val="00397F6E"/>
    <w:rsid w:val="003A01A1"/>
    <w:rsid w:val="003A06F8"/>
    <w:rsid w:val="003A09AC"/>
    <w:rsid w:val="003A11FF"/>
    <w:rsid w:val="003A1C9C"/>
    <w:rsid w:val="003A2AB8"/>
    <w:rsid w:val="003A2D6C"/>
    <w:rsid w:val="003A2F72"/>
    <w:rsid w:val="003A3116"/>
    <w:rsid w:val="003A39CD"/>
    <w:rsid w:val="003A3BEF"/>
    <w:rsid w:val="003A3CEF"/>
    <w:rsid w:val="003A422A"/>
    <w:rsid w:val="003A43A3"/>
    <w:rsid w:val="003A483F"/>
    <w:rsid w:val="003A4E5A"/>
    <w:rsid w:val="003A4EF6"/>
    <w:rsid w:val="003A55F4"/>
    <w:rsid w:val="003A5AD3"/>
    <w:rsid w:val="003A7492"/>
    <w:rsid w:val="003A7692"/>
    <w:rsid w:val="003A7F86"/>
    <w:rsid w:val="003B0174"/>
    <w:rsid w:val="003B0203"/>
    <w:rsid w:val="003B05D3"/>
    <w:rsid w:val="003B087C"/>
    <w:rsid w:val="003B08D4"/>
    <w:rsid w:val="003B0D50"/>
    <w:rsid w:val="003B1C19"/>
    <w:rsid w:val="003B252D"/>
    <w:rsid w:val="003B32DE"/>
    <w:rsid w:val="003B3476"/>
    <w:rsid w:val="003B474D"/>
    <w:rsid w:val="003B483F"/>
    <w:rsid w:val="003B5118"/>
    <w:rsid w:val="003B5194"/>
    <w:rsid w:val="003B54B2"/>
    <w:rsid w:val="003B5773"/>
    <w:rsid w:val="003B59AA"/>
    <w:rsid w:val="003B5B26"/>
    <w:rsid w:val="003B5DFB"/>
    <w:rsid w:val="003B5E7A"/>
    <w:rsid w:val="003B6216"/>
    <w:rsid w:val="003B6470"/>
    <w:rsid w:val="003C0546"/>
    <w:rsid w:val="003C0ABD"/>
    <w:rsid w:val="003C0FBC"/>
    <w:rsid w:val="003C1CE6"/>
    <w:rsid w:val="003C1EDC"/>
    <w:rsid w:val="003C1F1A"/>
    <w:rsid w:val="003C272B"/>
    <w:rsid w:val="003C283E"/>
    <w:rsid w:val="003C2BB8"/>
    <w:rsid w:val="003C2DF4"/>
    <w:rsid w:val="003C35F7"/>
    <w:rsid w:val="003C36A5"/>
    <w:rsid w:val="003C3774"/>
    <w:rsid w:val="003C3F71"/>
    <w:rsid w:val="003C4440"/>
    <w:rsid w:val="003C501C"/>
    <w:rsid w:val="003C5257"/>
    <w:rsid w:val="003C57CF"/>
    <w:rsid w:val="003C5F4C"/>
    <w:rsid w:val="003C629A"/>
    <w:rsid w:val="003C6F29"/>
    <w:rsid w:val="003C7135"/>
    <w:rsid w:val="003C77E4"/>
    <w:rsid w:val="003C7883"/>
    <w:rsid w:val="003C7F8B"/>
    <w:rsid w:val="003D0A6F"/>
    <w:rsid w:val="003D11D0"/>
    <w:rsid w:val="003D1420"/>
    <w:rsid w:val="003D22A4"/>
    <w:rsid w:val="003D28C3"/>
    <w:rsid w:val="003D2968"/>
    <w:rsid w:val="003D3C15"/>
    <w:rsid w:val="003D3F90"/>
    <w:rsid w:val="003D450D"/>
    <w:rsid w:val="003D4B77"/>
    <w:rsid w:val="003D503E"/>
    <w:rsid w:val="003D50A2"/>
    <w:rsid w:val="003D5382"/>
    <w:rsid w:val="003D5A68"/>
    <w:rsid w:val="003D5CD9"/>
    <w:rsid w:val="003D61C6"/>
    <w:rsid w:val="003D6713"/>
    <w:rsid w:val="003D6A66"/>
    <w:rsid w:val="003D73FA"/>
    <w:rsid w:val="003D7531"/>
    <w:rsid w:val="003D75C5"/>
    <w:rsid w:val="003D7F49"/>
    <w:rsid w:val="003E00F9"/>
    <w:rsid w:val="003E046B"/>
    <w:rsid w:val="003E06AE"/>
    <w:rsid w:val="003E0829"/>
    <w:rsid w:val="003E097E"/>
    <w:rsid w:val="003E0BB0"/>
    <w:rsid w:val="003E1C80"/>
    <w:rsid w:val="003E1D7C"/>
    <w:rsid w:val="003E23ED"/>
    <w:rsid w:val="003E38A5"/>
    <w:rsid w:val="003E4003"/>
    <w:rsid w:val="003E42FE"/>
    <w:rsid w:val="003E4432"/>
    <w:rsid w:val="003E4953"/>
    <w:rsid w:val="003E50D7"/>
    <w:rsid w:val="003E5E7E"/>
    <w:rsid w:val="003E66F7"/>
    <w:rsid w:val="003E68AE"/>
    <w:rsid w:val="003E6CCF"/>
    <w:rsid w:val="003E6DB7"/>
    <w:rsid w:val="003E6E92"/>
    <w:rsid w:val="003E723D"/>
    <w:rsid w:val="003E744A"/>
    <w:rsid w:val="003E7A16"/>
    <w:rsid w:val="003F0126"/>
    <w:rsid w:val="003F04EF"/>
    <w:rsid w:val="003F0611"/>
    <w:rsid w:val="003F0747"/>
    <w:rsid w:val="003F0AAD"/>
    <w:rsid w:val="003F1238"/>
    <w:rsid w:val="003F17C4"/>
    <w:rsid w:val="003F1EA6"/>
    <w:rsid w:val="003F2293"/>
    <w:rsid w:val="003F257A"/>
    <w:rsid w:val="003F2A38"/>
    <w:rsid w:val="003F2C6E"/>
    <w:rsid w:val="003F2D4F"/>
    <w:rsid w:val="003F2F03"/>
    <w:rsid w:val="003F344A"/>
    <w:rsid w:val="003F348E"/>
    <w:rsid w:val="003F3CA6"/>
    <w:rsid w:val="003F3D7C"/>
    <w:rsid w:val="003F3DFE"/>
    <w:rsid w:val="003F428B"/>
    <w:rsid w:val="003F4773"/>
    <w:rsid w:val="003F4848"/>
    <w:rsid w:val="003F4ECC"/>
    <w:rsid w:val="003F53B2"/>
    <w:rsid w:val="003F63DE"/>
    <w:rsid w:val="003F6490"/>
    <w:rsid w:val="003F6569"/>
    <w:rsid w:val="003F6D64"/>
    <w:rsid w:val="003F7155"/>
    <w:rsid w:val="003F721F"/>
    <w:rsid w:val="003F725D"/>
    <w:rsid w:val="003F77AA"/>
    <w:rsid w:val="003F7B4F"/>
    <w:rsid w:val="003F7B6B"/>
    <w:rsid w:val="003F7CA0"/>
    <w:rsid w:val="003F7D0E"/>
    <w:rsid w:val="004001FA"/>
    <w:rsid w:val="004003D6"/>
    <w:rsid w:val="004015E8"/>
    <w:rsid w:val="00401ED0"/>
    <w:rsid w:val="004026A2"/>
    <w:rsid w:val="00402C87"/>
    <w:rsid w:val="00402D83"/>
    <w:rsid w:val="00403589"/>
    <w:rsid w:val="00403797"/>
    <w:rsid w:val="00403CD6"/>
    <w:rsid w:val="00404131"/>
    <w:rsid w:val="004041F8"/>
    <w:rsid w:val="00405594"/>
    <w:rsid w:val="0040569B"/>
    <w:rsid w:val="0040582D"/>
    <w:rsid w:val="00405A49"/>
    <w:rsid w:val="00405EE5"/>
    <w:rsid w:val="00406458"/>
    <w:rsid w:val="00406BA4"/>
    <w:rsid w:val="00406CFB"/>
    <w:rsid w:val="00406D28"/>
    <w:rsid w:val="0040739F"/>
    <w:rsid w:val="004076F4"/>
    <w:rsid w:val="00410694"/>
    <w:rsid w:val="004116AE"/>
    <w:rsid w:val="00411D5B"/>
    <w:rsid w:val="00411E91"/>
    <w:rsid w:val="0041200E"/>
    <w:rsid w:val="004120E6"/>
    <w:rsid w:val="00412200"/>
    <w:rsid w:val="00412A69"/>
    <w:rsid w:val="00412C5D"/>
    <w:rsid w:val="00412D09"/>
    <w:rsid w:val="00412E5E"/>
    <w:rsid w:val="00413254"/>
    <w:rsid w:val="00413331"/>
    <w:rsid w:val="00413339"/>
    <w:rsid w:val="00413803"/>
    <w:rsid w:val="0041384F"/>
    <w:rsid w:val="00413B8A"/>
    <w:rsid w:val="004146FA"/>
    <w:rsid w:val="0041478A"/>
    <w:rsid w:val="00414D63"/>
    <w:rsid w:val="00414E7F"/>
    <w:rsid w:val="00414FA8"/>
    <w:rsid w:val="0041513B"/>
    <w:rsid w:val="004154DE"/>
    <w:rsid w:val="004157C5"/>
    <w:rsid w:val="00415ABB"/>
    <w:rsid w:val="00416902"/>
    <w:rsid w:val="00417460"/>
    <w:rsid w:val="004177DD"/>
    <w:rsid w:val="0042075A"/>
    <w:rsid w:val="00420997"/>
    <w:rsid w:val="00420B06"/>
    <w:rsid w:val="0042106A"/>
    <w:rsid w:val="004213B7"/>
    <w:rsid w:val="0042159B"/>
    <w:rsid w:val="00421771"/>
    <w:rsid w:val="00421847"/>
    <w:rsid w:val="00421A96"/>
    <w:rsid w:val="00421ED4"/>
    <w:rsid w:val="00422BEF"/>
    <w:rsid w:val="00423331"/>
    <w:rsid w:val="00423642"/>
    <w:rsid w:val="00423876"/>
    <w:rsid w:val="00423A13"/>
    <w:rsid w:val="00423AE4"/>
    <w:rsid w:val="00424DD1"/>
    <w:rsid w:val="00425FA9"/>
    <w:rsid w:val="00426616"/>
    <w:rsid w:val="00426B37"/>
    <w:rsid w:val="00426D46"/>
    <w:rsid w:val="00427592"/>
    <w:rsid w:val="00427761"/>
    <w:rsid w:val="00427CF9"/>
    <w:rsid w:val="00427DA4"/>
    <w:rsid w:val="00430D6A"/>
    <w:rsid w:val="00430D72"/>
    <w:rsid w:val="004310E1"/>
    <w:rsid w:val="00431A6B"/>
    <w:rsid w:val="00431C53"/>
    <w:rsid w:val="00431F90"/>
    <w:rsid w:val="0043259D"/>
    <w:rsid w:val="0043293B"/>
    <w:rsid w:val="004338B9"/>
    <w:rsid w:val="00433AE2"/>
    <w:rsid w:val="004342D1"/>
    <w:rsid w:val="004349DD"/>
    <w:rsid w:val="00434EEA"/>
    <w:rsid w:val="0043587C"/>
    <w:rsid w:val="004358C7"/>
    <w:rsid w:val="00435EAD"/>
    <w:rsid w:val="004361C7"/>
    <w:rsid w:val="004367ED"/>
    <w:rsid w:val="00436BCD"/>
    <w:rsid w:val="00436D8D"/>
    <w:rsid w:val="00436EDE"/>
    <w:rsid w:val="004378EC"/>
    <w:rsid w:val="00437BB1"/>
    <w:rsid w:val="00437BCC"/>
    <w:rsid w:val="00440150"/>
    <w:rsid w:val="004401CD"/>
    <w:rsid w:val="004404F8"/>
    <w:rsid w:val="004405E7"/>
    <w:rsid w:val="00440821"/>
    <w:rsid w:val="00440F55"/>
    <w:rsid w:val="0044101F"/>
    <w:rsid w:val="00441A9E"/>
    <w:rsid w:val="00442770"/>
    <w:rsid w:val="00442786"/>
    <w:rsid w:val="00442E04"/>
    <w:rsid w:val="00443042"/>
    <w:rsid w:val="00443073"/>
    <w:rsid w:val="00443344"/>
    <w:rsid w:val="00443BB1"/>
    <w:rsid w:val="00444123"/>
    <w:rsid w:val="00444457"/>
    <w:rsid w:val="0044461C"/>
    <w:rsid w:val="00445027"/>
    <w:rsid w:val="00445CBB"/>
    <w:rsid w:val="004465DC"/>
    <w:rsid w:val="0044666F"/>
    <w:rsid w:val="00446B92"/>
    <w:rsid w:val="00446BA7"/>
    <w:rsid w:val="00446DF1"/>
    <w:rsid w:val="004477D9"/>
    <w:rsid w:val="00447CC1"/>
    <w:rsid w:val="00447F45"/>
    <w:rsid w:val="004500BA"/>
    <w:rsid w:val="0045021D"/>
    <w:rsid w:val="004509B8"/>
    <w:rsid w:val="00450A8C"/>
    <w:rsid w:val="00451607"/>
    <w:rsid w:val="00451C64"/>
    <w:rsid w:val="0045289E"/>
    <w:rsid w:val="004538E5"/>
    <w:rsid w:val="00454413"/>
    <w:rsid w:val="0045468F"/>
    <w:rsid w:val="004546EE"/>
    <w:rsid w:val="00454F40"/>
    <w:rsid w:val="00455855"/>
    <w:rsid w:val="00455BF2"/>
    <w:rsid w:val="00455DD0"/>
    <w:rsid w:val="00456628"/>
    <w:rsid w:val="0045665F"/>
    <w:rsid w:val="0045707C"/>
    <w:rsid w:val="00457935"/>
    <w:rsid w:val="00457D29"/>
    <w:rsid w:val="00457D7B"/>
    <w:rsid w:val="00460BAD"/>
    <w:rsid w:val="00460CB1"/>
    <w:rsid w:val="00461C39"/>
    <w:rsid w:val="004629D3"/>
    <w:rsid w:val="00463374"/>
    <w:rsid w:val="004635F9"/>
    <w:rsid w:val="0046371F"/>
    <w:rsid w:val="0046396A"/>
    <w:rsid w:val="00463F92"/>
    <w:rsid w:val="00464350"/>
    <w:rsid w:val="004648BB"/>
    <w:rsid w:val="004654B8"/>
    <w:rsid w:val="00465809"/>
    <w:rsid w:val="004663A5"/>
    <w:rsid w:val="00466436"/>
    <w:rsid w:val="00466667"/>
    <w:rsid w:val="00466D10"/>
    <w:rsid w:val="00470004"/>
    <w:rsid w:val="00470575"/>
    <w:rsid w:val="004706A4"/>
    <w:rsid w:val="004718CD"/>
    <w:rsid w:val="00471A37"/>
    <w:rsid w:val="00471D85"/>
    <w:rsid w:val="00472548"/>
    <w:rsid w:val="00472A04"/>
    <w:rsid w:val="00472B8F"/>
    <w:rsid w:val="00472D9D"/>
    <w:rsid w:val="00472E54"/>
    <w:rsid w:val="00473037"/>
    <w:rsid w:val="004735BB"/>
    <w:rsid w:val="00473606"/>
    <w:rsid w:val="00473709"/>
    <w:rsid w:val="00474184"/>
    <w:rsid w:val="0047439F"/>
    <w:rsid w:val="00474993"/>
    <w:rsid w:val="004749AD"/>
    <w:rsid w:val="00474A71"/>
    <w:rsid w:val="00474A85"/>
    <w:rsid w:val="00475B25"/>
    <w:rsid w:val="00475EB7"/>
    <w:rsid w:val="00476421"/>
    <w:rsid w:val="00476AFF"/>
    <w:rsid w:val="00476D88"/>
    <w:rsid w:val="004773D2"/>
    <w:rsid w:val="0047780B"/>
    <w:rsid w:val="00480E1A"/>
    <w:rsid w:val="00480E63"/>
    <w:rsid w:val="0048129E"/>
    <w:rsid w:val="004816C1"/>
    <w:rsid w:val="00481B47"/>
    <w:rsid w:val="00481F5B"/>
    <w:rsid w:val="00481FE9"/>
    <w:rsid w:val="00482B99"/>
    <w:rsid w:val="00482CD6"/>
    <w:rsid w:val="00483B46"/>
    <w:rsid w:val="00483BF1"/>
    <w:rsid w:val="0048406F"/>
    <w:rsid w:val="0048563D"/>
    <w:rsid w:val="0048628E"/>
    <w:rsid w:val="00486307"/>
    <w:rsid w:val="004869CF"/>
    <w:rsid w:val="00486CC5"/>
    <w:rsid w:val="004873D8"/>
    <w:rsid w:val="00487481"/>
    <w:rsid w:val="00487F59"/>
    <w:rsid w:val="00490306"/>
    <w:rsid w:val="004904C8"/>
    <w:rsid w:val="004909D3"/>
    <w:rsid w:val="00490D1E"/>
    <w:rsid w:val="0049121A"/>
    <w:rsid w:val="00491515"/>
    <w:rsid w:val="00492355"/>
    <w:rsid w:val="00492749"/>
    <w:rsid w:val="00492AD4"/>
    <w:rsid w:val="00492D3E"/>
    <w:rsid w:val="0049330F"/>
    <w:rsid w:val="00493AE6"/>
    <w:rsid w:val="00493B5B"/>
    <w:rsid w:val="00493C72"/>
    <w:rsid w:val="00494ACF"/>
    <w:rsid w:val="00494C9D"/>
    <w:rsid w:val="0049502B"/>
    <w:rsid w:val="004956B3"/>
    <w:rsid w:val="004969C9"/>
    <w:rsid w:val="004970B4"/>
    <w:rsid w:val="00497836"/>
    <w:rsid w:val="00497B31"/>
    <w:rsid w:val="00497B6B"/>
    <w:rsid w:val="004A08E3"/>
    <w:rsid w:val="004A0E23"/>
    <w:rsid w:val="004A1405"/>
    <w:rsid w:val="004A2043"/>
    <w:rsid w:val="004A2CD9"/>
    <w:rsid w:val="004A2D1C"/>
    <w:rsid w:val="004A3420"/>
    <w:rsid w:val="004A364F"/>
    <w:rsid w:val="004A3675"/>
    <w:rsid w:val="004A3ECA"/>
    <w:rsid w:val="004A4084"/>
    <w:rsid w:val="004A44B8"/>
    <w:rsid w:val="004A4B04"/>
    <w:rsid w:val="004A5893"/>
    <w:rsid w:val="004A5BFC"/>
    <w:rsid w:val="004A5C5E"/>
    <w:rsid w:val="004A5D80"/>
    <w:rsid w:val="004A6446"/>
    <w:rsid w:val="004A65BA"/>
    <w:rsid w:val="004A6A66"/>
    <w:rsid w:val="004A6BCD"/>
    <w:rsid w:val="004A6FB5"/>
    <w:rsid w:val="004A79EB"/>
    <w:rsid w:val="004B01E9"/>
    <w:rsid w:val="004B01FB"/>
    <w:rsid w:val="004B084E"/>
    <w:rsid w:val="004B0CB7"/>
    <w:rsid w:val="004B0CE6"/>
    <w:rsid w:val="004B0F4A"/>
    <w:rsid w:val="004B1320"/>
    <w:rsid w:val="004B18FA"/>
    <w:rsid w:val="004B1A44"/>
    <w:rsid w:val="004B1EBC"/>
    <w:rsid w:val="004B1FC2"/>
    <w:rsid w:val="004B20DF"/>
    <w:rsid w:val="004B2DAC"/>
    <w:rsid w:val="004B3560"/>
    <w:rsid w:val="004B3C17"/>
    <w:rsid w:val="004B3C57"/>
    <w:rsid w:val="004B3F2C"/>
    <w:rsid w:val="004B3F9A"/>
    <w:rsid w:val="004B4373"/>
    <w:rsid w:val="004B48C0"/>
    <w:rsid w:val="004B4BD3"/>
    <w:rsid w:val="004B5150"/>
    <w:rsid w:val="004B52AA"/>
    <w:rsid w:val="004B5B81"/>
    <w:rsid w:val="004B689B"/>
    <w:rsid w:val="004B69E5"/>
    <w:rsid w:val="004B6D8F"/>
    <w:rsid w:val="004B6EAC"/>
    <w:rsid w:val="004B6FA2"/>
    <w:rsid w:val="004B72E4"/>
    <w:rsid w:val="004B7538"/>
    <w:rsid w:val="004C02FB"/>
    <w:rsid w:val="004C0474"/>
    <w:rsid w:val="004C0777"/>
    <w:rsid w:val="004C0DC5"/>
    <w:rsid w:val="004C10F3"/>
    <w:rsid w:val="004C149A"/>
    <w:rsid w:val="004C170C"/>
    <w:rsid w:val="004C17B9"/>
    <w:rsid w:val="004C1D0A"/>
    <w:rsid w:val="004C1F69"/>
    <w:rsid w:val="004C2B75"/>
    <w:rsid w:val="004C30DD"/>
    <w:rsid w:val="004C34E0"/>
    <w:rsid w:val="004C3D48"/>
    <w:rsid w:val="004C3DC5"/>
    <w:rsid w:val="004C3ECC"/>
    <w:rsid w:val="004C431D"/>
    <w:rsid w:val="004C4894"/>
    <w:rsid w:val="004C4B80"/>
    <w:rsid w:val="004C4DE3"/>
    <w:rsid w:val="004C5637"/>
    <w:rsid w:val="004C5D56"/>
    <w:rsid w:val="004C5D87"/>
    <w:rsid w:val="004C601A"/>
    <w:rsid w:val="004C63CB"/>
    <w:rsid w:val="004C6BE1"/>
    <w:rsid w:val="004C790B"/>
    <w:rsid w:val="004D0267"/>
    <w:rsid w:val="004D02CE"/>
    <w:rsid w:val="004D0325"/>
    <w:rsid w:val="004D04A8"/>
    <w:rsid w:val="004D0E2A"/>
    <w:rsid w:val="004D1AEA"/>
    <w:rsid w:val="004D1CB7"/>
    <w:rsid w:val="004D1E56"/>
    <w:rsid w:val="004D1FA6"/>
    <w:rsid w:val="004D2A24"/>
    <w:rsid w:val="004D2F2E"/>
    <w:rsid w:val="004D32D7"/>
    <w:rsid w:val="004D33DB"/>
    <w:rsid w:val="004D37AA"/>
    <w:rsid w:val="004D4451"/>
    <w:rsid w:val="004D548D"/>
    <w:rsid w:val="004D55EA"/>
    <w:rsid w:val="004D5A05"/>
    <w:rsid w:val="004D657F"/>
    <w:rsid w:val="004D66A8"/>
    <w:rsid w:val="004D7320"/>
    <w:rsid w:val="004D7AEC"/>
    <w:rsid w:val="004D7B18"/>
    <w:rsid w:val="004D7FA3"/>
    <w:rsid w:val="004E0081"/>
    <w:rsid w:val="004E0349"/>
    <w:rsid w:val="004E046F"/>
    <w:rsid w:val="004E0B4F"/>
    <w:rsid w:val="004E0F85"/>
    <w:rsid w:val="004E1022"/>
    <w:rsid w:val="004E1684"/>
    <w:rsid w:val="004E1A69"/>
    <w:rsid w:val="004E1F4E"/>
    <w:rsid w:val="004E259D"/>
    <w:rsid w:val="004E2753"/>
    <w:rsid w:val="004E277E"/>
    <w:rsid w:val="004E3490"/>
    <w:rsid w:val="004E3924"/>
    <w:rsid w:val="004E3CC9"/>
    <w:rsid w:val="004E3FC4"/>
    <w:rsid w:val="004E400E"/>
    <w:rsid w:val="004E49CF"/>
    <w:rsid w:val="004E4C8F"/>
    <w:rsid w:val="004E6454"/>
    <w:rsid w:val="004E7065"/>
    <w:rsid w:val="004E775D"/>
    <w:rsid w:val="004F00CA"/>
    <w:rsid w:val="004F0BB7"/>
    <w:rsid w:val="004F0F8A"/>
    <w:rsid w:val="004F14BC"/>
    <w:rsid w:val="004F169E"/>
    <w:rsid w:val="004F20D8"/>
    <w:rsid w:val="004F2869"/>
    <w:rsid w:val="004F3618"/>
    <w:rsid w:val="004F3629"/>
    <w:rsid w:val="004F3BD8"/>
    <w:rsid w:val="004F404A"/>
    <w:rsid w:val="004F438E"/>
    <w:rsid w:val="004F4514"/>
    <w:rsid w:val="004F4F4C"/>
    <w:rsid w:val="004F6B11"/>
    <w:rsid w:val="004F78C5"/>
    <w:rsid w:val="004F7B2E"/>
    <w:rsid w:val="00500ACA"/>
    <w:rsid w:val="00500E07"/>
    <w:rsid w:val="00502A47"/>
    <w:rsid w:val="0050304E"/>
    <w:rsid w:val="0050352E"/>
    <w:rsid w:val="00503AA9"/>
    <w:rsid w:val="005045AC"/>
    <w:rsid w:val="0050464C"/>
    <w:rsid w:val="0050546F"/>
    <w:rsid w:val="00505511"/>
    <w:rsid w:val="00505752"/>
    <w:rsid w:val="00505830"/>
    <w:rsid w:val="00505FDF"/>
    <w:rsid w:val="005061A8"/>
    <w:rsid w:val="00506237"/>
    <w:rsid w:val="00506952"/>
    <w:rsid w:val="00506C8A"/>
    <w:rsid w:val="00506CCB"/>
    <w:rsid w:val="00506D02"/>
    <w:rsid w:val="00506E5E"/>
    <w:rsid w:val="00507041"/>
    <w:rsid w:val="00507301"/>
    <w:rsid w:val="00507B76"/>
    <w:rsid w:val="00507DE7"/>
    <w:rsid w:val="00510078"/>
    <w:rsid w:val="00511367"/>
    <w:rsid w:val="0051173E"/>
    <w:rsid w:val="005118AC"/>
    <w:rsid w:val="00511C39"/>
    <w:rsid w:val="00511D11"/>
    <w:rsid w:val="00511E01"/>
    <w:rsid w:val="005120DC"/>
    <w:rsid w:val="00512436"/>
    <w:rsid w:val="00512577"/>
    <w:rsid w:val="005126F7"/>
    <w:rsid w:val="005130C8"/>
    <w:rsid w:val="0051345C"/>
    <w:rsid w:val="00513A0D"/>
    <w:rsid w:val="00513E9B"/>
    <w:rsid w:val="00515115"/>
    <w:rsid w:val="00515211"/>
    <w:rsid w:val="00515219"/>
    <w:rsid w:val="005155E5"/>
    <w:rsid w:val="0051584E"/>
    <w:rsid w:val="005158B1"/>
    <w:rsid w:val="00516B9B"/>
    <w:rsid w:val="00517458"/>
    <w:rsid w:val="00517912"/>
    <w:rsid w:val="005203B8"/>
    <w:rsid w:val="00520574"/>
    <w:rsid w:val="005205CA"/>
    <w:rsid w:val="00521E95"/>
    <w:rsid w:val="00522137"/>
    <w:rsid w:val="0052240F"/>
    <w:rsid w:val="005228F8"/>
    <w:rsid w:val="00522F17"/>
    <w:rsid w:val="005232E3"/>
    <w:rsid w:val="005233A0"/>
    <w:rsid w:val="005241F8"/>
    <w:rsid w:val="00524FBD"/>
    <w:rsid w:val="00525044"/>
    <w:rsid w:val="005253ED"/>
    <w:rsid w:val="00525709"/>
    <w:rsid w:val="00525A78"/>
    <w:rsid w:val="00525C6A"/>
    <w:rsid w:val="00525E95"/>
    <w:rsid w:val="00525F9C"/>
    <w:rsid w:val="0052644C"/>
    <w:rsid w:val="00526748"/>
    <w:rsid w:val="00526E8C"/>
    <w:rsid w:val="0052712C"/>
    <w:rsid w:val="0052727F"/>
    <w:rsid w:val="005276CB"/>
    <w:rsid w:val="005304EA"/>
    <w:rsid w:val="00530684"/>
    <w:rsid w:val="00530873"/>
    <w:rsid w:val="0053092D"/>
    <w:rsid w:val="00530BEF"/>
    <w:rsid w:val="00530C14"/>
    <w:rsid w:val="00531BA8"/>
    <w:rsid w:val="00531C31"/>
    <w:rsid w:val="00532061"/>
    <w:rsid w:val="005328AB"/>
    <w:rsid w:val="00532ED9"/>
    <w:rsid w:val="00532F24"/>
    <w:rsid w:val="0053319F"/>
    <w:rsid w:val="00533CB9"/>
    <w:rsid w:val="005344B4"/>
    <w:rsid w:val="00534620"/>
    <w:rsid w:val="00534F12"/>
    <w:rsid w:val="005354F4"/>
    <w:rsid w:val="00535D77"/>
    <w:rsid w:val="00535E4B"/>
    <w:rsid w:val="0053781D"/>
    <w:rsid w:val="005378E5"/>
    <w:rsid w:val="005406DB"/>
    <w:rsid w:val="00540ACF"/>
    <w:rsid w:val="00540B95"/>
    <w:rsid w:val="00540CF3"/>
    <w:rsid w:val="00540E39"/>
    <w:rsid w:val="00540E3F"/>
    <w:rsid w:val="00540EF7"/>
    <w:rsid w:val="00541280"/>
    <w:rsid w:val="00541EAF"/>
    <w:rsid w:val="00541F0B"/>
    <w:rsid w:val="00542823"/>
    <w:rsid w:val="00542826"/>
    <w:rsid w:val="00542E35"/>
    <w:rsid w:val="0054316B"/>
    <w:rsid w:val="00543590"/>
    <w:rsid w:val="0054403C"/>
    <w:rsid w:val="0054426B"/>
    <w:rsid w:val="00544D5B"/>
    <w:rsid w:val="00545632"/>
    <w:rsid w:val="00545BF3"/>
    <w:rsid w:val="00545DB1"/>
    <w:rsid w:val="005460BA"/>
    <w:rsid w:val="005461D3"/>
    <w:rsid w:val="00546C9B"/>
    <w:rsid w:val="00546CDB"/>
    <w:rsid w:val="00546DC5"/>
    <w:rsid w:val="0054727B"/>
    <w:rsid w:val="005474F1"/>
    <w:rsid w:val="00547965"/>
    <w:rsid w:val="00547B31"/>
    <w:rsid w:val="005516C0"/>
    <w:rsid w:val="00552CE5"/>
    <w:rsid w:val="00553290"/>
    <w:rsid w:val="00553850"/>
    <w:rsid w:val="00554AB6"/>
    <w:rsid w:val="00554E68"/>
    <w:rsid w:val="00555949"/>
    <w:rsid w:val="00556040"/>
    <w:rsid w:val="00556611"/>
    <w:rsid w:val="00556BA9"/>
    <w:rsid w:val="005572C5"/>
    <w:rsid w:val="005575A2"/>
    <w:rsid w:val="0055780A"/>
    <w:rsid w:val="005579B8"/>
    <w:rsid w:val="0056060D"/>
    <w:rsid w:val="005608F3"/>
    <w:rsid w:val="005617A4"/>
    <w:rsid w:val="005617CA"/>
    <w:rsid w:val="00561910"/>
    <w:rsid w:val="0056202B"/>
    <w:rsid w:val="005620AA"/>
    <w:rsid w:val="0056251D"/>
    <w:rsid w:val="005626BC"/>
    <w:rsid w:val="00562B65"/>
    <w:rsid w:val="00562E96"/>
    <w:rsid w:val="00562FCA"/>
    <w:rsid w:val="00563397"/>
    <w:rsid w:val="00563544"/>
    <w:rsid w:val="00563606"/>
    <w:rsid w:val="00563978"/>
    <w:rsid w:val="00563B91"/>
    <w:rsid w:val="00563BB9"/>
    <w:rsid w:val="0056411A"/>
    <w:rsid w:val="005654B5"/>
    <w:rsid w:val="00565C6B"/>
    <w:rsid w:val="00565E28"/>
    <w:rsid w:val="00566BE1"/>
    <w:rsid w:val="0056759D"/>
    <w:rsid w:val="005677F6"/>
    <w:rsid w:val="00570019"/>
    <w:rsid w:val="005702B6"/>
    <w:rsid w:val="00570358"/>
    <w:rsid w:val="005709DA"/>
    <w:rsid w:val="00570A40"/>
    <w:rsid w:val="00570CEF"/>
    <w:rsid w:val="005710F2"/>
    <w:rsid w:val="00571110"/>
    <w:rsid w:val="00571708"/>
    <w:rsid w:val="0057178B"/>
    <w:rsid w:val="00571A1E"/>
    <w:rsid w:val="00571B5E"/>
    <w:rsid w:val="00571D61"/>
    <w:rsid w:val="0057228E"/>
    <w:rsid w:val="0057268D"/>
    <w:rsid w:val="005728DD"/>
    <w:rsid w:val="00572ECF"/>
    <w:rsid w:val="0057338A"/>
    <w:rsid w:val="00573F86"/>
    <w:rsid w:val="005742FC"/>
    <w:rsid w:val="005746C5"/>
    <w:rsid w:val="00574A98"/>
    <w:rsid w:val="00574ACC"/>
    <w:rsid w:val="00574B55"/>
    <w:rsid w:val="00574C25"/>
    <w:rsid w:val="00575599"/>
    <w:rsid w:val="00575BD7"/>
    <w:rsid w:val="00576565"/>
    <w:rsid w:val="0057747C"/>
    <w:rsid w:val="00580A2F"/>
    <w:rsid w:val="00580E90"/>
    <w:rsid w:val="00581710"/>
    <w:rsid w:val="00582352"/>
    <w:rsid w:val="005827B5"/>
    <w:rsid w:val="0058288F"/>
    <w:rsid w:val="00582B61"/>
    <w:rsid w:val="00582E19"/>
    <w:rsid w:val="00582E93"/>
    <w:rsid w:val="005830BE"/>
    <w:rsid w:val="00583603"/>
    <w:rsid w:val="00583D97"/>
    <w:rsid w:val="00583FD8"/>
    <w:rsid w:val="005842EB"/>
    <w:rsid w:val="00584DE9"/>
    <w:rsid w:val="00585414"/>
    <w:rsid w:val="005855FD"/>
    <w:rsid w:val="00585DA5"/>
    <w:rsid w:val="005862B6"/>
    <w:rsid w:val="0058640E"/>
    <w:rsid w:val="005864D8"/>
    <w:rsid w:val="0058657C"/>
    <w:rsid w:val="0058659A"/>
    <w:rsid w:val="005867AA"/>
    <w:rsid w:val="00586FC4"/>
    <w:rsid w:val="00587490"/>
    <w:rsid w:val="0058784A"/>
    <w:rsid w:val="0059004D"/>
    <w:rsid w:val="00590485"/>
    <w:rsid w:val="00590724"/>
    <w:rsid w:val="00590A78"/>
    <w:rsid w:val="00590C24"/>
    <w:rsid w:val="00590E13"/>
    <w:rsid w:val="00590FA7"/>
    <w:rsid w:val="0059111A"/>
    <w:rsid w:val="00591D1C"/>
    <w:rsid w:val="00591FAF"/>
    <w:rsid w:val="005925A1"/>
    <w:rsid w:val="005927F9"/>
    <w:rsid w:val="005929B7"/>
    <w:rsid w:val="00592D29"/>
    <w:rsid w:val="00592F51"/>
    <w:rsid w:val="005932D6"/>
    <w:rsid w:val="005933A3"/>
    <w:rsid w:val="00593FE3"/>
    <w:rsid w:val="005948E2"/>
    <w:rsid w:val="00594B7C"/>
    <w:rsid w:val="00594D95"/>
    <w:rsid w:val="005950DD"/>
    <w:rsid w:val="00595CB7"/>
    <w:rsid w:val="00595F64"/>
    <w:rsid w:val="0059614F"/>
    <w:rsid w:val="00597D95"/>
    <w:rsid w:val="005A02C5"/>
    <w:rsid w:val="005A0B1F"/>
    <w:rsid w:val="005A0C38"/>
    <w:rsid w:val="005A0C41"/>
    <w:rsid w:val="005A0E25"/>
    <w:rsid w:val="005A15E2"/>
    <w:rsid w:val="005A16E3"/>
    <w:rsid w:val="005A1931"/>
    <w:rsid w:val="005A1BA6"/>
    <w:rsid w:val="005A1D1E"/>
    <w:rsid w:val="005A1D3C"/>
    <w:rsid w:val="005A1D54"/>
    <w:rsid w:val="005A1D5D"/>
    <w:rsid w:val="005A2239"/>
    <w:rsid w:val="005A24F4"/>
    <w:rsid w:val="005A2E7B"/>
    <w:rsid w:val="005A3434"/>
    <w:rsid w:val="005A35D6"/>
    <w:rsid w:val="005A3A95"/>
    <w:rsid w:val="005A3AAD"/>
    <w:rsid w:val="005A410C"/>
    <w:rsid w:val="005A42EC"/>
    <w:rsid w:val="005A45D7"/>
    <w:rsid w:val="005A48B6"/>
    <w:rsid w:val="005A4E05"/>
    <w:rsid w:val="005A5090"/>
    <w:rsid w:val="005A559F"/>
    <w:rsid w:val="005A5606"/>
    <w:rsid w:val="005A56AA"/>
    <w:rsid w:val="005A6307"/>
    <w:rsid w:val="005A6563"/>
    <w:rsid w:val="005A666F"/>
    <w:rsid w:val="005A6889"/>
    <w:rsid w:val="005A79AB"/>
    <w:rsid w:val="005B08DF"/>
    <w:rsid w:val="005B091F"/>
    <w:rsid w:val="005B0E65"/>
    <w:rsid w:val="005B151C"/>
    <w:rsid w:val="005B1693"/>
    <w:rsid w:val="005B21FA"/>
    <w:rsid w:val="005B2330"/>
    <w:rsid w:val="005B26D4"/>
    <w:rsid w:val="005B35CA"/>
    <w:rsid w:val="005B3648"/>
    <w:rsid w:val="005B3E41"/>
    <w:rsid w:val="005B4114"/>
    <w:rsid w:val="005B46EF"/>
    <w:rsid w:val="005B4BD7"/>
    <w:rsid w:val="005B4F68"/>
    <w:rsid w:val="005B52FF"/>
    <w:rsid w:val="005B57D2"/>
    <w:rsid w:val="005B592B"/>
    <w:rsid w:val="005B5A84"/>
    <w:rsid w:val="005B5E30"/>
    <w:rsid w:val="005B67DB"/>
    <w:rsid w:val="005B7267"/>
    <w:rsid w:val="005B7B51"/>
    <w:rsid w:val="005C0EE1"/>
    <w:rsid w:val="005C1078"/>
    <w:rsid w:val="005C1810"/>
    <w:rsid w:val="005C1A26"/>
    <w:rsid w:val="005C1B9D"/>
    <w:rsid w:val="005C2292"/>
    <w:rsid w:val="005C238A"/>
    <w:rsid w:val="005C2CFE"/>
    <w:rsid w:val="005C3C4F"/>
    <w:rsid w:val="005C3D06"/>
    <w:rsid w:val="005C3DFA"/>
    <w:rsid w:val="005C584B"/>
    <w:rsid w:val="005C605A"/>
    <w:rsid w:val="005C6398"/>
    <w:rsid w:val="005C6737"/>
    <w:rsid w:val="005C69BD"/>
    <w:rsid w:val="005C6F8A"/>
    <w:rsid w:val="005C784B"/>
    <w:rsid w:val="005D018C"/>
    <w:rsid w:val="005D01A0"/>
    <w:rsid w:val="005D0204"/>
    <w:rsid w:val="005D0E7A"/>
    <w:rsid w:val="005D13E0"/>
    <w:rsid w:val="005D1671"/>
    <w:rsid w:val="005D1EDC"/>
    <w:rsid w:val="005D1EEB"/>
    <w:rsid w:val="005D1EF3"/>
    <w:rsid w:val="005D1F6E"/>
    <w:rsid w:val="005D29F0"/>
    <w:rsid w:val="005D32FF"/>
    <w:rsid w:val="005D44C9"/>
    <w:rsid w:val="005D4898"/>
    <w:rsid w:val="005D4DE9"/>
    <w:rsid w:val="005D609A"/>
    <w:rsid w:val="005D6172"/>
    <w:rsid w:val="005D68AE"/>
    <w:rsid w:val="005D72A2"/>
    <w:rsid w:val="005D7830"/>
    <w:rsid w:val="005D7F3F"/>
    <w:rsid w:val="005E0328"/>
    <w:rsid w:val="005E0817"/>
    <w:rsid w:val="005E0DF6"/>
    <w:rsid w:val="005E16EB"/>
    <w:rsid w:val="005E1881"/>
    <w:rsid w:val="005E2136"/>
    <w:rsid w:val="005E2818"/>
    <w:rsid w:val="005E2989"/>
    <w:rsid w:val="005E2BE7"/>
    <w:rsid w:val="005E2ECD"/>
    <w:rsid w:val="005E31BC"/>
    <w:rsid w:val="005E3312"/>
    <w:rsid w:val="005E3D07"/>
    <w:rsid w:val="005E4646"/>
    <w:rsid w:val="005E485B"/>
    <w:rsid w:val="005E4974"/>
    <w:rsid w:val="005E49C2"/>
    <w:rsid w:val="005E4EB4"/>
    <w:rsid w:val="005E519F"/>
    <w:rsid w:val="005E563A"/>
    <w:rsid w:val="005E5E32"/>
    <w:rsid w:val="005E6C58"/>
    <w:rsid w:val="005E6C6C"/>
    <w:rsid w:val="005E6CE0"/>
    <w:rsid w:val="005E6D5A"/>
    <w:rsid w:val="005E75A0"/>
    <w:rsid w:val="005E7F3E"/>
    <w:rsid w:val="005F0144"/>
    <w:rsid w:val="005F02B2"/>
    <w:rsid w:val="005F0391"/>
    <w:rsid w:val="005F1241"/>
    <w:rsid w:val="005F17CC"/>
    <w:rsid w:val="005F18CD"/>
    <w:rsid w:val="005F19C7"/>
    <w:rsid w:val="005F1BCE"/>
    <w:rsid w:val="005F265E"/>
    <w:rsid w:val="005F289B"/>
    <w:rsid w:val="005F3325"/>
    <w:rsid w:val="005F35AD"/>
    <w:rsid w:val="005F3694"/>
    <w:rsid w:val="005F3CF1"/>
    <w:rsid w:val="005F4275"/>
    <w:rsid w:val="005F43E9"/>
    <w:rsid w:val="005F514C"/>
    <w:rsid w:val="005F57AB"/>
    <w:rsid w:val="005F61DF"/>
    <w:rsid w:val="005F7613"/>
    <w:rsid w:val="005F7EFB"/>
    <w:rsid w:val="006001F2"/>
    <w:rsid w:val="00600A11"/>
    <w:rsid w:val="00601BD6"/>
    <w:rsid w:val="00601D1D"/>
    <w:rsid w:val="00601D84"/>
    <w:rsid w:val="00602168"/>
    <w:rsid w:val="0060248A"/>
    <w:rsid w:val="0060261A"/>
    <w:rsid w:val="00602679"/>
    <w:rsid w:val="00602EFF"/>
    <w:rsid w:val="0060335B"/>
    <w:rsid w:val="00603D6F"/>
    <w:rsid w:val="00604C72"/>
    <w:rsid w:val="0060536D"/>
    <w:rsid w:val="0060551D"/>
    <w:rsid w:val="0060570F"/>
    <w:rsid w:val="00605DEA"/>
    <w:rsid w:val="00607793"/>
    <w:rsid w:val="0060784B"/>
    <w:rsid w:val="0061053C"/>
    <w:rsid w:val="00610AA4"/>
    <w:rsid w:val="00610CF9"/>
    <w:rsid w:val="00610E78"/>
    <w:rsid w:val="006117FE"/>
    <w:rsid w:val="00611C01"/>
    <w:rsid w:val="00611FB9"/>
    <w:rsid w:val="00612959"/>
    <w:rsid w:val="00612F87"/>
    <w:rsid w:val="00613432"/>
    <w:rsid w:val="00613A25"/>
    <w:rsid w:val="006143B5"/>
    <w:rsid w:val="00614742"/>
    <w:rsid w:val="006148E8"/>
    <w:rsid w:val="00614936"/>
    <w:rsid w:val="0061608C"/>
    <w:rsid w:val="006161D3"/>
    <w:rsid w:val="00616A8B"/>
    <w:rsid w:val="00616E16"/>
    <w:rsid w:val="00616E4B"/>
    <w:rsid w:val="006174A9"/>
    <w:rsid w:val="0061754F"/>
    <w:rsid w:val="006179A8"/>
    <w:rsid w:val="00617FE5"/>
    <w:rsid w:val="00620654"/>
    <w:rsid w:val="00620AA7"/>
    <w:rsid w:val="006213C3"/>
    <w:rsid w:val="00621E79"/>
    <w:rsid w:val="00621F2F"/>
    <w:rsid w:val="00621FAA"/>
    <w:rsid w:val="0062214D"/>
    <w:rsid w:val="006223B6"/>
    <w:rsid w:val="006228CB"/>
    <w:rsid w:val="00622AC1"/>
    <w:rsid w:val="00622E26"/>
    <w:rsid w:val="00622EF2"/>
    <w:rsid w:val="00623191"/>
    <w:rsid w:val="0062516C"/>
    <w:rsid w:val="00625608"/>
    <w:rsid w:val="00625C66"/>
    <w:rsid w:val="00626592"/>
    <w:rsid w:val="0062753D"/>
    <w:rsid w:val="00627707"/>
    <w:rsid w:val="0062774A"/>
    <w:rsid w:val="006300A2"/>
    <w:rsid w:val="0063028C"/>
    <w:rsid w:val="00630511"/>
    <w:rsid w:val="00631161"/>
    <w:rsid w:val="006316BC"/>
    <w:rsid w:val="00631A1F"/>
    <w:rsid w:val="00631A25"/>
    <w:rsid w:val="00631C2E"/>
    <w:rsid w:val="00631DBB"/>
    <w:rsid w:val="006322A0"/>
    <w:rsid w:val="0063288A"/>
    <w:rsid w:val="00633A6C"/>
    <w:rsid w:val="006342D1"/>
    <w:rsid w:val="00634528"/>
    <w:rsid w:val="006345DC"/>
    <w:rsid w:val="0063482C"/>
    <w:rsid w:val="00634AF0"/>
    <w:rsid w:val="00634E4C"/>
    <w:rsid w:val="006350FF"/>
    <w:rsid w:val="00635184"/>
    <w:rsid w:val="006354C1"/>
    <w:rsid w:val="0063591F"/>
    <w:rsid w:val="006359A9"/>
    <w:rsid w:val="006362C3"/>
    <w:rsid w:val="006365BA"/>
    <w:rsid w:val="00636DD7"/>
    <w:rsid w:val="00636DF0"/>
    <w:rsid w:val="00636F4F"/>
    <w:rsid w:val="00637661"/>
    <w:rsid w:val="00637838"/>
    <w:rsid w:val="00637D0E"/>
    <w:rsid w:val="00640424"/>
    <w:rsid w:val="00640772"/>
    <w:rsid w:val="006407E0"/>
    <w:rsid w:val="00640B98"/>
    <w:rsid w:val="00641482"/>
    <w:rsid w:val="00641D19"/>
    <w:rsid w:val="00641F4D"/>
    <w:rsid w:val="00642249"/>
    <w:rsid w:val="006425F0"/>
    <w:rsid w:val="00642F5D"/>
    <w:rsid w:val="00643915"/>
    <w:rsid w:val="00644560"/>
    <w:rsid w:val="00644887"/>
    <w:rsid w:val="00644957"/>
    <w:rsid w:val="00644E1C"/>
    <w:rsid w:val="00645E30"/>
    <w:rsid w:val="00646566"/>
    <w:rsid w:val="006472BA"/>
    <w:rsid w:val="0064795E"/>
    <w:rsid w:val="006500E8"/>
    <w:rsid w:val="00650DF5"/>
    <w:rsid w:val="00651092"/>
    <w:rsid w:val="006512F3"/>
    <w:rsid w:val="00651BB6"/>
    <w:rsid w:val="00651C79"/>
    <w:rsid w:val="00652110"/>
    <w:rsid w:val="0065225E"/>
    <w:rsid w:val="0065275D"/>
    <w:rsid w:val="00652D1F"/>
    <w:rsid w:val="006534A6"/>
    <w:rsid w:val="00654718"/>
    <w:rsid w:val="00654B65"/>
    <w:rsid w:val="0065536D"/>
    <w:rsid w:val="006554F8"/>
    <w:rsid w:val="0065579F"/>
    <w:rsid w:val="0065598D"/>
    <w:rsid w:val="00655BEB"/>
    <w:rsid w:val="00655F2B"/>
    <w:rsid w:val="00656284"/>
    <w:rsid w:val="006565A3"/>
    <w:rsid w:val="00656D52"/>
    <w:rsid w:val="006576C3"/>
    <w:rsid w:val="00657B48"/>
    <w:rsid w:val="00660372"/>
    <w:rsid w:val="0066037F"/>
    <w:rsid w:val="0066056A"/>
    <w:rsid w:val="00660B1D"/>
    <w:rsid w:val="006614A3"/>
    <w:rsid w:val="00661AA1"/>
    <w:rsid w:val="00662131"/>
    <w:rsid w:val="00663858"/>
    <w:rsid w:val="00663FE7"/>
    <w:rsid w:val="00664477"/>
    <w:rsid w:val="006657E6"/>
    <w:rsid w:val="00665D59"/>
    <w:rsid w:val="00666618"/>
    <w:rsid w:val="00666A14"/>
    <w:rsid w:val="00666B18"/>
    <w:rsid w:val="006670CE"/>
    <w:rsid w:val="006676FC"/>
    <w:rsid w:val="0067145C"/>
    <w:rsid w:val="00671591"/>
    <w:rsid w:val="00671B9C"/>
    <w:rsid w:val="00671D7F"/>
    <w:rsid w:val="00672031"/>
    <w:rsid w:val="00672288"/>
    <w:rsid w:val="006722DD"/>
    <w:rsid w:val="006733F7"/>
    <w:rsid w:val="006737AA"/>
    <w:rsid w:val="0067381D"/>
    <w:rsid w:val="00673E34"/>
    <w:rsid w:val="006740AC"/>
    <w:rsid w:val="00674516"/>
    <w:rsid w:val="00674615"/>
    <w:rsid w:val="00674865"/>
    <w:rsid w:val="0067516A"/>
    <w:rsid w:val="006753F5"/>
    <w:rsid w:val="00675403"/>
    <w:rsid w:val="00675DD3"/>
    <w:rsid w:val="006763E4"/>
    <w:rsid w:val="00676EB0"/>
    <w:rsid w:val="006778D4"/>
    <w:rsid w:val="00677A0D"/>
    <w:rsid w:val="006804C9"/>
    <w:rsid w:val="0068099A"/>
    <w:rsid w:val="00680A77"/>
    <w:rsid w:val="00680AAD"/>
    <w:rsid w:val="006812F2"/>
    <w:rsid w:val="00681431"/>
    <w:rsid w:val="006820CB"/>
    <w:rsid w:val="00682B62"/>
    <w:rsid w:val="00682BC4"/>
    <w:rsid w:val="006831E7"/>
    <w:rsid w:val="006836CB"/>
    <w:rsid w:val="0068382F"/>
    <w:rsid w:val="0068390F"/>
    <w:rsid w:val="00684ADE"/>
    <w:rsid w:val="006858EF"/>
    <w:rsid w:val="00686288"/>
    <w:rsid w:val="00686A49"/>
    <w:rsid w:val="006870C5"/>
    <w:rsid w:val="006873DA"/>
    <w:rsid w:val="00687616"/>
    <w:rsid w:val="006879E4"/>
    <w:rsid w:val="006901FE"/>
    <w:rsid w:val="00690981"/>
    <w:rsid w:val="00690E04"/>
    <w:rsid w:val="006912A3"/>
    <w:rsid w:val="00691C0E"/>
    <w:rsid w:val="0069260C"/>
    <w:rsid w:val="006928C9"/>
    <w:rsid w:val="0069292E"/>
    <w:rsid w:val="00693121"/>
    <w:rsid w:val="00693F7A"/>
    <w:rsid w:val="00694F65"/>
    <w:rsid w:val="006953AA"/>
    <w:rsid w:val="00695421"/>
    <w:rsid w:val="00695EDA"/>
    <w:rsid w:val="00696A0C"/>
    <w:rsid w:val="00696AEA"/>
    <w:rsid w:val="0069767C"/>
    <w:rsid w:val="00697DC2"/>
    <w:rsid w:val="006A00FB"/>
    <w:rsid w:val="006A0338"/>
    <w:rsid w:val="006A1195"/>
    <w:rsid w:val="006A12A3"/>
    <w:rsid w:val="006A1B35"/>
    <w:rsid w:val="006A1C1D"/>
    <w:rsid w:val="006A2070"/>
    <w:rsid w:val="006A2E35"/>
    <w:rsid w:val="006A3899"/>
    <w:rsid w:val="006A3A76"/>
    <w:rsid w:val="006A3E09"/>
    <w:rsid w:val="006A4A50"/>
    <w:rsid w:val="006A50E5"/>
    <w:rsid w:val="006A52CA"/>
    <w:rsid w:val="006A5325"/>
    <w:rsid w:val="006A542A"/>
    <w:rsid w:val="006A59A8"/>
    <w:rsid w:val="006A5B97"/>
    <w:rsid w:val="006A5C7D"/>
    <w:rsid w:val="006A5C89"/>
    <w:rsid w:val="006A5E44"/>
    <w:rsid w:val="006A6059"/>
    <w:rsid w:val="006A689A"/>
    <w:rsid w:val="006A6973"/>
    <w:rsid w:val="006A6C3B"/>
    <w:rsid w:val="006A7604"/>
    <w:rsid w:val="006A7C98"/>
    <w:rsid w:val="006B0049"/>
    <w:rsid w:val="006B0204"/>
    <w:rsid w:val="006B0C95"/>
    <w:rsid w:val="006B0D20"/>
    <w:rsid w:val="006B1023"/>
    <w:rsid w:val="006B11BF"/>
    <w:rsid w:val="006B1734"/>
    <w:rsid w:val="006B1745"/>
    <w:rsid w:val="006B2219"/>
    <w:rsid w:val="006B29B1"/>
    <w:rsid w:val="006B2CD3"/>
    <w:rsid w:val="006B39D3"/>
    <w:rsid w:val="006B3B45"/>
    <w:rsid w:val="006B3F79"/>
    <w:rsid w:val="006B4E02"/>
    <w:rsid w:val="006B507E"/>
    <w:rsid w:val="006B545E"/>
    <w:rsid w:val="006B56BE"/>
    <w:rsid w:val="006B6301"/>
    <w:rsid w:val="006B718D"/>
    <w:rsid w:val="006B78AA"/>
    <w:rsid w:val="006B7968"/>
    <w:rsid w:val="006B7B90"/>
    <w:rsid w:val="006C03B2"/>
    <w:rsid w:val="006C10F1"/>
    <w:rsid w:val="006C11D5"/>
    <w:rsid w:val="006C18F9"/>
    <w:rsid w:val="006C1954"/>
    <w:rsid w:val="006C1C45"/>
    <w:rsid w:val="006C29FD"/>
    <w:rsid w:val="006C2AB0"/>
    <w:rsid w:val="006C36F0"/>
    <w:rsid w:val="006C4413"/>
    <w:rsid w:val="006C47B4"/>
    <w:rsid w:val="006C480F"/>
    <w:rsid w:val="006C4FB0"/>
    <w:rsid w:val="006C5285"/>
    <w:rsid w:val="006C5D61"/>
    <w:rsid w:val="006C6497"/>
    <w:rsid w:val="006C6808"/>
    <w:rsid w:val="006C687F"/>
    <w:rsid w:val="006C6AF4"/>
    <w:rsid w:val="006C7396"/>
    <w:rsid w:val="006C7A13"/>
    <w:rsid w:val="006C7B3D"/>
    <w:rsid w:val="006D0154"/>
    <w:rsid w:val="006D098E"/>
    <w:rsid w:val="006D1E0F"/>
    <w:rsid w:val="006D32AB"/>
    <w:rsid w:val="006D37C7"/>
    <w:rsid w:val="006D39CC"/>
    <w:rsid w:val="006D3B01"/>
    <w:rsid w:val="006D3B45"/>
    <w:rsid w:val="006D3DCE"/>
    <w:rsid w:val="006D44A9"/>
    <w:rsid w:val="006D44D6"/>
    <w:rsid w:val="006D49BD"/>
    <w:rsid w:val="006D4B95"/>
    <w:rsid w:val="006D50FF"/>
    <w:rsid w:val="006D5222"/>
    <w:rsid w:val="006D571D"/>
    <w:rsid w:val="006D59A7"/>
    <w:rsid w:val="006D5D48"/>
    <w:rsid w:val="006D5F08"/>
    <w:rsid w:val="006D6A73"/>
    <w:rsid w:val="006D6F37"/>
    <w:rsid w:val="006D76C6"/>
    <w:rsid w:val="006D7F3D"/>
    <w:rsid w:val="006E008E"/>
    <w:rsid w:val="006E03A1"/>
    <w:rsid w:val="006E08C7"/>
    <w:rsid w:val="006E0BC2"/>
    <w:rsid w:val="006E11BD"/>
    <w:rsid w:val="006E125C"/>
    <w:rsid w:val="006E137E"/>
    <w:rsid w:val="006E1677"/>
    <w:rsid w:val="006E1A22"/>
    <w:rsid w:val="006E1AFA"/>
    <w:rsid w:val="006E1CD0"/>
    <w:rsid w:val="006E2755"/>
    <w:rsid w:val="006E285C"/>
    <w:rsid w:val="006E2B10"/>
    <w:rsid w:val="006E3A55"/>
    <w:rsid w:val="006E45E9"/>
    <w:rsid w:val="006E4FAE"/>
    <w:rsid w:val="006E52FC"/>
    <w:rsid w:val="006E6258"/>
    <w:rsid w:val="006E6883"/>
    <w:rsid w:val="006E69D1"/>
    <w:rsid w:val="006F01A6"/>
    <w:rsid w:val="006F03DD"/>
    <w:rsid w:val="006F0859"/>
    <w:rsid w:val="006F0EF6"/>
    <w:rsid w:val="006F1415"/>
    <w:rsid w:val="006F1C3E"/>
    <w:rsid w:val="006F26DE"/>
    <w:rsid w:val="006F2888"/>
    <w:rsid w:val="006F2946"/>
    <w:rsid w:val="006F2C09"/>
    <w:rsid w:val="006F2F4E"/>
    <w:rsid w:val="006F2F61"/>
    <w:rsid w:val="006F32AC"/>
    <w:rsid w:val="006F37DF"/>
    <w:rsid w:val="006F3BC4"/>
    <w:rsid w:val="006F452A"/>
    <w:rsid w:val="006F51E1"/>
    <w:rsid w:val="006F5686"/>
    <w:rsid w:val="006F5AAE"/>
    <w:rsid w:val="006F60E6"/>
    <w:rsid w:val="006F619D"/>
    <w:rsid w:val="006F62FF"/>
    <w:rsid w:val="006F6757"/>
    <w:rsid w:val="006F6858"/>
    <w:rsid w:val="006F6CDF"/>
    <w:rsid w:val="006F6D96"/>
    <w:rsid w:val="006F70D6"/>
    <w:rsid w:val="006F7133"/>
    <w:rsid w:val="006F773C"/>
    <w:rsid w:val="006F7FA8"/>
    <w:rsid w:val="007001A3"/>
    <w:rsid w:val="00700DB7"/>
    <w:rsid w:val="00700E50"/>
    <w:rsid w:val="007010BF"/>
    <w:rsid w:val="00701246"/>
    <w:rsid w:val="00701A49"/>
    <w:rsid w:val="00702638"/>
    <w:rsid w:val="00702A6E"/>
    <w:rsid w:val="0070347D"/>
    <w:rsid w:val="0070349C"/>
    <w:rsid w:val="007036D1"/>
    <w:rsid w:val="00703A05"/>
    <w:rsid w:val="00704CD8"/>
    <w:rsid w:val="007051E8"/>
    <w:rsid w:val="00705A89"/>
    <w:rsid w:val="00706757"/>
    <w:rsid w:val="007067F8"/>
    <w:rsid w:val="0070698C"/>
    <w:rsid w:val="00707A2E"/>
    <w:rsid w:val="007102B9"/>
    <w:rsid w:val="00710AEF"/>
    <w:rsid w:val="00710BF0"/>
    <w:rsid w:val="0071134E"/>
    <w:rsid w:val="007117C1"/>
    <w:rsid w:val="00711A83"/>
    <w:rsid w:val="00711FBA"/>
    <w:rsid w:val="007122B5"/>
    <w:rsid w:val="00712CA6"/>
    <w:rsid w:val="00713100"/>
    <w:rsid w:val="00713930"/>
    <w:rsid w:val="00713B1D"/>
    <w:rsid w:val="007145A0"/>
    <w:rsid w:val="0071502C"/>
    <w:rsid w:val="0071668D"/>
    <w:rsid w:val="00716775"/>
    <w:rsid w:val="00716958"/>
    <w:rsid w:val="00716BE0"/>
    <w:rsid w:val="00716CFB"/>
    <w:rsid w:val="00716DB3"/>
    <w:rsid w:val="00716EC0"/>
    <w:rsid w:val="007179F8"/>
    <w:rsid w:val="00717D9E"/>
    <w:rsid w:val="00717DA7"/>
    <w:rsid w:val="00720137"/>
    <w:rsid w:val="00720149"/>
    <w:rsid w:val="0072021E"/>
    <w:rsid w:val="007206B0"/>
    <w:rsid w:val="0072100E"/>
    <w:rsid w:val="00721148"/>
    <w:rsid w:val="007211C8"/>
    <w:rsid w:val="0072149F"/>
    <w:rsid w:val="0072275E"/>
    <w:rsid w:val="00723310"/>
    <w:rsid w:val="00723D73"/>
    <w:rsid w:val="00724038"/>
    <w:rsid w:val="0072430E"/>
    <w:rsid w:val="007244CF"/>
    <w:rsid w:val="00724682"/>
    <w:rsid w:val="007247A5"/>
    <w:rsid w:val="00724AB3"/>
    <w:rsid w:val="00724D8B"/>
    <w:rsid w:val="00725006"/>
    <w:rsid w:val="0072513B"/>
    <w:rsid w:val="007251CA"/>
    <w:rsid w:val="00725A89"/>
    <w:rsid w:val="00725C90"/>
    <w:rsid w:val="00726110"/>
    <w:rsid w:val="0072647D"/>
    <w:rsid w:val="00726BB6"/>
    <w:rsid w:val="00726F18"/>
    <w:rsid w:val="00727401"/>
    <w:rsid w:val="00727A5A"/>
    <w:rsid w:val="00727E7D"/>
    <w:rsid w:val="00727FFC"/>
    <w:rsid w:val="00730CE6"/>
    <w:rsid w:val="00731364"/>
    <w:rsid w:val="0073166A"/>
    <w:rsid w:val="00731930"/>
    <w:rsid w:val="0073195B"/>
    <w:rsid w:val="007319DE"/>
    <w:rsid w:val="00732CD3"/>
    <w:rsid w:val="007340FC"/>
    <w:rsid w:val="00734B66"/>
    <w:rsid w:val="00734C60"/>
    <w:rsid w:val="00735C08"/>
    <w:rsid w:val="00735FFC"/>
    <w:rsid w:val="00736837"/>
    <w:rsid w:val="00736ACC"/>
    <w:rsid w:val="007370FF"/>
    <w:rsid w:val="00737454"/>
    <w:rsid w:val="00737BCC"/>
    <w:rsid w:val="00740075"/>
    <w:rsid w:val="007402AE"/>
    <w:rsid w:val="0074061B"/>
    <w:rsid w:val="007406E7"/>
    <w:rsid w:val="00740CC9"/>
    <w:rsid w:val="00741538"/>
    <w:rsid w:val="00741562"/>
    <w:rsid w:val="007415BE"/>
    <w:rsid w:val="00741D4F"/>
    <w:rsid w:val="00742488"/>
    <w:rsid w:val="00742632"/>
    <w:rsid w:val="007427AE"/>
    <w:rsid w:val="007428E8"/>
    <w:rsid w:val="00742AA6"/>
    <w:rsid w:val="00742ACE"/>
    <w:rsid w:val="00742B01"/>
    <w:rsid w:val="00742B6F"/>
    <w:rsid w:val="007430BD"/>
    <w:rsid w:val="007439D6"/>
    <w:rsid w:val="00743C16"/>
    <w:rsid w:val="00743C76"/>
    <w:rsid w:val="00743E9A"/>
    <w:rsid w:val="0074467C"/>
    <w:rsid w:val="007447A7"/>
    <w:rsid w:val="00744C57"/>
    <w:rsid w:val="00745DDF"/>
    <w:rsid w:val="00745DE4"/>
    <w:rsid w:val="007460F4"/>
    <w:rsid w:val="00746E42"/>
    <w:rsid w:val="007476E2"/>
    <w:rsid w:val="007501D9"/>
    <w:rsid w:val="007503A0"/>
    <w:rsid w:val="00750855"/>
    <w:rsid w:val="00750DE1"/>
    <w:rsid w:val="0075104D"/>
    <w:rsid w:val="00751723"/>
    <w:rsid w:val="00752131"/>
    <w:rsid w:val="0075245E"/>
    <w:rsid w:val="00752897"/>
    <w:rsid w:val="0075312B"/>
    <w:rsid w:val="00753301"/>
    <w:rsid w:val="00753407"/>
    <w:rsid w:val="00753A69"/>
    <w:rsid w:val="00753A8C"/>
    <w:rsid w:val="00753AA1"/>
    <w:rsid w:val="00753BEF"/>
    <w:rsid w:val="00753F94"/>
    <w:rsid w:val="00754022"/>
    <w:rsid w:val="0075451B"/>
    <w:rsid w:val="0075488F"/>
    <w:rsid w:val="0075521A"/>
    <w:rsid w:val="00755E3D"/>
    <w:rsid w:val="00756737"/>
    <w:rsid w:val="00756E6C"/>
    <w:rsid w:val="00756F50"/>
    <w:rsid w:val="0075715A"/>
    <w:rsid w:val="00757734"/>
    <w:rsid w:val="0076023D"/>
    <w:rsid w:val="00760F21"/>
    <w:rsid w:val="00761561"/>
    <w:rsid w:val="007615EC"/>
    <w:rsid w:val="00761653"/>
    <w:rsid w:val="00762431"/>
    <w:rsid w:val="00762972"/>
    <w:rsid w:val="007631C9"/>
    <w:rsid w:val="00763D1E"/>
    <w:rsid w:val="00764620"/>
    <w:rsid w:val="007658A1"/>
    <w:rsid w:val="00765B6F"/>
    <w:rsid w:val="007663EC"/>
    <w:rsid w:val="007664F1"/>
    <w:rsid w:val="00766B39"/>
    <w:rsid w:val="00766CC1"/>
    <w:rsid w:val="00766CC6"/>
    <w:rsid w:val="007676F2"/>
    <w:rsid w:val="00767AE2"/>
    <w:rsid w:val="00767FA8"/>
    <w:rsid w:val="00767FC8"/>
    <w:rsid w:val="007702A8"/>
    <w:rsid w:val="00770DDD"/>
    <w:rsid w:val="00770FED"/>
    <w:rsid w:val="0077161E"/>
    <w:rsid w:val="00772758"/>
    <w:rsid w:val="007729DC"/>
    <w:rsid w:val="00772E7D"/>
    <w:rsid w:val="0077338F"/>
    <w:rsid w:val="00773C09"/>
    <w:rsid w:val="007746B7"/>
    <w:rsid w:val="00774AFC"/>
    <w:rsid w:val="007750C7"/>
    <w:rsid w:val="0077518C"/>
    <w:rsid w:val="0077534D"/>
    <w:rsid w:val="00775616"/>
    <w:rsid w:val="00775A99"/>
    <w:rsid w:val="00775D3E"/>
    <w:rsid w:val="007769BF"/>
    <w:rsid w:val="00776DA6"/>
    <w:rsid w:val="00776E78"/>
    <w:rsid w:val="00777307"/>
    <w:rsid w:val="00777400"/>
    <w:rsid w:val="0077786E"/>
    <w:rsid w:val="007778A4"/>
    <w:rsid w:val="00777D3E"/>
    <w:rsid w:val="00780999"/>
    <w:rsid w:val="00780B0B"/>
    <w:rsid w:val="00780B74"/>
    <w:rsid w:val="00781B40"/>
    <w:rsid w:val="00781CDB"/>
    <w:rsid w:val="00781F08"/>
    <w:rsid w:val="0078240C"/>
    <w:rsid w:val="00782448"/>
    <w:rsid w:val="0078299E"/>
    <w:rsid w:val="007829DB"/>
    <w:rsid w:val="00783499"/>
    <w:rsid w:val="0078376A"/>
    <w:rsid w:val="00783822"/>
    <w:rsid w:val="007838E1"/>
    <w:rsid w:val="00784031"/>
    <w:rsid w:val="00784B81"/>
    <w:rsid w:val="007851B3"/>
    <w:rsid w:val="007856DD"/>
    <w:rsid w:val="00785D03"/>
    <w:rsid w:val="00786218"/>
    <w:rsid w:val="00786E54"/>
    <w:rsid w:val="00786F8F"/>
    <w:rsid w:val="007871B3"/>
    <w:rsid w:val="00787E16"/>
    <w:rsid w:val="00787E48"/>
    <w:rsid w:val="007900E8"/>
    <w:rsid w:val="00790214"/>
    <w:rsid w:val="00790506"/>
    <w:rsid w:val="0079081F"/>
    <w:rsid w:val="00790BB5"/>
    <w:rsid w:val="00790E52"/>
    <w:rsid w:val="0079139B"/>
    <w:rsid w:val="00791408"/>
    <w:rsid w:val="0079160D"/>
    <w:rsid w:val="00791E5C"/>
    <w:rsid w:val="007921A0"/>
    <w:rsid w:val="0079221B"/>
    <w:rsid w:val="00792B40"/>
    <w:rsid w:val="00792D76"/>
    <w:rsid w:val="00792F71"/>
    <w:rsid w:val="0079387A"/>
    <w:rsid w:val="00793A43"/>
    <w:rsid w:val="00793BA5"/>
    <w:rsid w:val="00794190"/>
    <w:rsid w:val="00794829"/>
    <w:rsid w:val="00794A2F"/>
    <w:rsid w:val="00794CDA"/>
    <w:rsid w:val="0079582D"/>
    <w:rsid w:val="00795D4B"/>
    <w:rsid w:val="0079600F"/>
    <w:rsid w:val="00796319"/>
    <w:rsid w:val="00796CC8"/>
    <w:rsid w:val="00796DF5"/>
    <w:rsid w:val="00797217"/>
    <w:rsid w:val="00797574"/>
    <w:rsid w:val="00797D80"/>
    <w:rsid w:val="007A0E87"/>
    <w:rsid w:val="007A137A"/>
    <w:rsid w:val="007A13F4"/>
    <w:rsid w:val="007A1749"/>
    <w:rsid w:val="007A1BC4"/>
    <w:rsid w:val="007A23C2"/>
    <w:rsid w:val="007A2F6F"/>
    <w:rsid w:val="007A3073"/>
    <w:rsid w:val="007A34BE"/>
    <w:rsid w:val="007A3550"/>
    <w:rsid w:val="007A4405"/>
    <w:rsid w:val="007A456F"/>
    <w:rsid w:val="007A4B87"/>
    <w:rsid w:val="007A4D95"/>
    <w:rsid w:val="007A5093"/>
    <w:rsid w:val="007A50C8"/>
    <w:rsid w:val="007A531C"/>
    <w:rsid w:val="007A53E5"/>
    <w:rsid w:val="007A552F"/>
    <w:rsid w:val="007A5B4D"/>
    <w:rsid w:val="007A5DD4"/>
    <w:rsid w:val="007A5EE1"/>
    <w:rsid w:val="007A60A4"/>
    <w:rsid w:val="007A654D"/>
    <w:rsid w:val="007A65E4"/>
    <w:rsid w:val="007A664D"/>
    <w:rsid w:val="007A6D54"/>
    <w:rsid w:val="007A7D73"/>
    <w:rsid w:val="007A7F25"/>
    <w:rsid w:val="007B0287"/>
    <w:rsid w:val="007B07A2"/>
    <w:rsid w:val="007B09B5"/>
    <w:rsid w:val="007B0CB2"/>
    <w:rsid w:val="007B0CC7"/>
    <w:rsid w:val="007B1357"/>
    <w:rsid w:val="007B171B"/>
    <w:rsid w:val="007B1C5D"/>
    <w:rsid w:val="007B232C"/>
    <w:rsid w:val="007B2A76"/>
    <w:rsid w:val="007B3D67"/>
    <w:rsid w:val="007B4035"/>
    <w:rsid w:val="007B412C"/>
    <w:rsid w:val="007B42C7"/>
    <w:rsid w:val="007B4357"/>
    <w:rsid w:val="007B4429"/>
    <w:rsid w:val="007B44E7"/>
    <w:rsid w:val="007B4543"/>
    <w:rsid w:val="007B4760"/>
    <w:rsid w:val="007B47FE"/>
    <w:rsid w:val="007B500E"/>
    <w:rsid w:val="007B5064"/>
    <w:rsid w:val="007B5BB4"/>
    <w:rsid w:val="007B60D5"/>
    <w:rsid w:val="007B62A8"/>
    <w:rsid w:val="007B656E"/>
    <w:rsid w:val="007B75C0"/>
    <w:rsid w:val="007B7916"/>
    <w:rsid w:val="007C03B7"/>
    <w:rsid w:val="007C078C"/>
    <w:rsid w:val="007C09AF"/>
    <w:rsid w:val="007C09E0"/>
    <w:rsid w:val="007C0BE7"/>
    <w:rsid w:val="007C0DEA"/>
    <w:rsid w:val="007C0EB1"/>
    <w:rsid w:val="007C1017"/>
    <w:rsid w:val="007C14C4"/>
    <w:rsid w:val="007C184D"/>
    <w:rsid w:val="007C1B53"/>
    <w:rsid w:val="007C20C8"/>
    <w:rsid w:val="007C2840"/>
    <w:rsid w:val="007C3848"/>
    <w:rsid w:val="007C4398"/>
    <w:rsid w:val="007C4F5C"/>
    <w:rsid w:val="007C5A59"/>
    <w:rsid w:val="007C5B6C"/>
    <w:rsid w:val="007C6390"/>
    <w:rsid w:val="007C6AE9"/>
    <w:rsid w:val="007C6C65"/>
    <w:rsid w:val="007C76E9"/>
    <w:rsid w:val="007C7DB1"/>
    <w:rsid w:val="007D0102"/>
    <w:rsid w:val="007D031A"/>
    <w:rsid w:val="007D0876"/>
    <w:rsid w:val="007D1740"/>
    <w:rsid w:val="007D20B4"/>
    <w:rsid w:val="007D24D6"/>
    <w:rsid w:val="007D27AF"/>
    <w:rsid w:val="007D2BA4"/>
    <w:rsid w:val="007D2BD2"/>
    <w:rsid w:val="007D35D2"/>
    <w:rsid w:val="007D3B4D"/>
    <w:rsid w:val="007D3C91"/>
    <w:rsid w:val="007D440E"/>
    <w:rsid w:val="007D4B65"/>
    <w:rsid w:val="007D4C49"/>
    <w:rsid w:val="007D561E"/>
    <w:rsid w:val="007D6486"/>
    <w:rsid w:val="007D690F"/>
    <w:rsid w:val="007D69B8"/>
    <w:rsid w:val="007D6BE4"/>
    <w:rsid w:val="007D72BB"/>
    <w:rsid w:val="007D75A0"/>
    <w:rsid w:val="007D75B3"/>
    <w:rsid w:val="007D7679"/>
    <w:rsid w:val="007E0185"/>
    <w:rsid w:val="007E0BDA"/>
    <w:rsid w:val="007E11FE"/>
    <w:rsid w:val="007E1295"/>
    <w:rsid w:val="007E18F3"/>
    <w:rsid w:val="007E209B"/>
    <w:rsid w:val="007E2144"/>
    <w:rsid w:val="007E2CE9"/>
    <w:rsid w:val="007E3030"/>
    <w:rsid w:val="007E31FD"/>
    <w:rsid w:val="007E35FA"/>
    <w:rsid w:val="007E3794"/>
    <w:rsid w:val="007E3E52"/>
    <w:rsid w:val="007E3F44"/>
    <w:rsid w:val="007E3FA9"/>
    <w:rsid w:val="007E481F"/>
    <w:rsid w:val="007E4DAC"/>
    <w:rsid w:val="007E5433"/>
    <w:rsid w:val="007E5519"/>
    <w:rsid w:val="007E63A0"/>
    <w:rsid w:val="007E6B78"/>
    <w:rsid w:val="007E6CC0"/>
    <w:rsid w:val="007E6F7D"/>
    <w:rsid w:val="007E7033"/>
    <w:rsid w:val="007F00E7"/>
    <w:rsid w:val="007F03E1"/>
    <w:rsid w:val="007F0710"/>
    <w:rsid w:val="007F0B37"/>
    <w:rsid w:val="007F10C8"/>
    <w:rsid w:val="007F1A35"/>
    <w:rsid w:val="007F1C5C"/>
    <w:rsid w:val="007F2331"/>
    <w:rsid w:val="007F24EC"/>
    <w:rsid w:val="007F2575"/>
    <w:rsid w:val="007F2BF7"/>
    <w:rsid w:val="007F2D57"/>
    <w:rsid w:val="007F2F52"/>
    <w:rsid w:val="007F3281"/>
    <w:rsid w:val="007F3AC1"/>
    <w:rsid w:val="007F430A"/>
    <w:rsid w:val="007F4A97"/>
    <w:rsid w:val="007F54E3"/>
    <w:rsid w:val="007F570E"/>
    <w:rsid w:val="007F5CCD"/>
    <w:rsid w:val="007F6A8F"/>
    <w:rsid w:val="007F6BC7"/>
    <w:rsid w:val="007F6C57"/>
    <w:rsid w:val="007F6E58"/>
    <w:rsid w:val="007F6F5C"/>
    <w:rsid w:val="007F7687"/>
    <w:rsid w:val="007F7EA6"/>
    <w:rsid w:val="008006AB"/>
    <w:rsid w:val="008006BF"/>
    <w:rsid w:val="00800BD6"/>
    <w:rsid w:val="00800FEF"/>
    <w:rsid w:val="00801171"/>
    <w:rsid w:val="00801BDF"/>
    <w:rsid w:val="00801D8A"/>
    <w:rsid w:val="00801F58"/>
    <w:rsid w:val="00802054"/>
    <w:rsid w:val="008023B2"/>
    <w:rsid w:val="00802E58"/>
    <w:rsid w:val="00803072"/>
    <w:rsid w:val="0080313D"/>
    <w:rsid w:val="008032F8"/>
    <w:rsid w:val="008035DC"/>
    <w:rsid w:val="00803782"/>
    <w:rsid w:val="00803D54"/>
    <w:rsid w:val="008051AD"/>
    <w:rsid w:val="00805307"/>
    <w:rsid w:val="00805475"/>
    <w:rsid w:val="00805737"/>
    <w:rsid w:val="00805959"/>
    <w:rsid w:val="00805B09"/>
    <w:rsid w:val="00805C00"/>
    <w:rsid w:val="00806108"/>
    <w:rsid w:val="008078B7"/>
    <w:rsid w:val="00807B53"/>
    <w:rsid w:val="0081009F"/>
    <w:rsid w:val="00810245"/>
    <w:rsid w:val="008104AB"/>
    <w:rsid w:val="00810A7D"/>
    <w:rsid w:val="00810C1F"/>
    <w:rsid w:val="00810CA7"/>
    <w:rsid w:val="00810DDE"/>
    <w:rsid w:val="00810DE6"/>
    <w:rsid w:val="0081128A"/>
    <w:rsid w:val="00811310"/>
    <w:rsid w:val="00811416"/>
    <w:rsid w:val="00811752"/>
    <w:rsid w:val="0081178D"/>
    <w:rsid w:val="00811906"/>
    <w:rsid w:val="00811E6F"/>
    <w:rsid w:val="00812447"/>
    <w:rsid w:val="008125CB"/>
    <w:rsid w:val="00812670"/>
    <w:rsid w:val="008126EE"/>
    <w:rsid w:val="008129F5"/>
    <w:rsid w:val="00812FA1"/>
    <w:rsid w:val="008131E1"/>
    <w:rsid w:val="008132A2"/>
    <w:rsid w:val="00813AFA"/>
    <w:rsid w:val="00813E44"/>
    <w:rsid w:val="00814199"/>
    <w:rsid w:val="0081422B"/>
    <w:rsid w:val="008143A8"/>
    <w:rsid w:val="008147B8"/>
    <w:rsid w:val="00814E19"/>
    <w:rsid w:val="00815033"/>
    <w:rsid w:val="008151B1"/>
    <w:rsid w:val="008154FB"/>
    <w:rsid w:val="00815C11"/>
    <w:rsid w:val="008160C6"/>
    <w:rsid w:val="00816948"/>
    <w:rsid w:val="00816ED9"/>
    <w:rsid w:val="0081760A"/>
    <w:rsid w:val="00817BB5"/>
    <w:rsid w:val="00820439"/>
    <w:rsid w:val="00820CBA"/>
    <w:rsid w:val="00821EE9"/>
    <w:rsid w:val="00822317"/>
    <w:rsid w:val="0082246E"/>
    <w:rsid w:val="00822CD5"/>
    <w:rsid w:val="00822FA8"/>
    <w:rsid w:val="00823D6C"/>
    <w:rsid w:val="0082405A"/>
    <w:rsid w:val="0082428D"/>
    <w:rsid w:val="008246B7"/>
    <w:rsid w:val="00824C01"/>
    <w:rsid w:val="0082553D"/>
    <w:rsid w:val="00825823"/>
    <w:rsid w:val="00825F22"/>
    <w:rsid w:val="00826601"/>
    <w:rsid w:val="00826CCD"/>
    <w:rsid w:val="008276A4"/>
    <w:rsid w:val="00827CCC"/>
    <w:rsid w:val="0083078C"/>
    <w:rsid w:val="00830C74"/>
    <w:rsid w:val="0083122F"/>
    <w:rsid w:val="0083151D"/>
    <w:rsid w:val="00831CF4"/>
    <w:rsid w:val="00831F81"/>
    <w:rsid w:val="00832B60"/>
    <w:rsid w:val="0083319F"/>
    <w:rsid w:val="00833227"/>
    <w:rsid w:val="00833E03"/>
    <w:rsid w:val="0083442C"/>
    <w:rsid w:val="008346EF"/>
    <w:rsid w:val="00834BB3"/>
    <w:rsid w:val="00834D8A"/>
    <w:rsid w:val="00835A06"/>
    <w:rsid w:val="00835D36"/>
    <w:rsid w:val="00836021"/>
    <w:rsid w:val="0083634E"/>
    <w:rsid w:val="0083646F"/>
    <w:rsid w:val="00836953"/>
    <w:rsid w:val="00836ABD"/>
    <w:rsid w:val="00836DD2"/>
    <w:rsid w:val="0083700C"/>
    <w:rsid w:val="00837414"/>
    <w:rsid w:val="0083768F"/>
    <w:rsid w:val="00837CD0"/>
    <w:rsid w:val="00840AAC"/>
    <w:rsid w:val="00841128"/>
    <w:rsid w:val="00841565"/>
    <w:rsid w:val="008415CE"/>
    <w:rsid w:val="00841710"/>
    <w:rsid w:val="00841E87"/>
    <w:rsid w:val="00842213"/>
    <w:rsid w:val="008426C2"/>
    <w:rsid w:val="00842ABE"/>
    <w:rsid w:val="00842FB4"/>
    <w:rsid w:val="008430FD"/>
    <w:rsid w:val="0084318C"/>
    <w:rsid w:val="00843C2C"/>
    <w:rsid w:val="00844308"/>
    <w:rsid w:val="00844465"/>
    <w:rsid w:val="008444D7"/>
    <w:rsid w:val="008448BF"/>
    <w:rsid w:val="00844D1F"/>
    <w:rsid w:val="00844F15"/>
    <w:rsid w:val="00845158"/>
    <w:rsid w:val="008452F8"/>
    <w:rsid w:val="00845B4E"/>
    <w:rsid w:val="008462E1"/>
    <w:rsid w:val="008468C3"/>
    <w:rsid w:val="00850498"/>
    <w:rsid w:val="008511D4"/>
    <w:rsid w:val="00851529"/>
    <w:rsid w:val="008516AE"/>
    <w:rsid w:val="008520E9"/>
    <w:rsid w:val="00852115"/>
    <w:rsid w:val="0085241C"/>
    <w:rsid w:val="0085278E"/>
    <w:rsid w:val="00852E00"/>
    <w:rsid w:val="008532BF"/>
    <w:rsid w:val="00853B2F"/>
    <w:rsid w:val="00853E88"/>
    <w:rsid w:val="00854037"/>
    <w:rsid w:val="008542AC"/>
    <w:rsid w:val="00854318"/>
    <w:rsid w:val="00854CAD"/>
    <w:rsid w:val="00855049"/>
    <w:rsid w:val="008553D3"/>
    <w:rsid w:val="00855A11"/>
    <w:rsid w:val="00856020"/>
    <w:rsid w:val="00856608"/>
    <w:rsid w:val="008567B0"/>
    <w:rsid w:val="00856BA1"/>
    <w:rsid w:val="00856E21"/>
    <w:rsid w:val="008572FB"/>
    <w:rsid w:val="00857587"/>
    <w:rsid w:val="00857AEB"/>
    <w:rsid w:val="00857BB1"/>
    <w:rsid w:val="0086072A"/>
    <w:rsid w:val="00861409"/>
    <w:rsid w:val="00861AF2"/>
    <w:rsid w:val="00861D33"/>
    <w:rsid w:val="00862E6F"/>
    <w:rsid w:val="00863456"/>
    <w:rsid w:val="00863FA2"/>
    <w:rsid w:val="008641A4"/>
    <w:rsid w:val="008645B7"/>
    <w:rsid w:val="00864DA9"/>
    <w:rsid w:val="00864E66"/>
    <w:rsid w:val="0086610A"/>
    <w:rsid w:val="00866611"/>
    <w:rsid w:val="00866938"/>
    <w:rsid w:val="008679E1"/>
    <w:rsid w:val="00867B36"/>
    <w:rsid w:val="008706D1"/>
    <w:rsid w:val="008711F0"/>
    <w:rsid w:val="008711F1"/>
    <w:rsid w:val="00871630"/>
    <w:rsid w:val="0087169A"/>
    <w:rsid w:val="00871A7C"/>
    <w:rsid w:val="00871CBB"/>
    <w:rsid w:val="00872337"/>
    <w:rsid w:val="00872780"/>
    <w:rsid w:val="00872947"/>
    <w:rsid w:val="00872CD3"/>
    <w:rsid w:val="008735A1"/>
    <w:rsid w:val="00873909"/>
    <w:rsid w:val="00873A51"/>
    <w:rsid w:val="00873C91"/>
    <w:rsid w:val="0087446C"/>
    <w:rsid w:val="008750CE"/>
    <w:rsid w:val="008751EB"/>
    <w:rsid w:val="0087521A"/>
    <w:rsid w:val="008756BD"/>
    <w:rsid w:val="00875758"/>
    <w:rsid w:val="00875A1D"/>
    <w:rsid w:val="00875ACD"/>
    <w:rsid w:val="00875E5E"/>
    <w:rsid w:val="00876276"/>
    <w:rsid w:val="00876390"/>
    <w:rsid w:val="0087649D"/>
    <w:rsid w:val="00876798"/>
    <w:rsid w:val="0087680F"/>
    <w:rsid w:val="00876920"/>
    <w:rsid w:val="008775DF"/>
    <w:rsid w:val="0088055D"/>
    <w:rsid w:val="00880760"/>
    <w:rsid w:val="008818F5"/>
    <w:rsid w:val="00881B64"/>
    <w:rsid w:val="00881D78"/>
    <w:rsid w:val="008824FD"/>
    <w:rsid w:val="008826A0"/>
    <w:rsid w:val="0088382A"/>
    <w:rsid w:val="00883B28"/>
    <w:rsid w:val="00883DA3"/>
    <w:rsid w:val="00883DEF"/>
    <w:rsid w:val="00883E2D"/>
    <w:rsid w:val="00883F4D"/>
    <w:rsid w:val="0088409F"/>
    <w:rsid w:val="008843A0"/>
    <w:rsid w:val="00884EB4"/>
    <w:rsid w:val="00885444"/>
    <w:rsid w:val="00885F06"/>
    <w:rsid w:val="0088624B"/>
    <w:rsid w:val="00886BC7"/>
    <w:rsid w:val="00886C2D"/>
    <w:rsid w:val="008871EE"/>
    <w:rsid w:val="00887B58"/>
    <w:rsid w:val="00887D79"/>
    <w:rsid w:val="0089028B"/>
    <w:rsid w:val="0089094A"/>
    <w:rsid w:val="008914D5"/>
    <w:rsid w:val="008916D4"/>
    <w:rsid w:val="00891D32"/>
    <w:rsid w:val="0089215F"/>
    <w:rsid w:val="00892394"/>
    <w:rsid w:val="00892D8C"/>
    <w:rsid w:val="00892F2F"/>
    <w:rsid w:val="0089330C"/>
    <w:rsid w:val="008934CD"/>
    <w:rsid w:val="0089382A"/>
    <w:rsid w:val="0089385B"/>
    <w:rsid w:val="00893D43"/>
    <w:rsid w:val="00893DFD"/>
    <w:rsid w:val="008946BC"/>
    <w:rsid w:val="00894CC5"/>
    <w:rsid w:val="008954F7"/>
    <w:rsid w:val="0089569A"/>
    <w:rsid w:val="00895E23"/>
    <w:rsid w:val="008962D1"/>
    <w:rsid w:val="0089741D"/>
    <w:rsid w:val="008975FF"/>
    <w:rsid w:val="00897952"/>
    <w:rsid w:val="00897AF8"/>
    <w:rsid w:val="00897F78"/>
    <w:rsid w:val="008A0483"/>
    <w:rsid w:val="008A06CB"/>
    <w:rsid w:val="008A06E1"/>
    <w:rsid w:val="008A0C5D"/>
    <w:rsid w:val="008A0DAA"/>
    <w:rsid w:val="008A1002"/>
    <w:rsid w:val="008A13BE"/>
    <w:rsid w:val="008A1870"/>
    <w:rsid w:val="008A18A2"/>
    <w:rsid w:val="008A1B66"/>
    <w:rsid w:val="008A23E8"/>
    <w:rsid w:val="008A2CE6"/>
    <w:rsid w:val="008A2D02"/>
    <w:rsid w:val="008A33F2"/>
    <w:rsid w:val="008A380E"/>
    <w:rsid w:val="008A3C65"/>
    <w:rsid w:val="008A3CF1"/>
    <w:rsid w:val="008A4787"/>
    <w:rsid w:val="008A4996"/>
    <w:rsid w:val="008A4B7F"/>
    <w:rsid w:val="008A4BD1"/>
    <w:rsid w:val="008A4E39"/>
    <w:rsid w:val="008A5663"/>
    <w:rsid w:val="008A5CCF"/>
    <w:rsid w:val="008A63FE"/>
    <w:rsid w:val="008A6639"/>
    <w:rsid w:val="008A69AF"/>
    <w:rsid w:val="008A6D6F"/>
    <w:rsid w:val="008A6FCE"/>
    <w:rsid w:val="008A7636"/>
    <w:rsid w:val="008A7E99"/>
    <w:rsid w:val="008B032F"/>
    <w:rsid w:val="008B0904"/>
    <w:rsid w:val="008B14DE"/>
    <w:rsid w:val="008B257F"/>
    <w:rsid w:val="008B31C7"/>
    <w:rsid w:val="008B334A"/>
    <w:rsid w:val="008B38B9"/>
    <w:rsid w:val="008B3933"/>
    <w:rsid w:val="008B3BE7"/>
    <w:rsid w:val="008B3F99"/>
    <w:rsid w:val="008B4011"/>
    <w:rsid w:val="008B4C28"/>
    <w:rsid w:val="008B4EF2"/>
    <w:rsid w:val="008B50A9"/>
    <w:rsid w:val="008B55BB"/>
    <w:rsid w:val="008B57DC"/>
    <w:rsid w:val="008B5D50"/>
    <w:rsid w:val="008B6312"/>
    <w:rsid w:val="008C011A"/>
    <w:rsid w:val="008C0644"/>
    <w:rsid w:val="008C072C"/>
    <w:rsid w:val="008C081B"/>
    <w:rsid w:val="008C08CB"/>
    <w:rsid w:val="008C08D2"/>
    <w:rsid w:val="008C1117"/>
    <w:rsid w:val="008C2431"/>
    <w:rsid w:val="008C2A25"/>
    <w:rsid w:val="008C30E5"/>
    <w:rsid w:val="008C3505"/>
    <w:rsid w:val="008C3C2D"/>
    <w:rsid w:val="008C4030"/>
    <w:rsid w:val="008C40DD"/>
    <w:rsid w:val="008C48EC"/>
    <w:rsid w:val="008C4A3C"/>
    <w:rsid w:val="008C4B76"/>
    <w:rsid w:val="008C503D"/>
    <w:rsid w:val="008C58D6"/>
    <w:rsid w:val="008C5914"/>
    <w:rsid w:val="008C609C"/>
    <w:rsid w:val="008C6383"/>
    <w:rsid w:val="008C66E5"/>
    <w:rsid w:val="008C67CF"/>
    <w:rsid w:val="008C686E"/>
    <w:rsid w:val="008C6DD2"/>
    <w:rsid w:val="008C71F3"/>
    <w:rsid w:val="008C7425"/>
    <w:rsid w:val="008C7A01"/>
    <w:rsid w:val="008C7C0D"/>
    <w:rsid w:val="008C7F7B"/>
    <w:rsid w:val="008D00E9"/>
    <w:rsid w:val="008D07F1"/>
    <w:rsid w:val="008D0808"/>
    <w:rsid w:val="008D092D"/>
    <w:rsid w:val="008D09B6"/>
    <w:rsid w:val="008D0CAC"/>
    <w:rsid w:val="008D1281"/>
    <w:rsid w:val="008D13DE"/>
    <w:rsid w:val="008D1A60"/>
    <w:rsid w:val="008D1CF6"/>
    <w:rsid w:val="008D2984"/>
    <w:rsid w:val="008D365D"/>
    <w:rsid w:val="008D3B07"/>
    <w:rsid w:val="008D442B"/>
    <w:rsid w:val="008D4563"/>
    <w:rsid w:val="008D4629"/>
    <w:rsid w:val="008D47CE"/>
    <w:rsid w:val="008D4B96"/>
    <w:rsid w:val="008D4DA1"/>
    <w:rsid w:val="008D572F"/>
    <w:rsid w:val="008D5C2E"/>
    <w:rsid w:val="008D5CBF"/>
    <w:rsid w:val="008D5E05"/>
    <w:rsid w:val="008D60D5"/>
    <w:rsid w:val="008D6993"/>
    <w:rsid w:val="008D6B05"/>
    <w:rsid w:val="008D6C62"/>
    <w:rsid w:val="008D6CEF"/>
    <w:rsid w:val="008D6EDE"/>
    <w:rsid w:val="008D7028"/>
    <w:rsid w:val="008D711F"/>
    <w:rsid w:val="008D76DB"/>
    <w:rsid w:val="008D790C"/>
    <w:rsid w:val="008E0058"/>
    <w:rsid w:val="008E0CF8"/>
    <w:rsid w:val="008E11AE"/>
    <w:rsid w:val="008E13A9"/>
    <w:rsid w:val="008E19C9"/>
    <w:rsid w:val="008E1B6F"/>
    <w:rsid w:val="008E2508"/>
    <w:rsid w:val="008E2567"/>
    <w:rsid w:val="008E29DE"/>
    <w:rsid w:val="008E2C49"/>
    <w:rsid w:val="008E303B"/>
    <w:rsid w:val="008E4300"/>
    <w:rsid w:val="008E4E19"/>
    <w:rsid w:val="008E4ED3"/>
    <w:rsid w:val="008E5E37"/>
    <w:rsid w:val="008E63E7"/>
    <w:rsid w:val="008E675E"/>
    <w:rsid w:val="008E6B27"/>
    <w:rsid w:val="008E6B99"/>
    <w:rsid w:val="008E6BAF"/>
    <w:rsid w:val="008E7038"/>
    <w:rsid w:val="008E7897"/>
    <w:rsid w:val="008E7E78"/>
    <w:rsid w:val="008F0101"/>
    <w:rsid w:val="008F0AF7"/>
    <w:rsid w:val="008F15A4"/>
    <w:rsid w:val="008F15EC"/>
    <w:rsid w:val="008F1AD7"/>
    <w:rsid w:val="008F1B4E"/>
    <w:rsid w:val="008F240A"/>
    <w:rsid w:val="008F27E7"/>
    <w:rsid w:val="008F34F1"/>
    <w:rsid w:val="008F35FE"/>
    <w:rsid w:val="008F38D4"/>
    <w:rsid w:val="008F3E11"/>
    <w:rsid w:val="008F3E91"/>
    <w:rsid w:val="008F454C"/>
    <w:rsid w:val="008F481B"/>
    <w:rsid w:val="008F483D"/>
    <w:rsid w:val="008F4977"/>
    <w:rsid w:val="008F575F"/>
    <w:rsid w:val="008F586C"/>
    <w:rsid w:val="008F5F22"/>
    <w:rsid w:val="008F608D"/>
    <w:rsid w:val="008F60B7"/>
    <w:rsid w:val="008F625F"/>
    <w:rsid w:val="008F62E2"/>
    <w:rsid w:val="008F67A6"/>
    <w:rsid w:val="008F691A"/>
    <w:rsid w:val="008F6965"/>
    <w:rsid w:val="008F75EC"/>
    <w:rsid w:val="008F7D2C"/>
    <w:rsid w:val="008F7EA7"/>
    <w:rsid w:val="00900543"/>
    <w:rsid w:val="00900571"/>
    <w:rsid w:val="009008F6"/>
    <w:rsid w:val="00900E95"/>
    <w:rsid w:val="00901287"/>
    <w:rsid w:val="009017F8"/>
    <w:rsid w:val="00901A40"/>
    <w:rsid w:val="00901B81"/>
    <w:rsid w:val="00902234"/>
    <w:rsid w:val="00902505"/>
    <w:rsid w:val="0090254C"/>
    <w:rsid w:val="0090260D"/>
    <w:rsid w:val="009026DC"/>
    <w:rsid w:val="00902A21"/>
    <w:rsid w:val="009034F5"/>
    <w:rsid w:val="0090357C"/>
    <w:rsid w:val="009039EF"/>
    <w:rsid w:val="00903E13"/>
    <w:rsid w:val="00904269"/>
    <w:rsid w:val="00904F24"/>
    <w:rsid w:val="00905061"/>
    <w:rsid w:val="0090536B"/>
    <w:rsid w:val="00905775"/>
    <w:rsid w:val="009058A0"/>
    <w:rsid w:val="00905A69"/>
    <w:rsid w:val="00905BCB"/>
    <w:rsid w:val="00905C50"/>
    <w:rsid w:val="00905FF7"/>
    <w:rsid w:val="009060B5"/>
    <w:rsid w:val="0090638F"/>
    <w:rsid w:val="00906D20"/>
    <w:rsid w:val="0091001E"/>
    <w:rsid w:val="00910831"/>
    <w:rsid w:val="00910CC1"/>
    <w:rsid w:val="00911C4B"/>
    <w:rsid w:val="009122A7"/>
    <w:rsid w:val="0091262B"/>
    <w:rsid w:val="00913168"/>
    <w:rsid w:val="00913E7B"/>
    <w:rsid w:val="0091404F"/>
    <w:rsid w:val="00914443"/>
    <w:rsid w:val="00914806"/>
    <w:rsid w:val="00914B75"/>
    <w:rsid w:val="00914DDE"/>
    <w:rsid w:val="0091508F"/>
    <w:rsid w:val="009151F0"/>
    <w:rsid w:val="009153FA"/>
    <w:rsid w:val="00916047"/>
    <w:rsid w:val="0091604A"/>
    <w:rsid w:val="009161E6"/>
    <w:rsid w:val="009163BD"/>
    <w:rsid w:val="009164F0"/>
    <w:rsid w:val="00916566"/>
    <w:rsid w:val="009168B0"/>
    <w:rsid w:val="00917206"/>
    <w:rsid w:val="00917454"/>
    <w:rsid w:val="00917BCF"/>
    <w:rsid w:val="00917F35"/>
    <w:rsid w:val="00917FF2"/>
    <w:rsid w:val="0092018D"/>
    <w:rsid w:val="00920240"/>
    <w:rsid w:val="009203CA"/>
    <w:rsid w:val="00920598"/>
    <w:rsid w:val="00920FF2"/>
    <w:rsid w:val="009214FA"/>
    <w:rsid w:val="009219FE"/>
    <w:rsid w:val="009229DB"/>
    <w:rsid w:val="00922B09"/>
    <w:rsid w:val="00922BB6"/>
    <w:rsid w:val="00922CE3"/>
    <w:rsid w:val="0092333E"/>
    <w:rsid w:val="0092397C"/>
    <w:rsid w:val="00923F86"/>
    <w:rsid w:val="00925EA4"/>
    <w:rsid w:val="009260C8"/>
    <w:rsid w:val="009263AC"/>
    <w:rsid w:val="009264F0"/>
    <w:rsid w:val="0092662E"/>
    <w:rsid w:val="00927042"/>
    <w:rsid w:val="009274C0"/>
    <w:rsid w:val="0092764C"/>
    <w:rsid w:val="00927DA1"/>
    <w:rsid w:val="00927E4B"/>
    <w:rsid w:val="00930299"/>
    <w:rsid w:val="00930454"/>
    <w:rsid w:val="009305CF"/>
    <w:rsid w:val="00930999"/>
    <w:rsid w:val="00930E22"/>
    <w:rsid w:val="00931699"/>
    <w:rsid w:val="00931BF3"/>
    <w:rsid w:val="00931CEB"/>
    <w:rsid w:val="00932354"/>
    <w:rsid w:val="00932762"/>
    <w:rsid w:val="0093288A"/>
    <w:rsid w:val="00932A40"/>
    <w:rsid w:val="00932BAF"/>
    <w:rsid w:val="00932F28"/>
    <w:rsid w:val="0093330B"/>
    <w:rsid w:val="00934229"/>
    <w:rsid w:val="0093592B"/>
    <w:rsid w:val="009365F0"/>
    <w:rsid w:val="00936AB4"/>
    <w:rsid w:val="00936D7D"/>
    <w:rsid w:val="009376DF"/>
    <w:rsid w:val="0093781A"/>
    <w:rsid w:val="00937BBB"/>
    <w:rsid w:val="00937CB1"/>
    <w:rsid w:val="00940036"/>
    <w:rsid w:val="009406DE"/>
    <w:rsid w:val="009407B9"/>
    <w:rsid w:val="009408BF"/>
    <w:rsid w:val="00941027"/>
    <w:rsid w:val="00941484"/>
    <w:rsid w:val="009414A6"/>
    <w:rsid w:val="009417FA"/>
    <w:rsid w:val="009419FC"/>
    <w:rsid w:val="00941FBB"/>
    <w:rsid w:val="009425A2"/>
    <w:rsid w:val="00942663"/>
    <w:rsid w:val="00942710"/>
    <w:rsid w:val="009427BA"/>
    <w:rsid w:val="00943129"/>
    <w:rsid w:val="00943750"/>
    <w:rsid w:val="00944552"/>
    <w:rsid w:val="00944669"/>
    <w:rsid w:val="009458E1"/>
    <w:rsid w:val="00945932"/>
    <w:rsid w:val="00945AD3"/>
    <w:rsid w:val="00945E29"/>
    <w:rsid w:val="00945E70"/>
    <w:rsid w:val="0094615B"/>
    <w:rsid w:val="0094677F"/>
    <w:rsid w:val="00946802"/>
    <w:rsid w:val="00946C2E"/>
    <w:rsid w:val="0094708A"/>
    <w:rsid w:val="009474FB"/>
    <w:rsid w:val="00947670"/>
    <w:rsid w:val="00947920"/>
    <w:rsid w:val="00947B14"/>
    <w:rsid w:val="00947BB1"/>
    <w:rsid w:val="00950695"/>
    <w:rsid w:val="0095115D"/>
    <w:rsid w:val="0095167D"/>
    <w:rsid w:val="009516B8"/>
    <w:rsid w:val="009516EF"/>
    <w:rsid w:val="00951B5D"/>
    <w:rsid w:val="00952140"/>
    <w:rsid w:val="00952751"/>
    <w:rsid w:val="00952AA6"/>
    <w:rsid w:val="0095325C"/>
    <w:rsid w:val="009535DA"/>
    <w:rsid w:val="00953998"/>
    <w:rsid w:val="009540CC"/>
    <w:rsid w:val="00955280"/>
    <w:rsid w:val="009554E5"/>
    <w:rsid w:val="00955CB8"/>
    <w:rsid w:val="00956334"/>
    <w:rsid w:val="009564EB"/>
    <w:rsid w:val="00956532"/>
    <w:rsid w:val="009569D3"/>
    <w:rsid w:val="00956E11"/>
    <w:rsid w:val="00956F5B"/>
    <w:rsid w:val="009572E4"/>
    <w:rsid w:val="009577C2"/>
    <w:rsid w:val="0095785E"/>
    <w:rsid w:val="00957C84"/>
    <w:rsid w:val="00957C90"/>
    <w:rsid w:val="0096077E"/>
    <w:rsid w:val="0096095A"/>
    <w:rsid w:val="00960B10"/>
    <w:rsid w:val="00960F51"/>
    <w:rsid w:val="00960FE8"/>
    <w:rsid w:val="00961087"/>
    <w:rsid w:val="00961794"/>
    <w:rsid w:val="009618E0"/>
    <w:rsid w:val="00961D84"/>
    <w:rsid w:val="009621A9"/>
    <w:rsid w:val="00962577"/>
    <w:rsid w:val="00962C84"/>
    <w:rsid w:val="00962D5D"/>
    <w:rsid w:val="0096377E"/>
    <w:rsid w:val="00963D57"/>
    <w:rsid w:val="00963F10"/>
    <w:rsid w:val="00963FD3"/>
    <w:rsid w:val="0096493B"/>
    <w:rsid w:val="00964F6B"/>
    <w:rsid w:val="00965197"/>
    <w:rsid w:val="00965214"/>
    <w:rsid w:val="00965226"/>
    <w:rsid w:val="009652DB"/>
    <w:rsid w:val="009657B5"/>
    <w:rsid w:val="009659DE"/>
    <w:rsid w:val="00965BEC"/>
    <w:rsid w:val="0096669C"/>
    <w:rsid w:val="00966B06"/>
    <w:rsid w:val="0096749E"/>
    <w:rsid w:val="00967DA4"/>
    <w:rsid w:val="00967DB3"/>
    <w:rsid w:val="00970402"/>
    <w:rsid w:val="009705CA"/>
    <w:rsid w:val="0097076D"/>
    <w:rsid w:val="00972DEF"/>
    <w:rsid w:val="009736B6"/>
    <w:rsid w:val="00974061"/>
    <w:rsid w:val="00974255"/>
    <w:rsid w:val="0097471B"/>
    <w:rsid w:val="00974975"/>
    <w:rsid w:val="00974B9A"/>
    <w:rsid w:val="00975501"/>
    <w:rsid w:val="00975582"/>
    <w:rsid w:val="00975882"/>
    <w:rsid w:val="009759AA"/>
    <w:rsid w:val="00976738"/>
    <w:rsid w:val="00976A55"/>
    <w:rsid w:val="009778F4"/>
    <w:rsid w:val="00977DBB"/>
    <w:rsid w:val="0098067D"/>
    <w:rsid w:val="00980A2B"/>
    <w:rsid w:val="00981085"/>
    <w:rsid w:val="00981D2C"/>
    <w:rsid w:val="00982693"/>
    <w:rsid w:val="00982D98"/>
    <w:rsid w:val="009830A8"/>
    <w:rsid w:val="00983565"/>
    <w:rsid w:val="0098372C"/>
    <w:rsid w:val="00983DF5"/>
    <w:rsid w:val="00983F81"/>
    <w:rsid w:val="00984752"/>
    <w:rsid w:val="009848AB"/>
    <w:rsid w:val="00984A4E"/>
    <w:rsid w:val="00984ACC"/>
    <w:rsid w:val="00984C8C"/>
    <w:rsid w:val="00984CAF"/>
    <w:rsid w:val="00984D53"/>
    <w:rsid w:val="009851DB"/>
    <w:rsid w:val="00985B42"/>
    <w:rsid w:val="009865D4"/>
    <w:rsid w:val="0098660C"/>
    <w:rsid w:val="00986941"/>
    <w:rsid w:val="00986F1A"/>
    <w:rsid w:val="00987123"/>
    <w:rsid w:val="009874DA"/>
    <w:rsid w:val="009900A5"/>
    <w:rsid w:val="0099063D"/>
    <w:rsid w:val="00990941"/>
    <w:rsid w:val="00990F53"/>
    <w:rsid w:val="00991CD8"/>
    <w:rsid w:val="00992468"/>
    <w:rsid w:val="00992633"/>
    <w:rsid w:val="0099286E"/>
    <w:rsid w:val="00992886"/>
    <w:rsid w:val="009929F5"/>
    <w:rsid w:val="009931A6"/>
    <w:rsid w:val="0099356C"/>
    <w:rsid w:val="00993667"/>
    <w:rsid w:val="0099445B"/>
    <w:rsid w:val="009955F7"/>
    <w:rsid w:val="00995912"/>
    <w:rsid w:val="00996172"/>
    <w:rsid w:val="0099624D"/>
    <w:rsid w:val="00996501"/>
    <w:rsid w:val="00996A60"/>
    <w:rsid w:val="00996A72"/>
    <w:rsid w:val="00997629"/>
    <w:rsid w:val="0099781F"/>
    <w:rsid w:val="009978CE"/>
    <w:rsid w:val="009979A5"/>
    <w:rsid w:val="00997B1E"/>
    <w:rsid w:val="009A06A6"/>
    <w:rsid w:val="009A119F"/>
    <w:rsid w:val="009A13EC"/>
    <w:rsid w:val="009A1428"/>
    <w:rsid w:val="009A16BC"/>
    <w:rsid w:val="009A1B9D"/>
    <w:rsid w:val="009A2D33"/>
    <w:rsid w:val="009A2E7C"/>
    <w:rsid w:val="009A3399"/>
    <w:rsid w:val="009A3CB6"/>
    <w:rsid w:val="009A3DB7"/>
    <w:rsid w:val="009A40F3"/>
    <w:rsid w:val="009A478D"/>
    <w:rsid w:val="009A4C70"/>
    <w:rsid w:val="009A4D7D"/>
    <w:rsid w:val="009A53F8"/>
    <w:rsid w:val="009A5503"/>
    <w:rsid w:val="009A58EE"/>
    <w:rsid w:val="009A5FD7"/>
    <w:rsid w:val="009A65E3"/>
    <w:rsid w:val="009A669A"/>
    <w:rsid w:val="009A6CB9"/>
    <w:rsid w:val="009A6E51"/>
    <w:rsid w:val="009A75CE"/>
    <w:rsid w:val="009A78AE"/>
    <w:rsid w:val="009A7BD8"/>
    <w:rsid w:val="009B03A3"/>
    <w:rsid w:val="009B095D"/>
    <w:rsid w:val="009B0DA8"/>
    <w:rsid w:val="009B16F8"/>
    <w:rsid w:val="009B19FF"/>
    <w:rsid w:val="009B1D2A"/>
    <w:rsid w:val="009B23A0"/>
    <w:rsid w:val="009B2455"/>
    <w:rsid w:val="009B2790"/>
    <w:rsid w:val="009B30EA"/>
    <w:rsid w:val="009B3A18"/>
    <w:rsid w:val="009B3E6B"/>
    <w:rsid w:val="009B46C3"/>
    <w:rsid w:val="009B4AAB"/>
    <w:rsid w:val="009B5301"/>
    <w:rsid w:val="009B5C43"/>
    <w:rsid w:val="009B662F"/>
    <w:rsid w:val="009B66EC"/>
    <w:rsid w:val="009B67BE"/>
    <w:rsid w:val="009B6BEB"/>
    <w:rsid w:val="009B70A9"/>
    <w:rsid w:val="009B70AF"/>
    <w:rsid w:val="009B744A"/>
    <w:rsid w:val="009B7618"/>
    <w:rsid w:val="009B7FD8"/>
    <w:rsid w:val="009C0739"/>
    <w:rsid w:val="009C07CD"/>
    <w:rsid w:val="009C0B97"/>
    <w:rsid w:val="009C0E01"/>
    <w:rsid w:val="009C14EF"/>
    <w:rsid w:val="009C1A57"/>
    <w:rsid w:val="009C1DBE"/>
    <w:rsid w:val="009C2261"/>
    <w:rsid w:val="009C287D"/>
    <w:rsid w:val="009C2C6A"/>
    <w:rsid w:val="009C3467"/>
    <w:rsid w:val="009C377F"/>
    <w:rsid w:val="009C4A68"/>
    <w:rsid w:val="009C4BFF"/>
    <w:rsid w:val="009C4F26"/>
    <w:rsid w:val="009C5A1F"/>
    <w:rsid w:val="009C5CAE"/>
    <w:rsid w:val="009C61DD"/>
    <w:rsid w:val="009C6216"/>
    <w:rsid w:val="009C64EC"/>
    <w:rsid w:val="009C65B0"/>
    <w:rsid w:val="009C685F"/>
    <w:rsid w:val="009C6EAF"/>
    <w:rsid w:val="009C7447"/>
    <w:rsid w:val="009C7514"/>
    <w:rsid w:val="009D0948"/>
    <w:rsid w:val="009D0C00"/>
    <w:rsid w:val="009D0C14"/>
    <w:rsid w:val="009D0C25"/>
    <w:rsid w:val="009D0EB0"/>
    <w:rsid w:val="009D0F25"/>
    <w:rsid w:val="009D18E3"/>
    <w:rsid w:val="009D1D80"/>
    <w:rsid w:val="009D1D9D"/>
    <w:rsid w:val="009D2032"/>
    <w:rsid w:val="009D2254"/>
    <w:rsid w:val="009D247E"/>
    <w:rsid w:val="009D24D0"/>
    <w:rsid w:val="009D2852"/>
    <w:rsid w:val="009D2C9E"/>
    <w:rsid w:val="009D2DF0"/>
    <w:rsid w:val="009D30D8"/>
    <w:rsid w:val="009D331C"/>
    <w:rsid w:val="009D371E"/>
    <w:rsid w:val="009D38AA"/>
    <w:rsid w:val="009D39AB"/>
    <w:rsid w:val="009D3ED1"/>
    <w:rsid w:val="009D4240"/>
    <w:rsid w:val="009D43C7"/>
    <w:rsid w:val="009D4ED9"/>
    <w:rsid w:val="009D58DA"/>
    <w:rsid w:val="009D5BAB"/>
    <w:rsid w:val="009D5E1C"/>
    <w:rsid w:val="009D5F94"/>
    <w:rsid w:val="009D66B1"/>
    <w:rsid w:val="009D6C94"/>
    <w:rsid w:val="009D6D20"/>
    <w:rsid w:val="009D70EA"/>
    <w:rsid w:val="009D739C"/>
    <w:rsid w:val="009D745F"/>
    <w:rsid w:val="009D7478"/>
    <w:rsid w:val="009D74D8"/>
    <w:rsid w:val="009D7760"/>
    <w:rsid w:val="009D7FD6"/>
    <w:rsid w:val="009E1131"/>
    <w:rsid w:val="009E1B92"/>
    <w:rsid w:val="009E28CD"/>
    <w:rsid w:val="009E2C86"/>
    <w:rsid w:val="009E2E93"/>
    <w:rsid w:val="009E3B92"/>
    <w:rsid w:val="009E4037"/>
    <w:rsid w:val="009E4EF3"/>
    <w:rsid w:val="009E5328"/>
    <w:rsid w:val="009E5A51"/>
    <w:rsid w:val="009E5C8E"/>
    <w:rsid w:val="009E6444"/>
    <w:rsid w:val="009E79DD"/>
    <w:rsid w:val="009E7E5D"/>
    <w:rsid w:val="009F0316"/>
    <w:rsid w:val="009F05BA"/>
    <w:rsid w:val="009F1685"/>
    <w:rsid w:val="009F1A6A"/>
    <w:rsid w:val="009F1F92"/>
    <w:rsid w:val="009F25B8"/>
    <w:rsid w:val="009F271E"/>
    <w:rsid w:val="009F2E8C"/>
    <w:rsid w:val="009F3273"/>
    <w:rsid w:val="009F437F"/>
    <w:rsid w:val="009F47FD"/>
    <w:rsid w:val="009F49D8"/>
    <w:rsid w:val="009F4B5D"/>
    <w:rsid w:val="009F4F49"/>
    <w:rsid w:val="009F5616"/>
    <w:rsid w:val="009F568D"/>
    <w:rsid w:val="009F5981"/>
    <w:rsid w:val="009F6C27"/>
    <w:rsid w:val="009F6EC1"/>
    <w:rsid w:val="009F7095"/>
    <w:rsid w:val="009F7444"/>
    <w:rsid w:val="009F7916"/>
    <w:rsid w:val="009F7E1A"/>
    <w:rsid w:val="00A000AB"/>
    <w:rsid w:val="00A004AE"/>
    <w:rsid w:val="00A006FF"/>
    <w:rsid w:val="00A0087D"/>
    <w:rsid w:val="00A00CE0"/>
    <w:rsid w:val="00A01628"/>
    <w:rsid w:val="00A0273B"/>
    <w:rsid w:val="00A0286E"/>
    <w:rsid w:val="00A0287D"/>
    <w:rsid w:val="00A02DA7"/>
    <w:rsid w:val="00A030AC"/>
    <w:rsid w:val="00A03E7F"/>
    <w:rsid w:val="00A03FCB"/>
    <w:rsid w:val="00A04083"/>
    <w:rsid w:val="00A05280"/>
    <w:rsid w:val="00A05EAC"/>
    <w:rsid w:val="00A06C13"/>
    <w:rsid w:val="00A06D72"/>
    <w:rsid w:val="00A0753E"/>
    <w:rsid w:val="00A07FDD"/>
    <w:rsid w:val="00A1091C"/>
    <w:rsid w:val="00A10DD0"/>
    <w:rsid w:val="00A11833"/>
    <w:rsid w:val="00A121DB"/>
    <w:rsid w:val="00A12A98"/>
    <w:rsid w:val="00A12FA3"/>
    <w:rsid w:val="00A13304"/>
    <w:rsid w:val="00A13774"/>
    <w:rsid w:val="00A137E0"/>
    <w:rsid w:val="00A14297"/>
    <w:rsid w:val="00A143CB"/>
    <w:rsid w:val="00A14799"/>
    <w:rsid w:val="00A1483C"/>
    <w:rsid w:val="00A14BBC"/>
    <w:rsid w:val="00A14FD3"/>
    <w:rsid w:val="00A15036"/>
    <w:rsid w:val="00A155CC"/>
    <w:rsid w:val="00A156A3"/>
    <w:rsid w:val="00A16459"/>
    <w:rsid w:val="00A165F4"/>
    <w:rsid w:val="00A16F09"/>
    <w:rsid w:val="00A1739D"/>
    <w:rsid w:val="00A174B8"/>
    <w:rsid w:val="00A178D3"/>
    <w:rsid w:val="00A17E36"/>
    <w:rsid w:val="00A17FC1"/>
    <w:rsid w:val="00A203FD"/>
    <w:rsid w:val="00A204A0"/>
    <w:rsid w:val="00A206F7"/>
    <w:rsid w:val="00A20744"/>
    <w:rsid w:val="00A208EC"/>
    <w:rsid w:val="00A209AE"/>
    <w:rsid w:val="00A20B7C"/>
    <w:rsid w:val="00A20FDC"/>
    <w:rsid w:val="00A21335"/>
    <w:rsid w:val="00A21441"/>
    <w:rsid w:val="00A2171B"/>
    <w:rsid w:val="00A21843"/>
    <w:rsid w:val="00A22121"/>
    <w:rsid w:val="00A223A7"/>
    <w:rsid w:val="00A2261C"/>
    <w:rsid w:val="00A228AC"/>
    <w:rsid w:val="00A22B50"/>
    <w:rsid w:val="00A22B51"/>
    <w:rsid w:val="00A234DE"/>
    <w:rsid w:val="00A23731"/>
    <w:rsid w:val="00A237E2"/>
    <w:rsid w:val="00A23B13"/>
    <w:rsid w:val="00A256E8"/>
    <w:rsid w:val="00A25BD5"/>
    <w:rsid w:val="00A25DBA"/>
    <w:rsid w:val="00A2711E"/>
    <w:rsid w:val="00A27350"/>
    <w:rsid w:val="00A2765F"/>
    <w:rsid w:val="00A27D48"/>
    <w:rsid w:val="00A27ED2"/>
    <w:rsid w:val="00A30163"/>
    <w:rsid w:val="00A306E3"/>
    <w:rsid w:val="00A30A98"/>
    <w:rsid w:val="00A31579"/>
    <w:rsid w:val="00A3182F"/>
    <w:rsid w:val="00A3192A"/>
    <w:rsid w:val="00A31B56"/>
    <w:rsid w:val="00A31E11"/>
    <w:rsid w:val="00A324F3"/>
    <w:rsid w:val="00A328E5"/>
    <w:rsid w:val="00A333F4"/>
    <w:rsid w:val="00A3399A"/>
    <w:rsid w:val="00A33BA6"/>
    <w:rsid w:val="00A345FC"/>
    <w:rsid w:val="00A34923"/>
    <w:rsid w:val="00A34FF3"/>
    <w:rsid w:val="00A35ECB"/>
    <w:rsid w:val="00A36290"/>
    <w:rsid w:val="00A36AC8"/>
    <w:rsid w:val="00A36B83"/>
    <w:rsid w:val="00A402CF"/>
    <w:rsid w:val="00A40416"/>
    <w:rsid w:val="00A40D39"/>
    <w:rsid w:val="00A40DCB"/>
    <w:rsid w:val="00A41881"/>
    <w:rsid w:val="00A41ABB"/>
    <w:rsid w:val="00A41C9A"/>
    <w:rsid w:val="00A41F77"/>
    <w:rsid w:val="00A42225"/>
    <w:rsid w:val="00A424BA"/>
    <w:rsid w:val="00A42785"/>
    <w:rsid w:val="00A42897"/>
    <w:rsid w:val="00A429F5"/>
    <w:rsid w:val="00A42B61"/>
    <w:rsid w:val="00A430E2"/>
    <w:rsid w:val="00A431A7"/>
    <w:rsid w:val="00A43345"/>
    <w:rsid w:val="00A4456D"/>
    <w:rsid w:val="00A4494F"/>
    <w:rsid w:val="00A45AB3"/>
    <w:rsid w:val="00A4628D"/>
    <w:rsid w:val="00A465F3"/>
    <w:rsid w:val="00A46615"/>
    <w:rsid w:val="00A478CF"/>
    <w:rsid w:val="00A47A90"/>
    <w:rsid w:val="00A50686"/>
    <w:rsid w:val="00A50BAF"/>
    <w:rsid w:val="00A515BB"/>
    <w:rsid w:val="00A51B85"/>
    <w:rsid w:val="00A51FD4"/>
    <w:rsid w:val="00A52EAF"/>
    <w:rsid w:val="00A530BE"/>
    <w:rsid w:val="00A54C72"/>
    <w:rsid w:val="00A5572D"/>
    <w:rsid w:val="00A55869"/>
    <w:rsid w:val="00A55AC4"/>
    <w:rsid w:val="00A55BD9"/>
    <w:rsid w:val="00A55E4F"/>
    <w:rsid w:val="00A560E6"/>
    <w:rsid w:val="00A561C1"/>
    <w:rsid w:val="00A561DB"/>
    <w:rsid w:val="00A562F2"/>
    <w:rsid w:val="00A56422"/>
    <w:rsid w:val="00A56434"/>
    <w:rsid w:val="00A56718"/>
    <w:rsid w:val="00A56974"/>
    <w:rsid w:val="00A56C5F"/>
    <w:rsid w:val="00A56CD4"/>
    <w:rsid w:val="00A57377"/>
    <w:rsid w:val="00A574E3"/>
    <w:rsid w:val="00A57F00"/>
    <w:rsid w:val="00A6053D"/>
    <w:rsid w:val="00A60968"/>
    <w:rsid w:val="00A60CD3"/>
    <w:rsid w:val="00A60F0B"/>
    <w:rsid w:val="00A611B4"/>
    <w:rsid w:val="00A61240"/>
    <w:rsid w:val="00A61269"/>
    <w:rsid w:val="00A61BB5"/>
    <w:rsid w:val="00A628D9"/>
    <w:rsid w:val="00A62C89"/>
    <w:rsid w:val="00A63008"/>
    <w:rsid w:val="00A6306D"/>
    <w:rsid w:val="00A631A5"/>
    <w:rsid w:val="00A63219"/>
    <w:rsid w:val="00A63587"/>
    <w:rsid w:val="00A63A4D"/>
    <w:rsid w:val="00A63B1C"/>
    <w:rsid w:val="00A63BA1"/>
    <w:rsid w:val="00A64B41"/>
    <w:rsid w:val="00A64C3B"/>
    <w:rsid w:val="00A653BD"/>
    <w:rsid w:val="00A65B8D"/>
    <w:rsid w:val="00A65C6A"/>
    <w:rsid w:val="00A6662E"/>
    <w:rsid w:val="00A669DF"/>
    <w:rsid w:val="00A67177"/>
    <w:rsid w:val="00A67799"/>
    <w:rsid w:val="00A67D46"/>
    <w:rsid w:val="00A67E60"/>
    <w:rsid w:val="00A67E82"/>
    <w:rsid w:val="00A67F72"/>
    <w:rsid w:val="00A701DB"/>
    <w:rsid w:val="00A702B8"/>
    <w:rsid w:val="00A70365"/>
    <w:rsid w:val="00A70637"/>
    <w:rsid w:val="00A70F2A"/>
    <w:rsid w:val="00A7151F"/>
    <w:rsid w:val="00A71673"/>
    <w:rsid w:val="00A723CE"/>
    <w:rsid w:val="00A72707"/>
    <w:rsid w:val="00A730BF"/>
    <w:rsid w:val="00A730CB"/>
    <w:rsid w:val="00A732D0"/>
    <w:rsid w:val="00A736CB"/>
    <w:rsid w:val="00A741E5"/>
    <w:rsid w:val="00A743ED"/>
    <w:rsid w:val="00A74769"/>
    <w:rsid w:val="00A74C06"/>
    <w:rsid w:val="00A75AAC"/>
    <w:rsid w:val="00A76A8F"/>
    <w:rsid w:val="00A76B31"/>
    <w:rsid w:val="00A76C61"/>
    <w:rsid w:val="00A77443"/>
    <w:rsid w:val="00A7757F"/>
    <w:rsid w:val="00A777B5"/>
    <w:rsid w:val="00A77B0F"/>
    <w:rsid w:val="00A801E0"/>
    <w:rsid w:val="00A80A30"/>
    <w:rsid w:val="00A80DDB"/>
    <w:rsid w:val="00A80E23"/>
    <w:rsid w:val="00A80E90"/>
    <w:rsid w:val="00A81270"/>
    <w:rsid w:val="00A8130E"/>
    <w:rsid w:val="00A81A88"/>
    <w:rsid w:val="00A81C9A"/>
    <w:rsid w:val="00A82131"/>
    <w:rsid w:val="00A82627"/>
    <w:rsid w:val="00A82A4D"/>
    <w:rsid w:val="00A82B74"/>
    <w:rsid w:val="00A83E92"/>
    <w:rsid w:val="00A840AD"/>
    <w:rsid w:val="00A84196"/>
    <w:rsid w:val="00A84B86"/>
    <w:rsid w:val="00A85995"/>
    <w:rsid w:val="00A85C30"/>
    <w:rsid w:val="00A85CD5"/>
    <w:rsid w:val="00A861E2"/>
    <w:rsid w:val="00A865DD"/>
    <w:rsid w:val="00A86614"/>
    <w:rsid w:val="00A86A11"/>
    <w:rsid w:val="00A872C6"/>
    <w:rsid w:val="00A877C1"/>
    <w:rsid w:val="00A87F52"/>
    <w:rsid w:val="00A90280"/>
    <w:rsid w:val="00A908ED"/>
    <w:rsid w:val="00A919EB"/>
    <w:rsid w:val="00A91A5A"/>
    <w:rsid w:val="00A91E72"/>
    <w:rsid w:val="00A928B7"/>
    <w:rsid w:val="00A938B1"/>
    <w:rsid w:val="00A93CDE"/>
    <w:rsid w:val="00A9493B"/>
    <w:rsid w:val="00A950DC"/>
    <w:rsid w:val="00A95971"/>
    <w:rsid w:val="00A95ABA"/>
    <w:rsid w:val="00A95DAD"/>
    <w:rsid w:val="00A962BC"/>
    <w:rsid w:val="00A96E32"/>
    <w:rsid w:val="00A9780D"/>
    <w:rsid w:val="00AA0299"/>
    <w:rsid w:val="00AA0DF0"/>
    <w:rsid w:val="00AA118A"/>
    <w:rsid w:val="00AA1A47"/>
    <w:rsid w:val="00AA1BF9"/>
    <w:rsid w:val="00AA1D3A"/>
    <w:rsid w:val="00AA1E5B"/>
    <w:rsid w:val="00AA24E6"/>
    <w:rsid w:val="00AA2BD0"/>
    <w:rsid w:val="00AA2C13"/>
    <w:rsid w:val="00AA2DE0"/>
    <w:rsid w:val="00AA3824"/>
    <w:rsid w:val="00AA3A06"/>
    <w:rsid w:val="00AA3CA9"/>
    <w:rsid w:val="00AA41FC"/>
    <w:rsid w:val="00AA4650"/>
    <w:rsid w:val="00AA46FA"/>
    <w:rsid w:val="00AA4829"/>
    <w:rsid w:val="00AA4B57"/>
    <w:rsid w:val="00AA4C2B"/>
    <w:rsid w:val="00AA550C"/>
    <w:rsid w:val="00AA5AEF"/>
    <w:rsid w:val="00AA5E89"/>
    <w:rsid w:val="00AA6D5B"/>
    <w:rsid w:val="00AA7188"/>
    <w:rsid w:val="00AA77DF"/>
    <w:rsid w:val="00AA780A"/>
    <w:rsid w:val="00AA7ED9"/>
    <w:rsid w:val="00AB0A85"/>
    <w:rsid w:val="00AB0A8A"/>
    <w:rsid w:val="00AB1AC9"/>
    <w:rsid w:val="00AB22BB"/>
    <w:rsid w:val="00AB2539"/>
    <w:rsid w:val="00AB2839"/>
    <w:rsid w:val="00AB3446"/>
    <w:rsid w:val="00AB3E98"/>
    <w:rsid w:val="00AB3EA2"/>
    <w:rsid w:val="00AB4215"/>
    <w:rsid w:val="00AB4944"/>
    <w:rsid w:val="00AB4AA4"/>
    <w:rsid w:val="00AB4D5C"/>
    <w:rsid w:val="00AB5454"/>
    <w:rsid w:val="00AB5562"/>
    <w:rsid w:val="00AB5A32"/>
    <w:rsid w:val="00AB5E21"/>
    <w:rsid w:val="00AB5F58"/>
    <w:rsid w:val="00AB6148"/>
    <w:rsid w:val="00AB6A7B"/>
    <w:rsid w:val="00AB6CFE"/>
    <w:rsid w:val="00AB6E30"/>
    <w:rsid w:val="00AB6F02"/>
    <w:rsid w:val="00AB6F82"/>
    <w:rsid w:val="00AB6F85"/>
    <w:rsid w:val="00AB7395"/>
    <w:rsid w:val="00AB7735"/>
    <w:rsid w:val="00AC0E8C"/>
    <w:rsid w:val="00AC0EFB"/>
    <w:rsid w:val="00AC125E"/>
    <w:rsid w:val="00AC1429"/>
    <w:rsid w:val="00AC193F"/>
    <w:rsid w:val="00AC1C06"/>
    <w:rsid w:val="00AC217C"/>
    <w:rsid w:val="00AC21CF"/>
    <w:rsid w:val="00AC2554"/>
    <w:rsid w:val="00AC2A8C"/>
    <w:rsid w:val="00AC335B"/>
    <w:rsid w:val="00AC382B"/>
    <w:rsid w:val="00AC4144"/>
    <w:rsid w:val="00AC431D"/>
    <w:rsid w:val="00AC43AD"/>
    <w:rsid w:val="00AC43CD"/>
    <w:rsid w:val="00AC46E0"/>
    <w:rsid w:val="00AC46F9"/>
    <w:rsid w:val="00AC4E3C"/>
    <w:rsid w:val="00AC51FF"/>
    <w:rsid w:val="00AC5742"/>
    <w:rsid w:val="00AC5851"/>
    <w:rsid w:val="00AC5C6A"/>
    <w:rsid w:val="00AC5F66"/>
    <w:rsid w:val="00AC6C3F"/>
    <w:rsid w:val="00AC6E4F"/>
    <w:rsid w:val="00AC707C"/>
    <w:rsid w:val="00AC7AF6"/>
    <w:rsid w:val="00AC7BAE"/>
    <w:rsid w:val="00AC7D82"/>
    <w:rsid w:val="00AD00F2"/>
    <w:rsid w:val="00AD0B87"/>
    <w:rsid w:val="00AD0C41"/>
    <w:rsid w:val="00AD0E9A"/>
    <w:rsid w:val="00AD0F95"/>
    <w:rsid w:val="00AD21B8"/>
    <w:rsid w:val="00AD25C4"/>
    <w:rsid w:val="00AD29B0"/>
    <w:rsid w:val="00AD2D5F"/>
    <w:rsid w:val="00AD3461"/>
    <w:rsid w:val="00AD3684"/>
    <w:rsid w:val="00AD38B7"/>
    <w:rsid w:val="00AD397A"/>
    <w:rsid w:val="00AD39C7"/>
    <w:rsid w:val="00AD3F6E"/>
    <w:rsid w:val="00AD48E7"/>
    <w:rsid w:val="00AD4D80"/>
    <w:rsid w:val="00AD4FE2"/>
    <w:rsid w:val="00AD5BB7"/>
    <w:rsid w:val="00AD5E7D"/>
    <w:rsid w:val="00AD64C6"/>
    <w:rsid w:val="00AD6A83"/>
    <w:rsid w:val="00AD6B22"/>
    <w:rsid w:val="00AD7805"/>
    <w:rsid w:val="00AD7B73"/>
    <w:rsid w:val="00AE0E94"/>
    <w:rsid w:val="00AE0FF9"/>
    <w:rsid w:val="00AE1193"/>
    <w:rsid w:val="00AE19B8"/>
    <w:rsid w:val="00AE1DAC"/>
    <w:rsid w:val="00AE1DB9"/>
    <w:rsid w:val="00AE21EF"/>
    <w:rsid w:val="00AE22AE"/>
    <w:rsid w:val="00AE3CC1"/>
    <w:rsid w:val="00AE40E0"/>
    <w:rsid w:val="00AE411A"/>
    <w:rsid w:val="00AE4232"/>
    <w:rsid w:val="00AE480D"/>
    <w:rsid w:val="00AE4888"/>
    <w:rsid w:val="00AE4A5B"/>
    <w:rsid w:val="00AE54F8"/>
    <w:rsid w:val="00AE570D"/>
    <w:rsid w:val="00AE5A4F"/>
    <w:rsid w:val="00AE620D"/>
    <w:rsid w:val="00AE6E4E"/>
    <w:rsid w:val="00AE7091"/>
    <w:rsid w:val="00AE7C4F"/>
    <w:rsid w:val="00AF011F"/>
    <w:rsid w:val="00AF01C0"/>
    <w:rsid w:val="00AF01CD"/>
    <w:rsid w:val="00AF02AA"/>
    <w:rsid w:val="00AF1211"/>
    <w:rsid w:val="00AF1663"/>
    <w:rsid w:val="00AF1786"/>
    <w:rsid w:val="00AF1A88"/>
    <w:rsid w:val="00AF27E4"/>
    <w:rsid w:val="00AF2801"/>
    <w:rsid w:val="00AF2C06"/>
    <w:rsid w:val="00AF2FCF"/>
    <w:rsid w:val="00AF3C46"/>
    <w:rsid w:val="00AF3F76"/>
    <w:rsid w:val="00AF47A4"/>
    <w:rsid w:val="00AF4989"/>
    <w:rsid w:val="00AF4D7B"/>
    <w:rsid w:val="00AF4E63"/>
    <w:rsid w:val="00AF55E6"/>
    <w:rsid w:val="00AF6004"/>
    <w:rsid w:val="00AF608D"/>
    <w:rsid w:val="00AF6784"/>
    <w:rsid w:val="00AF6B3E"/>
    <w:rsid w:val="00AF6E9E"/>
    <w:rsid w:val="00AF6F01"/>
    <w:rsid w:val="00AF7D38"/>
    <w:rsid w:val="00B00024"/>
    <w:rsid w:val="00B004F2"/>
    <w:rsid w:val="00B01066"/>
    <w:rsid w:val="00B01C44"/>
    <w:rsid w:val="00B01E16"/>
    <w:rsid w:val="00B02660"/>
    <w:rsid w:val="00B02FE5"/>
    <w:rsid w:val="00B037C6"/>
    <w:rsid w:val="00B03B1D"/>
    <w:rsid w:val="00B03D8E"/>
    <w:rsid w:val="00B0430B"/>
    <w:rsid w:val="00B04A20"/>
    <w:rsid w:val="00B05394"/>
    <w:rsid w:val="00B054B9"/>
    <w:rsid w:val="00B0580A"/>
    <w:rsid w:val="00B058DA"/>
    <w:rsid w:val="00B06136"/>
    <w:rsid w:val="00B06439"/>
    <w:rsid w:val="00B06783"/>
    <w:rsid w:val="00B06C63"/>
    <w:rsid w:val="00B070C6"/>
    <w:rsid w:val="00B07F30"/>
    <w:rsid w:val="00B07F37"/>
    <w:rsid w:val="00B10C84"/>
    <w:rsid w:val="00B11408"/>
    <w:rsid w:val="00B114CC"/>
    <w:rsid w:val="00B1174A"/>
    <w:rsid w:val="00B1177E"/>
    <w:rsid w:val="00B126A0"/>
    <w:rsid w:val="00B12A66"/>
    <w:rsid w:val="00B12AC1"/>
    <w:rsid w:val="00B12E6A"/>
    <w:rsid w:val="00B130D3"/>
    <w:rsid w:val="00B13AE7"/>
    <w:rsid w:val="00B13EF5"/>
    <w:rsid w:val="00B14267"/>
    <w:rsid w:val="00B14594"/>
    <w:rsid w:val="00B14740"/>
    <w:rsid w:val="00B149A2"/>
    <w:rsid w:val="00B14B45"/>
    <w:rsid w:val="00B15551"/>
    <w:rsid w:val="00B16E3A"/>
    <w:rsid w:val="00B16FEF"/>
    <w:rsid w:val="00B173AF"/>
    <w:rsid w:val="00B17560"/>
    <w:rsid w:val="00B17A2F"/>
    <w:rsid w:val="00B2298A"/>
    <w:rsid w:val="00B22BF4"/>
    <w:rsid w:val="00B23839"/>
    <w:rsid w:val="00B23FA4"/>
    <w:rsid w:val="00B246F2"/>
    <w:rsid w:val="00B248EF"/>
    <w:rsid w:val="00B25394"/>
    <w:rsid w:val="00B255B0"/>
    <w:rsid w:val="00B25ADB"/>
    <w:rsid w:val="00B25B45"/>
    <w:rsid w:val="00B25CE5"/>
    <w:rsid w:val="00B26761"/>
    <w:rsid w:val="00B26978"/>
    <w:rsid w:val="00B26E7E"/>
    <w:rsid w:val="00B26EB2"/>
    <w:rsid w:val="00B272C8"/>
    <w:rsid w:val="00B27647"/>
    <w:rsid w:val="00B27BAB"/>
    <w:rsid w:val="00B27C4A"/>
    <w:rsid w:val="00B27E48"/>
    <w:rsid w:val="00B30533"/>
    <w:rsid w:val="00B30BE8"/>
    <w:rsid w:val="00B31324"/>
    <w:rsid w:val="00B31A05"/>
    <w:rsid w:val="00B31B55"/>
    <w:rsid w:val="00B32041"/>
    <w:rsid w:val="00B328B9"/>
    <w:rsid w:val="00B32ABA"/>
    <w:rsid w:val="00B32B40"/>
    <w:rsid w:val="00B3388B"/>
    <w:rsid w:val="00B33CC1"/>
    <w:rsid w:val="00B34027"/>
    <w:rsid w:val="00B343B7"/>
    <w:rsid w:val="00B3503D"/>
    <w:rsid w:val="00B35140"/>
    <w:rsid w:val="00B35285"/>
    <w:rsid w:val="00B35372"/>
    <w:rsid w:val="00B35A7C"/>
    <w:rsid w:val="00B35C2A"/>
    <w:rsid w:val="00B35CEF"/>
    <w:rsid w:val="00B35E37"/>
    <w:rsid w:val="00B35FDC"/>
    <w:rsid w:val="00B36083"/>
    <w:rsid w:val="00B360E4"/>
    <w:rsid w:val="00B36B04"/>
    <w:rsid w:val="00B36B61"/>
    <w:rsid w:val="00B36D51"/>
    <w:rsid w:val="00B40858"/>
    <w:rsid w:val="00B409BF"/>
    <w:rsid w:val="00B40B96"/>
    <w:rsid w:val="00B40F55"/>
    <w:rsid w:val="00B417FF"/>
    <w:rsid w:val="00B4180F"/>
    <w:rsid w:val="00B41819"/>
    <w:rsid w:val="00B41EC4"/>
    <w:rsid w:val="00B422C6"/>
    <w:rsid w:val="00B426D6"/>
    <w:rsid w:val="00B42F47"/>
    <w:rsid w:val="00B4311F"/>
    <w:rsid w:val="00B43538"/>
    <w:rsid w:val="00B43B50"/>
    <w:rsid w:val="00B43E92"/>
    <w:rsid w:val="00B44587"/>
    <w:rsid w:val="00B44AD7"/>
    <w:rsid w:val="00B44C42"/>
    <w:rsid w:val="00B452A5"/>
    <w:rsid w:val="00B45F71"/>
    <w:rsid w:val="00B463F6"/>
    <w:rsid w:val="00B46CC1"/>
    <w:rsid w:val="00B471FB"/>
    <w:rsid w:val="00B476FC"/>
    <w:rsid w:val="00B4777D"/>
    <w:rsid w:val="00B47B79"/>
    <w:rsid w:val="00B50195"/>
    <w:rsid w:val="00B507EA"/>
    <w:rsid w:val="00B50B4F"/>
    <w:rsid w:val="00B50DDB"/>
    <w:rsid w:val="00B515B5"/>
    <w:rsid w:val="00B51AE5"/>
    <w:rsid w:val="00B52059"/>
    <w:rsid w:val="00B526A6"/>
    <w:rsid w:val="00B52A30"/>
    <w:rsid w:val="00B52C01"/>
    <w:rsid w:val="00B52C3D"/>
    <w:rsid w:val="00B52EC1"/>
    <w:rsid w:val="00B53032"/>
    <w:rsid w:val="00B53449"/>
    <w:rsid w:val="00B53AAE"/>
    <w:rsid w:val="00B53C4F"/>
    <w:rsid w:val="00B5421A"/>
    <w:rsid w:val="00B5427C"/>
    <w:rsid w:val="00B549F8"/>
    <w:rsid w:val="00B54FC3"/>
    <w:rsid w:val="00B55030"/>
    <w:rsid w:val="00B554DB"/>
    <w:rsid w:val="00B55ABC"/>
    <w:rsid w:val="00B55AF6"/>
    <w:rsid w:val="00B55B47"/>
    <w:rsid w:val="00B55B7E"/>
    <w:rsid w:val="00B55C92"/>
    <w:rsid w:val="00B5657B"/>
    <w:rsid w:val="00B56BCF"/>
    <w:rsid w:val="00B56ED6"/>
    <w:rsid w:val="00B57192"/>
    <w:rsid w:val="00B575F9"/>
    <w:rsid w:val="00B57854"/>
    <w:rsid w:val="00B57A5E"/>
    <w:rsid w:val="00B57DC6"/>
    <w:rsid w:val="00B57DF0"/>
    <w:rsid w:val="00B6014C"/>
    <w:rsid w:val="00B6040C"/>
    <w:rsid w:val="00B61933"/>
    <w:rsid w:val="00B61D53"/>
    <w:rsid w:val="00B625C7"/>
    <w:rsid w:val="00B6369D"/>
    <w:rsid w:val="00B637D1"/>
    <w:rsid w:val="00B641CA"/>
    <w:rsid w:val="00B6422C"/>
    <w:rsid w:val="00B65149"/>
    <w:rsid w:val="00B652A0"/>
    <w:rsid w:val="00B65B02"/>
    <w:rsid w:val="00B65B1C"/>
    <w:rsid w:val="00B65B73"/>
    <w:rsid w:val="00B65EDB"/>
    <w:rsid w:val="00B65FC7"/>
    <w:rsid w:val="00B66630"/>
    <w:rsid w:val="00B668F6"/>
    <w:rsid w:val="00B67474"/>
    <w:rsid w:val="00B67A7A"/>
    <w:rsid w:val="00B67E30"/>
    <w:rsid w:val="00B67EED"/>
    <w:rsid w:val="00B70079"/>
    <w:rsid w:val="00B70652"/>
    <w:rsid w:val="00B7071E"/>
    <w:rsid w:val="00B70E3B"/>
    <w:rsid w:val="00B711F0"/>
    <w:rsid w:val="00B71A56"/>
    <w:rsid w:val="00B72032"/>
    <w:rsid w:val="00B7292E"/>
    <w:rsid w:val="00B72D3B"/>
    <w:rsid w:val="00B72F6D"/>
    <w:rsid w:val="00B73033"/>
    <w:rsid w:val="00B73465"/>
    <w:rsid w:val="00B735CB"/>
    <w:rsid w:val="00B7367F"/>
    <w:rsid w:val="00B73EF4"/>
    <w:rsid w:val="00B7487C"/>
    <w:rsid w:val="00B74EED"/>
    <w:rsid w:val="00B754EA"/>
    <w:rsid w:val="00B75835"/>
    <w:rsid w:val="00B75D0F"/>
    <w:rsid w:val="00B769D9"/>
    <w:rsid w:val="00B76DDD"/>
    <w:rsid w:val="00B76E10"/>
    <w:rsid w:val="00B772F3"/>
    <w:rsid w:val="00B774DE"/>
    <w:rsid w:val="00B8063C"/>
    <w:rsid w:val="00B80868"/>
    <w:rsid w:val="00B80BFC"/>
    <w:rsid w:val="00B81106"/>
    <w:rsid w:val="00B811CB"/>
    <w:rsid w:val="00B8141C"/>
    <w:rsid w:val="00B81F4D"/>
    <w:rsid w:val="00B822AB"/>
    <w:rsid w:val="00B82405"/>
    <w:rsid w:val="00B82C7E"/>
    <w:rsid w:val="00B83228"/>
    <w:rsid w:val="00B83779"/>
    <w:rsid w:val="00B837DD"/>
    <w:rsid w:val="00B8382A"/>
    <w:rsid w:val="00B839D5"/>
    <w:rsid w:val="00B83CBD"/>
    <w:rsid w:val="00B84502"/>
    <w:rsid w:val="00B84EA3"/>
    <w:rsid w:val="00B850A0"/>
    <w:rsid w:val="00B85160"/>
    <w:rsid w:val="00B85B61"/>
    <w:rsid w:val="00B85CF4"/>
    <w:rsid w:val="00B86164"/>
    <w:rsid w:val="00B861B7"/>
    <w:rsid w:val="00B86502"/>
    <w:rsid w:val="00B866C4"/>
    <w:rsid w:val="00B86C2B"/>
    <w:rsid w:val="00B86DDF"/>
    <w:rsid w:val="00B87C7F"/>
    <w:rsid w:val="00B87C87"/>
    <w:rsid w:val="00B87CA9"/>
    <w:rsid w:val="00B90565"/>
    <w:rsid w:val="00B90CCB"/>
    <w:rsid w:val="00B90D5E"/>
    <w:rsid w:val="00B90F12"/>
    <w:rsid w:val="00B90F35"/>
    <w:rsid w:val="00B91776"/>
    <w:rsid w:val="00B92230"/>
    <w:rsid w:val="00B92BA8"/>
    <w:rsid w:val="00B92DEB"/>
    <w:rsid w:val="00B93157"/>
    <w:rsid w:val="00B93302"/>
    <w:rsid w:val="00B933C2"/>
    <w:rsid w:val="00B93471"/>
    <w:rsid w:val="00B9359B"/>
    <w:rsid w:val="00B93832"/>
    <w:rsid w:val="00B93DF8"/>
    <w:rsid w:val="00B93EE8"/>
    <w:rsid w:val="00B941E1"/>
    <w:rsid w:val="00B944A7"/>
    <w:rsid w:val="00B94DE9"/>
    <w:rsid w:val="00B95C8E"/>
    <w:rsid w:val="00B95FE4"/>
    <w:rsid w:val="00B963A6"/>
    <w:rsid w:val="00B96409"/>
    <w:rsid w:val="00B96749"/>
    <w:rsid w:val="00B96B28"/>
    <w:rsid w:val="00B96BCB"/>
    <w:rsid w:val="00B96C46"/>
    <w:rsid w:val="00B9701E"/>
    <w:rsid w:val="00B97204"/>
    <w:rsid w:val="00B9738C"/>
    <w:rsid w:val="00B97612"/>
    <w:rsid w:val="00B97DD5"/>
    <w:rsid w:val="00BA0173"/>
    <w:rsid w:val="00BA0247"/>
    <w:rsid w:val="00BA0675"/>
    <w:rsid w:val="00BA0A42"/>
    <w:rsid w:val="00BA0EA1"/>
    <w:rsid w:val="00BA1878"/>
    <w:rsid w:val="00BA1DE1"/>
    <w:rsid w:val="00BA1F3C"/>
    <w:rsid w:val="00BA3888"/>
    <w:rsid w:val="00BA3B10"/>
    <w:rsid w:val="00BA3D15"/>
    <w:rsid w:val="00BA3E7A"/>
    <w:rsid w:val="00BA4177"/>
    <w:rsid w:val="00BA447F"/>
    <w:rsid w:val="00BA492C"/>
    <w:rsid w:val="00BA50A3"/>
    <w:rsid w:val="00BA5263"/>
    <w:rsid w:val="00BA5EEB"/>
    <w:rsid w:val="00BA62C7"/>
    <w:rsid w:val="00BA6A21"/>
    <w:rsid w:val="00BA6D54"/>
    <w:rsid w:val="00BA7EC6"/>
    <w:rsid w:val="00BA7FCC"/>
    <w:rsid w:val="00BB00FE"/>
    <w:rsid w:val="00BB0262"/>
    <w:rsid w:val="00BB06BB"/>
    <w:rsid w:val="00BB0C15"/>
    <w:rsid w:val="00BB0EF7"/>
    <w:rsid w:val="00BB0FCD"/>
    <w:rsid w:val="00BB13B3"/>
    <w:rsid w:val="00BB1427"/>
    <w:rsid w:val="00BB1656"/>
    <w:rsid w:val="00BB168D"/>
    <w:rsid w:val="00BB18F7"/>
    <w:rsid w:val="00BB1A81"/>
    <w:rsid w:val="00BB1C35"/>
    <w:rsid w:val="00BB1D20"/>
    <w:rsid w:val="00BB1D79"/>
    <w:rsid w:val="00BB237E"/>
    <w:rsid w:val="00BB254C"/>
    <w:rsid w:val="00BB25D3"/>
    <w:rsid w:val="00BB2937"/>
    <w:rsid w:val="00BB50C5"/>
    <w:rsid w:val="00BB5139"/>
    <w:rsid w:val="00BB5820"/>
    <w:rsid w:val="00BB67F7"/>
    <w:rsid w:val="00BB7049"/>
    <w:rsid w:val="00BB71FE"/>
    <w:rsid w:val="00BB73E1"/>
    <w:rsid w:val="00BB7528"/>
    <w:rsid w:val="00BB75CE"/>
    <w:rsid w:val="00BB7932"/>
    <w:rsid w:val="00BB7BEF"/>
    <w:rsid w:val="00BB7BF1"/>
    <w:rsid w:val="00BC04A1"/>
    <w:rsid w:val="00BC05D3"/>
    <w:rsid w:val="00BC0815"/>
    <w:rsid w:val="00BC095D"/>
    <w:rsid w:val="00BC0AFC"/>
    <w:rsid w:val="00BC0BDF"/>
    <w:rsid w:val="00BC12AA"/>
    <w:rsid w:val="00BC1CFF"/>
    <w:rsid w:val="00BC1D3C"/>
    <w:rsid w:val="00BC1F2C"/>
    <w:rsid w:val="00BC2494"/>
    <w:rsid w:val="00BC2BBA"/>
    <w:rsid w:val="00BC2DB9"/>
    <w:rsid w:val="00BC362B"/>
    <w:rsid w:val="00BC3C8A"/>
    <w:rsid w:val="00BC3D9F"/>
    <w:rsid w:val="00BC4524"/>
    <w:rsid w:val="00BC4DD8"/>
    <w:rsid w:val="00BC4E8B"/>
    <w:rsid w:val="00BC51C7"/>
    <w:rsid w:val="00BC5459"/>
    <w:rsid w:val="00BC5713"/>
    <w:rsid w:val="00BC5810"/>
    <w:rsid w:val="00BC5E27"/>
    <w:rsid w:val="00BC6DA1"/>
    <w:rsid w:val="00BC754A"/>
    <w:rsid w:val="00BC7CC3"/>
    <w:rsid w:val="00BC7F9D"/>
    <w:rsid w:val="00BD00B4"/>
    <w:rsid w:val="00BD01E4"/>
    <w:rsid w:val="00BD04A2"/>
    <w:rsid w:val="00BD0995"/>
    <w:rsid w:val="00BD1574"/>
    <w:rsid w:val="00BD19F9"/>
    <w:rsid w:val="00BD1A53"/>
    <w:rsid w:val="00BD1C51"/>
    <w:rsid w:val="00BD1DC7"/>
    <w:rsid w:val="00BD1E64"/>
    <w:rsid w:val="00BD2118"/>
    <w:rsid w:val="00BD239E"/>
    <w:rsid w:val="00BD23A8"/>
    <w:rsid w:val="00BD29C6"/>
    <w:rsid w:val="00BD29C8"/>
    <w:rsid w:val="00BD32A5"/>
    <w:rsid w:val="00BD37FC"/>
    <w:rsid w:val="00BD3D37"/>
    <w:rsid w:val="00BD3F9F"/>
    <w:rsid w:val="00BD40FE"/>
    <w:rsid w:val="00BD46B5"/>
    <w:rsid w:val="00BD46F4"/>
    <w:rsid w:val="00BD4CA6"/>
    <w:rsid w:val="00BD4FAC"/>
    <w:rsid w:val="00BD55BB"/>
    <w:rsid w:val="00BD5607"/>
    <w:rsid w:val="00BD5BC8"/>
    <w:rsid w:val="00BD640D"/>
    <w:rsid w:val="00BD68C8"/>
    <w:rsid w:val="00BD6C9F"/>
    <w:rsid w:val="00BD6EF6"/>
    <w:rsid w:val="00BD6F7D"/>
    <w:rsid w:val="00BD713C"/>
    <w:rsid w:val="00BD7799"/>
    <w:rsid w:val="00BD7C14"/>
    <w:rsid w:val="00BE07F8"/>
    <w:rsid w:val="00BE16A4"/>
    <w:rsid w:val="00BE17D8"/>
    <w:rsid w:val="00BE1CC7"/>
    <w:rsid w:val="00BE256C"/>
    <w:rsid w:val="00BE28E2"/>
    <w:rsid w:val="00BE2B25"/>
    <w:rsid w:val="00BE2B88"/>
    <w:rsid w:val="00BE2C98"/>
    <w:rsid w:val="00BE3DA0"/>
    <w:rsid w:val="00BE4126"/>
    <w:rsid w:val="00BE44A7"/>
    <w:rsid w:val="00BE4BD4"/>
    <w:rsid w:val="00BE4DB9"/>
    <w:rsid w:val="00BE5585"/>
    <w:rsid w:val="00BE5C6F"/>
    <w:rsid w:val="00BE5C72"/>
    <w:rsid w:val="00BE6B72"/>
    <w:rsid w:val="00BE6C39"/>
    <w:rsid w:val="00BE704D"/>
    <w:rsid w:val="00BE744F"/>
    <w:rsid w:val="00BF05C1"/>
    <w:rsid w:val="00BF1A4C"/>
    <w:rsid w:val="00BF3171"/>
    <w:rsid w:val="00BF317C"/>
    <w:rsid w:val="00BF3591"/>
    <w:rsid w:val="00BF396C"/>
    <w:rsid w:val="00BF3BF2"/>
    <w:rsid w:val="00BF4188"/>
    <w:rsid w:val="00BF42CA"/>
    <w:rsid w:val="00BF4497"/>
    <w:rsid w:val="00BF4551"/>
    <w:rsid w:val="00BF56E3"/>
    <w:rsid w:val="00BF59A9"/>
    <w:rsid w:val="00BF5A80"/>
    <w:rsid w:val="00BF5EAC"/>
    <w:rsid w:val="00BF6203"/>
    <w:rsid w:val="00BF6786"/>
    <w:rsid w:val="00BF70C2"/>
    <w:rsid w:val="00BF7230"/>
    <w:rsid w:val="00BF77F8"/>
    <w:rsid w:val="00C00709"/>
    <w:rsid w:val="00C009BD"/>
    <w:rsid w:val="00C00C07"/>
    <w:rsid w:val="00C01079"/>
    <w:rsid w:val="00C01800"/>
    <w:rsid w:val="00C01DE4"/>
    <w:rsid w:val="00C025F5"/>
    <w:rsid w:val="00C028DC"/>
    <w:rsid w:val="00C02A96"/>
    <w:rsid w:val="00C02CD7"/>
    <w:rsid w:val="00C02E49"/>
    <w:rsid w:val="00C02F49"/>
    <w:rsid w:val="00C0366D"/>
    <w:rsid w:val="00C03E2E"/>
    <w:rsid w:val="00C04009"/>
    <w:rsid w:val="00C045D8"/>
    <w:rsid w:val="00C04693"/>
    <w:rsid w:val="00C0486A"/>
    <w:rsid w:val="00C0497F"/>
    <w:rsid w:val="00C04D3E"/>
    <w:rsid w:val="00C04F75"/>
    <w:rsid w:val="00C05425"/>
    <w:rsid w:val="00C05D4F"/>
    <w:rsid w:val="00C063E4"/>
    <w:rsid w:val="00C0696D"/>
    <w:rsid w:val="00C077D8"/>
    <w:rsid w:val="00C07B75"/>
    <w:rsid w:val="00C1034F"/>
    <w:rsid w:val="00C11522"/>
    <w:rsid w:val="00C120BC"/>
    <w:rsid w:val="00C124B1"/>
    <w:rsid w:val="00C12D15"/>
    <w:rsid w:val="00C13452"/>
    <w:rsid w:val="00C142B0"/>
    <w:rsid w:val="00C146E6"/>
    <w:rsid w:val="00C14B43"/>
    <w:rsid w:val="00C14E02"/>
    <w:rsid w:val="00C1524F"/>
    <w:rsid w:val="00C15C8A"/>
    <w:rsid w:val="00C15FC5"/>
    <w:rsid w:val="00C16131"/>
    <w:rsid w:val="00C1636D"/>
    <w:rsid w:val="00C167F9"/>
    <w:rsid w:val="00C1771C"/>
    <w:rsid w:val="00C20039"/>
    <w:rsid w:val="00C2025A"/>
    <w:rsid w:val="00C20A56"/>
    <w:rsid w:val="00C20BF7"/>
    <w:rsid w:val="00C20C8D"/>
    <w:rsid w:val="00C21005"/>
    <w:rsid w:val="00C213C3"/>
    <w:rsid w:val="00C2166F"/>
    <w:rsid w:val="00C21892"/>
    <w:rsid w:val="00C21EE2"/>
    <w:rsid w:val="00C22058"/>
    <w:rsid w:val="00C2236F"/>
    <w:rsid w:val="00C22A29"/>
    <w:rsid w:val="00C22C9F"/>
    <w:rsid w:val="00C22D7F"/>
    <w:rsid w:val="00C22FB6"/>
    <w:rsid w:val="00C238B4"/>
    <w:rsid w:val="00C23AA5"/>
    <w:rsid w:val="00C247E8"/>
    <w:rsid w:val="00C25006"/>
    <w:rsid w:val="00C25664"/>
    <w:rsid w:val="00C259DE"/>
    <w:rsid w:val="00C25F7E"/>
    <w:rsid w:val="00C265D9"/>
    <w:rsid w:val="00C267B1"/>
    <w:rsid w:val="00C26B8A"/>
    <w:rsid w:val="00C27B8F"/>
    <w:rsid w:val="00C30050"/>
    <w:rsid w:val="00C30151"/>
    <w:rsid w:val="00C305DC"/>
    <w:rsid w:val="00C30CFB"/>
    <w:rsid w:val="00C30F40"/>
    <w:rsid w:val="00C311F2"/>
    <w:rsid w:val="00C31646"/>
    <w:rsid w:val="00C31858"/>
    <w:rsid w:val="00C31F04"/>
    <w:rsid w:val="00C31F2C"/>
    <w:rsid w:val="00C3269F"/>
    <w:rsid w:val="00C32A90"/>
    <w:rsid w:val="00C32DB7"/>
    <w:rsid w:val="00C331D2"/>
    <w:rsid w:val="00C3355F"/>
    <w:rsid w:val="00C338CE"/>
    <w:rsid w:val="00C33D31"/>
    <w:rsid w:val="00C348AA"/>
    <w:rsid w:val="00C349BB"/>
    <w:rsid w:val="00C34C6C"/>
    <w:rsid w:val="00C3513E"/>
    <w:rsid w:val="00C35487"/>
    <w:rsid w:val="00C35B1F"/>
    <w:rsid w:val="00C36401"/>
    <w:rsid w:val="00C3642D"/>
    <w:rsid w:val="00C36524"/>
    <w:rsid w:val="00C3694B"/>
    <w:rsid w:val="00C36C0E"/>
    <w:rsid w:val="00C37191"/>
    <w:rsid w:val="00C372EB"/>
    <w:rsid w:val="00C37627"/>
    <w:rsid w:val="00C3786A"/>
    <w:rsid w:val="00C37F49"/>
    <w:rsid w:val="00C40136"/>
    <w:rsid w:val="00C4031A"/>
    <w:rsid w:val="00C40358"/>
    <w:rsid w:val="00C404B5"/>
    <w:rsid w:val="00C40629"/>
    <w:rsid w:val="00C40926"/>
    <w:rsid w:val="00C40935"/>
    <w:rsid w:val="00C40BA3"/>
    <w:rsid w:val="00C40CA0"/>
    <w:rsid w:val="00C41378"/>
    <w:rsid w:val="00C41618"/>
    <w:rsid w:val="00C4182B"/>
    <w:rsid w:val="00C41BCC"/>
    <w:rsid w:val="00C42265"/>
    <w:rsid w:val="00C42340"/>
    <w:rsid w:val="00C42BDB"/>
    <w:rsid w:val="00C4322D"/>
    <w:rsid w:val="00C43AA5"/>
    <w:rsid w:val="00C43AC4"/>
    <w:rsid w:val="00C43EE3"/>
    <w:rsid w:val="00C44276"/>
    <w:rsid w:val="00C44A88"/>
    <w:rsid w:val="00C44AEE"/>
    <w:rsid w:val="00C44C45"/>
    <w:rsid w:val="00C44DE3"/>
    <w:rsid w:val="00C456A4"/>
    <w:rsid w:val="00C4585A"/>
    <w:rsid w:val="00C459B9"/>
    <w:rsid w:val="00C45F87"/>
    <w:rsid w:val="00C46581"/>
    <w:rsid w:val="00C46960"/>
    <w:rsid w:val="00C47305"/>
    <w:rsid w:val="00C4738C"/>
    <w:rsid w:val="00C47BCF"/>
    <w:rsid w:val="00C501A4"/>
    <w:rsid w:val="00C504AB"/>
    <w:rsid w:val="00C5169D"/>
    <w:rsid w:val="00C51CD4"/>
    <w:rsid w:val="00C528BF"/>
    <w:rsid w:val="00C5290F"/>
    <w:rsid w:val="00C52AFC"/>
    <w:rsid w:val="00C52B9D"/>
    <w:rsid w:val="00C52CF3"/>
    <w:rsid w:val="00C52D03"/>
    <w:rsid w:val="00C530B4"/>
    <w:rsid w:val="00C532B8"/>
    <w:rsid w:val="00C533E6"/>
    <w:rsid w:val="00C53770"/>
    <w:rsid w:val="00C53831"/>
    <w:rsid w:val="00C53EC1"/>
    <w:rsid w:val="00C53FF0"/>
    <w:rsid w:val="00C5417C"/>
    <w:rsid w:val="00C55095"/>
    <w:rsid w:val="00C55173"/>
    <w:rsid w:val="00C565F3"/>
    <w:rsid w:val="00C57624"/>
    <w:rsid w:val="00C57A26"/>
    <w:rsid w:val="00C57B57"/>
    <w:rsid w:val="00C57E50"/>
    <w:rsid w:val="00C57EF7"/>
    <w:rsid w:val="00C600DD"/>
    <w:rsid w:val="00C605CA"/>
    <w:rsid w:val="00C60BD6"/>
    <w:rsid w:val="00C60FFA"/>
    <w:rsid w:val="00C612D7"/>
    <w:rsid w:val="00C616AA"/>
    <w:rsid w:val="00C6172B"/>
    <w:rsid w:val="00C62F3C"/>
    <w:rsid w:val="00C630D4"/>
    <w:rsid w:val="00C63243"/>
    <w:rsid w:val="00C632BF"/>
    <w:rsid w:val="00C63685"/>
    <w:rsid w:val="00C6373F"/>
    <w:rsid w:val="00C63D46"/>
    <w:rsid w:val="00C64174"/>
    <w:rsid w:val="00C64507"/>
    <w:rsid w:val="00C65017"/>
    <w:rsid w:val="00C65111"/>
    <w:rsid w:val="00C65332"/>
    <w:rsid w:val="00C655B6"/>
    <w:rsid w:val="00C65824"/>
    <w:rsid w:val="00C65CA1"/>
    <w:rsid w:val="00C6630C"/>
    <w:rsid w:val="00C66A6F"/>
    <w:rsid w:val="00C671F0"/>
    <w:rsid w:val="00C67879"/>
    <w:rsid w:val="00C67978"/>
    <w:rsid w:val="00C67A55"/>
    <w:rsid w:val="00C67CB4"/>
    <w:rsid w:val="00C70129"/>
    <w:rsid w:val="00C70DE6"/>
    <w:rsid w:val="00C718DF"/>
    <w:rsid w:val="00C718F3"/>
    <w:rsid w:val="00C71AC2"/>
    <w:rsid w:val="00C71CEE"/>
    <w:rsid w:val="00C71F70"/>
    <w:rsid w:val="00C72D55"/>
    <w:rsid w:val="00C73186"/>
    <w:rsid w:val="00C73607"/>
    <w:rsid w:val="00C73900"/>
    <w:rsid w:val="00C73FB5"/>
    <w:rsid w:val="00C750A2"/>
    <w:rsid w:val="00C752BE"/>
    <w:rsid w:val="00C758DB"/>
    <w:rsid w:val="00C75B95"/>
    <w:rsid w:val="00C75DC8"/>
    <w:rsid w:val="00C7656B"/>
    <w:rsid w:val="00C76EE4"/>
    <w:rsid w:val="00C77083"/>
    <w:rsid w:val="00C7783D"/>
    <w:rsid w:val="00C77B8A"/>
    <w:rsid w:val="00C77DC4"/>
    <w:rsid w:val="00C80084"/>
    <w:rsid w:val="00C8028A"/>
    <w:rsid w:val="00C805F0"/>
    <w:rsid w:val="00C80812"/>
    <w:rsid w:val="00C80BFC"/>
    <w:rsid w:val="00C80C0E"/>
    <w:rsid w:val="00C81193"/>
    <w:rsid w:val="00C812AC"/>
    <w:rsid w:val="00C8151F"/>
    <w:rsid w:val="00C8159A"/>
    <w:rsid w:val="00C8273C"/>
    <w:rsid w:val="00C82977"/>
    <w:rsid w:val="00C83773"/>
    <w:rsid w:val="00C85276"/>
    <w:rsid w:val="00C85299"/>
    <w:rsid w:val="00C85372"/>
    <w:rsid w:val="00C85776"/>
    <w:rsid w:val="00C85811"/>
    <w:rsid w:val="00C85F26"/>
    <w:rsid w:val="00C867CF"/>
    <w:rsid w:val="00C87419"/>
    <w:rsid w:val="00C87664"/>
    <w:rsid w:val="00C87776"/>
    <w:rsid w:val="00C90065"/>
    <w:rsid w:val="00C903B1"/>
    <w:rsid w:val="00C9043D"/>
    <w:rsid w:val="00C9063D"/>
    <w:rsid w:val="00C90C1F"/>
    <w:rsid w:val="00C90CFC"/>
    <w:rsid w:val="00C90E74"/>
    <w:rsid w:val="00C90FED"/>
    <w:rsid w:val="00C9116E"/>
    <w:rsid w:val="00C911BF"/>
    <w:rsid w:val="00C9124D"/>
    <w:rsid w:val="00C9165B"/>
    <w:rsid w:val="00C920AC"/>
    <w:rsid w:val="00C9259B"/>
    <w:rsid w:val="00C92777"/>
    <w:rsid w:val="00C92B29"/>
    <w:rsid w:val="00C92F2A"/>
    <w:rsid w:val="00C936A1"/>
    <w:rsid w:val="00C93D4D"/>
    <w:rsid w:val="00C94113"/>
    <w:rsid w:val="00C94277"/>
    <w:rsid w:val="00C94BD0"/>
    <w:rsid w:val="00C9510A"/>
    <w:rsid w:val="00C95279"/>
    <w:rsid w:val="00C9538B"/>
    <w:rsid w:val="00C95A15"/>
    <w:rsid w:val="00C964CC"/>
    <w:rsid w:val="00C97657"/>
    <w:rsid w:val="00C97787"/>
    <w:rsid w:val="00C9794C"/>
    <w:rsid w:val="00C97ABE"/>
    <w:rsid w:val="00CA0CB5"/>
    <w:rsid w:val="00CA1B26"/>
    <w:rsid w:val="00CA2369"/>
    <w:rsid w:val="00CA292E"/>
    <w:rsid w:val="00CA29DD"/>
    <w:rsid w:val="00CA2CA9"/>
    <w:rsid w:val="00CA2D6D"/>
    <w:rsid w:val="00CA2EEE"/>
    <w:rsid w:val="00CA318A"/>
    <w:rsid w:val="00CA320A"/>
    <w:rsid w:val="00CA34E2"/>
    <w:rsid w:val="00CA4A93"/>
    <w:rsid w:val="00CA5064"/>
    <w:rsid w:val="00CA51EE"/>
    <w:rsid w:val="00CA55B8"/>
    <w:rsid w:val="00CA5C52"/>
    <w:rsid w:val="00CA5E38"/>
    <w:rsid w:val="00CA5F87"/>
    <w:rsid w:val="00CA6058"/>
    <w:rsid w:val="00CA6C1C"/>
    <w:rsid w:val="00CB0039"/>
    <w:rsid w:val="00CB07AE"/>
    <w:rsid w:val="00CB2389"/>
    <w:rsid w:val="00CB23C6"/>
    <w:rsid w:val="00CB2B69"/>
    <w:rsid w:val="00CB3198"/>
    <w:rsid w:val="00CB3FF7"/>
    <w:rsid w:val="00CB424D"/>
    <w:rsid w:val="00CB44DA"/>
    <w:rsid w:val="00CB48AE"/>
    <w:rsid w:val="00CB4DD8"/>
    <w:rsid w:val="00CB616F"/>
    <w:rsid w:val="00CB70D8"/>
    <w:rsid w:val="00CB79D6"/>
    <w:rsid w:val="00CC019A"/>
    <w:rsid w:val="00CC0B86"/>
    <w:rsid w:val="00CC1941"/>
    <w:rsid w:val="00CC3D4A"/>
    <w:rsid w:val="00CC3FE8"/>
    <w:rsid w:val="00CC47BD"/>
    <w:rsid w:val="00CC4CBB"/>
    <w:rsid w:val="00CC536F"/>
    <w:rsid w:val="00CC5572"/>
    <w:rsid w:val="00CC577A"/>
    <w:rsid w:val="00CC5815"/>
    <w:rsid w:val="00CC5A26"/>
    <w:rsid w:val="00CC69C7"/>
    <w:rsid w:val="00CC6ADD"/>
    <w:rsid w:val="00CC7ACD"/>
    <w:rsid w:val="00CC7FC9"/>
    <w:rsid w:val="00CD0981"/>
    <w:rsid w:val="00CD09A3"/>
    <w:rsid w:val="00CD0E3F"/>
    <w:rsid w:val="00CD1716"/>
    <w:rsid w:val="00CD1CC5"/>
    <w:rsid w:val="00CD1F3C"/>
    <w:rsid w:val="00CD1FCF"/>
    <w:rsid w:val="00CD2A7C"/>
    <w:rsid w:val="00CD2B68"/>
    <w:rsid w:val="00CD2F31"/>
    <w:rsid w:val="00CD2FE6"/>
    <w:rsid w:val="00CD3A44"/>
    <w:rsid w:val="00CD3CB9"/>
    <w:rsid w:val="00CD4259"/>
    <w:rsid w:val="00CD47D9"/>
    <w:rsid w:val="00CD47F0"/>
    <w:rsid w:val="00CD5509"/>
    <w:rsid w:val="00CD64E5"/>
    <w:rsid w:val="00CD6CDC"/>
    <w:rsid w:val="00CD7391"/>
    <w:rsid w:val="00CD7540"/>
    <w:rsid w:val="00CD7FB8"/>
    <w:rsid w:val="00CE0037"/>
    <w:rsid w:val="00CE09D6"/>
    <w:rsid w:val="00CE0B61"/>
    <w:rsid w:val="00CE10E5"/>
    <w:rsid w:val="00CE1574"/>
    <w:rsid w:val="00CE1AC2"/>
    <w:rsid w:val="00CE2792"/>
    <w:rsid w:val="00CE29A5"/>
    <w:rsid w:val="00CE29DB"/>
    <w:rsid w:val="00CE2DB1"/>
    <w:rsid w:val="00CE3155"/>
    <w:rsid w:val="00CE346B"/>
    <w:rsid w:val="00CE3676"/>
    <w:rsid w:val="00CE42C7"/>
    <w:rsid w:val="00CE471F"/>
    <w:rsid w:val="00CE4732"/>
    <w:rsid w:val="00CE47A1"/>
    <w:rsid w:val="00CE5384"/>
    <w:rsid w:val="00CE54AE"/>
    <w:rsid w:val="00CE6215"/>
    <w:rsid w:val="00CE6955"/>
    <w:rsid w:val="00CE6F0D"/>
    <w:rsid w:val="00CE7226"/>
    <w:rsid w:val="00CE725F"/>
    <w:rsid w:val="00CE72E0"/>
    <w:rsid w:val="00CE74ED"/>
    <w:rsid w:val="00CE76FA"/>
    <w:rsid w:val="00CE7858"/>
    <w:rsid w:val="00CE78E4"/>
    <w:rsid w:val="00CF05DB"/>
    <w:rsid w:val="00CF0BFD"/>
    <w:rsid w:val="00CF0C9D"/>
    <w:rsid w:val="00CF11CF"/>
    <w:rsid w:val="00CF1CAE"/>
    <w:rsid w:val="00CF1DCC"/>
    <w:rsid w:val="00CF2668"/>
    <w:rsid w:val="00CF2DEF"/>
    <w:rsid w:val="00CF3115"/>
    <w:rsid w:val="00CF3747"/>
    <w:rsid w:val="00CF3E48"/>
    <w:rsid w:val="00CF426D"/>
    <w:rsid w:val="00CF4E8C"/>
    <w:rsid w:val="00CF5481"/>
    <w:rsid w:val="00CF555C"/>
    <w:rsid w:val="00CF56B2"/>
    <w:rsid w:val="00CF6400"/>
    <w:rsid w:val="00CF6708"/>
    <w:rsid w:val="00CF6CAF"/>
    <w:rsid w:val="00CF75E2"/>
    <w:rsid w:val="00CF78D2"/>
    <w:rsid w:val="00CF7E3A"/>
    <w:rsid w:val="00D00B31"/>
    <w:rsid w:val="00D019B7"/>
    <w:rsid w:val="00D021A8"/>
    <w:rsid w:val="00D027A4"/>
    <w:rsid w:val="00D027BD"/>
    <w:rsid w:val="00D02F88"/>
    <w:rsid w:val="00D03639"/>
    <w:rsid w:val="00D0446F"/>
    <w:rsid w:val="00D049E2"/>
    <w:rsid w:val="00D04C43"/>
    <w:rsid w:val="00D04F2F"/>
    <w:rsid w:val="00D04FCD"/>
    <w:rsid w:val="00D05006"/>
    <w:rsid w:val="00D06298"/>
    <w:rsid w:val="00D0631D"/>
    <w:rsid w:val="00D07209"/>
    <w:rsid w:val="00D078AD"/>
    <w:rsid w:val="00D07A57"/>
    <w:rsid w:val="00D07FB6"/>
    <w:rsid w:val="00D07FF1"/>
    <w:rsid w:val="00D10014"/>
    <w:rsid w:val="00D101B9"/>
    <w:rsid w:val="00D104A8"/>
    <w:rsid w:val="00D1079C"/>
    <w:rsid w:val="00D107B1"/>
    <w:rsid w:val="00D11484"/>
    <w:rsid w:val="00D114E6"/>
    <w:rsid w:val="00D11524"/>
    <w:rsid w:val="00D11C01"/>
    <w:rsid w:val="00D1247A"/>
    <w:rsid w:val="00D12626"/>
    <w:rsid w:val="00D12CF7"/>
    <w:rsid w:val="00D12F75"/>
    <w:rsid w:val="00D1359E"/>
    <w:rsid w:val="00D13A99"/>
    <w:rsid w:val="00D13AFB"/>
    <w:rsid w:val="00D13BE4"/>
    <w:rsid w:val="00D13C20"/>
    <w:rsid w:val="00D140B0"/>
    <w:rsid w:val="00D144A3"/>
    <w:rsid w:val="00D144B5"/>
    <w:rsid w:val="00D14CB8"/>
    <w:rsid w:val="00D14DF6"/>
    <w:rsid w:val="00D15387"/>
    <w:rsid w:val="00D15877"/>
    <w:rsid w:val="00D158BD"/>
    <w:rsid w:val="00D15A59"/>
    <w:rsid w:val="00D15AAD"/>
    <w:rsid w:val="00D16037"/>
    <w:rsid w:val="00D164AB"/>
    <w:rsid w:val="00D166CB"/>
    <w:rsid w:val="00D16E8D"/>
    <w:rsid w:val="00D1713D"/>
    <w:rsid w:val="00D17FA9"/>
    <w:rsid w:val="00D17FDE"/>
    <w:rsid w:val="00D2244C"/>
    <w:rsid w:val="00D22AB7"/>
    <w:rsid w:val="00D2319D"/>
    <w:rsid w:val="00D23731"/>
    <w:rsid w:val="00D23F20"/>
    <w:rsid w:val="00D241FD"/>
    <w:rsid w:val="00D24351"/>
    <w:rsid w:val="00D2454A"/>
    <w:rsid w:val="00D24A67"/>
    <w:rsid w:val="00D24C23"/>
    <w:rsid w:val="00D2548F"/>
    <w:rsid w:val="00D25D8D"/>
    <w:rsid w:val="00D25EFD"/>
    <w:rsid w:val="00D26024"/>
    <w:rsid w:val="00D2626B"/>
    <w:rsid w:val="00D26466"/>
    <w:rsid w:val="00D266F0"/>
    <w:rsid w:val="00D2671B"/>
    <w:rsid w:val="00D26744"/>
    <w:rsid w:val="00D273DA"/>
    <w:rsid w:val="00D275BC"/>
    <w:rsid w:val="00D27784"/>
    <w:rsid w:val="00D27C97"/>
    <w:rsid w:val="00D30171"/>
    <w:rsid w:val="00D30897"/>
    <w:rsid w:val="00D31067"/>
    <w:rsid w:val="00D31AFD"/>
    <w:rsid w:val="00D31D9D"/>
    <w:rsid w:val="00D32BFB"/>
    <w:rsid w:val="00D3528F"/>
    <w:rsid w:val="00D354A9"/>
    <w:rsid w:val="00D354AB"/>
    <w:rsid w:val="00D35747"/>
    <w:rsid w:val="00D35987"/>
    <w:rsid w:val="00D35F50"/>
    <w:rsid w:val="00D36135"/>
    <w:rsid w:val="00D36222"/>
    <w:rsid w:val="00D36367"/>
    <w:rsid w:val="00D3680E"/>
    <w:rsid w:val="00D36AED"/>
    <w:rsid w:val="00D36E74"/>
    <w:rsid w:val="00D3704F"/>
    <w:rsid w:val="00D37597"/>
    <w:rsid w:val="00D376EC"/>
    <w:rsid w:val="00D37976"/>
    <w:rsid w:val="00D40131"/>
    <w:rsid w:val="00D407B7"/>
    <w:rsid w:val="00D410C3"/>
    <w:rsid w:val="00D413B9"/>
    <w:rsid w:val="00D4158E"/>
    <w:rsid w:val="00D41FD4"/>
    <w:rsid w:val="00D420EA"/>
    <w:rsid w:val="00D426B2"/>
    <w:rsid w:val="00D42943"/>
    <w:rsid w:val="00D42ACA"/>
    <w:rsid w:val="00D42BBA"/>
    <w:rsid w:val="00D42CC5"/>
    <w:rsid w:val="00D43575"/>
    <w:rsid w:val="00D437E3"/>
    <w:rsid w:val="00D44EAC"/>
    <w:rsid w:val="00D456F8"/>
    <w:rsid w:val="00D45731"/>
    <w:rsid w:val="00D45A4A"/>
    <w:rsid w:val="00D45C02"/>
    <w:rsid w:val="00D460D7"/>
    <w:rsid w:val="00D46159"/>
    <w:rsid w:val="00D46445"/>
    <w:rsid w:val="00D4660A"/>
    <w:rsid w:val="00D46654"/>
    <w:rsid w:val="00D46762"/>
    <w:rsid w:val="00D46991"/>
    <w:rsid w:val="00D46F20"/>
    <w:rsid w:val="00D471EA"/>
    <w:rsid w:val="00D472AE"/>
    <w:rsid w:val="00D47825"/>
    <w:rsid w:val="00D47C38"/>
    <w:rsid w:val="00D47D76"/>
    <w:rsid w:val="00D47E36"/>
    <w:rsid w:val="00D50246"/>
    <w:rsid w:val="00D503A2"/>
    <w:rsid w:val="00D507BA"/>
    <w:rsid w:val="00D510E5"/>
    <w:rsid w:val="00D51236"/>
    <w:rsid w:val="00D51421"/>
    <w:rsid w:val="00D514C2"/>
    <w:rsid w:val="00D518F9"/>
    <w:rsid w:val="00D51F35"/>
    <w:rsid w:val="00D524C7"/>
    <w:rsid w:val="00D52FD2"/>
    <w:rsid w:val="00D533C0"/>
    <w:rsid w:val="00D53702"/>
    <w:rsid w:val="00D5485E"/>
    <w:rsid w:val="00D54C72"/>
    <w:rsid w:val="00D54EFC"/>
    <w:rsid w:val="00D5534C"/>
    <w:rsid w:val="00D55396"/>
    <w:rsid w:val="00D55846"/>
    <w:rsid w:val="00D55A62"/>
    <w:rsid w:val="00D55E03"/>
    <w:rsid w:val="00D56747"/>
    <w:rsid w:val="00D579EA"/>
    <w:rsid w:val="00D57C9A"/>
    <w:rsid w:val="00D60102"/>
    <w:rsid w:val="00D60453"/>
    <w:rsid w:val="00D61468"/>
    <w:rsid w:val="00D622AB"/>
    <w:rsid w:val="00D6240A"/>
    <w:rsid w:val="00D631B6"/>
    <w:rsid w:val="00D635CA"/>
    <w:rsid w:val="00D63640"/>
    <w:rsid w:val="00D63CE9"/>
    <w:rsid w:val="00D63D00"/>
    <w:rsid w:val="00D649FE"/>
    <w:rsid w:val="00D64A1E"/>
    <w:rsid w:val="00D64BB7"/>
    <w:rsid w:val="00D64C49"/>
    <w:rsid w:val="00D64CD0"/>
    <w:rsid w:val="00D6500D"/>
    <w:rsid w:val="00D65730"/>
    <w:rsid w:val="00D657B7"/>
    <w:rsid w:val="00D6588A"/>
    <w:rsid w:val="00D659E7"/>
    <w:rsid w:val="00D65B09"/>
    <w:rsid w:val="00D65FA9"/>
    <w:rsid w:val="00D660E2"/>
    <w:rsid w:val="00D66445"/>
    <w:rsid w:val="00D66922"/>
    <w:rsid w:val="00D669C1"/>
    <w:rsid w:val="00D67AD2"/>
    <w:rsid w:val="00D70266"/>
    <w:rsid w:val="00D709EE"/>
    <w:rsid w:val="00D7150C"/>
    <w:rsid w:val="00D71891"/>
    <w:rsid w:val="00D71C45"/>
    <w:rsid w:val="00D71FDD"/>
    <w:rsid w:val="00D72997"/>
    <w:rsid w:val="00D73700"/>
    <w:rsid w:val="00D73A2C"/>
    <w:rsid w:val="00D73DC2"/>
    <w:rsid w:val="00D74797"/>
    <w:rsid w:val="00D7511E"/>
    <w:rsid w:val="00D756DC"/>
    <w:rsid w:val="00D75FE9"/>
    <w:rsid w:val="00D77AB0"/>
    <w:rsid w:val="00D803E9"/>
    <w:rsid w:val="00D809B9"/>
    <w:rsid w:val="00D80F24"/>
    <w:rsid w:val="00D81582"/>
    <w:rsid w:val="00D81618"/>
    <w:rsid w:val="00D81B26"/>
    <w:rsid w:val="00D82026"/>
    <w:rsid w:val="00D825DD"/>
    <w:rsid w:val="00D83582"/>
    <w:rsid w:val="00D83A73"/>
    <w:rsid w:val="00D83C9F"/>
    <w:rsid w:val="00D83D10"/>
    <w:rsid w:val="00D8496C"/>
    <w:rsid w:val="00D84A5D"/>
    <w:rsid w:val="00D8507B"/>
    <w:rsid w:val="00D856F0"/>
    <w:rsid w:val="00D866C5"/>
    <w:rsid w:val="00D867CF"/>
    <w:rsid w:val="00D86CB0"/>
    <w:rsid w:val="00D86CD2"/>
    <w:rsid w:val="00D872EB"/>
    <w:rsid w:val="00D873CE"/>
    <w:rsid w:val="00D877B7"/>
    <w:rsid w:val="00D87937"/>
    <w:rsid w:val="00D9063E"/>
    <w:rsid w:val="00D9088E"/>
    <w:rsid w:val="00D9110D"/>
    <w:rsid w:val="00D917FC"/>
    <w:rsid w:val="00D9215B"/>
    <w:rsid w:val="00D924D3"/>
    <w:rsid w:val="00D9260B"/>
    <w:rsid w:val="00D92621"/>
    <w:rsid w:val="00D926EB"/>
    <w:rsid w:val="00D949E1"/>
    <w:rsid w:val="00D959A3"/>
    <w:rsid w:val="00D96377"/>
    <w:rsid w:val="00D9646D"/>
    <w:rsid w:val="00D96540"/>
    <w:rsid w:val="00D96900"/>
    <w:rsid w:val="00D9755E"/>
    <w:rsid w:val="00D97DB4"/>
    <w:rsid w:val="00DA089B"/>
    <w:rsid w:val="00DA09D2"/>
    <w:rsid w:val="00DA0D3D"/>
    <w:rsid w:val="00DA109F"/>
    <w:rsid w:val="00DA1376"/>
    <w:rsid w:val="00DA1CA7"/>
    <w:rsid w:val="00DA1F80"/>
    <w:rsid w:val="00DA20E2"/>
    <w:rsid w:val="00DA2273"/>
    <w:rsid w:val="00DA2404"/>
    <w:rsid w:val="00DA26AF"/>
    <w:rsid w:val="00DA2A5B"/>
    <w:rsid w:val="00DA2E1F"/>
    <w:rsid w:val="00DA34DA"/>
    <w:rsid w:val="00DA3CAB"/>
    <w:rsid w:val="00DA45A1"/>
    <w:rsid w:val="00DA4ADB"/>
    <w:rsid w:val="00DA4C19"/>
    <w:rsid w:val="00DA502E"/>
    <w:rsid w:val="00DA51C1"/>
    <w:rsid w:val="00DA57FD"/>
    <w:rsid w:val="00DA58AE"/>
    <w:rsid w:val="00DA5F4F"/>
    <w:rsid w:val="00DA61B3"/>
    <w:rsid w:val="00DA6BB5"/>
    <w:rsid w:val="00DA722A"/>
    <w:rsid w:val="00DA7361"/>
    <w:rsid w:val="00DA7C6F"/>
    <w:rsid w:val="00DA7E6A"/>
    <w:rsid w:val="00DA7EE0"/>
    <w:rsid w:val="00DB009F"/>
    <w:rsid w:val="00DB01B7"/>
    <w:rsid w:val="00DB07D3"/>
    <w:rsid w:val="00DB0999"/>
    <w:rsid w:val="00DB0C31"/>
    <w:rsid w:val="00DB0CDA"/>
    <w:rsid w:val="00DB1C32"/>
    <w:rsid w:val="00DB21AF"/>
    <w:rsid w:val="00DB287D"/>
    <w:rsid w:val="00DB3144"/>
    <w:rsid w:val="00DB3A35"/>
    <w:rsid w:val="00DB3AC2"/>
    <w:rsid w:val="00DB42A6"/>
    <w:rsid w:val="00DB48A6"/>
    <w:rsid w:val="00DB4A13"/>
    <w:rsid w:val="00DB4C3E"/>
    <w:rsid w:val="00DB5773"/>
    <w:rsid w:val="00DB604C"/>
    <w:rsid w:val="00DB61CB"/>
    <w:rsid w:val="00DB620F"/>
    <w:rsid w:val="00DB65F3"/>
    <w:rsid w:val="00DB6B7F"/>
    <w:rsid w:val="00DB7051"/>
    <w:rsid w:val="00DB7244"/>
    <w:rsid w:val="00DB735C"/>
    <w:rsid w:val="00DB769C"/>
    <w:rsid w:val="00DB7EA8"/>
    <w:rsid w:val="00DC0046"/>
    <w:rsid w:val="00DC0564"/>
    <w:rsid w:val="00DC095D"/>
    <w:rsid w:val="00DC0B35"/>
    <w:rsid w:val="00DC105C"/>
    <w:rsid w:val="00DC1272"/>
    <w:rsid w:val="00DC1AEC"/>
    <w:rsid w:val="00DC1D9A"/>
    <w:rsid w:val="00DC29EF"/>
    <w:rsid w:val="00DC381C"/>
    <w:rsid w:val="00DC3846"/>
    <w:rsid w:val="00DC3870"/>
    <w:rsid w:val="00DC38F3"/>
    <w:rsid w:val="00DC39D5"/>
    <w:rsid w:val="00DC4F31"/>
    <w:rsid w:val="00DC4F84"/>
    <w:rsid w:val="00DC55CA"/>
    <w:rsid w:val="00DC6341"/>
    <w:rsid w:val="00DC6519"/>
    <w:rsid w:val="00DC6970"/>
    <w:rsid w:val="00DC6B7D"/>
    <w:rsid w:val="00DC6EFA"/>
    <w:rsid w:val="00DC791A"/>
    <w:rsid w:val="00DD037E"/>
    <w:rsid w:val="00DD0BD1"/>
    <w:rsid w:val="00DD0D15"/>
    <w:rsid w:val="00DD0E39"/>
    <w:rsid w:val="00DD12FC"/>
    <w:rsid w:val="00DD1552"/>
    <w:rsid w:val="00DD1564"/>
    <w:rsid w:val="00DD17DA"/>
    <w:rsid w:val="00DD1D4A"/>
    <w:rsid w:val="00DD2112"/>
    <w:rsid w:val="00DD26E0"/>
    <w:rsid w:val="00DD271F"/>
    <w:rsid w:val="00DD29F1"/>
    <w:rsid w:val="00DD3918"/>
    <w:rsid w:val="00DD3FD9"/>
    <w:rsid w:val="00DD4D96"/>
    <w:rsid w:val="00DD5016"/>
    <w:rsid w:val="00DD52B1"/>
    <w:rsid w:val="00DD578C"/>
    <w:rsid w:val="00DD58B6"/>
    <w:rsid w:val="00DD740F"/>
    <w:rsid w:val="00DE0542"/>
    <w:rsid w:val="00DE0BB4"/>
    <w:rsid w:val="00DE0DD8"/>
    <w:rsid w:val="00DE1A83"/>
    <w:rsid w:val="00DE1EBC"/>
    <w:rsid w:val="00DE22F4"/>
    <w:rsid w:val="00DE24B9"/>
    <w:rsid w:val="00DE35ED"/>
    <w:rsid w:val="00DE3673"/>
    <w:rsid w:val="00DE36B4"/>
    <w:rsid w:val="00DE37F3"/>
    <w:rsid w:val="00DE3A0C"/>
    <w:rsid w:val="00DE3BDD"/>
    <w:rsid w:val="00DE42AE"/>
    <w:rsid w:val="00DE467F"/>
    <w:rsid w:val="00DE4723"/>
    <w:rsid w:val="00DE4739"/>
    <w:rsid w:val="00DE4775"/>
    <w:rsid w:val="00DE50DC"/>
    <w:rsid w:val="00DE55BC"/>
    <w:rsid w:val="00DE5C0F"/>
    <w:rsid w:val="00DE6291"/>
    <w:rsid w:val="00DE6EB9"/>
    <w:rsid w:val="00DE6F33"/>
    <w:rsid w:val="00DE7734"/>
    <w:rsid w:val="00DF0E99"/>
    <w:rsid w:val="00DF12A3"/>
    <w:rsid w:val="00DF12A4"/>
    <w:rsid w:val="00DF179A"/>
    <w:rsid w:val="00DF1B6B"/>
    <w:rsid w:val="00DF2077"/>
    <w:rsid w:val="00DF2312"/>
    <w:rsid w:val="00DF28F3"/>
    <w:rsid w:val="00DF31E1"/>
    <w:rsid w:val="00DF3642"/>
    <w:rsid w:val="00DF3CCC"/>
    <w:rsid w:val="00DF3FD5"/>
    <w:rsid w:val="00DF433C"/>
    <w:rsid w:val="00DF4400"/>
    <w:rsid w:val="00DF4535"/>
    <w:rsid w:val="00DF558F"/>
    <w:rsid w:val="00DF5A43"/>
    <w:rsid w:val="00DF5D3C"/>
    <w:rsid w:val="00DF63BE"/>
    <w:rsid w:val="00DF7065"/>
    <w:rsid w:val="00DF7806"/>
    <w:rsid w:val="00DF7FA9"/>
    <w:rsid w:val="00E006D1"/>
    <w:rsid w:val="00E00A59"/>
    <w:rsid w:val="00E00ADE"/>
    <w:rsid w:val="00E01861"/>
    <w:rsid w:val="00E0194A"/>
    <w:rsid w:val="00E020B0"/>
    <w:rsid w:val="00E02328"/>
    <w:rsid w:val="00E02A40"/>
    <w:rsid w:val="00E03233"/>
    <w:rsid w:val="00E034FD"/>
    <w:rsid w:val="00E0380D"/>
    <w:rsid w:val="00E0384D"/>
    <w:rsid w:val="00E03920"/>
    <w:rsid w:val="00E03BB8"/>
    <w:rsid w:val="00E041C9"/>
    <w:rsid w:val="00E04928"/>
    <w:rsid w:val="00E04E75"/>
    <w:rsid w:val="00E04F38"/>
    <w:rsid w:val="00E050DF"/>
    <w:rsid w:val="00E05230"/>
    <w:rsid w:val="00E052B4"/>
    <w:rsid w:val="00E0563A"/>
    <w:rsid w:val="00E05C69"/>
    <w:rsid w:val="00E05E74"/>
    <w:rsid w:val="00E06517"/>
    <w:rsid w:val="00E0659F"/>
    <w:rsid w:val="00E067F9"/>
    <w:rsid w:val="00E06892"/>
    <w:rsid w:val="00E07361"/>
    <w:rsid w:val="00E076D5"/>
    <w:rsid w:val="00E111E7"/>
    <w:rsid w:val="00E117B8"/>
    <w:rsid w:val="00E11C73"/>
    <w:rsid w:val="00E11E40"/>
    <w:rsid w:val="00E12303"/>
    <w:rsid w:val="00E12378"/>
    <w:rsid w:val="00E124EA"/>
    <w:rsid w:val="00E12BC0"/>
    <w:rsid w:val="00E12F3A"/>
    <w:rsid w:val="00E12FF2"/>
    <w:rsid w:val="00E1306D"/>
    <w:rsid w:val="00E13172"/>
    <w:rsid w:val="00E13805"/>
    <w:rsid w:val="00E13D69"/>
    <w:rsid w:val="00E13D77"/>
    <w:rsid w:val="00E1514A"/>
    <w:rsid w:val="00E15859"/>
    <w:rsid w:val="00E165B4"/>
    <w:rsid w:val="00E16C6A"/>
    <w:rsid w:val="00E1715A"/>
    <w:rsid w:val="00E17A64"/>
    <w:rsid w:val="00E20019"/>
    <w:rsid w:val="00E20E05"/>
    <w:rsid w:val="00E210A4"/>
    <w:rsid w:val="00E210B7"/>
    <w:rsid w:val="00E211B0"/>
    <w:rsid w:val="00E21AD5"/>
    <w:rsid w:val="00E21E24"/>
    <w:rsid w:val="00E223F8"/>
    <w:rsid w:val="00E22890"/>
    <w:rsid w:val="00E22B22"/>
    <w:rsid w:val="00E22C9D"/>
    <w:rsid w:val="00E23207"/>
    <w:rsid w:val="00E23A48"/>
    <w:rsid w:val="00E23B25"/>
    <w:rsid w:val="00E23D0B"/>
    <w:rsid w:val="00E23E7D"/>
    <w:rsid w:val="00E23E95"/>
    <w:rsid w:val="00E24437"/>
    <w:rsid w:val="00E24764"/>
    <w:rsid w:val="00E249D6"/>
    <w:rsid w:val="00E24B8B"/>
    <w:rsid w:val="00E25874"/>
    <w:rsid w:val="00E26113"/>
    <w:rsid w:val="00E30683"/>
    <w:rsid w:val="00E307E1"/>
    <w:rsid w:val="00E309F1"/>
    <w:rsid w:val="00E30B2D"/>
    <w:rsid w:val="00E30B4A"/>
    <w:rsid w:val="00E31802"/>
    <w:rsid w:val="00E320B2"/>
    <w:rsid w:val="00E32136"/>
    <w:rsid w:val="00E3283B"/>
    <w:rsid w:val="00E32D00"/>
    <w:rsid w:val="00E32F88"/>
    <w:rsid w:val="00E3338B"/>
    <w:rsid w:val="00E3343D"/>
    <w:rsid w:val="00E3393C"/>
    <w:rsid w:val="00E35CB6"/>
    <w:rsid w:val="00E364E5"/>
    <w:rsid w:val="00E366C6"/>
    <w:rsid w:val="00E36712"/>
    <w:rsid w:val="00E371ED"/>
    <w:rsid w:val="00E37850"/>
    <w:rsid w:val="00E4079A"/>
    <w:rsid w:val="00E40877"/>
    <w:rsid w:val="00E40AC3"/>
    <w:rsid w:val="00E41048"/>
    <w:rsid w:val="00E413F0"/>
    <w:rsid w:val="00E41A04"/>
    <w:rsid w:val="00E41D45"/>
    <w:rsid w:val="00E41FA4"/>
    <w:rsid w:val="00E420BB"/>
    <w:rsid w:val="00E42532"/>
    <w:rsid w:val="00E426AF"/>
    <w:rsid w:val="00E429F2"/>
    <w:rsid w:val="00E42D5A"/>
    <w:rsid w:val="00E4362D"/>
    <w:rsid w:val="00E43A08"/>
    <w:rsid w:val="00E44AF9"/>
    <w:rsid w:val="00E44BA5"/>
    <w:rsid w:val="00E44E93"/>
    <w:rsid w:val="00E451C4"/>
    <w:rsid w:val="00E4534C"/>
    <w:rsid w:val="00E45BC1"/>
    <w:rsid w:val="00E45E25"/>
    <w:rsid w:val="00E46752"/>
    <w:rsid w:val="00E468F1"/>
    <w:rsid w:val="00E46D6F"/>
    <w:rsid w:val="00E4754B"/>
    <w:rsid w:val="00E47E79"/>
    <w:rsid w:val="00E503C9"/>
    <w:rsid w:val="00E50F71"/>
    <w:rsid w:val="00E51142"/>
    <w:rsid w:val="00E51855"/>
    <w:rsid w:val="00E529F4"/>
    <w:rsid w:val="00E52A80"/>
    <w:rsid w:val="00E52BA2"/>
    <w:rsid w:val="00E52DB3"/>
    <w:rsid w:val="00E52F9E"/>
    <w:rsid w:val="00E532EE"/>
    <w:rsid w:val="00E53B3F"/>
    <w:rsid w:val="00E53CB1"/>
    <w:rsid w:val="00E53CF1"/>
    <w:rsid w:val="00E55B2E"/>
    <w:rsid w:val="00E56158"/>
    <w:rsid w:val="00E56575"/>
    <w:rsid w:val="00E56B8E"/>
    <w:rsid w:val="00E56C56"/>
    <w:rsid w:val="00E56DF6"/>
    <w:rsid w:val="00E57521"/>
    <w:rsid w:val="00E5767D"/>
    <w:rsid w:val="00E57762"/>
    <w:rsid w:val="00E57F99"/>
    <w:rsid w:val="00E6000F"/>
    <w:rsid w:val="00E6058C"/>
    <w:rsid w:val="00E61606"/>
    <w:rsid w:val="00E6280E"/>
    <w:rsid w:val="00E62A5B"/>
    <w:rsid w:val="00E62D86"/>
    <w:rsid w:val="00E62FB8"/>
    <w:rsid w:val="00E63667"/>
    <w:rsid w:val="00E63974"/>
    <w:rsid w:val="00E63D38"/>
    <w:rsid w:val="00E64024"/>
    <w:rsid w:val="00E642C3"/>
    <w:rsid w:val="00E6492F"/>
    <w:rsid w:val="00E65279"/>
    <w:rsid w:val="00E65384"/>
    <w:rsid w:val="00E65644"/>
    <w:rsid w:val="00E658E2"/>
    <w:rsid w:val="00E65A91"/>
    <w:rsid w:val="00E65D4B"/>
    <w:rsid w:val="00E65DFD"/>
    <w:rsid w:val="00E65EBE"/>
    <w:rsid w:val="00E66062"/>
    <w:rsid w:val="00E66466"/>
    <w:rsid w:val="00E66638"/>
    <w:rsid w:val="00E66925"/>
    <w:rsid w:val="00E671EE"/>
    <w:rsid w:val="00E672C4"/>
    <w:rsid w:val="00E67DDF"/>
    <w:rsid w:val="00E70145"/>
    <w:rsid w:val="00E7075D"/>
    <w:rsid w:val="00E70BF9"/>
    <w:rsid w:val="00E71356"/>
    <w:rsid w:val="00E71362"/>
    <w:rsid w:val="00E71F27"/>
    <w:rsid w:val="00E72564"/>
    <w:rsid w:val="00E72AC2"/>
    <w:rsid w:val="00E73377"/>
    <w:rsid w:val="00E7423D"/>
    <w:rsid w:val="00E7473D"/>
    <w:rsid w:val="00E74E30"/>
    <w:rsid w:val="00E7585B"/>
    <w:rsid w:val="00E759D1"/>
    <w:rsid w:val="00E76326"/>
    <w:rsid w:val="00E76921"/>
    <w:rsid w:val="00E76CA8"/>
    <w:rsid w:val="00E76EE4"/>
    <w:rsid w:val="00E801FF"/>
    <w:rsid w:val="00E80879"/>
    <w:rsid w:val="00E80909"/>
    <w:rsid w:val="00E80B0F"/>
    <w:rsid w:val="00E80EF6"/>
    <w:rsid w:val="00E80F64"/>
    <w:rsid w:val="00E812F3"/>
    <w:rsid w:val="00E8193C"/>
    <w:rsid w:val="00E81944"/>
    <w:rsid w:val="00E81D81"/>
    <w:rsid w:val="00E82455"/>
    <w:rsid w:val="00E829B9"/>
    <w:rsid w:val="00E82E69"/>
    <w:rsid w:val="00E83208"/>
    <w:rsid w:val="00E8329C"/>
    <w:rsid w:val="00E83994"/>
    <w:rsid w:val="00E83EA3"/>
    <w:rsid w:val="00E83EC7"/>
    <w:rsid w:val="00E8453B"/>
    <w:rsid w:val="00E84CDB"/>
    <w:rsid w:val="00E85293"/>
    <w:rsid w:val="00E85598"/>
    <w:rsid w:val="00E8582B"/>
    <w:rsid w:val="00E85859"/>
    <w:rsid w:val="00E85E81"/>
    <w:rsid w:val="00E8617B"/>
    <w:rsid w:val="00E86731"/>
    <w:rsid w:val="00E870BF"/>
    <w:rsid w:val="00E87503"/>
    <w:rsid w:val="00E87598"/>
    <w:rsid w:val="00E905D9"/>
    <w:rsid w:val="00E915D6"/>
    <w:rsid w:val="00E919FD"/>
    <w:rsid w:val="00E93AB3"/>
    <w:rsid w:val="00E943A1"/>
    <w:rsid w:val="00E9545E"/>
    <w:rsid w:val="00E95697"/>
    <w:rsid w:val="00E958A2"/>
    <w:rsid w:val="00E95ABE"/>
    <w:rsid w:val="00E95BFE"/>
    <w:rsid w:val="00E965B1"/>
    <w:rsid w:val="00E966C5"/>
    <w:rsid w:val="00E9675D"/>
    <w:rsid w:val="00E96C53"/>
    <w:rsid w:val="00E97021"/>
    <w:rsid w:val="00E9776F"/>
    <w:rsid w:val="00E97BEE"/>
    <w:rsid w:val="00E97CDB"/>
    <w:rsid w:val="00E97CEF"/>
    <w:rsid w:val="00EA0015"/>
    <w:rsid w:val="00EA05B4"/>
    <w:rsid w:val="00EA09B8"/>
    <w:rsid w:val="00EA0DBB"/>
    <w:rsid w:val="00EA0F2A"/>
    <w:rsid w:val="00EA102F"/>
    <w:rsid w:val="00EA1046"/>
    <w:rsid w:val="00EA1DBD"/>
    <w:rsid w:val="00EA1F4B"/>
    <w:rsid w:val="00EA2779"/>
    <w:rsid w:val="00EA2A02"/>
    <w:rsid w:val="00EA2F37"/>
    <w:rsid w:val="00EA311E"/>
    <w:rsid w:val="00EA32C1"/>
    <w:rsid w:val="00EA3DB5"/>
    <w:rsid w:val="00EA469E"/>
    <w:rsid w:val="00EA4A44"/>
    <w:rsid w:val="00EA4CC8"/>
    <w:rsid w:val="00EA514F"/>
    <w:rsid w:val="00EA5886"/>
    <w:rsid w:val="00EA6DBF"/>
    <w:rsid w:val="00EA7161"/>
    <w:rsid w:val="00EA79AB"/>
    <w:rsid w:val="00EA7D61"/>
    <w:rsid w:val="00EB04A6"/>
    <w:rsid w:val="00EB04CC"/>
    <w:rsid w:val="00EB092E"/>
    <w:rsid w:val="00EB1A82"/>
    <w:rsid w:val="00EB1FD9"/>
    <w:rsid w:val="00EB25B9"/>
    <w:rsid w:val="00EB2613"/>
    <w:rsid w:val="00EB26C0"/>
    <w:rsid w:val="00EB32E6"/>
    <w:rsid w:val="00EB3983"/>
    <w:rsid w:val="00EB3ADC"/>
    <w:rsid w:val="00EB3D33"/>
    <w:rsid w:val="00EB3FA6"/>
    <w:rsid w:val="00EB42AB"/>
    <w:rsid w:val="00EB4515"/>
    <w:rsid w:val="00EB4741"/>
    <w:rsid w:val="00EB4980"/>
    <w:rsid w:val="00EB49E6"/>
    <w:rsid w:val="00EB56E2"/>
    <w:rsid w:val="00EB5C69"/>
    <w:rsid w:val="00EB6233"/>
    <w:rsid w:val="00EB624A"/>
    <w:rsid w:val="00EB6871"/>
    <w:rsid w:val="00EB6AA0"/>
    <w:rsid w:val="00EB6EC0"/>
    <w:rsid w:val="00EB73A3"/>
    <w:rsid w:val="00EB7CA6"/>
    <w:rsid w:val="00EC0084"/>
    <w:rsid w:val="00EC00FA"/>
    <w:rsid w:val="00EC030E"/>
    <w:rsid w:val="00EC0BAC"/>
    <w:rsid w:val="00EC1097"/>
    <w:rsid w:val="00EC130A"/>
    <w:rsid w:val="00EC1A13"/>
    <w:rsid w:val="00EC1A15"/>
    <w:rsid w:val="00EC1E73"/>
    <w:rsid w:val="00EC2493"/>
    <w:rsid w:val="00EC275F"/>
    <w:rsid w:val="00EC2F54"/>
    <w:rsid w:val="00EC32D5"/>
    <w:rsid w:val="00EC3319"/>
    <w:rsid w:val="00EC3A8C"/>
    <w:rsid w:val="00EC3B4E"/>
    <w:rsid w:val="00EC3B81"/>
    <w:rsid w:val="00EC4902"/>
    <w:rsid w:val="00EC4BBD"/>
    <w:rsid w:val="00EC5141"/>
    <w:rsid w:val="00EC51FA"/>
    <w:rsid w:val="00EC523F"/>
    <w:rsid w:val="00EC5A17"/>
    <w:rsid w:val="00EC6C3A"/>
    <w:rsid w:val="00EC72AC"/>
    <w:rsid w:val="00EC754F"/>
    <w:rsid w:val="00EC7DB2"/>
    <w:rsid w:val="00EC7E89"/>
    <w:rsid w:val="00ED0B25"/>
    <w:rsid w:val="00ED0C1D"/>
    <w:rsid w:val="00ED16B1"/>
    <w:rsid w:val="00ED18AF"/>
    <w:rsid w:val="00ED1C64"/>
    <w:rsid w:val="00ED1D27"/>
    <w:rsid w:val="00ED1DC7"/>
    <w:rsid w:val="00ED223D"/>
    <w:rsid w:val="00ED2599"/>
    <w:rsid w:val="00ED27DE"/>
    <w:rsid w:val="00ED2854"/>
    <w:rsid w:val="00ED321F"/>
    <w:rsid w:val="00ED3391"/>
    <w:rsid w:val="00ED35BC"/>
    <w:rsid w:val="00ED36C2"/>
    <w:rsid w:val="00ED3B32"/>
    <w:rsid w:val="00ED41EE"/>
    <w:rsid w:val="00ED47AD"/>
    <w:rsid w:val="00ED4DAF"/>
    <w:rsid w:val="00ED4E37"/>
    <w:rsid w:val="00ED54BF"/>
    <w:rsid w:val="00ED5EA3"/>
    <w:rsid w:val="00ED6477"/>
    <w:rsid w:val="00ED6720"/>
    <w:rsid w:val="00ED676C"/>
    <w:rsid w:val="00ED6A12"/>
    <w:rsid w:val="00ED6D54"/>
    <w:rsid w:val="00ED70A6"/>
    <w:rsid w:val="00ED74F0"/>
    <w:rsid w:val="00ED7520"/>
    <w:rsid w:val="00ED7DEB"/>
    <w:rsid w:val="00ED7EAC"/>
    <w:rsid w:val="00ED7F89"/>
    <w:rsid w:val="00EE04EA"/>
    <w:rsid w:val="00EE05F8"/>
    <w:rsid w:val="00EE0684"/>
    <w:rsid w:val="00EE0E92"/>
    <w:rsid w:val="00EE1B2A"/>
    <w:rsid w:val="00EE212B"/>
    <w:rsid w:val="00EE218B"/>
    <w:rsid w:val="00EE2299"/>
    <w:rsid w:val="00EE2395"/>
    <w:rsid w:val="00EE296B"/>
    <w:rsid w:val="00EE345A"/>
    <w:rsid w:val="00EE38A9"/>
    <w:rsid w:val="00EE4172"/>
    <w:rsid w:val="00EE47E7"/>
    <w:rsid w:val="00EE49E5"/>
    <w:rsid w:val="00EE4A0B"/>
    <w:rsid w:val="00EE4B44"/>
    <w:rsid w:val="00EE4BE2"/>
    <w:rsid w:val="00EE5546"/>
    <w:rsid w:val="00EE5B84"/>
    <w:rsid w:val="00EE5E19"/>
    <w:rsid w:val="00EE5EA8"/>
    <w:rsid w:val="00EE6176"/>
    <w:rsid w:val="00EE6C26"/>
    <w:rsid w:val="00EE7077"/>
    <w:rsid w:val="00EE7199"/>
    <w:rsid w:val="00EE722D"/>
    <w:rsid w:val="00EE74AF"/>
    <w:rsid w:val="00EE7B12"/>
    <w:rsid w:val="00EF0ADE"/>
    <w:rsid w:val="00EF0ECE"/>
    <w:rsid w:val="00EF0ED6"/>
    <w:rsid w:val="00EF108B"/>
    <w:rsid w:val="00EF10F5"/>
    <w:rsid w:val="00EF1DE8"/>
    <w:rsid w:val="00EF243B"/>
    <w:rsid w:val="00EF29DC"/>
    <w:rsid w:val="00EF2DBD"/>
    <w:rsid w:val="00EF35CF"/>
    <w:rsid w:val="00EF406B"/>
    <w:rsid w:val="00EF4137"/>
    <w:rsid w:val="00EF41D8"/>
    <w:rsid w:val="00EF4A65"/>
    <w:rsid w:val="00EF4C18"/>
    <w:rsid w:val="00EF4F0A"/>
    <w:rsid w:val="00EF51E0"/>
    <w:rsid w:val="00EF566E"/>
    <w:rsid w:val="00EF59A3"/>
    <w:rsid w:val="00EF5BDF"/>
    <w:rsid w:val="00EF5C6D"/>
    <w:rsid w:val="00EF648A"/>
    <w:rsid w:val="00EF678E"/>
    <w:rsid w:val="00EF68C8"/>
    <w:rsid w:val="00EF74B4"/>
    <w:rsid w:val="00F0033B"/>
    <w:rsid w:val="00F0033C"/>
    <w:rsid w:val="00F00759"/>
    <w:rsid w:val="00F00861"/>
    <w:rsid w:val="00F01216"/>
    <w:rsid w:val="00F01B24"/>
    <w:rsid w:val="00F01CAE"/>
    <w:rsid w:val="00F01F52"/>
    <w:rsid w:val="00F02FFC"/>
    <w:rsid w:val="00F04322"/>
    <w:rsid w:val="00F04A9C"/>
    <w:rsid w:val="00F04ABB"/>
    <w:rsid w:val="00F04E63"/>
    <w:rsid w:val="00F04F2E"/>
    <w:rsid w:val="00F05011"/>
    <w:rsid w:val="00F057AA"/>
    <w:rsid w:val="00F05B91"/>
    <w:rsid w:val="00F0627E"/>
    <w:rsid w:val="00F06283"/>
    <w:rsid w:val="00F06318"/>
    <w:rsid w:val="00F063F2"/>
    <w:rsid w:val="00F06420"/>
    <w:rsid w:val="00F10438"/>
    <w:rsid w:val="00F109E1"/>
    <w:rsid w:val="00F1115E"/>
    <w:rsid w:val="00F11CCB"/>
    <w:rsid w:val="00F11E61"/>
    <w:rsid w:val="00F12354"/>
    <w:rsid w:val="00F12502"/>
    <w:rsid w:val="00F12577"/>
    <w:rsid w:val="00F131F5"/>
    <w:rsid w:val="00F13888"/>
    <w:rsid w:val="00F13EEF"/>
    <w:rsid w:val="00F1454F"/>
    <w:rsid w:val="00F149C0"/>
    <w:rsid w:val="00F14AB3"/>
    <w:rsid w:val="00F14ADE"/>
    <w:rsid w:val="00F14C66"/>
    <w:rsid w:val="00F15E98"/>
    <w:rsid w:val="00F15F88"/>
    <w:rsid w:val="00F166D9"/>
    <w:rsid w:val="00F16BA1"/>
    <w:rsid w:val="00F16D59"/>
    <w:rsid w:val="00F16F7B"/>
    <w:rsid w:val="00F16FA9"/>
    <w:rsid w:val="00F17265"/>
    <w:rsid w:val="00F17563"/>
    <w:rsid w:val="00F176A6"/>
    <w:rsid w:val="00F17962"/>
    <w:rsid w:val="00F179D3"/>
    <w:rsid w:val="00F17A5E"/>
    <w:rsid w:val="00F17B19"/>
    <w:rsid w:val="00F17BA7"/>
    <w:rsid w:val="00F203BD"/>
    <w:rsid w:val="00F21806"/>
    <w:rsid w:val="00F21D1F"/>
    <w:rsid w:val="00F21DAB"/>
    <w:rsid w:val="00F2325D"/>
    <w:rsid w:val="00F23F56"/>
    <w:rsid w:val="00F2444F"/>
    <w:rsid w:val="00F24672"/>
    <w:rsid w:val="00F24A20"/>
    <w:rsid w:val="00F25299"/>
    <w:rsid w:val="00F2532D"/>
    <w:rsid w:val="00F25AA1"/>
    <w:rsid w:val="00F25AE8"/>
    <w:rsid w:val="00F25BA1"/>
    <w:rsid w:val="00F25D30"/>
    <w:rsid w:val="00F25F22"/>
    <w:rsid w:val="00F26919"/>
    <w:rsid w:val="00F26E9D"/>
    <w:rsid w:val="00F26EF7"/>
    <w:rsid w:val="00F27086"/>
    <w:rsid w:val="00F2731F"/>
    <w:rsid w:val="00F279F2"/>
    <w:rsid w:val="00F27FCB"/>
    <w:rsid w:val="00F302C3"/>
    <w:rsid w:val="00F304CE"/>
    <w:rsid w:val="00F30639"/>
    <w:rsid w:val="00F30698"/>
    <w:rsid w:val="00F3102F"/>
    <w:rsid w:val="00F31B26"/>
    <w:rsid w:val="00F32654"/>
    <w:rsid w:val="00F329B2"/>
    <w:rsid w:val="00F32CB7"/>
    <w:rsid w:val="00F32D35"/>
    <w:rsid w:val="00F33233"/>
    <w:rsid w:val="00F339AC"/>
    <w:rsid w:val="00F33F4E"/>
    <w:rsid w:val="00F34063"/>
    <w:rsid w:val="00F34242"/>
    <w:rsid w:val="00F3425E"/>
    <w:rsid w:val="00F34D1A"/>
    <w:rsid w:val="00F35405"/>
    <w:rsid w:val="00F3620D"/>
    <w:rsid w:val="00F36626"/>
    <w:rsid w:val="00F369D1"/>
    <w:rsid w:val="00F37A2B"/>
    <w:rsid w:val="00F37CBE"/>
    <w:rsid w:val="00F402E5"/>
    <w:rsid w:val="00F40335"/>
    <w:rsid w:val="00F409F8"/>
    <w:rsid w:val="00F40C52"/>
    <w:rsid w:val="00F41890"/>
    <w:rsid w:val="00F42E90"/>
    <w:rsid w:val="00F43158"/>
    <w:rsid w:val="00F43312"/>
    <w:rsid w:val="00F434AD"/>
    <w:rsid w:val="00F43F52"/>
    <w:rsid w:val="00F44339"/>
    <w:rsid w:val="00F44A1E"/>
    <w:rsid w:val="00F44B84"/>
    <w:rsid w:val="00F453E1"/>
    <w:rsid w:val="00F45893"/>
    <w:rsid w:val="00F45B13"/>
    <w:rsid w:val="00F45B98"/>
    <w:rsid w:val="00F45BB5"/>
    <w:rsid w:val="00F469F1"/>
    <w:rsid w:val="00F47428"/>
    <w:rsid w:val="00F47984"/>
    <w:rsid w:val="00F47A88"/>
    <w:rsid w:val="00F47FBA"/>
    <w:rsid w:val="00F50133"/>
    <w:rsid w:val="00F50231"/>
    <w:rsid w:val="00F5029C"/>
    <w:rsid w:val="00F50D4E"/>
    <w:rsid w:val="00F51617"/>
    <w:rsid w:val="00F5164E"/>
    <w:rsid w:val="00F520D3"/>
    <w:rsid w:val="00F52102"/>
    <w:rsid w:val="00F528A4"/>
    <w:rsid w:val="00F52F67"/>
    <w:rsid w:val="00F53337"/>
    <w:rsid w:val="00F536C3"/>
    <w:rsid w:val="00F536D6"/>
    <w:rsid w:val="00F54718"/>
    <w:rsid w:val="00F549E0"/>
    <w:rsid w:val="00F54D59"/>
    <w:rsid w:val="00F552D2"/>
    <w:rsid w:val="00F554E4"/>
    <w:rsid w:val="00F557C7"/>
    <w:rsid w:val="00F55A55"/>
    <w:rsid w:val="00F55AA2"/>
    <w:rsid w:val="00F56122"/>
    <w:rsid w:val="00F5635A"/>
    <w:rsid w:val="00F572DA"/>
    <w:rsid w:val="00F57501"/>
    <w:rsid w:val="00F5753C"/>
    <w:rsid w:val="00F57976"/>
    <w:rsid w:val="00F6026F"/>
    <w:rsid w:val="00F60356"/>
    <w:rsid w:val="00F6067C"/>
    <w:rsid w:val="00F60B44"/>
    <w:rsid w:val="00F60D9B"/>
    <w:rsid w:val="00F61692"/>
    <w:rsid w:val="00F6176A"/>
    <w:rsid w:val="00F61F95"/>
    <w:rsid w:val="00F62517"/>
    <w:rsid w:val="00F62608"/>
    <w:rsid w:val="00F626AE"/>
    <w:rsid w:val="00F62CF1"/>
    <w:rsid w:val="00F6333C"/>
    <w:rsid w:val="00F634F4"/>
    <w:rsid w:val="00F6355F"/>
    <w:rsid w:val="00F6369C"/>
    <w:rsid w:val="00F6384D"/>
    <w:rsid w:val="00F63B88"/>
    <w:rsid w:val="00F63B8E"/>
    <w:rsid w:val="00F63C2D"/>
    <w:rsid w:val="00F63EED"/>
    <w:rsid w:val="00F6405F"/>
    <w:rsid w:val="00F64416"/>
    <w:rsid w:val="00F6523D"/>
    <w:rsid w:val="00F65928"/>
    <w:rsid w:val="00F65BF1"/>
    <w:rsid w:val="00F662F3"/>
    <w:rsid w:val="00F6652B"/>
    <w:rsid w:val="00F672A1"/>
    <w:rsid w:val="00F67D25"/>
    <w:rsid w:val="00F67E7B"/>
    <w:rsid w:val="00F67E81"/>
    <w:rsid w:val="00F67F05"/>
    <w:rsid w:val="00F70008"/>
    <w:rsid w:val="00F706C7"/>
    <w:rsid w:val="00F71004"/>
    <w:rsid w:val="00F716F6"/>
    <w:rsid w:val="00F71875"/>
    <w:rsid w:val="00F72627"/>
    <w:rsid w:val="00F728DE"/>
    <w:rsid w:val="00F72AB0"/>
    <w:rsid w:val="00F72C8A"/>
    <w:rsid w:val="00F72DBE"/>
    <w:rsid w:val="00F73182"/>
    <w:rsid w:val="00F73EE3"/>
    <w:rsid w:val="00F73FAA"/>
    <w:rsid w:val="00F74906"/>
    <w:rsid w:val="00F74E33"/>
    <w:rsid w:val="00F7512F"/>
    <w:rsid w:val="00F75B98"/>
    <w:rsid w:val="00F75EAE"/>
    <w:rsid w:val="00F75EC6"/>
    <w:rsid w:val="00F75EE3"/>
    <w:rsid w:val="00F764EF"/>
    <w:rsid w:val="00F76503"/>
    <w:rsid w:val="00F7798E"/>
    <w:rsid w:val="00F77E94"/>
    <w:rsid w:val="00F77F9C"/>
    <w:rsid w:val="00F8023D"/>
    <w:rsid w:val="00F80275"/>
    <w:rsid w:val="00F807B9"/>
    <w:rsid w:val="00F80C61"/>
    <w:rsid w:val="00F80F29"/>
    <w:rsid w:val="00F8130A"/>
    <w:rsid w:val="00F8171F"/>
    <w:rsid w:val="00F81A2F"/>
    <w:rsid w:val="00F81A50"/>
    <w:rsid w:val="00F81B77"/>
    <w:rsid w:val="00F82ADB"/>
    <w:rsid w:val="00F83B54"/>
    <w:rsid w:val="00F83D07"/>
    <w:rsid w:val="00F83E1C"/>
    <w:rsid w:val="00F8464B"/>
    <w:rsid w:val="00F8487C"/>
    <w:rsid w:val="00F848DA"/>
    <w:rsid w:val="00F8490A"/>
    <w:rsid w:val="00F8505D"/>
    <w:rsid w:val="00F85975"/>
    <w:rsid w:val="00F86106"/>
    <w:rsid w:val="00F86A95"/>
    <w:rsid w:val="00F87020"/>
    <w:rsid w:val="00F870EC"/>
    <w:rsid w:val="00F87440"/>
    <w:rsid w:val="00F87DB3"/>
    <w:rsid w:val="00F87DC8"/>
    <w:rsid w:val="00F91020"/>
    <w:rsid w:val="00F911F9"/>
    <w:rsid w:val="00F91585"/>
    <w:rsid w:val="00F918D0"/>
    <w:rsid w:val="00F919CC"/>
    <w:rsid w:val="00F91A75"/>
    <w:rsid w:val="00F91D5F"/>
    <w:rsid w:val="00F91F0D"/>
    <w:rsid w:val="00F91F5D"/>
    <w:rsid w:val="00F92132"/>
    <w:rsid w:val="00F92212"/>
    <w:rsid w:val="00F9278B"/>
    <w:rsid w:val="00F9298B"/>
    <w:rsid w:val="00F92E63"/>
    <w:rsid w:val="00F932D5"/>
    <w:rsid w:val="00F932E1"/>
    <w:rsid w:val="00F9359B"/>
    <w:rsid w:val="00F93AE0"/>
    <w:rsid w:val="00F93BDF"/>
    <w:rsid w:val="00F94B3C"/>
    <w:rsid w:val="00F95C93"/>
    <w:rsid w:val="00F95DDC"/>
    <w:rsid w:val="00F9710C"/>
    <w:rsid w:val="00F978C2"/>
    <w:rsid w:val="00F97A35"/>
    <w:rsid w:val="00F97C8D"/>
    <w:rsid w:val="00F97E0A"/>
    <w:rsid w:val="00FA04C5"/>
    <w:rsid w:val="00FA0C06"/>
    <w:rsid w:val="00FA0E6B"/>
    <w:rsid w:val="00FA1470"/>
    <w:rsid w:val="00FA184B"/>
    <w:rsid w:val="00FA1DE8"/>
    <w:rsid w:val="00FA20AE"/>
    <w:rsid w:val="00FA234D"/>
    <w:rsid w:val="00FA27B2"/>
    <w:rsid w:val="00FA27C8"/>
    <w:rsid w:val="00FA286C"/>
    <w:rsid w:val="00FA3537"/>
    <w:rsid w:val="00FA365F"/>
    <w:rsid w:val="00FA3873"/>
    <w:rsid w:val="00FA3D39"/>
    <w:rsid w:val="00FA41D5"/>
    <w:rsid w:val="00FA4200"/>
    <w:rsid w:val="00FA437D"/>
    <w:rsid w:val="00FA45ED"/>
    <w:rsid w:val="00FA49AC"/>
    <w:rsid w:val="00FA59BA"/>
    <w:rsid w:val="00FA5A4B"/>
    <w:rsid w:val="00FA5D64"/>
    <w:rsid w:val="00FA60E8"/>
    <w:rsid w:val="00FA665E"/>
    <w:rsid w:val="00FA6AAC"/>
    <w:rsid w:val="00FA70A6"/>
    <w:rsid w:val="00FA77E7"/>
    <w:rsid w:val="00FB0039"/>
    <w:rsid w:val="00FB02DA"/>
    <w:rsid w:val="00FB0743"/>
    <w:rsid w:val="00FB0EB9"/>
    <w:rsid w:val="00FB0F82"/>
    <w:rsid w:val="00FB12B9"/>
    <w:rsid w:val="00FB21E0"/>
    <w:rsid w:val="00FB2B83"/>
    <w:rsid w:val="00FB31E3"/>
    <w:rsid w:val="00FB34CF"/>
    <w:rsid w:val="00FB3785"/>
    <w:rsid w:val="00FB37A4"/>
    <w:rsid w:val="00FB39A4"/>
    <w:rsid w:val="00FB3B99"/>
    <w:rsid w:val="00FB3CA1"/>
    <w:rsid w:val="00FB4C3F"/>
    <w:rsid w:val="00FB4CF1"/>
    <w:rsid w:val="00FB66D4"/>
    <w:rsid w:val="00FB6844"/>
    <w:rsid w:val="00FB690F"/>
    <w:rsid w:val="00FB6BCB"/>
    <w:rsid w:val="00FB6D4A"/>
    <w:rsid w:val="00FB7430"/>
    <w:rsid w:val="00FC0F94"/>
    <w:rsid w:val="00FC100B"/>
    <w:rsid w:val="00FC2033"/>
    <w:rsid w:val="00FC227D"/>
    <w:rsid w:val="00FC3F6D"/>
    <w:rsid w:val="00FC41F3"/>
    <w:rsid w:val="00FC4F42"/>
    <w:rsid w:val="00FC5173"/>
    <w:rsid w:val="00FC52B9"/>
    <w:rsid w:val="00FC5592"/>
    <w:rsid w:val="00FC5B8F"/>
    <w:rsid w:val="00FC615F"/>
    <w:rsid w:val="00FC756B"/>
    <w:rsid w:val="00FC7CBB"/>
    <w:rsid w:val="00FD01B3"/>
    <w:rsid w:val="00FD284C"/>
    <w:rsid w:val="00FD3272"/>
    <w:rsid w:val="00FD33A3"/>
    <w:rsid w:val="00FD35E1"/>
    <w:rsid w:val="00FD4077"/>
    <w:rsid w:val="00FD412C"/>
    <w:rsid w:val="00FD4C03"/>
    <w:rsid w:val="00FD4DA0"/>
    <w:rsid w:val="00FD50DD"/>
    <w:rsid w:val="00FD517C"/>
    <w:rsid w:val="00FD539D"/>
    <w:rsid w:val="00FD57EA"/>
    <w:rsid w:val="00FD58F4"/>
    <w:rsid w:val="00FD5B4D"/>
    <w:rsid w:val="00FD5CA0"/>
    <w:rsid w:val="00FD5CB6"/>
    <w:rsid w:val="00FD5D51"/>
    <w:rsid w:val="00FD6503"/>
    <w:rsid w:val="00FD6D5B"/>
    <w:rsid w:val="00FD6F35"/>
    <w:rsid w:val="00FD6FC5"/>
    <w:rsid w:val="00FD759A"/>
    <w:rsid w:val="00FD7910"/>
    <w:rsid w:val="00FD7BD7"/>
    <w:rsid w:val="00FD7CE5"/>
    <w:rsid w:val="00FD7F6B"/>
    <w:rsid w:val="00FE056E"/>
    <w:rsid w:val="00FE08E8"/>
    <w:rsid w:val="00FE0F6D"/>
    <w:rsid w:val="00FE0FBB"/>
    <w:rsid w:val="00FE118F"/>
    <w:rsid w:val="00FE1760"/>
    <w:rsid w:val="00FE177B"/>
    <w:rsid w:val="00FE17E5"/>
    <w:rsid w:val="00FE1A50"/>
    <w:rsid w:val="00FE1BE2"/>
    <w:rsid w:val="00FE2066"/>
    <w:rsid w:val="00FE20AB"/>
    <w:rsid w:val="00FE2584"/>
    <w:rsid w:val="00FE2759"/>
    <w:rsid w:val="00FE2B4D"/>
    <w:rsid w:val="00FE2EEB"/>
    <w:rsid w:val="00FE3AE6"/>
    <w:rsid w:val="00FE3C41"/>
    <w:rsid w:val="00FE4061"/>
    <w:rsid w:val="00FE4103"/>
    <w:rsid w:val="00FE455D"/>
    <w:rsid w:val="00FE4BE8"/>
    <w:rsid w:val="00FE4C27"/>
    <w:rsid w:val="00FE4F07"/>
    <w:rsid w:val="00FE570A"/>
    <w:rsid w:val="00FE595C"/>
    <w:rsid w:val="00FE59B6"/>
    <w:rsid w:val="00FE5B9F"/>
    <w:rsid w:val="00FE6410"/>
    <w:rsid w:val="00FE6526"/>
    <w:rsid w:val="00FE67D2"/>
    <w:rsid w:val="00FE6D72"/>
    <w:rsid w:val="00FE6E7E"/>
    <w:rsid w:val="00FE7920"/>
    <w:rsid w:val="00FE7DDF"/>
    <w:rsid w:val="00FE7FE5"/>
    <w:rsid w:val="00FF04F5"/>
    <w:rsid w:val="00FF11EB"/>
    <w:rsid w:val="00FF1600"/>
    <w:rsid w:val="00FF1FEE"/>
    <w:rsid w:val="00FF24F7"/>
    <w:rsid w:val="00FF2D24"/>
    <w:rsid w:val="00FF2D5D"/>
    <w:rsid w:val="00FF310F"/>
    <w:rsid w:val="00FF38E6"/>
    <w:rsid w:val="00FF3D7A"/>
    <w:rsid w:val="00FF3FF4"/>
    <w:rsid w:val="00FF4514"/>
    <w:rsid w:val="00FF4F72"/>
    <w:rsid w:val="00FF5088"/>
    <w:rsid w:val="00FF516E"/>
    <w:rsid w:val="00FF5BF7"/>
    <w:rsid w:val="00FF602D"/>
    <w:rsid w:val="00FF6A36"/>
    <w:rsid w:val="00FF6E86"/>
    <w:rsid w:val="00FF7417"/>
    <w:rsid w:val="00FF7A89"/>
    <w:rsid w:val="6102E8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EF1519"/>
  <w15:chartTrackingRefBased/>
  <w15:docId w15:val="{629D1DFB-7D80-4E67-AE17-F1E85C7C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2207CC"/>
    <w:rPr>
      <w:sz w:val="24"/>
      <w:szCs w:val="24"/>
    </w:rPr>
  </w:style>
  <w:style w:type="paragraph" w:styleId="Nadpis1">
    <w:name w:val="heading 1"/>
    <w:basedOn w:val="Normlny"/>
    <w:link w:val="Nadpis1Char"/>
    <w:uiPriority w:val="9"/>
    <w:qFormat/>
    <w:rsid w:val="008E1B6F"/>
    <w:pPr>
      <w:spacing w:before="100" w:beforeAutospacing="1" w:after="100" w:afterAutospacing="1"/>
      <w:outlineLvl w:val="0"/>
    </w:pPr>
    <w:rPr>
      <w:b/>
      <w:bCs/>
      <w:kern w:val="36"/>
      <w:sz w:val="48"/>
      <w:szCs w:val="48"/>
      <w:lang w:val="x-none" w:eastAsia="x-none"/>
    </w:rPr>
  </w:style>
  <w:style w:type="paragraph" w:styleId="Nadpis2">
    <w:name w:val="heading 2"/>
    <w:basedOn w:val="Normlny"/>
    <w:link w:val="Nadpis2Char"/>
    <w:uiPriority w:val="9"/>
    <w:qFormat/>
    <w:rsid w:val="008E1B6F"/>
    <w:pPr>
      <w:spacing w:before="100" w:beforeAutospacing="1" w:after="100" w:afterAutospacing="1"/>
      <w:outlineLvl w:val="1"/>
    </w:pPr>
    <w:rPr>
      <w:b/>
      <w:bCs/>
      <w:sz w:val="36"/>
      <w:szCs w:val="36"/>
      <w:lang w:val="x-none" w:eastAsia="x-none"/>
    </w:rPr>
  </w:style>
  <w:style w:type="paragraph" w:styleId="Nadpis3">
    <w:name w:val="heading 3"/>
    <w:basedOn w:val="Normlny"/>
    <w:link w:val="Nadpis3Char"/>
    <w:uiPriority w:val="9"/>
    <w:qFormat/>
    <w:rsid w:val="008E1B6F"/>
    <w:pPr>
      <w:spacing w:before="100" w:beforeAutospacing="1" w:after="100" w:afterAutospacing="1"/>
      <w:outlineLvl w:val="2"/>
    </w:pPr>
    <w:rPr>
      <w:b/>
      <w:bCs/>
      <w:sz w:val="27"/>
      <w:szCs w:val="27"/>
      <w:lang w:val="x-none" w:eastAsia="x-none"/>
    </w:rPr>
  </w:style>
  <w:style w:type="paragraph" w:styleId="Nadpis4">
    <w:name w:val="heading 4"/>
    <w:basedOn w:val="Normlny"/>
    <w:link w:val="Nadpis4Char"/>
    <w:uiPriority w:val="9"/>
    <w:qFormat/>
    <w:rsid w:val="00AD0F95"/>
    <w:pPr>
      <w:spacing w:before="100" w:beforeAutospacing="1" w:after="100" w:afterAutospacing="1"/>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8E1B6F"/>
    <w:rPr>
      <w:b/>
      <w:bCs/>
      <w:kern w:val="36"/>
      <w:sz w:val="48"/>
      <w:szCs w:val="48"/>
    </w:rPr>
  </w:style>
  <w:style w:type="character" w:customStyle="1" w:styleId="Nadpis2Char">
    <w:name w:val="Nadpis 2 Char"/>
    <w:link w:val="Nadpis2"/>
    <w:uiPriority w:val="9"/>
    <w:rsid w:val="008E1B6F"/>
    <w:rPr>
      <w:b/>
      <w:bCs/>
      <w:sz w:val="36"/>
      <w:szCs w:val="36"/>
    </w:rPr>
  </w:style>
  <w:style w:type="character" w:customStyle="1" w:styleId="Nadpis3Char">
    <w:name w:val="Nadpis 3 Char"/>
    <w:link w:val="Nadpis3"/>
    <w:uiPriority w:val="9"/>
    <w:rsid w:val="008E1B6F"/>
    <w:rPr>
      <w:b/>
      <w:bCs/>
      <w:sz w:val="27"/>
      <w:szCs w:val="27"/>
    </w:rPr>
  </w:style>
  <w:style w:type="paragraph" w:styleId="Zarkazkladnhotextu">
    <w:name w:val="Body Text Indent"/>
    <w:basedOn w:val="Normlny"/>
    <w:link w:val="ZarkazkladnhotextuChar"/>
    <w:unhideWhenUsed/>
    <w:rsid w:val="002207CC"/>
    <w:pPr>
      <w:spacing w:after="120"/>
      <w:ind w:left="283"/>
    </w:pPr>
  </w:style>
  <w:style w:type="character" w:customStyle="1" w:styleId="ZarkazkladnhotextuChar">
    <w:name w:val="Zarážka základného textu Char"/>
    <w:link w:val="Zarkazkladnhotextu"/>
    <w:rsid w:val="002207CC"/>
    <w:rPr>
      <w:sz w:val="24"/>
      <w:szCs w:val="24"/>
      <w:lang w:val="sk-SK" w:eastAsia="sk-SK" w:bidi="ar-SA"/>
    </w:rPr>
  </w:style>
  <w:style w:type="paragraph" w:customStyle="1" w:styleId="Obsahtabulky">
    <w:name w:val="Obsah tabulky"/>
    <w:basedOn w:val="Normlny"/>
    <w:rsid w:val="002207CC"/>
    <w:pPr>
      <w:widowControl w:val="0"/>
      <w:suppressLineNumbers/>
      <w:suppressAutoHyphens/>
    </w:pPr>
    <w:rPr>
      <w:rFonts w:eastAsia="Lucida Sans Unicode" w:cs="Tahoma"/>
      <w:lang w:val="cs-CZ"/>
    </w:rPr>
  </w:style>
  <w:style w:type="paragraph" w:styleId="Zkladntext">
    <w:name w:val="Body Text"/>
    <w:basedOn w:val="Normlny"/>
    <w:link w:val="ZkladntextChar"/>
    <w:rsid w:val="002207CC"/>
    <w:pPr>
      <w:spacing w:after="120"/>
    </w:pPr>
  </w:style>
  <w:style w:type="character" w:customStyle="1" w:styleId="ZkladntextChar">
    <w:name w:val="Základný text Char"/>
    <w:link w:val="Zkladntext"/>
    <w:rsid w:val="002207CC"/>
    <w:rPr>
      <w:sz w:val="24"/>
      <w:szCs w:val="24"/>
      <w:lang w:val="sk-SK" w:eastAsia="sk-SK" w:bidi="ar-SA"/>
    </w:rPr>
  </w:style>
  <w:style w:type="paragraph" w:styleId="Hlavika">
    <w:name w:val="header"/>
    <w:basedOn w:val="Normlny"/>
    <w:link w:val="HlavikaChar"/>
    <w:uiPriority w:val="99"/>
    <w:rsid w:val="00E4754B"/>
    <w:pPr>
      <w:tabs>
        <w:tab w:val="center" w:pos="4536"/>
        <w:tab w:val="right" w:pos="9072"/>
      </w:tabs>
    </w:pPr>
    <w:rPr>
      <w:lang w:val="x-none" w:eastAsia="x-none"/>
    </w:rPr>
  </w:style>
  <w:style w:type="character" w:customStyle="1" w:styleId="HlavikaChar">
    <w:name w:val="Hlavička Char"/>
    <w:link w:val="Hlavika"/>
    <w:uiPriority w:val="99"/>
    <w:rsid w:val="00E4754B"/>
    <w:rPr>
      <w:sz w:val="24"/>
      <w:szCs w:val="24"/>
    </w:rPr>
  </w:style>
  <w:style w:type="paragraph" w:styleId="Pta">
    <w:name w:val="footer"/>
    <w:basedOn w:val="Normlny"/>
    <w:link w:val="PtaChar"/>
    <w:uiPriority w:val="99"/>
    <w:rsid w:val="00E4754B"/>
    <w:pPr>
      <w:tabs>
        <w:tab w:val="center" w:pos="4536"/>
        <w:tab w:val="right" w:pos="9072"/>
      </w:tabs>
    </w:pPr>
    <w:rPr>
      <w:lang w:val="x-none" w:eastAsia="x-none"/>
    </w:rPr>
  </w:style>
  <w:style w:type="character" w:customStyle="1" w:styleId="PtaChar">
    <w:name w:val="Päta Char"/>
    <w:link w:val="Pta"/>
    <w:uiPriority w:val="99"/>
    <w:rsid w:val="00E4754B"/>
    <w:rPr>
      <w:sz w:val="24"/>
      <w:szCs w:val="24"/>
    </w:rPr>
  </w:style>
  <w:style w:type="paragraph" w:styleId="Textbubliny">
    <w:name w:val="Balloon Text"/>
    <w:basedOn w:val="Normlny"/>
    <w:link w:val="TextbublinyChar"/>
    <w:uiPriority w:val="99"/>
    <w:rsid w:val="001B67C4"/>
    <w:rPr>
      <w:rFonts w:ascii="Tahoma" w:hAnsi="Tahoma"/>
      <w:sz w:val="16"/>
      <w:szCs w:val="16"/>
      <w:lang w:val="x-none" w:eastAsia="x-none"/>
    </w:rPr>
  </w:style>
  <w:style w:type="character" w:customStyle="1" w:styleId="TextbublinyChar">
    <w:name w:val="Text bubliny Char"/>
    <w:link w:val="Textbubliny"/>
    <w:uiPriority w:val="99"/>
    <w:rsid w:val="001B67C4"/>
    <w:rPr>
      <w:rFonts w:ascii="Tahoma" w:hAnsi="Tahoma" w:cs="Tahoma"/>
      <w:sz w:val="16"/>
      <w:szCs w:val="16"/>
    </w:rPr>
  </w:style>
  <w:style w:type="character" w:styleId="Vrazn">
    <w:name w:val="Strong"/>
    <w:aliases w:val="Silný"/>
    <w:uiPriority w:val="22"/>
    <w:qFormat/>
    <w:rsid w:val="008A1B66"/>
    <w:rPr>
      <w:b/>
      <w:bCs/>
    </w:rPr>
  </w:style>
  <w:style w:type="character" w:styleId="Hypertextovprepojenie">
    <w:name w:val="Hyperlink"/>
    <w:uiPriority w:val="99"/>
    <w:unhideWhenUsed/>
    <w:rsid w:val="001934F7"/>
    <w:rPr>
      <w:color w:val="0000FF"/>
      <w:u w:val="single"/>
    </w:rPr>
  </w:style>
  <w:style w:type="character" w:styleId="PouitHypertextovPrepojenie">
    <w:name w:val="FollowedHyperlink"/>
    <w:uiPriority w:val="99"/>
    <w:unhideWhenUsed/>
    <w:rsid w:val="001934F7"/>
    <w:rPr>
      <w:color w:val="800080"/>
      <w:u w:val="single"/>
    </w:rPr>
  </w:style>
  <w:style w:type="paragraph" w:customStyle="1" w:styleId="xl60">
    <w:name w:val="xl60"/>
    <w:basedOn w:val="Normlny"/>
    <w:rsid w:val="001934F7"/>
    <w:pPr>
      <w:spacing w:before="100" w:beforeAutospacing="1" w:after="100" w:afterAutospacing="1"/>
    </w:pPr>
  </w:style>
  <w:style w:type="paragraph" w:customStyle="1" w:styleId="xl61">
    <w:name w:val="xl61"/>
    <w:basedOn w:val="Normlny"/>
    <w:rsid w:val="001934F7"/>
    <w:pPr>
      <w:spacing w:before="100" w:beforeAutospacing="1" w:after="100" w:afterAutospacing="1"/>
    </w:pPr>
  </w:style>
  <w:style w:type="paragraph" w:customStyle="1" w:styleId="xl64">
    <w:name w:val="xl64"/>
    <w:basedOn w:val="Normlny"/>
    <w:rsid w:val="001934F7"/>
    <w:pPr>
      <w:spacing w:before="100" w:beforeAutospacing="1" w:after="100" w:afterAutospacing="1"/>
    </w:pPr>
  </w:style>
  <w:style w:type="paragraph" w:customStyle="1" w:styleId="xl65">
    <w:name w:val="xl65"/>
    <w:basedOn w:val="Normlny"/>
    <w:rsid w:val="001934F7"/>
    <w:pPr>
      <w:spacing w:before="100" w:beforeAutospacing="1" w:after="100" w:afterAutospacing="1"/>
      <w:ind w:firstLineChars="100" w:firstLine="100"/>
    </w:pPr>
  </w:style>
  <w:style w:type="paragraph" w:customStyle="1" w:styleId="xl66">
    <w:name w:val="xl66"/>
    <w:basedOn w:val="Normlny"/>
    <w:rsid w:val="001934F7"/>
    <w:pPr>
      <w:spacing w:before="100" w:beforeAutospacing="1" w:after="100" w:afterAutospacing="1"/>
      <w:ind w:firstLineChars="200" w:firstLine="200"/>
    </w:pPr>
  </w:style>
  <w:style w:type="paragraph" w:customStyle="1" w:styleId="xl67">
    <w:name w:val="xl67"/>
    <w:basedOn w:val="Normlny"/>
    <w:rsid w:val="001934F7"/>
    <w:pPr>
      <w:spacing w:before="100" w:beforeAutospacing="1" w:after="100" w:afterAutospacing="1"/>
      <w:ind w:firstLineChars="300" w:firstLine="300"/>
    </w:pPr>
  </w:style>
  <w:style w:type="paragraph" w:customStyle="1" w:styleId="xl68">
    <w:name w:val="xl68"/>
    <w:basedOn w:val="Normlny"/>
    <w:rsid w:val="001934F7"/>
    <w:pPr>
      <w:pBdr>
        <w:top w:val="single" w:sz="4" w:space="0" w:color="31869B"/>
        <w:bottom w:val="single" w:sz="4" w:space="0" w:color="B7DEE8"/>
      </w:pBdr>
      <w:shd w:val="clear" w:color="31869B" w:fill="31869B"/>
      <w:spacing w:before="100" w:beforeAutospacing="1" w:after="100" w:afterAutospacing="1"/>
    </w:pPr>
    <w:rPr>
      <w:rFonts w:ascii="Arial" w:hAnsi="Arial" w:cs="Arial"/>
      <w:color w:val="FFFFFF"/>
    </w:rPr>
  </w:style>
  <w:style w:type="paragraph" w:customStyle="1" w:styleId="xl69">
    <w:name w:val="xl69"/>
    <w:basedOn w:val="Normlny"/>
    <w:rsid w:val="001934F7"/>
    <w:pPr>
      <w:pBdr>
        <w:top w:val="single" w:sz="4" w:space="0" w:color="DAEEF3"/>
        <w:bottom w:val="single" w:sz="4" w:space="0" w:color="DAEEF3"/>
      </w:pBdr>
      <w:shd w:val="clear" w:color="92CDDC" w:fill="92CDDC"/>
      <w:spacing w:before="100" w:beforeAutospacing="1" w:after="100" w:afterAutospacing="1"/>
    </w:pPr>
    <w:rPr>
      <w:rFonts w:ascii="Arial" w:hAnsi="Arial" w:cs="Arial"/>
      <w:color w:val="FFFFFF"/>
    </w:rPr>
  </w:style>
  <w:style w:type="paragraph" w:customStyle="1" w:styleId="xl70">
    <w:name w:val="xl70"/>
    <w:basedOn w:val="Normlny"/>
    <w:rsid w:val="001934F7"/>
    <w:pPr>
      <w:pBdr>
        <w:top w:val="single" w:sz="4" w:space="0" w:color="DAEEF3"/>
        <w:bottom w:val="single" w:sz="4" w:space="0" w:color="4BACC6"/>
      </w:pBdr>
      <w:shd w:val="clear" w:color="DAEEF3" w:fill="DAEEF3"/>
      <w:spacing w:before="100" w:beforeAutospacing="1" w:after="100" w:afterAutospacing="1"/>
    </w:pPr>
    <w:rPr>
      <w:rFonts w:ascii="Arial" w:hAnsi="Arial" w:cs="Arial"/>
      <w:color w:val="000000"/>
    </w:rPr>
  </w:style>
  <w:style w:type="paragraph" w:customStyle="1" w:styleId="xl71">
    <w:name w:val="xl71"/>
    <w:basedOn w:val="Normlny"/>
    <w:rsid w:val="001934F7"/>
    <w:pPr>
      <w:pBdr>
        <w:top w:val="single" w:sz="4" w:space="0" w:color="DAEEF3"/>
        <w:bottom w:val="single" w:sz="4" w:space="0" w:color="DAEEF3"/>
      </w:pBdr>
      <w:spacing w:before="100" w:beforeAutospacing="1" w:after="100" w:afterAutospacing="1"/>
    </w:pPr>
    <w:rPr>
      <w:rFonts w:ascii="Arial" w:hAnsi="Arial" w:cs="Arial"/>
      <w:color w:val="000000"/>
    </w:rPr>
  </w:style>
  <w:style w:type="paragraph" w:customStyle="1" w:styleId="xl72">
    <w:name w:val="xl72"/>
    <w:basedOn w:val="Normlny"/>
    <w:rsid w:val="001934F7"/>
    <w:pPr>
      <w:pBdr>
        <w:top w:val="double" w:sz="6" w:space="0" w:color="31869B"/>
      </w:pBdr>
      <w:spacing w:before="100" w:beforeAutospacing="1" w:after="100" w:afterAutospacing="1"/>
    </w:pPr>
    <w:rPr>
      <w:rFonts w:ascii="Arial" w:hAnsi="Arial" w:cs="Arial"/>
      <w:b/>
      <w:bCs/>
      <w:color w:val="000000"/>
    </w:rPr>
  </w:style>
  <w:style w:type="paragraph" w:customStyle="1" w:styleId="xl73">
    <w:name w:val="xl73"/>
    <w:basedOn w:val="Normlny"/>
    <w:rsid w:val="001934F7"/>
    <w:pPr>
      <w:spacing w:before="100" w:beforeAutospacing="1" w:after="100" w:afterAutospacing="1"/>
    </w:pPr>
  </w:style>
  <w:style w:type="paragraph" w:customStyle="1" w:styleId="xl74">
    <w:name w:val="xl74"/>
    <w:basedOn w:val="Normlny"/>
    <w:rsid w:val="001934F7"/>
    <w:pPr>
      <w:pBdr>
        <w:top w:val="single" w:sz="4" w:space="0" w:color="31869B"/>
        <w:bottom w:val="single" w:sz="4" w:space="0" w:color="B7DEE8"/>
      </w:pBdr>
      <w:shd w:val="clear" w:color="31869B" w:fill="31869B"/>
      <w:spacing w:before="100" w:beforeAutospacing="1" w:after="100" w:afterAutospacing="1"/>
    </w:pPr>
    <w:rPr>
      <w:rFonts w:ascii="Arial" w:hAnsi="Arial" w:cs="Arial"/>
      <w:color w:val="FFFFFF"/>
    </w:rPr>
  </w:style>
  <w:style w:type="paragraph" w:customStyle="1" w:styleId="xl75">
    <w:name w:val="xl75"/>
    <w:basedOn w:val="Normlny"/>
    <w:rsid w:val="001934F7"/>
    <w:pPr>
      <w:pBdr>
        <w:top w:val="single" w:sz="4" w:space="0" w:color="DAEEF3"/>
        <w:bottom w:val="single" w:sz="4" w:space="0" w:color="DAEEF3"/>
      </w:pBdr>
      <w:shd w:val="clear" w:color="92CDDC" w:fill="92CDDC"/>
      <w:spacing w:before="100" w:beforeAutospacing="1" w:after="100" w:afterAutospacing="1"/>
    </w:pPr>
    <w:rPr>
      <w:rFonts w:ascii="Arial" w:hAnsi="Arial" w:cs="Arial"/>
      <w:color w:val="FFFFFF"/>
    </w:rPr>
  </w:style>
  <w:style w:type="paragraph" w:customStyle="1" w:styleId="xl76">
    <w:name w:val="xl76"/>
    <w:basedOn w:val="Normlny"/>
    <w:rsid w:val="001934F7"/>
    <w:pPr>
      <w:pBdr>
        <w:top w:val="single" w:sz="4" w:space="0" w:color="DAEEF3"/>
        <w:bottom w:val="single" w:sz="4" w:space="0" w:color="DAEEF3"/>
      </w:pBdr>
      <w:spacing w:before="100" w:beforeAutospacing="1" w:after="100" w:afterAutospacing="1"/>
    </w:pPr>
    <w:rPr>
      <w:rFonts w:ascii="Arial" w:hAnsi="Arial" w:cs="Arial"/>
      <w:color w:val="000000"/>
    </w:rPr>
  </w:style>
  <w:style w:type="paragraph" w:customStyle="1" w:styleId="xl77">
    <w:name w:val="xl77"/>
    <w:basedOn w:val="Normlny"/>
    <w:rsid w:val="001934F7"/>
    <w:pPr>
      <w:pBdr>
        <w:top w:val="double" w:sz="6" w:space="0" w:color="31869B"/>
      </w:pBdr>
      <w:spacing w:before="100" w:beforeAutospacing="1" w:after="100" w:afterAutospacing="1"/>
    </w:pPr>
    <w:rPr>
      <w:rFonts w:ascii="Arial" w:hAnsi="Arial" w:cs="Arial"/>
      <w:b/>
      <w:bCs/>
      <w:color w:val="000000"/>
    </w:rPr>
  </w:style>
  <w:style w:type="paragraph" w:customStyle="1" w:styleId="xl78">
    <w:name w:val="xl78"/>
    <w:basedOn w:val="Normlny"/>
    <w:rsid w:val="001934F7"/>
    <w:pPr>
      <w:pBdr>
        <w:top w:val="single" w:sz="4" w:space="0" w:color="DAEEF3"/>
        <w:bottom w:val="single" w:sz="4" w:space="0" w:color="4BACC6"/>
      </w:pBdr>
      <w:shd w:val="clear" w:color="DAEEF3" w:fill="DAEEF3"/>
      <w:spacing w:before="100" w:beforeAutospacing="1" w:after="100" w:afterAutospacing="1"/>
    </w:pPr>
    <w:rPr>
      <w:rFonts w:ascii="Arial" w:hAnsi="Arial" w:cs="Arial"/>
      <w:color w:val="000000"/>
    </w:rPr>
  </w:style>
  <w:style w:type="paragraph" w:customStyle="1" w:styleId="xl58">
    <w:name w:val="xl58"/>
    <w:basedOn w:val="Normlny"/>
    <w:rsid w:val="00AB0A8A"/>
    <w:pPr>
      <w:spacing w:before="100" w:beforeAutospacing="1" w:after="100" w:afterAutospacing="1"/>
    </w:pPr>
    <w:rPr>
      <w:rFonts w:ascii="Calibri" w:hAnsi="Calibri" w:cs="Calibri"/>
    </w:rPr>
  </w:style>
  <w:style w:type="paragraph" w:customStyle="1" w:styleId="xl59">
    <w:name w:val="xl59"/>
    <w:basedOn w:val="Normlny"/>
    <w:rsid w:val="00AB0A8A"/>
    <w:pPr>
      <w:spacing w:before="100" w:beforeAutospacing="1" w:after="100" w:afterAutospacing="1"/>
    </w:pPr>
    <w:rPr>
      <w:rFonts w:ascii="Calibri" w:hAnsi="Calibri" w:cs="Calibri"/>
    </w:rPr>
  </w:style>
  <w:style w:type="paragraph" w:customStyle="1" w:styleId="xl62">
    <w:name w:val="xl62"/>
    <w:basedOn w:val="Normlny"/>
    <w:rsid w:val="00AB0A8A"/>
    <w:pPr>
      <w:shd w:val="clear" w:color="DAEEF3" w:fill="DAEEF3"/>
      <w:spacing w:before="100" w:beforeAutospacing="1" w:after="100" w:afterAutospacing="1"/>
    </w:pPr>
    <w:rPr>
      <w:rFonts w:ascii="Calibri" w:hAnsi="Calibri" w:cs="Calibri"/>
      <w:b/>
      <w:bCs/>
      <w:color w:val="000000"/>
    </w:rPr>
  </w:style>
  <w:style w:type="paragraph" w:customStyle="1" w:styleId="xl63">
    <w:name w:val="xl63"/>
    <w:basedOn w:val="Normlny"/>
    <w:rsid w:val="00AB0A8A"/>
    <w:pPr>
      <w:spacing w:before="100" w:beforeAutospacing="1" w:after="100" w:afterAutospacing="1"/>
      <w:ind w:firstLineChars="100" w:firstLine="100"/>
    </w:pPr>
    <w:rPr>
      <w:rFonts w:ascii="Calibri" w:hAnsi="Calibri" w:cs="Calibri"/>
    </w:rPr>
  </w:style>
  <w:style w:type="paragraph" w:styleId="Normlnywebov">
    <w:name w:val="Normal (Web)"/>
    <w:basedOn w:val="Normlny"/>
    <w:uiPriority w:val="99"/>
    <w:unhideWhenUsed/>
    <w:rsid w:val="008E1B6F"/>
    <w:pPr>
      <w:spacing w:before="100" w:beforeAutospacing="1" w:after="100" w:afterAutospacing="1"/>
    </w:pPr>
  </w:style>
  <w:style w:type="table" w:styleId="Mriekatabuky">
    <w:name w:val="Table Grid"/>
    <w:basedOn w:val="Normlnatabuka"/>
    <w:uiPriority w:val="39"/>
    <w:rsid w:val="00197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1">
    <w:name w:val="Štýl1"/>
    <w:basedOn w:val="Normlny"/>
    <w:link w:val="tl1Char"/>
    <w:qFormat/>
    <w:rsid w:val="00752131"/>
    <w:pPr>
      <w:numPr>
        <w:numId w:val="1"/>
      </w:numPr>
      <w:outlineLvl w:val="2"/>
    </w:pPr>
    <w:rPr>
      <w:rFonts w:ascii="Calibri" w:hAnsi="Calibri"/>
      <w:b/>
      <w:bCs/>
      <w:color w:val="4F6228"/>
      <w:sz w:val="32"/>
      <w:szCs w:val="32"/>
      <w:u w:val="single"/>
      <w:lang w:val="x-none" w:eastAsia="x-none"/>
    </w:rPr>
  </w:style>
  <w:style w:type="character" w:customStyle="1" w:styleId="tl1Char">
    <w:name w:val="Štýl1 Char"/>
    <w:link w:val="tl1"/>
    <w:rsid w:val="00752131"/>
    <w:rPr>
      <w:rFonts w:ascii="Calibri" w:hAnsi="Calibri"/>
      <w:b/>
      <w:bCs/>
      <w:color w:val="4F6228"/>
      <w:sz w:val="32"/>
      <w:szCs w:val="32"/>
      <w:u w:val="single"/>
      <w:lang w:val="x-none" w:eastAsia="x-none"/>
    </w:rPr>
  </w:style>
  <w:style w:type="paragraph" w:customStyle="1" w:styleId="tl2">
    <w:name w:val="Štýl2"/>
    <w:basedOn w:val="Normlny"/>
    <w:link w:val="tl2Char"/>
    <w:qFormat/>
    <w:rsid w:val="00752131"/>
    <w:pPr>
      <w:numPr>
        <w:ilvl w:val="1"/>
        <w:numId w:val="1"/>
      </w:numPr>
      <w:outlineLvl w:val="2"/>
    </w:pPr>
    <w:rPr>
      <w:rFonts w:ascii="Calibri" w:hAnsi="Calibri"/>
      <w:b/>
      <w:bCs/>
      <w:color w:val="4F6228"/>
      <w:sz w:val="32"/>
      <w:szCs w:val="32"/>
      <w:lang w:val="x-none" w:eastAsia="x-none"/>
    </w:rPr>
  </w:style>
  <w:style w:type="character" w:customStyle="1" w:styleId="tl2Char">
    <w:name w:val="Štýl2 Char"/>
    <w:link w:val="tl2"/>
    <w:rsid w:val="00752131"/>
    <w:rPr>
      <w:rFonts w:ascii="Calibri" w:hAnsi="Calibri"/>
      <w:b/>
      <w:bCs/>
      <w:color w:val="4F6228"/>
      <w:sz w:val="32"/>
      <w:szCs w:val="32"/>
      <w:lang w:val="x-none" w:eastAsia="x-none"/>
    </w:rPr>
  </w:style>
  <w:style w:type="paragraph" w:customStyle="1" w:styleId="tl3">
    <w:name w:val="Štýl3"/>
    <w:basedOn w:val="Normlny"/>
    <w:link w:val="tl3Char"/>
    <w:qFormat/>
    <w:rsid w:val="00752131"/>
    <w:pPr>
      <w:numPr>
        <w:ilvl w:val="2"/>
        <w:numId w:val="1"/>
      </w:numPr>
      <w:spacing w:before="100" w:beforeAutospacing="1" w:after="100" w:afterAutospacing="1"/>
      <w:outlineLvl w:val="2"/>
    </w:pPr>
    <w:rPr>
      <w:rFonts w:ascii="Calibri" w:hAnsi="Calibri"/>
      <w:b/>
      <w:bCs/>
      <w:color w:val="4F6228"/>
      <w:sz w:val="28"/>
      <w:szCs w:val="28"/>
      <w:lang w:val="x-none" w:eastAsia="x-none"/>
    </w:rPr>
  </w:style>
  <w:style w:type="character" w:customStyle="1" w:styleId="tl3Char">
    <w:name w:val="Štýl3 Char"/>
    <w:link w:val="tl3"/>
    <w:rsid w:val="00752131"/>
    <w:rPr>
      <w:rFonts w:ascii="Calibri" w:hAnsi="Calibri"/>
      <w:b/>
      <w:bCs/>
      <w:color w:val="4F6228"/>
      <w:sz w:val="28"/>
      <w:szCs w:val="28"/>
      <w:lang w:val="x-none" w:eastAsia="x-none"/>
    </w:rPr>
  </w:style>
  <w:style w:type="paragraph" w:styleId="Hlavikaobsahu">
    <w:name w:val="TOC Heading"/>
    <w:basedOn w:val="Nadpis1"/>
    <w:next w:val="Normlny"/>
    <w:uiPriority w:val="39"/>
    <w:semiHidden/>
    <w:unhideWhenUsed/>
    <w:qFormat/>
    <w:rsid w:val="00752131"/>
    <w:pPr>
      <w:keepNext/>
      <w:keepLines/>
      <w:spacing w:before="480" w:beforeAutospacing="0" w:after="0" w:afterAutospacing="0" w:line="276" w:lineRule="auto"/>
      <w:outlineLvl w:val="9"/>
    </w:pPr>
    <w:rPr>
      <w:rFonts w:ascii="Cambria" w:hAnsi="Cambria"/>
      <w:color w:val="365F91"/>
      <w:kern w:val="0"/>
      <w:sz w:val="28"/>
      <w:szCs w:val="28"/>
      <w:lang w:val="sk-SK" w:eastAsia="en-US"/>
    </w:rPr>
  </w:style>
  <w:style w:type="paragraph" w:styleId="Obsah3">
    <w:name w:val="toc 3"/>
    <w:basedOn w:val="Normlny"/>
    <w:next w:val="Normlny"/>
    <w:autoRedefine/>
    <w:uiPriority w:val="39"/>
    <w:rsid w:val="00F662F3"/>
    <w:pPr>
      <w:tabs>
        <w:tab w:val="right" w:leader="dot" w:pos="9498"/>
      </w:tabs>
    </w:pPr>
    <w:rPr>
      <w:rFonts w:ascii="Calibri" w:hAnsi="Calibri" w:cs="Calibri"/>
      <w:noProof/>
    </w:rPr>
  </w:style>
  <w:style w:type="paragraph" w:styleId="Obsah1">
    <w:name w:val="toc 1"/>
    <w:basedOn w:val="Normlny"/>
    <w:next w:val="Normlny"/>
    <w:autoRedefine/>
    <w:uiPriority w:val="39"/>
    <w:rsid w:val="00752131"/>
    <w:pPr>
      <w:tabs>
        <w:tab w:val="right" w:leader="dot" w:pos="9205"/>
      </w:tabs>
    </w:pPr>
    <w:rPr>
      <w:rFonts w:ascii="Calibri" w:hAnsi="Calibri" w:cs="Calibri"/>
      <w:b/>
      <w:noProof/>
    </w:rPr>
  </w:style>
  <w:style w:type="paragraph" w:styleId="Obsah2">
    <w:name w:val="toc 2"/>
    <w:basedOn w:val="Normlny"/>
    <w:next w:val="Normlny"/>
    <w:autoRedefine/>
    <w:uiPriority w:val="39"/>
    <w:rsid w:val="00752131"/>
    <w:pPr>
      <w:ind w:left="240"/>
    </w:pPr>
  </w:style>
  <w:style w:type="character" w:styleId="Odkaznakomentr">
    <w:name w:val="annotation reference"/>
    <w:uiPriority w:val="99"/>
    <w:unhideWhenUsed/>
    <w:rsid w:val="001472BC"/>
    <w:rPr>
      <w:sz w:val="16"/>
      <w:szCs w:val="16"/>
    </w:rPr>
  </w:style>
  <w:style w:type="paragraph" w:styleId="Textvysvetlivky">
    <w:name w:val="endnote text"/>
    <w:aliases w:val="Text koncovej poznámky,Text vysvetlivky1"/>
    <w:basedOn w:val="Normlny"/>
    <w:link w:val="TextvysvetlivkyChar"/>
    <w:rsid w:val="00B06C63"/>
    <w:rPr>
      <w:sz w:val="20"/>
      <w:szCs w:val="20"/>
    </w:rPr>
  </w:style>
  <w:style w:type="character" w:customStyle="1" w:styleId="TextvysvetlivkyChar">
    <w:name w:val="Text vysvetlivky Char"/>
    <w:aliases w:val="Text koncovej poznámky Char,Text vysvetlivky1 Char"/>
    <w:basedOn w:val="Predvolenpsmoodseku"/>
    <w:link w:val="Textvysvetlivky"/>
    <w:rsid w:val="00B06C63"/>
  </w:style>
  <w:style w:type="character" w:styleId="Odkaznavysvetlivku">
    <w:name w:val="endnote reference"/>
    <w:aliases w:val="Odkaz na koncovú poznámku,Odkaz na vysvetlivku1"/>
    <w:rsid w:val="00B06C63"/>
    <w:rPr>
      <w:vertAlign w:val="superscript"/>
    </w:rPr>
  </w:style>
  <w:style w:type="paragraph" w:styleId="Obsah4">
    <w:name w:val="toc 4"/>
    <w:basedOn w:val="Normlny"/>
    <w:next w:val="Normlny"/>
    <w:autoRedefine/>
    <w:uiPriority w:val="39"/>
    <w:unhideWhenUsed/>
    <w:rsid w:val="0052240F"/>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52240F"/>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52240F"/>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52240F"/>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52240F"/>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52240F"/>
    <w:pPr>
      <w:spacing w:after="100" w:line="276" w:lineRule="auto"/>
      <w:ind w:left="1760"/>
    </w:pPr>
    <w:rPr>
      <w:rFonts w:ascii="Calibri" w:hAnsi="Calibri"/>
      <w:sz w:val="22"/>
      <w:szCs w:val="22"/>
    </w:rPr>
  </w:style>
  <w:style w:type="paragraph" w:styleId="Odsekzoznamu">
    <w:name w:val="List Paragraph"/>
    <w:basedOn w:val="Normlny"/>
    <w:uiPriority w:val="34"/>
    <w:qFormat/>
    <w:rsid w:val="00450A8C"/>
    <w:pPr>
      <w:spacing w:after="200" w:line="276" w:lineRule="auto"/>
      <w:ind w:left="720"/>
      <w:contextualSpacing/>
    </w:pPr>
    <w:rPr>
      <w:rFonts w:ascii="Calibri" w:eastAsia="Calibri" w:hAnsi="Calibri"/>
      <w:sz w:val="22"/>
      <w:szCs w:val="22"/>
      <w:lang w:eastAsia="en-US"/>
    </w:rPr>
  </w:style>
  <w:style w:type="paragraph" w:styleId="Nzov">
    <w:name w:val="Title"/>
    <w:basedOn w:val="Normlny"/>
    <w:link w:val="NzovChar"/>
    <w:qFormat/>
    <w:rsid w:val="00B93DF8"/>
    <w:pPr>
      <w:jc w:val="center"/>
    </w:pPr>
    <w:rPr>
      <w:b/>
      <w:sz w:val="28"/>
      <w:szCs w:val="20"/>
      <w:lang w:val="x-none" w:eastAsia="x-none"/>
    </w:rPr>
  </w:style>
  <w:style w:type="character" w:customStyle="1" w:styleId="NzovChar">
    <w:name w:val="Názov Char"/>
    <w:link w:val="Nzov"/>
    <w:rsid w:val="00B93DF8"/>
    <w:rPr>
      <w:b/>
      <w:sz w:val="28"/>
    </w:rPr>
  </w:style>
  <w:style w:type="paragraph" w:customStyle="1" w:styleId="xl79">
    <w:name w:val="xl79"/>
    <w:basedOn w:val="Normlny"/>
    <w:rsid w:val="005932D6"/>
    <w:pPr>
      <w:pBdr>
        <w:top w:val="single" w:sz="4" w:space="0" w:color="DCE6F1"/>
        <w:bottom w:val="single" w:sz="4" w:space="0" w:color="DCE6F1"/>
      </w:pBdr>
      <w:shd w:val="clear" w:color="95B3D7" w:fill="95B3D7"/>
      <w:spacing w:before="100" w:beforeAutospacing="1" w:after="100" w:afterAutospacing="1"/>
    </w:pPr>
    <w:rPr>
      <w:rFonts w:ascii="Calibri" w:hAnsi="Calibri" w:cs="Calibri"/>
      <w:color w:val="FFFFFF"/>
      <w:sz w:val="18"/>
      <w:szCs w:val="18"/>
    </w:rPr>
  </w:style>
  <w:style w:type="paragraph" w:customStyle="1" w:styleId="xl80">
    <w:name w:val="xl80"/>
    <w:basedOn w:val="Normlny"/>
    <w:rsid w:val="005932D6"/>
    <w:pPr>
      <w:pBdr>
        <w:bottom w:val="single" w:sz="4" w:space="0" w:color="366092"/>
      </w:pBdr>
      <w:shd w:val="clear" w:color="366092" w:fill="366092"/>
      <w:spacing w:before="100" w:beforeAutospacing="1" w:after="100" w:afterAutospacing="1"/>
    </w:pPr>
    <w:rPr>
      <w:rFonts w:ascii="Calibri" w:hAnsi="Calibri" w:cs="Calibri"/>
      <w:color w:val="FFFFFF"/>
      <w:sz w:val="18"/>
      <w:szCs w:val="18"/>
    </w:rPr>
  </w:style>
  <w:style w:type="paragraph" w:customStyle="1" w:styleId="xl81">
    <w:name w:val="xl81"/>
    <w:basedOn w:val="Normlny"/>
    <w:rsid w:val="005932D6"/>
    <w:pPr>
      <w:pBdr>
        <w:top w:val="single" w:sz="4" w:space="0" w:color="366092"/>
        <w:bottom w:val="single" w:sz="4" w:space="0" w:color="B8CCE4"/>
      </w:pBdr>
      <w:shd w:val="clear" w:color="366092" w:fill="366092"/>
      <w:spacing w:before="100" w:beforeAutospacing="1" w:after="100" w:afterAutospacing="1"/>
    </w:pPr>
    <w:rPr>
      <w:rFonts w:ascii="Calibri" w:hAnsi="Calibri" w:cs="Calibri"/>
      <w:color w:val="FFFFFF"/>
      <w:sz w:val="18"/>
      <w:szCs w:val="18"/>
    </w:rPr>
  </w:style>
  <w:style w:type="paragraph" w:customStyle="1" w:styleId="xl82">
    <w:name w:val="xl82"/>
    <w:basedOn w:val="Normlny"/>
    <w:rsid w:val="005932D6"/>
    <w:pPr>
      <w:pBdr>
        <w:top w:val="single" w:sz="4" w:space="0" w:color="DCE6F1"/>
        <w:bottom w:val="single" w:sz="4" w:space="0" w:color="DCE6F1"/>
      </w:pBdr>
      <w:shd w:val="clear" w:color="95B3D7" w:fill="95B3D7"/>
      <w:spacing w:before="100" w:beforeAutospacing="1" w:after="100" w:afterAutospacing="1"/>
    </w:pPr>
    <w:rPr>
      <w:rFonts w:ascii="Calibri" w:hAnsi="Calibri" w:cs="Calibri"/>
      <w:color w:val="FFFFFF"/>
      <w:sz w:val="18"/>
      <w:szCs w:val="18"/>
    </w:rPr>
  </w:style>
  <w:style w:type="paragraph" w:customStyle="1" w:styleId="xl83">
    <w:name w:val="xl83"/>
    <w:basedOn w:val="Normlny"/>
    <w:rsid w:val="005932D6"/>
    <w:pPr>
      <w:pBdr>
        <w:top w:val="single" w:sz="4" w:space="0" w:color="DCE6F1"/>
        <w:bottom w:val="single" w:sz="4" w:space="0" w:color="4F81BD"/>
      </w:pBdr>
      <w:shd w:val="clear" w:color="DCE6F1" w:fill="DCE6F1"/>
      <w:spacing w:before="100" w:beforeAutospacing="1" w:after="100" w:afterAutospacing="1"/>
    </w:pPr>
    <w:rPr>
      <w:rFonts w:ascii="Calibri" w:hAnsi="Calibri" w:cs="Calibri"/>
      <w:b/>
      <w:bCs/>
      <w:color w:val="000000"/>
      <w:sz w:val="18"/>
      <w:szCs w:val="18"/>
    </w:rPr>
  </w:style>
  <w:style w:type="paragraph" w:customStyle="1" w:styleId="xl84">
    <w:name w:val="xl84"/>
    <w:basedOn w:val="Normlny"/>
    <w:rsid w:val="005932D6"/>
    <w:pPr>
      <w:pBdr>
        <w:top w:val="single" w:sz="4" w:space="0" w:color="DCE6F1"/>
        <w:bottom w:val="single" w:sz="4" w:space="0" w:color="DCE6F1"/>
      </w:pBdr>
      <w:spacing w:before="100" w:beforeAutospacing="1" w:after="100" w:afterAutospacing="1"/>
    </w:pPr>
    <w:rPr>
      <w:rFonts w:ascii="Calibri" w:hAnsi="Calibri" w:cs="Calibri"/>
      <w:b/>
      <w:bCs/>
      <w:color w:val="000000"/>
      <w:sz w:val="18"/>
      <w:szCs w:val="18"/>
    </w:rPr>
  </w:style>
  <w:style w:type="paragraph" w:customStyle="1" w:styleId="xl85">
    <w:name w:val="xl85"/>
    <w:basedOn w:val="Normlny"/>
    <w:rsid w:val="005932D6"/>
    <w:pPr>
      <w:pBdr>
        <w:top w:val="single" w:sz="4" w:space="0" w:color="DCE6F1"/>
        <w:bottom w:val="single" w:sz="4" w:space="0" w:color="DCE6F1"/>
      </w:pBdr>
      <w:spacing w:before="100" w:beforeAutospacing="1" w:after="100" w:afterAutospacing="1"/>
    </w:pPr>
    <w:rPr>
      <w:rFonts w:ascii="Calibri" w:hAnsi="Calibri" w:cs="Calibri"/>
      <w:color w:val="000000"/>
      <w:sz w:val="18"/>
      <w:szCs w:val="18"/>
    </w:rPr>
  </w:style>
  <w:style w:type="paragraph" w:customStyle="1" w:styleId="Default">
    <w:name w:val="Default"/>
    <w:rsid w:val="00FB12B9"/>
    <w:pPr>
      <w:autoSpaceDE w:val="0"/>
      <w:autoSpaceDN w:val="0"/>
      <w:adjustRightInd w:val="0"/>
    </w:pPr>
    <w:rPr>
      <w:rFonts w:ascii="Calibri" w:eastAsia="Calibri" w:hAnsi="Calibri" w:cs="Calibri"/>
      <w:color w:val="000000"/>
      <w:sz w:val="24"/>
      <w:szCs w:val="24"/>
      <w:lang w:eastAsia="en-US"/>
    </w:rPr>
  </w:style>
  <w:style w:type="character" w:customStyle="1" w:styleId="Nadpis4Char">
    <w:name w:val="Nadpis 4 Char"/>
    <w:link w:val="Nadpis4"/>
    <w:uiPriority w:val="9"/>
    <w:rsid w:val="00AD0F95"/>
    <w:rPr>
      <w:b/>
      <w:bCs/>
      <w:sz w:val="24"/>
      <w:szCs w:val="24"/>
    </w:rPr>
  </w:style>
  <w:style w:type="paragraph" w:customStyle="1" w:styleId="msonormal0">
    <w:name w:val="msonormal"/>
    <w:basedOn w:val="Normlny"/>
    <w:rsid w:val="00E3283B"/>
    <w:pPr>
      <w:spacing w:before="100" w:beforeAutospacing="1" w:after="100" w:afterAutospacing="1"/>
    </w:pPr>
  </w:style>
  <w:style w:type="character" w:styleId="Nevyrieenzmienka">
    <w:name w:val="Unresolved Mention"/>
    <w:uiPriority w:val="99"/>
    <w:semiHidden/>
    <w:unhideWhenUsed/>
    <w:rsid w:val="003729E5"/>
    <w:rPr>
      <w:color w:val="605E5C"/>
      <w:shd w:val="clear" w:color="auto" w:fill="E1DFDD"/>
    </w:rPr>
  </w:style>
  <w:style w:type="character" w:styleId="Zvraznenie">
    <w:name w:val="Emphasis"/>
    <w:uiPriority w:val="20"/>
    <w:qFormat/>
    <w:rsid w:val="002A5D23"/>
    <w:rPr>
      <w:i/>
      <w:iCs/>
    </w:rPr>
  </w:style>
  <w:style w:type="paragraph" w:styleId="Bezriadkovania">
    <w:name w:val="No Spacing"/>
    <w:uiPriority w:val="1"/>
    <w:qFormat/>
    <w:rsid w:val="009C14EF"/>
    <w:rPr>
      <w:rFonts w:ascii="Arial" w:eastAsia="Calibri" w:hAnsi="Arial" w:cs="Arial"/>
      <w:sz w:val="28"/>
      <w:szCs w:val="28"/>
      <w:lang w:eastAsia="en-US"/>
    </w:rPr>
  </w:style>
  <w:style w:type="paragraph" w:customStyle="1" w:styleId="paragraph">
    <w:name w:val="paragraph"/>
    <w:basedOn w:val="Normlny"/>
    <w:rsid w:val="009C14EF"/>
    <w:pPr>
      <w:spacing w:before="100" w:beforeAutospacing="1" w:after="100" w:afterAutospacing="1"/>
    </w:pPr>
  </w:style>
  <w:style w:type="character" w:customStyle="1" w:styleId="normaltextrun">
    <w:name w:val="normaltextrun"/>
    <w:basedOn w:val="Predvolenpsmoodseku"/>
    <w:rsid w:val="009C14EF"/>
  </w:style>
  <w:style w:type="character" w:customStyle="1" w:styleId="spellingerror">
    <w:name w:val="spellingerror"/>
    <w:basedOn w:val="Predvolenpsmoodseku"/>
    <w:rsid w:val="009C14EF"/>
  </w:style>
  <w:style w:type="character" w:customStyle="1" w:styleId="eop">
    <w:name w:val="eop"/>
    <w:basedOn w:val="Predvolenpsmoodseku"/>
    <w:rsid w:val="009C14EF"/>
  </w:style>
  <w:style w:type="character" w:customStyle="1" w:styleId="scxw235380671">
    <w:name w:val="scxw235380671"/>
    <w:basedOn w:val="Predvolenpsmoodseku"/>
    <w:rsid w:val="009C14EF"/>
  </w:style>
  <w:style w:type="character" w:customStyle="1" w:styleId="cf01">
    <w:name w:val="cf01"/>
    <w:rsid w:val="001472B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
      <w:bodyDiv w:val="1"/>
      <w:marLeft w:val="0"/>
      <w:marRight w:val="0"/>
      <w:marTop w:val="0"/>
      <w:marBottom w:val="0"/>
      <w:divBdr>
        <w:top w:val="none" w:sz="0" w:space="0" w:color="auto"/>
        <w:left w:val="none" w:sz="0" w:space="0" w:color="auto"/>
        <w:bottom w:val="none" w:sz="0" w:space="0" w:color="auto"/>
        <w:right w:val="none" w:sz="0" w:space="0" w:color="auto"/>
      </w:divBdr>
    </w:div>
    <w:div w:id="2708258">
      <w:bodyDiv w:val="1"/>
      <w:marLeft w:val="0"/>
      <w:marRight w:val="0"/>
      <w:marTop w:val="0"/>
      <w:marBottom w:val="0"/>
      <w:divBdr>
        <w:top w:val="none" w:sz="0" w:space="0" w:color="auto"/>
        <w:left w:val="none" w:sz="0" w:space="0" w:color="auto"/>
        <w:bottom w:val="none" w:sz="0" w:space="0" w:color="auto"/>
        <w:right w:val="none" w:sz="0" w:space="0" w:color="auto"/>
      </w:divBdr>
    </w:div>
    <w:div w:id="4208813">
      <w:bodyDiv w:val="1"/>
      <w:marLeft w:val="0"/>
      <w:marRight w:val="0"/>
      <w:marTop w:val="0"/>
      <w:marBottom w:val="0"/>
      <w:divBdr>
        <w:top w:val="none" w:sz="0" w:space="0" w:color="auto"/>
        <w:left w:val="none" w:sz="0" w:space="0" w:color="auto"/>
        <w:bottom w:val="none" w:sz="0" w:space="0" w:color="auto"/>
        <w:right w:val="none" w:sz="0" w:space="0" w:color="auto"/>
      </w:divBdr>
    </w:div>
    <w:div w:id="4553084">
      <w:bodyDiv w:val="1"/>
      <w:marLeft w:val="0"/>
      <w:marRight w:val="0"/>
      <w:marTop w:val="0"/>
      <w:marBottom w:val="0"/>
      <w:divBdr>
        <w:top w:val="none" w:sz="0" w:space="0" w:color="auto"/>
        <w:left w:val="none" w:sz="0" w:space="0" w:color="auto"/>
        <w:bottom w:val="none" w:sz="0" w:space="0" w:color="auto"/>
        <w:right w:val="none" w:sz="0" w:space="0" w:color="auto"/>
      </w:divBdr>
    </w:div>
    <w:div w:id="10575978">
      <w:bodyDiv w:val="1"/>
      <w:marLeft w:val="0"/>
      <w:marRight w:val="0"/>
      <w:marTop w:val="0"/>
      <w:marBottom w:val="0"/>
      <w:divBdr>
        <w:top w:val="none" w:sz="0" w:space="0" w:color="auto"/>
        <w:left w:val="none" w:sz="0" w:space="0" w:color="auto"/>
        <w:bottom w:val="none" w:sz="0" w:space="0" w:color="auto"/>
        <w:right w:val="none" w:sz="0" w:space="0" w:color="auto"/>
      </w:divBdr>
    </w:div>
    <w:div w:id="26179406">
      <w:bodyDiv w:val="1"/>
      <w:marLeft w:val="0"/>
      <w:marRight w:val="0"/>
      <w:marTop w:val="0"/>
      <w:marBottom w:val="0"/>
      <w:divBdr>
        <w:top w:val="none" w:sz="0" w:space="0" w:color="auto"/>
        <w:left w:val="none" w:sz="0" w:space="0" w:color="auto"/>
        <w:bottom w:val="none" w:sz="0" w:space="0" w:color="auto"/>
        <w:right w:val="none" w:sz="0" w:space="0" w:color="auto"/>
      </w:divBdr>
    </w:div>
    <w:div w:id="40247161">
      <w:bodyDiv w:val="1"/>
      <w:marLeft w:val="0"/>
      <w:marRight w:val="0"/>
      <w:marTop w:val="0"/>
      <w:marBottom w:val="0"/>
      <w:divBdr>
        <w:top w:val="none" w:sz="0" w:space="0" w:color="auto"/>
        <w:left w:val="none" w:sz="0" w:space="0" w:color="auto"/>
        <w:bottom w:val="none" w:sz="0" w:space="0" w:color="auto"/>
        <w:right w:val="none" w:sz="0" w:space="0" w:color="auto"/>
      </w:divBdr>
    </w:div>
    <w:div w:id="43062838">
      <w:bodyDiv w:val="1"/>
      <w:marLeft w:val="0"/>
      <w:marRight w:val="0"/>
      <w:marTop w:val="0"/>
      <w:marBottom w:val="0"/>
      <w:divBdr>
        <w:top w:val="none" w:sz="0" w:space="0" w:color="auto"/>
        <w:left w:val="none" w:sz="0" w:space="0" w:color="auto"/>
        <w:bottom w:val="none" w:sz="0" w:space="0" w:color="auto"/>
        <w:right w:val="none" w:sz="0" w:space="0" w:color="auto"/>
      </w:divBdr>
    </w:div>
    <w:div w:id="49423195">
      <w:bodyDiv w:val="1"/>
      <w:marLeft w:val="0"/>
      <w:marRight w:val="0"/>
      <w:marTop w:val="0"/>
      <w:marBottom w:val="0"/>
      <w:divBdr>
        <w:top w:val="none" w:sz="0" w:space="0" w:color="auto"/>
        <w:left w:val="none" w:sz="0" w:space="0" w:color="auto"/>
        <w:bottom w:val="none" w:sz="0" w:space="0" w:color="auto"/>
        <w:right w:val="none" w:sz="0" w:space="0" w:color="auto"/>
      </w:divBdr>
    </w:div>
    <w:div w:id="52773415">
      <w:bodyDiv w:val="1"/>
      <w:marLeft w:val="0"/>
      <w:marRight w:val="0"/>
      <w:marTop w:val="0"/>
      <w:marBottom w:val="0"/>
      <w:divBdr>
        <w:top w:val="none" w:sz="0" w:space="0" w:color="auto"/>
        <w:left w:val="none" w:sz="0" w:space="0" w:color="auto"/>
        <w:bottom w:val="none" w:sz="0" w:space="0" w:color="auto"/>
        <w:right w:val="none" w:sz="0" w:space="0" w:color="auto"/>
      </w:divBdr>
    </w:div>
    <w:div w:id="57673037">
      <w:bodyDiv w:val="1"/>
      <w:marLeft w:val="0"/>
      <w:marRight w:val="0"/>
      <w:marTop w:val="0"/>
      <w:marBottom w:val="0"/>
      <w:divBdr>
        <w:top w:val="none" w:sz="0" w:space="0" w:color="auto"/>
        <w:left w:val="none" w:sz="0" w:space="0" w:color="auto"/>
        <w:bottom w:val="none" w:sz="0" w:space="0" w:color="auto"/>
        <w:right w:val="none" w:sz="0" w:space="0" w:color="auto"/>
      </w:divBdr>
    </w:div>
    <w:div w:id="59718141">
      <w:bodyDiv w:val="1"/>
      <w:marLeft w:val="0"/>
      <w:marRight w:val="0"/>
      <w:marTop w:val="0"/>
      <w:marBottom w:val="0"/>
      <w:divBdr>
        <w:top w:val="none" w:sz="0" w:space="0" w:color="auto"/>
        <w:left w:val="none" w:sz="0" w:space="0" w:color="auto"/>
        <w:bottom w:val="none" w:sz="0" w:space="0" w:color="auto"/>
        <w:right w:val="none" w:sz="0" w:space="0" w:color="auto"/>
      </w:divBdr>
    </w:div>
    <w:div w:id="69738993">
      <w:bodyDiv w:val="1"/>
      <w:marLeft w:val="0"/>
      <w:marRight w:val="0"/>
      <w:marTop w:val="0"/>
      <w:marBottom w:val="0"/>
      <w:divBdr>
        <w:top w:val="none" w:sz="0" w:space="0" w:color="auto"/>
        <w:left w:val="none" w:sz="0" w:space="0" w:color="auto"/>
        <w:bottom w:val="none" w:sz="0" w:space="0" w:color="auto"/>
        <w:right w:val="none" w:sz="0" w:space="0" w:color="auto"/>
      </w:divBdr>
    </w:div>
    <w:div w:id="96295090">
      <w:bodyDiv w:val="1"/>
      <w:marLeft w:val="0"/>
      <w:marRight w:val="0"/>
      <w:marTop w:val="0"/>
      <w:marBottom w:val="0"/>
      <w:divBdr>
        <w:top w:val="none" w:sz="0" w:space="0" w:color="auto"/>
        <w:left w:val="none" w:sz="0" w:space="0" w:color="auto"/>
        <w:bottom w:val="none" w:sz="0" w:space="0" w:color="auto"/>
        <w:right w:val="none" w:sz="0" w:space="0" w:color="auto"/>
      </w:divBdr>
    </w:div>
    <w:div w:id="98305593">
      <w:bodyDiv w:val="1"/>
      <w:marLeft w:val="0"/>
      <w:marRight w:val="0"/>
      <w:marTop w:val="0"/>
      <w:marBottom w:val="0"/>
      <w:divBdr>
        <w:top w:val="none" w:sz="0" w:space="0" w:color="auto"/>
        <w:left w:val="none" w:sz="0" w:space="0" w:color="auto"/>
        <w:bottom w:val="none" w:sz="0" w:space="0" w:color="auto"/>
        <w:right w:val="none" w:sz="0" w:space="0" w:color="auto"/>
      </w:divBdr>
    </w:div>
    <w:div w:id="108747743">
      <w:bodyDiv w:val="1"/>
      <w:marLeft w:val="0"/>
      <w:marRight w:val="0"/>
      <w:marTop w:val="0"/>
      <w:marBottom w:val="0"/>
      <w:divBdr>
        <w:top w:val="none" w:sz="0" w:space="0" w:color="auto"/>
        <w:left w:val="none" w:sz="0" w:space="0" w:color="auto"/>
        <w:bottom w:val="none" w:sz="0" w:space="0" w:color="auto"/>
        <w:right w:val="none" w:sz="0" w:space="0" w:color="auto"/>
      </w:divBdr>
    </w:div>
    <w:div w:id="112360216">
      <w:bodyDiv w:val="1"/>
      <w:marLeft w:val="0"/>
      <w:marRight w:val="0"/>
      <w:marTop w:val="0"/>
      <w:marBottom w:val="0"/>
      <w:divBdr>
        <w:top w:val="none" w:sz="0" w:space="0" w:color="auto"/>
        <w:left w:val="none" w:sz="0" w:space="0" w:color="auto"/>
        <w:bottom w:val="none" w:sz="0" w:space="0" w:color="auto"/>
        <w:right w:val="none" w:sz="0" w:space="0" w:color="auto"/>
      </w:divBdr>
    </w:div>
    <w:div w:id="115413266">
      <w:bodyDiv w:val="1"/>
      <w:marLeft w:val="0"/>
      <w:marRight w:val="0"/>
      <w:marTop w:val="0"/>
      <w:marBottom w:val="0"/>
      <w:divBdr>
        <w:top w:val="none" w:sz="0" w:space="0" w:color="auto"/>
        <w:left w:val="none" w:sz="0" w:space="0" w:color="auto"/>
        <w:bottom w:val="none" w:sz="0" w:space="0" w:color="auto"/>
        <w:right w:val="none" w:sz="0" w:space="0" w:color="auto"/>
      </w:divBdr>
    </w:div>
    <w:div w:id="115492207">
      <w:bodyDiv w:val="1"/>
      <w:marLeft w:val="0"/>
      <w:marRight w:val="0"/>
      <w:marTop w:val="0"/>
      <w:marBottom w:val="0"/>
      <w:divBdr>
        <w:top w:val="none" w:sz="0" w:space="0" w:color="auto"/>
        <w:left w:val="none" w:sz="0" w:space="0" w:color="auto"/>
        <w:bottom w:val="none" w:sz="0" w:space="0" w:color="auto"/>
        <w:right w:val="none" w:sz="0" w:space="0" w:color="auto"/>
      </w:divBdr>
    </w:div>
    <w:div w:id="125198286">
      <w:bodyDiv w:val="1"/>
      <w:marLeft w:val="0"/>
      <w:marRight w:val="0"/>
      <w:marTop w:val="0"/>
      <w:marBottom w:val="0"/>
      <w:divBdr>
        <w:top w:val="none" w:sz="0" w:space="0" w:color="auto"/>
        <w:left w:val="none" w:sz="0" w:space="0" w:color="auto"/>
        <w:bottom w:val="none" w:sz="0" w:space="0" w:color="auto"/>
        <w:right w:val="none" w:sz="0" w:space="0" w:color="auto"/>
      </w:divBdr>
    </w:div>
    <w:div w:id="130251655">
      <w:bodyDiv w:val="1"/>
      <w:marLeft w:val="0"/>
      <w:marRight w:val="0"/>
      <w:marTop w:val="0"/>
      <w:marBottom w:val="0"/>
      <w:divBdr>
        <w:top w:val="none" w:sz="0" w:space="0" w:color="auto"/>
        <w:left w:val="none" w:sz="0" w:space="0" w:color="auto"/>
        <w:bottom w:val="none" w:sz="0" w:space="0" w:color="auto"/>
        <w:right w:val="none" w:sz="0" w:space="0" w:color="auto"/>
      </w:divBdr>
    </w:div>
    <w:div w:id="132215601">
      <w:bodyDiv w:val="1"/>
      <w:marLeft w:val="0"/>
      <w:marRight w:val="0"/>
      <w:marTop w:val="0"/>
      <w:marBottom w:val="0"/>
      <w:divBdr>
        <w:top w:val="none" w:sz="0" w:space="0" w:color="auto"/>
        <w:left w:val="none" w:sz="0" w:space="0" w:color="auto"/>
        <w:bottom w:val="none" w:sz="0" w:space="0" w:color="auto"/>
        <w:right w:val="none" w:sz="0" w:space="0" w:color="auto"/>
      </w:divBdr>
    </w:div>
    <w:div w:id="134298852">
      <w:bodyDiv w:val="1"/>
      <w:marLeft w:val="0"/>
      <w:marRight w:val="0"/>
      <w:marTop w:val="0"/>
      <w:marBottom w:val="0"/>
      <w:divBdr>
        <w:top w:val="none" w:sz="0" w:space="0" w:color="auto"/>
        <w:left w:val="none" w:sz="0" w:space="0" w:color="auto"/>
        <w:bottom w:val="none" w:sz="0" w:space="0" w:color="auto"/>
        <w:right w:val="none" w:sz="0" w:space="0" w:color="auto"/>
      </w:divBdr>
    </w:div>
    <w:div w:id="137381469">
      <w:bodyDiv w:val="1"/>
      <w:marLeft w:val="0"/>
      <w:marRight w:val="0"/>
      <w:marTop w:val="0"/>
      <w:marBottom w:val="0"/>
      <w:divBdr>
        <w:top w:val="none" w:sz="0" w:space="0" w:color="auto"/>
        <w:left w:val="none" w:sz="0" w:space="0" w:color="auto"/>
        <w:bottom w:val="none" w:sz="0" w:space="0" w:color="auto"/>
        <w:right w:val="none" w:sz="0" w:space="0" w:color="auto"/>
      </w:divBdr>
    </w:div>
    <w:div w:id="145249514">
      <w:bodyDiv w:val="1"/>
      <w:marLeft w:val="0"/>
      <w:marRight w:val="0"/>
      <w:marTop w:val="0"/>
      <w:marBottom w:val="0"/>
      <w:divBdr>
        <w:top w:val="none" w:sz="0" w:space="0" w:color="auto"/>
        <w:left w:val="none" w:sz="0" w:space="0" w:color="auto"/>
        <w:bottom w:val="none" w:sz="0" w:space="0" w:color="auto"/>
        <w:right w:val="none" w:sz="0" w:space="0" w:color="auto"/>
      </w:divBdr>
    </w:div>
    <w:div w:id="148837387">
      <w:bodyDiv w:val="1"/>
      <w:marLeft w:val="0"/>
      <w:marRight w:val="0"/>
      <w:marTop w:val="0"/>
      <w:marBottom w:val="0"/>
      <w:divBdr>
        <w:top w:val="none" w:sz="0" w:space="0" w:color="auto"/>
        <w:left w:val="none" w:sz="0" w:space="0" w:color="auto"/>
        <w:bottom w:val="none" w:sz="0" w:space="0" w:color="auto"/>
        <w:right w:val="none" w:sz="0" w:space="0" w:color="auto"/>
      </w:divBdr>
    </w:div>
    <w:div w:id="154490462">
      <w:bodyDiv w:val="1"/>
      <w:marLeft w:val="0"/>
      <w:marRight w:val="0"/>
      <w:marTop w:val="0"/>
      <w:marBottom w:val="0"/>
      <w:divBdr>
        <w:top w:val="none" w:sz="0" w:space="0" w:color="auto"/>
        <w:left w:val="none" w:sz="0" w:space="0" w:color="auto"/>
        <w:bottom w:val="none" w:sz="0" w:space="0" w:color="auto"/>
        <w:right w:val="none" w:sz="0" w:space="0" w:color="auto"/>
      </w:divBdr>
    </w:div>
    <w:div w:id="155651896">
      <w:bodyDiv w:val="1"/>
      <w:marLeft w:val="0"/>
      <w:marRight w:val="0"/>
      <w:marTop w:val="0"/>
      <w:marBottom w:val="0"/>
      <w:divBdr>
        <w:top w:val="none" w:sz="0" w:space="0" w:color="auto"/>
        <w:left w:val="none" w:sz="0" w:space="0" w:color="auto"/>
        <w:bottom w:val="none" w:sz="0" w:space="0" w:color="auto"/>
        <w:right w:val="none" w:sz="0" w:space="0" w:color="auto"/>
      </w:divBdr>
    </w:div>
    <w:div w:id="157775567">
      <w:bodyDiv w:val="1"/>
      <w:marLeft w:val="0"/>
      <w:marRight w:val="0"/>
      <w:marTop w:val="0"/>
      <w:marBottom w:val="0"/>
      <w:divBdr>
        <w:top w:val="none" w:sz="0" w:space="0" w:color="auto"/>
        <w:left w:val="none" w:sz="0" w:space="0" w:color="auto"/>
        <w:bottom w:val="none" w:sz="0" w:space="0" w:color="auto"/>
        <w:right w:val="none" w:sz="0" w:space="0" w:color="auto"/>
      </w:divBdr>
    </w:div>
    <w:div w:id="158158574">
      <w:bodyDiv w:val="1"/>
      <w:marLeft w:val="0"/>
      <w:marRight w:val="0"/>
      <w:marTop w:val="0"/>
      <w:marBottom w:val="0"/>
      <w:divBdr>
        <w:top w:val="none" w:sz="0" w:space="0" w:color="auto"/>
        <w:left w:val="none" w:sz="0" w:space="0" w:color="auto"/>
        <w:bottom w:val="none" w:sz="0" w:space="0" w:color="auto"/>
        <w:right w:val="none" w:sz="0" w:space="0" w:color="auto"/>
      </w:divBdr>
    </w:div>
    <w:div w:id="160661243">
      <w:bodyDiv w:val="1"/>
      <w:marLeft w:val="0"/>
      <w:marRight w:val="0"/>
      <w:marTop w:val="0"/>
      <w:marBottom w:val="0"/>
      <w:divBdr>
        <w:top w:val="none" w:sz="0" w:space="0" w:color="auto"/>
        <w:left w:val="none" w:sz="0" w:space="0" w:color="auto"/>
        <w:bottom w:val="none" w:sz="0" w:space="0" w:color="auto"/>
        <w:right w:val="none" w:sz="0" w:space="0" w:color="auto"/>
      </w:divBdr>
    </w:div>
    <w:div w:id="171337961">
      <w:bodyDiv w:val="1"/>
      <w:marLeft w:val="0"/>
      <w:marRight w:val="0"/>
      <w:marTop w:val="0"/>
      <w:marBottom w:val="0"/>
      <w:divBdr>
        <w:top w:val="none" w:sz="0" w:space="0" w:color="auto"/>
        <w:left w:val="none" w:sz="0" w:space="0" w:color="auto"/>
        <w:bottom w:val="none" w:sz="0" w:space="0" w:color="auto"/>
        <w:right w:val="none" w:sz="0" w:space="0" w:color="auto"/>
      </w:divBdr>
    </w:div>
    <w:div w:id="171577937">
      <w:bodyDiv w:val="1"/>
      <w:marLeft w:val="0"/>
      <w:marRight w:val="0"/>
      <w:marTop w:val="0"/>
      <w:marBottom w:val="0"/>
      <w:divBdr>
        <w:top w:val="none" w:sz="0" w:space="0" w:color="auto"/>
        <w:left w:val="none" w:sz="0" w:space="0" w:color="auto"/>
        <w:bottom w:val="none" w:sz="0" w:space="0" w:color="auto"/>
        <w:right w:val="none" w:sz="0" w:space="0" w:color="auto"/>
      </w:divBdr>
    </w:div>
    <w:div w:id="173343774">
      <w:bodyDiv w:val="1"/>
      <w:marLeft w:val="0"/>
      <w:marRight w:val="0"/>
      <w:marTop w:val="0"/>
      <w:marBottom w:val="0"/>
      <w:divBdr>
        <w:top w:val="none" w:sz="0" w:space="0" w:color="auto"/>
        <w:left w:val="none" w:sz="0" w:space="0" w:color="auto"/>
        <w:bottom w:val="none" w:sz="0" w:space="0" w:color="auto"/>
        <w:right w:val="none" w:sz="0" w:space="0" w:color="auto"/>
      </w:divBdr>
    </w:div>
    <w:div w:id="174418726">
      <w:bodyDiv w:val="1"/>
      <w:marLeft w:val="0"/>
      <w:marRight w:val="0"/>
      <w:marTop w:val="0"/>
      <w:marBottom w:val="0"/>
      <w:divBdr>
        <w:top w:val="none" w:sz="0" w:space="0" w:color="auto"/>
        <w:left w:val="none" w:sz="0" w:space="0" w:color="auto"/>
        <w:bottom w:val="none" w:sz="0" w:space="0" w:color="auto"/>
        <w:right w:val="none" w:sz="0" w:space="0" w:color="auto"/>
      </w:divBdr>
    </w:div>
    <w:div w:id="178349724">
      <w:bodyDiv w:val="1"/>
      <w:marLeft w:val="0"/>
      <w:marRight w:val="0"/>
      <w:marTop w:val="0"/>
      <w:marBottom w:val="0"/>
      <w:divBdr>
        <w:top w:val="none" w:sz="0" w:space="0" w:color="auto"/>
        <w:left w:val="none" w:sz="0" w:space="0" w:color="auto"/>
        <w:bottom w:val="none" w:sz="0" w:space="0" w:color="auto"/>
        <w:right w:val="none" w:sz="0" w:space="0" w:color="auto"/>
      </w:divBdr>
    </w:div>
    <w:div w:id="179588036">
      <w:bodyDiv w:val="1"/>
      <w:marLeft w:val="0"/>
      <w:marRight w:val="0"/>
      <w:marTop w:val="0"/>
      <w:marBottom w:val="0"/>
      <w:divBdr>
        <w:top w:val="none" w:sz="0" w:space="0" w:color="auto"/>
        <w:left w:val="none" w:sz="0" w:space="0" w:color="auto"/>
        <w:bottom w:val="none" w:sz="0" w:space="0" w:color="auto"/>
        <w:right w:val="none" w:sz="0" w:space="0" w:color="auto"/>
      </w:divBdr>
    </w:div>
    <w:div w:id="179857768">
      <w:bodyDiv w:val="1"/>
      <w:marLeft w:val="0"/>
      <w:marRight w:val="0"/>
      <w:marTop w:val="0"/>
      <w:marBottom w:val="0"/>
      <w:divBdr>
        <w:top w:val="none" w:sz="0" w:space="0" w:color="auto"/>
        <w:left w:val="none" w:sz="0" w:space="0" w:color="auto"/>
        <w:bottom w:val="none" w:sz="0" w:space="0" w:color="auto"/>
        <w:right w:val="none" w:sz="0" w:space="0" w:color="auto"/>
      </w:divBdr>
    </w:div>
    <w:div w:id="181404133">
      <w:bodyDiv w:val="1"/>
      <w:marLeft w:val="0"/>
      <w:marRight w:val="0"/>
      <w:marTop w:val="0"/>
      <w:marBottom w:val="0"/>
      <w:divBdr>
        <w:top w:val="none" w:sz="0" w:space="0" w:color="auto"/>
        <w:left w:val="none" w:sz="0" w:space="0" w:color="auto"/>
        <w:bottom w:val="none" w:sz="0" w:space="0" w:color="auto"/>
        <w:right w:val="none" w:sz="0" w:space="0" w:color="auto"/>
      </w:divBdr>
    </w:div>
    <w:div w:id="183059508">
      <w:bodyDiv w:val="1"/>
      <w:marLeft w:val="0"/>
      <w:marRight w:val="0"/>
      <w:marTop w:val="0"/>
      <w:marBottom w:val="0"/>
      <w:divBdr>
        <w:top w:val="none" w:sz="0" w:space="0" w:color="auto"/>
        <w:left w:val="none" w:sz="0" w:space="0" w:color="auto"/>
        <w:bottom w:val="none" w:sz="0" w:space="0" w:color="auto"/>
        <w:right w:val="none" w:sz="0" w:space="0" w:color="auto"/>
      </w:divBdr>
    </w:div>
    <w:div w:id="185027026">
      <w:bodyDiv w:val="1"/>
      <w:marLeft w:val="0"/>
      <w:marRight w:val="0"/>
      <w:marTop w:val="0"/>
      <w:marBottom w:val="0"/>
      <w:divBdr>
        <w:top w:val="none" w:sz="0" w:space="0" w:color="auto"/>
        <w:left w:val="none" w:sz="0" w:space="0" w:color="auto"/>
        <w:bottom w:val="none" w:sz="0" w:space="0" w:color="auto"/>
        <w:right w:val="none" w:sz="0" w:space="0" w:color="auto"/>
      </w:divBdr>
    </w:div>
    <w:div w:id="187454811">
      <w:bodyDiv w:val="1"/>
      <w:marLeft w:val="0"/>
      <w:marRight w:val="0"/>
      <w:marTop w:val="0"/>
      <w:marBottom w:val="0"/>
      <w:divBdr>
        <w:top w:val="none" w:sz="0" w:space="0" w:color="auto"/>
        <w:left w:val="none" w:sz="0" w:space="0" w:color="auto"/>
        <w:bottom w:val="none" w:sz="0" w:space="0" w:color="auto"/>
        <w:right w:val="none" w:sz="0" w:space="0" w:color="auto"/>
      </w:divBdr>
    </w:div>
    <w:div w:id="188492756">
      <w:bodyDiv w:val="1"/>
      <w:marLeft w:val="0"/>
      <w:marRight w:val="0"/>
      <w:marTop w:val="0"/>
      <w:marBottom w:val="0"/>
      <w:divBdr>
        <w:top w:val="none" w:sz="0" w:space="0" w:color="auto"/>
        <w:left w:val="none" w:sz="0" w:space="0" w:color="auto"/>
        <w:bottom w:val="none" w:sz="0" w:space="0" w:color="auto"/>
        <w:right w:val="none" w:sz="0" w:space="0" w:color="auto"/>
      </w:divBdr>
    </w:div>
    <w:div w:id="192228680">
      <w:bodyDiv w:val="1"/>
      <w:marLeft w:val="0"/>
      <w:marRight w:val="0"/>
      <w:marTop w:val="0"/>
      <w:marBottom w:val="0"/>
      <w:divBdr>
        <w:top w:val="none" w:sz="0" w:space="0" w:color="auto"/>
        <w:left w:val="none" w:sz="0" w:space="0" w:color="auto"/>
        <w:bottom w:val="none" w:sz="0" w:space="0" w:color="auto"/>
        <w:right w:val="none" w:sz="0" w:space="0" w:color="auto"/>
      </w:divBdr>
    </w:div>
    <w:div w:id="195779592">
      <w:bodyDiv w:val="1"/>
      <w:marLeft w:val="0"/>
      <w:marRight w:val="0"/>
      <w:marTop w:val="0"/>
      <w:marBottom w:val="0"/>
      <w:divBdr>
        <w:top w:val="none" w:sz="0" w:space="0" w:color="auto"/>
        <w:left w:val="none" w:sz="0" w:space="0" w:color="auto"/>
        <w:bottom w:val="none" w:sz="0" w:space="0" w:color="auto"/>
        <w:right w:val="none" w:sz="0" w:space="0" w:color="auto"/>
      </w:divBdr>
    </w:div>
    <w:div w:id="201333157">
      <w:bodyDiv w:val="1"/>
      <w:marLeft w:val="0"/>
      <w:marRight w:val="0"/>
      <w:marTop w:val="0"/>
      <w:marBottom w:val="0"/>
      <w:divBdr>
        <w:top w:val="none" w:sz="0" w:space="0" w:color="auto"/>
        <w:left w:val="none" w:sz="0" w:space="0" w:color="auto"/>
        <w:bottom w:val="none" w:sz="0" w:space="0" w:color="auto"/>
        <w:right w:val="none" w:sz="0" w:space="0" w:color="auto"/>
      </w:divBdr>
    </w:div>
    <w:div w:id="207575870">
      <w:bodyDiv w:val="1"/>
      <w:marLeft w:val="0"/>
      <w:marRight w:val="0"/>
      <w:marTop w:val="0"/>
      <w:marBottom w:val="0"/>
      <w:divBdr>
        <w:top w:val="none" w:sz="0" w:space="0" w:color="auto"/>
        <w:left w:val="none" w:sz="0" w:space="0" w:color="auto"/>
        <w:bottom w:val="none" w:sz="0" w:space="0" w:color="auto"/>
        <w:right w:val="none" w:sz="0" w:space="0" w:color="auto"/>
      </w:divBdr>
    </w:div>
    <w:div w:id="207953930">
      <w:bodyDiv w:val="1"/>
      <w:marLeft w:val="0"/>
      <w:marRight w:val="0"/>
      <w:marTop w:val="0"/>
      <w:marBottom w:val="0"/>
      <w:divBdr>
        <w:top w:val="none" w:sz="0" w:space="0" w:color="auto"/>
        <w:left w:val="none" w:sz="0" w:space="0" w:color="auto"/>
        <w:bottom w:val="none" w:sz="0" w:space="0" w:color="auto"/>
        <w:right w:val="none" w:sz="0" w:space="0" w:color="auto"/>
      </w:divBdr>
    </w:div>
    <w:div w:id="208415504">
      <w:bodyDiv w:val="1"/>
      <w:marLeft w:val="0"/>
      <w:marRight w:val="0"/>
      <w:marTop w:val="0"/>
      <w:marBottom w:val="0"/>
      <w:divBdr>
        <w:top w:val="none" w:sz="0" w:space="0" w:color="auto"/>
        <w:left w:val="none" w:sz="0" w:space="0" w:color="auto"/>
        <w:bottom w:val="none" w:sz="0" w:space="0" w:color="auto"/>
        <w:right w:val="none" w:sz="0" w:space="0" w:color="auto"/>
      </w:divBdr>
    </w:div>
    <w:div w:id="211963219">
      <w:bodyDiv w:val="1"/>
      <w:marLeft w:val="0"/>
      <w:marRight w:val="0"/>
      <w:marTop w:val="0"/>
      <w:marBottom w:val="0"/>
      <w:divBdr>
        <w:top w:val="none" w:sz="0" w:space="0" w:color="auto"/>
        <w:left w:val="none" w:sz="0" w:space="0" w:color="auto"/>
        <w:bottom w:val="none" w:sz="0" w:space="0" w:color="auto"/>
        <w:right w:val="none" w:sz="0" w:space="0" w:color="auto"/>
      </w:divBdr>
    </w:div>
    <w:div w:id="213928756">
      <w:bodyDiv w:val="1"/>
      <w:marLeft w:val="0"/>
      <w:marRight w:val="0"/>
      <w:marTop w:val="0"/>
      <w:marBottom w:val="0"/>
      <w:divBdr>
        <w:top w:val="none" w:sz="0" w:space="0" w:color="auto"/>
        <w:left w:val="none" w:sz="0" w:space="0" w:color="auto"/>
        <w:bottom w:val="none" w:sz="0" w:space="0" w:color="auto"/>
        <w:right w:val="none" w:sz="0" w:space="0" w:color="auto"/>
      </w:divBdr>
    </w:div>
    <w:div w:id="215818544">
      <w:bodyDiv w:val="1"/>
      <w:marLeft w:val="0"/>
      <w:marRight w:val="0"/>
      <w:marTop w:val="0"/>
      <w:marBottom w:val="0"/>
      <w:divBdr>
        <w:top w:val="none" w:sz="0" w:space="0" w:color="auto"/>
        <w:left w:val="none" w:sz="0" w:space="0" w:color="auto"/>
        <w:bottom w:val="none" w:sz="0" w:space="0" w:color="auto"/>
        <w:right w:val="none" w:sz="0" w:space="0" w:color="auto"/>
      </w:divBdr>
    </w:div>
    <w:div w:id="221260964">
      <w:bodyDiv w:val="1"/>
      <w:marLeft w:val="0"/>
      <w:marRight w:val="0"/>
      <w:marTop w:val="0"/>
      <w:marBottom w:val="0"/>
      <w:divBdr>
        <w:top w:val="none" w:sz="0" w:space="0" w:color="auto"/>
        <w:left w:val="none" w:sz="0" w:space="0" w:color="auto"/>
        <w:bottom w:val="none" w:sz="0" w:space="0" w:color="auto"/>
        <w:right w:val="none" w:sz="0" w:space="0" w:color="auto"/>
      </w:divBdr>
    </w:div>
    <w:div w:id="222303035">
      <w:bodyDiv w:val="1"/>
      <w:marLeft w:val="0"/>
      <w:marRight w:val="0"/>
      <w:marTop w:val="0"/>
      <w:marBottom w:val="0"/>
      <w:divBdr>
        <w:top w:val="none" w:sz="0" w:space="0" w:color="auto"/>
        <w:left w:val="none" w:sz="0" w:space="0" w:color="auto"/>
        <w:bottom w:val="none" w:sz="0" w:space="0" w:color="auto"/>
        <w:right w:val="none" w:sz="0" w:space="0" w:color="auto"/>
      </w:divBdr>
    </w:div>
    <w:div w:id="234322296">
      <w:bodyDiv w:val="1"/>
      <w:marLeft w:val="0"/>
      <w:marRight w:val="0"/>
      <w:marTop w:val="0"/>
      <w:marBottom w:val="0"/>
      <w:divBdr>
        <w:top w:val="none" w:sz="0" w:space="0" w:color="auto"/>
        <w:left w:val="none" w:sz="0" w:space="0" w:color="auto"/>
        <w:bottom w:val="none" w:sz="0" w:space="0" w:color="auto"/>
        <w:right w:val="none" w:sz="0" w:space="0" w:color="auto"/>
      </w:divBdr>
    </w:div>
    <w:div w:id="242106920">
      <w:bodyDiv w:val="1"/>
      <w:marLeft w:val="0"/>
      <w:marRight w:val="0"/>
      <w:marTop w:val="0"/>
      <w:marBottom w:val="0"/>
      <w:divBdr>
        <w:top w:val="none" w:sz="0" w:space="0" w:color="auto"/>
        <w:left w:val="none" w:sz="0" w:space="0" w:color="auto"/>
        <w:bottom w:val="none" w:sz="0" w:space="0" w:color="auto"/>
        <w:right w:val="none" w:sz="0" w:space="0" w:color="auto"/>
      </w:divBdr>
    </w:div>
    <w:div w:id="251553191">
      <w:bodyDiv w:val="1"/>
      <w:marLeft w:val="0"/>
      <w:marRight w:val="0"/>
      <w:marTop w:val="0"/>
      <w:marBottom w:val="0"/>
      <w:divBdr>
        <w:top w:val="none" w:sz="0" w:space="0" w:color="auto"/>
        <w:left w:val="none" w:sz="0" w:space="0" w:color="auto"/>
        <w:bottom w:val="none" w:sz="0" w:space="0" w:color="auto"/>
        <w:right w:val="none" w:sz="0" w:space="0" w:color="auto"/>
      </w:divBdr>
    </w:div>
    <w:div w:id="256405723">
      <w:bodyDiv w:val="1"/>
      <w:marLeft w:val="0"/>
      <w:marRight w:val="0"/>
      <w:marTop w:val="0"/>
      <w:marBottom w:val="0"/>
      <w:divBdr>
        <w:top w:val="none" w:sz="0" w:space="0" w:color="auto"/>
        <w:left w:val="none" w:sz="0" w:space="0" w:color="auto"/>
        <w:bottom w:val="none" w:sz="0" w:space="0" w:color="auto"/>
        <w:right w:val="none" w:sz="0" w:space="0" w:color="auto"/>
      </w:divBdr>
    </w:div>
    <w:div w:id="256987079">
      <w:bodyDiv w:val="1"/>
      <w:marLeft w:val="0"/>
      <w:marRight w:val="0"/>
      <w:marTop w:val="0"/>
      <w:marBottom w:val="0"/>
      <w:divBdr>
        <w:top w:val="none" w:sz="0" w:space="0" w:color="auto"/>
        <w:left w:val="none" w:sz="0" w:space="0" w:color="auto"/>
        <w:bottom w:val="none" w:sz="0" w:space="0" w:color="auto"/>
        <w:right w:val="none" w:sz="0" w:space="0" w:color="auto"/>
      </w:divBdr>
    </w:div>
    <w:div w:id="260843868">
      <w:bodyDiv w:val="1"/>
      <w:marLeft w:val="0"/>
      <w:marRight w:val="0"/>
      <w:marTop w:val="0"/>
      <w:marBottom w:val="0"/>
      <w:divBdr>
        <w:top w:val="none" w:sz="0" w:space="0" w:color="auto"/>
        <w:left w:val="none" w:sz="0" w:space="0" w:color="auto"/>
        <w:bottom w:val="none" w:sz="0" w:space="0" w:color="auto"/>
        <w:right w:val="none" w:sz="0" w:space="0" w:color="auto"/>
      </w:divBdr>
    </w:div>
    <w:div w:id="262343968">
      <w:bodyDiv w:val="1"/>
      <w:marLeft w:val="0"/>
      <w:marRight w:val="0"/>
      <w:marTop w:val="0"/>
      <w:marBottom w:val="0"/>
      <w:divBdr>
        <w:top w:val="none" w:sz="0" w:space="0" w:color="auto"/>
        <w:left w:val="none" w:sz="0" w:space="0" w:color="auto"/>
        <w:bottom w:val="none" w:sz="0" w:space="0" w:color="auto"/>
        <w:right w:val="none" w:sz="0" w:space="0" w:color="auto"/>
      </w:divBdr>
    </w:div>
    <w:div w:id="262417485">
      <w:bodyDiv w:val="1"/>
      <w:marLeft w:val="0"/>
      <w:marRight w:val="0"/>
      <w:marTop w:val="0"/>
      <w:marBottom w:val="0"/>
      <w:divBdr>
        <w:top w:val="none" w:sz="0" w:space="0" w:color="auto"/>
        <w:left w:val="none" w:sz="0" w:space="0" w:color="auto"/>
        <w:bottom w:val="none" w:sz="0" w:space="0" w:color="auto"/>
        <w:right w:val="none" w:sz="0" w:space="0" w:color="auto"/>
      </w:divBdr>
    </w:div>
    <w:div w:id="263462499">
      <w:bodyDiv w:val="1"/>
      <w:marLeft w:val="0"/>
      <w:marRight w:val="0"/>
      <w:marTop w:val="0"/>
      <w:marBottom w:val="0"/>
      <w:divBdr>
        <w:top w:val="none" w:sz="0" w:space="0" w:color="auto"/>
        <w:left w:val="none" w:sz="0" w:space="0" w:color="auto"/>
        <w:bottom w:val="none" w:sz="0" w:space="0" w:color="auto"/>
        <w:right w:val="none" w:sz="0" w:space="0" w:color="auto"/>
      </w:divBdr>
    </w:div>
    <w:div w:id="266082241">
      <w:bodyDiv w:val="1"/>
      <w:marLeft w:val="0"/>
      <w:marRight w:val="0"/>
      <w:marTop w:val="0"/>
      <w:marBottom w:val="0"/>
      <w:divBdr>
        <w:top w:val="none" w:sz="0" w:space="0" w:color="auto"/>
        <w:left w:val="none" w:sz="0" w:space="0" w:color="auto"/>
        <w:bottom w:val="none" w:sz="0" w:space="0" w:color="auto"/>
        <w:right w:val="none" w:sz="0" w:space="0" w:color="auto"/>
      </w:divBdr>
    </w:div>
    <w:div w:id="267856426">
      <w:bodyDiv w:val="1"/>
      <w:marLeft w:val="0"/>
      <w:marRight w:val="0"/>
      <w:marTop w:val="0"/>
      <w:marBottom w:val="0"/>
      <w:divBdr>
        <w:top w:val="none" w:sz="0" w:space="0" w:color="auto"/>
        <w:left w:val="none" w:sz="0" w:space="0" w:color="auto"/>
        <w:bottom w:val="none" w:sz="0" w:space="0" w:color="auto"/>
        <w:right w:val="none" w:sz="0" w:space="0" w:color="auto"/>
      </w:divBdr>
    </w:div>
    <w:div w:id="273481862">
      <w:bodyDiv w:val="1"/>
      <w:marLeft w:val="0"/>
      <w:marRight w:val="0"/>
      <w:marTop w:val="0"/>
      <w:marBottom w:val="0"/>
      <w:divBdr>
        <w:top w:val="none" w:sz="0" w:space="0" w:color="auto"/>
        <w:left w:val="none" w:sz="0" w:space="0" w:color="auto"/>
        <w:bottom w:val="none" w:sz="0" w:space="0" w:color="auto"/>
        <w:right w:val="none" w:sz="0" w:space="0" w:color="auto"/>
      </w:divBdr>
    </w:div>
    <w:div w:id="282426354">
      <w:bodyDiv w:val="1"/>
      <w:marLeft w:val="0"/>
      <w:marRight w:val="0"/>
      <w:marTop w:val="0"/>
      <w:marBottom w:val="0"/>
      <w:divBdr>
        <w:top w:val="none" w:sz="0" w:space="0" w:color="auto"/>
        <w:left w:val="none" w:sz="0" w:space="0" w:color="auto"/>
        <w:bottom w:val="none" w:sz="0" w:space="0" w:color="auto"/>
        <w:right w:val="none" w:sz="0" w:space="0" w:color="auto"/>
      </w:divBdr>
    </w:div>
    <w:div w:id="282468530">
      <w:bodyDiv w:val="1"/>
      <w:marLeft w:val="0"/>
      <w:marRight w:val="0"/>
      <w:marTop w:val="0"/>
      <w:marBottom w:val="0"/>
      <w:divBdr>
        <w:top w:val="none" w:sz="0" w:space="0" w:color="auto"/>
        <w:left w:val="none" w:sz="0" w:space="0" w:color="auto"/>
        <w:bottom w:val="none" w:sz="0" w:space="0" w:color="auto"/>
        <w:right w:val="none" w:sz="0" w:space="0" w:color="auto"/>
      </w:divBdr>
    </w:div>
    <w:div w:id="283117972">
      <w:bodyDiv w:val="1"/>
      <w:marLeft w:val="0"/>
      <w:marRight w:val="0"/>
      <w:marTop w:val="0"/>
      <w:marBottom w:val="0"/>
      <w:divBdr>
        <w:top w:val="none" w:sz="0" w:space="0" w:color="auto"/>
        <w:left w:val="none" w:sz="0" w:space="0" w:color="auto"/>
        <w:bottom w:val="none" w:sz="0" w:space="0" w:color="auto"/>
        <w:right w:val="none" w:sz="0" w:space="0" w:color="auto"/>
      </w:divBdr>
    </w:div>
    <w:div w:id="288440008">
      <w:bodyDiv w:val="1"/>
      <w:marLeft w:val="0"/>
      <w:marRight w:val="0"/>
      <w:marTop w:val="0"/>
      <w:marBottom w:val="0"/>
      <w:divBdr>
        <w:top w:val="none" w:sz="0" w:space="0" w:color="auto"/>
        <w:left w:val="none" w:sz="0" w:space="0" w:color="auto"/>
        <w:bottom w:val="none" w:sz="0" w:space="0" w:color="auto"/>
        <w:right w:val="none" w:sz="0" w:space="0" w:color="auto"/>
      </w:divBdr>
    </w:div>
    <w:div w:id="291591957">
      <w:bodyDiv w:val="1"/>
      <w:marLeft w:val="0"/>
      <w:marRight w:val="0"/>
      <w:marTop w:val="0"/>
      <w:marBottom w:val="0"/>
      <w:divBdr>
        <w:top w:val="none" w:sz="0" w:space="0" w:color="auto"/>
        <w:left w:val="none" w:sz="0" w:space="0" w:color="auto"/>
        <w:bottom w:val="none" w:sz="0" w:space="0" w:color="auto"/>
        <w:right w:val="none" w:sz="0" w:space="0" w:color="auto"/>
      </w:divBdr>
    </w:div>
    <w:div w:id="293947494">
      <w:bodyDiv w:val="1"/>
      <w:marLeft w:val="0"/>
      <w:marRight w:val="0"/>
      <w:marTop w:val="0"/>
      <w:marBottom w:val="0"/>
      <w:divBdr>
        <w:top w:val="none" w:sz="0" w:space="0" w:color="auto"/>
        <w:left w:val="none" w:sz="0" w:space="0" w:color="auto"/>
        <w:bottom w:val="none" w:sz="0" w:space="0" w:color="auto"/>
        <w:right w:val="none" w:sz="0" w:space="0" w:color="auto"/>
      </w:divBdr>
    </w:div>
    <w:div w:id="296837042">
      <w:bodyDiv w:val="1"/>
      <w:marLeft w:val="0"/>
      <w:marRight w:val="0"/>
      <w:marTop w:val="0"/>
      <w:marBottom w:val="0"/>
      <w:divBdr>
        <w:top w:val="none" w:sz="0" w:space="0" w:color="auto"/>
        <w:left w:val="none" w:sz="0" w:space="0" w:color="auto"/>
        <w:bottom w:val="none" w:sz="0" w:space="0" w:color="auto"/>
        <w:right w:val="none" w:sz="0" w:space="0" w:color="auto"/>
      </w:divBdr>
    </w:div>
    <w:div w:id="298000937">
      <w:bodyDiv w:val="1"/>
      <w:marLeft w:val="0"/>
      <w:marRight w:val="0"/>
      <w:marTop w:val="0"/>
      <w:marBottom w:val="0"/>
      <w:divBdr>
        <w:top w:val="none" w:sz="0" w:space="0" w:color="auto"/>
        <w:left w:val="none" w:sz="0" w:space="0" w:color="auto"/>
        <w:bottom w:val="none" w:sz="0" w:space="0" w:color="auto"/>
        <w:right w:val="none" w:sz="0" w:space="0" w:color="auto"/>
      </w:divBdr>
    </w:div>
    <w:div w:id="303126333">
      <w:bodyDiv w:val="1"/>
      <w:marLeft w:val="0"/>
      <w:marRight w:val="0"/>
      <w:marTop w:val="0"/>
      <w:marBottom w:val="0"/>
      <w:divBdr>
        <w:top w:val="none" w:sz="0" w:space="0" w:color="auto"/>
        <w:left w:val="none" w:sz="0" w:space="0" w:color="auto"/>
        <w:bottom w:val="none" w:sz="0" w:space="0" w:color="auto"/>
        <w:right w:val="none" w:sz="0" w:space="0" w:color="auto"/>
      </w:divBdr>
    </w:div>
    <w:div w:id="307518482">
      <w:bodyDiv w:val="1"/>
      <w:marLeft w:val="0"/>
      <w:marRight w:val="0"/>
      <w:marTop w:val="0"/>
      <w:marBottom w:val="0"/>
      <w:divBdr>
        <w:top w:val="none" w:sz="0" w:space="0" w:color="auto"/>
        <w:left w:val="none" w:sz="0" w:space="0" w:color="auto"/>
        <w:bottom w:val="none" w:sz="0" w:space="0" w:color="auto"/>
        <w:right w:val="none" w:sz="0" w:space="0" w:color="auto"/>
      </w:divBdr>
    </w:div>
    <w:div w:id="308897635">
      <w:bodyDiv w:val="1"/>
      <w:marLeft w:val="0"/>
      <w:marRight w:val="0"/>
      <w:marTop w:val="0"/>
      <w:marBottom w:val="0"/>
      <w:divBdr>
        <w:top w:val="none" w:sz="0" w:space="0" w:color="auto"/>
        <w:left w:val="none" w:sz="0" w:space="0" w:color="auto"/>
        <w:bottom w:val="none" w:sz="0" w:space="0" w:color="auto"/>
        <w:right w:val="none" w:sz="0" w:space="0" w:color="auto"/>
      </w:divBdr>
    </w:div>
    <w:div w:id="309595665">
      <w:bodyDiv w:val="1"/>
      <w:marLeft w:val="0"/>
      <w:marRight w:val="0"/>
      <w:marTop w:val="0"/>
      <w:marBottom w:val="0"/>
      <w:divBdr>
        <w:top w:val="none" w:sz="0" w:space="0" w:color="auto"/>
        <w:left w:val="none" w:sz="0" w:space="0" w:color="auto"/>
        <w:bottom w:val="none" w:sz="0" w:space="0" w:color="auto"/>
        <w:right w:val="none" w:sz="0" w:space="0" w:color="auto"/>
      </w:divBdr>
    </w:div>
    <w:div w:id="311376722">
      <w:bodyDiv w:val="1"/>
      <w:marLeft w:val="0"/>
      <w:marRight w:val="0"/>
      <w:marTop w:val="0"/>
      <w:marBottom w:val="0"/>
      <w:divBdr>
        <w:top w:val="none" w:sz="0" w:space="0" w:color="auto"/>
        <w:left w:val="none" w:sz="0" w:space="0" w:color="auto"/>
        <w:bottom w:val="none" w:sz="0" w:space="0" w:color="auto"/>
        <w:right w:val="none" w:sz="0" w:space="0" w:color="auto"/>
      </w:divBdr>
    </w:div>
    <w:div w:id="313878842">
      <w:bodyDiv w:val="1"/>
      <w:marLeft w:val="0"/>
      <w:marRight w:val="0"/>
      <w:marTop w:val="0"/>
      <w:marBottom w:val="0"/>
      <w:divBdr>
        <w:top w:val="none" w:sz="0" w:space="0" w:color="auto"/>
        <w:left w:val="none" w:sz="0" w:space="0" w:color="auto"/>
        <w:bottom w:val="none" w:sz="0" w:space="0" w:color="auto"/>
        <w:right w:val="none" w:sz="0" w:space="0" w:color="auto"/>
      </w:divBdr>
    </w:div>
    <w:div w:id="314535261">
      <w:bodyDiv w:val="1"/>
      <w:marLeft w:val="0"/>
      <w:marRight w:val="0"/>
      <w:marTop w:val="0"/>
      <w:marBottom w:val="0"/>
      <w:divBdr>
        <w:top w:val="none" w:sz="0" w:space="0" w:color="auto"/>
        <w:left w:val="none" w:sz="0" w:space="0" w:color="auto"/>
        <w:bottom w:val="none" w:sz="0" w:space="0" w:color="auto"/>
        <w:right w:val="none" w:sz="0" w:space="0" w:color="auto"/>
      </w:divBdr>
    </w:div>
    <w:div w:id="315493895">
      <w:bodyDiv w:val="1"/>
      <w:marLeft w:val="0"/>
      <w:marRight w:val="0"/>
      <w:marTop w:val="0"/>
      <w:marBottom w:val="0"/>
      <w:divBdr>
        <w:top w:val="none" w:sz="0" w:space="0" w:color="auto"/>
        <w:left w:val="none" w:sz="0" w:space="0" w:color="auto"/>
        <w:bottom w:val="none" w:sz="0" w:space="0" w:color="auto"/>
        <w:right w:val="none" w:sz="0" w:space="0" w:color="auto"/>
      </w:divBdr>
    </w:div>
    <w:div w:id="316736049">
      <w:bodyDiv w:val="1"/>
      <w:marLeft w:val="0"/>
      <w:marRight w:val="0"/>
      <w:marTop w:val="0"/>
      <w:marBottom w:val="0"/>
      <w:divBdr>
        <w:top w:val="none" w:sz="0" w:space="0" w:color="auto"/>
        <w:left w:val="none" w:sz="0" w:space="0" w:color="auto"/>
        <w:bottom w:val="none" w:sz="0" w:space="0" w:color="auto"/>
        <w:right w:val="none" w:sz="0" w:space="0" w:color="auto"/>
      </w:divBdr>
    </w:div>
    <w:div w:id="317809692">
      <w:bodyDiv w:val="1"/>
      <w:marLeft w:val="0"/>
      <w:marRight w:val="0"/>
      <w:marTop w:val="0"/>
      <w:marBottom w:val="0"/>
      <w:divBdr>
        <w:top w:val="none" w:sz="0" w:space="0" w:color="auto"/>
        <w:left w:val="none" w:sz="0" w:space="0" w:color="auto"/>
        <w:bottom w:val="none" w:sz="0" w:space="0" w:color="auto"/>
        <w:right w:val="none" w:sz="0" w:space="0" w:color="auto"/>
      </w:divBdr>
    </w:div>
    <w:div w:id="319044910">
      <w:bodyDiv w:val="1"/>
      <w:marLeft w:val="0"/>
      <w:marRight w:val="0"/>
      <w:marTop w:val="0"/>
      <w:marBottom w:val="0"/>
      <w:divBdr>
        <w:top w:val="none" w:sz="0" w:space="0" w:color="auto"/>
        <w:left w:val="none" w:sz="0" w:space="0" w:color="auto"/>
        <w:bottom w:val="none" w:sz="0" w:space="0" w:color="auto"/>
        <w:right w:val="none" w:sz="0" w:space="0" w:color="auto"/>
      </w:divBdr>
    </w:div>
    <w:div w:id="327565816">
      <w:bodyDiv w:val="1"/>
      <w:marLeft w:val="0"/>
      <w:marRight w:val="0"/>
      <w:marTop w:val="0"/>
      <w:marBottom w:val="0"/>
      <w:divBdr>
        <w:top w:val="none" w:sz="0" w:space="0" w:color="auto"/>
        <w:left w:val="none" w:sz="0" w:space="0" w:color="auto"/>
        <w:bottom w:val="none" w:sz="0" w:space="0" w:color="auto"/>
        <w:right w:val="none" w:sz="0" w:space="0" w:color="auto"/>
      </w:divBdr>
    </w:div>
    <w:div w:id="329720651">
      <w:bodyDiv w:val="1"/>
      <w:marLeft w:val="0"/>
      <w:marRight w:val="0"/>
      <w:marTop w:val="0"/>
      <w:marBottom w:val="0"/>
      <w:divBdr>
        <w:top w:val="none" w:sz="0" w:space="0" w:color="auto"/>
        <w:left w:val="none" w:sz="0" w:space="0" w:color="auto"/>
        <w:bottom w:val="none" w:sz="0" w:space="0" w:color="auto"/>
        <w:right w:val="none" w:sz="0" w:space="0" w:color="auto"/>
      </w:divBdr>
    </w:div>
    <w:div w:id="330572831">
      <w:bodyDiv w:val="1"/>
      <w:marLeft w:val="0"/>
      <w:marRight w:val="0"/>
      <w:marTop w:val="0"/>
      <w:marBottom w:val="0"/>
      <w:divBdr>
        <w:top w:val="none" w:sz="0" w:space="0" w:color="auto"/>
        <w:left w:val="none" w:sz="0" w:space="0" w:color="auto"/>
        <w:bottom w:val="none" w:sz="0" w:space="0" w:color="auto"/>
        <w:right w:val="none" w:sz="0" w:space="0" w:color="auto"/>
      </w:divBdr>
    </w:div>
    <w:div w:id="338969895">
      <w:bodyDiv w:val="1"/>
      <w:marLeft w:val="0"/>
      <w:marRight w:val="0"/>
      <w:marTop w:val="0"/>
      <w:marBottom w:val="0"/>
      <w:divBdr>
        <w:top w:val="none" w:sz="0" w:space="0" w:color="auto"/>
        <w:left w:val="none" w:sz="0" w:space="0" w:color="auto"/>
        <w:bottom w:val="none" w:sz="0" w:space="0" w:color="auto"/>
        <w:right w:val="none" w:sz="0" w:space="0" w:color="auto"/>
      </w:divBdr>
    </w:div>
    <w:div w:id="346710766">
      <w:bodyDiv w:val="1"/>
      <w:marLeft w:val="0"/>
      <w:marRight w:val="0"/>
      <w:marTop w:val="0"/>
      <w:marBottom w:val="0"/>
      <w:divBdr>
        <w:top w:val="none" w:sz="0" w:space="0" w:color="auto"/>
        <w:left w:val="none" w:sz="0" w:space="0" w:color="auto"/>
        <w:bottom w:val="none" w:sz="0" w:space="0" w:color="auto"/>
        <w:right w:val="none" w:sz="0" w:space="0" w:color="auto"/>
      </w:divBdr>
    </w:div>
    <w:div w:id="347752115">
      <w:bodyDiv w:val="1"/>
      <w:marLeft w:val="0"/>
      <w:marRight w:val="0"/>
      <w:marTop w:val="0"/>
      <w:marBottom w:val="0"/>
      <w:divBdr>
        <w:top w:val="none" w:sz="0" w:space="0" w:color="auto"/>
        <w:left w:val="none" w:sz="0" w:space="0" w:color="auto"/>
        <w:bottom w:val="none" w:sz="0" w:space="0" w:color="auto"/>
        <w:right w:val="none" w:sz="0" w:space="0" w:color="auto"/>
      </w:divBdr>
    </w:div>
    <w:div w:id="364407484">
      <w:bodyDiv w:val="1"/>
      <w:marLeft w:val="0"/>
      <w:marRight w:val="0"/>
      <w:marTop w:val="0"/>
      <w:marBottom w:val="0"/>
      <w:divBdr>
        <w:top w:val="none" w:sz="0" w:space="0" w:color="auto"/>
        <w:left w:val="none" w:sz="0" w:space="0" w:color="auto"/>
        <w:bottom w:val="none" w:sz="0" w:space="0" w:color="auto"/>
        <w:right w:val="none" w:sz="0" w:space="0" w:color="auto"/>
      </w:divBdr>
    </w:div>
    <w:div w:id="364870584">
      <w:bodyDiv w:val="1"/>
      <w:marLeft w:val="0"/>
      <w:marRight w:val="0"/>
      <w:marTop w:val="0"/>
      <w:marBottom w:val="0"/>
      <w:divBdr>
        <w:top w:val="none" w:sz="0" w:space="0" w:color="auto"/>
        <w:left w:val="none" w:sz="0" w:space="0" w:color="auto"/>
        <w:bottom w:val="none" w:sz="0" w:space="0" w:color="auto"/>
        <w:right w:val="none" w:sz="0" w:space="0" w:color="auto"/>
      </w:divBdr>
    </w:div>
    <w:div w:id="374160509">
      <w:bodyDiv w:val="1"/>
      <w:marLeft w:val="0"/>
      <w:marRight w:val="0"/>
      <w:marTop w:val="0"/>
      <w:marBottom w:val="0"/>
      <w:divBdr>
        <w:top w:val="none" w:sz="0" w:space="0" w:color="auto"/>
        <w:left w:val="none" w:sz="0" w:space="0" w:color="auto"/>
        <w:bottom w:val="none" w:sz="0" w:space="0" w:color="auto"/>
        <w:right w:val="none" w:sz="0" w:space="0" w:color="auto"/>
      </w:divBdr>
    </w:div>
    <w:div w:id="390661458">
      <w:bodyDiv w:val="1"/>
      <w:marLeft w:val="0"/>
      <w:marRight w:val="0"/>
      <w:marTop w:val="0"/>
      <w:marBottom w:val="0"/>
      <w:divBdr>
        <w:top w:val="none" w:sz="0" w:space="0" w:color="auto"/>
        <w:left w:val="none" w:sz="0" w:space="0" w:color="auto"/>
        <w:bottom w:val="none" w:sz="0" w:space="0" w:color="auto"/>
        <w:right w:val="none" w:sz="0" w:space="0" w:color="auto"/>
      </w:divBdr>
    </w:div>
    <w:div w:id="393047270">
      <w:bodyDiv w:val="1"/>
      <w:marLeft w:val="0"/>
      <w:marRight w:val="0"/>
      <w:marTop w:val="0"/>
      <w:marBottom w:val="0"/>
      <w:divBdr>
        <w:top w:val="none" w:sz="0" w:space="0" w:color="auto"/>
        <w:left w:val="none" w:sz="0" w:space="0" w:color="auto"/>
        <w:bottom w:val="none" w:sz="0" w:space="0" w:color="auto"/>
        <w:right w:val="none" w:sz="0" w:space="0" w:color="auto"/>
      </w:divBdr>
    </w:div>
    <w:div w:id="395713625">
      <w:bodyDiv w:val="1"/>
      <w:marLeft w:val="0"/>
      <w:marRight w:val="0"/>
      <w:marTop w:val="0"/>
      <w:marBottom w:val="0"/>
      <w:divBdr>
        <w:top w:val="none" w:sz="0" w:space="0" w:color="auto"/>
        <w:left w:val="none" w:sz="0" w:space="0" w:color="auto"/>
        <w:bottom w:val="none" w:sz="0" w:space="0" w:color="auto"/>
        <w:right w:val="none" w:sz="0" w:space="0" w:color="auto"/>
      </w:divBdr>
    </w:div>
    <w:div w:id="397217291">
      <w:bodyDiv w:val="1"/>
      <w:marLeft w:val="0"/>
      <w:marRight w:val="0"/>
      <w:marTop w:val="0"/>
      <w:marBottom w:val="0"/>
      <w:divBdr>
        <w:top w:val="none" w:sz="0" w:space="0" w:color="auto"/>
        <w:left w:val="none" w:sz="0" w:space="0" w:color="auto"/>
        <w:bottom w:val="none" w:sz="0" w:space="0" w:color="auto"/>
        <w:right w:val="none" w:sz="0" w:space="0" w:color="auto"/>
      </w:divBdr>
    </w:div>
    <w:div w:id="397361408">
      <w:bodyDiv w:val="1"/>
      <w:marLeft w:val="0"/>
      <w:marRight w:val="0"/>
      <w:marTop w:val="0"/>
      <w:marBottom w:val="0"/>
      <w:divBdr>
        <w:top w:val="none" w:sz="0" w:space="0" w:color="auto"/>
        <w:left w:val="none" w:sz="0" w:space="0" w:color="auto"/>
        <w:bottom w:val="none" w:sz="0" w:space="0" w:color="auto"/>
        <w:right w:val="none" w:sz="0" w:space="0" w:color="auto"/>
      </w:divBdr>
    </w:div>
    <w:div w:id="401178263">
      <w:bodyDiv w:val="1"/>
      <w:marLeft w:val="0"/>
      <w:marRight w:val="0"/>
      <w:marTop w:val="0"/>
      <w:marBottom w:val="0"/>
      <w:divBdr>
        <w:top w:val="none" w:sz="0" w:space="0" w:color="auto"/>
        <w:left w:val="none" w:sz="0" w:space="0" w:color="auto"/>
        <w:bottom w:val="none" w:sz="0" w:space="0" w:color="auto"/>
        <w:right w:val="none" w:sz="0" w:space="0" w:color="auto"/>
      </w:divBdr>
    </w:div>
    <w:div w:id="404957023">
      <w:bodyDiv w:val="1"/>
      <w:marLeft w:val="0"/>
      <w:marRight w:val="0"/>
      <w:marTop w:val="0"/>
      <w:marBottom w:val="0"/>
      <w:divBdr>
        <w:top w:val="none" w:sz="0" w:space="0" w:color="auto"/>
        <w:left w:val="none" w:sz="0" w:space="0" w:color="auto"/>
        <w:bottom w:val="none" w:sz="0" w:space="0" w:color="auto"/>
        <w:right w:val="none" w:sz="0" w:space="0" w:color="auto"/>
      </w:divBdr>
    </w:div>
    <w:div w:id="405959313">
      <w:bodyDiv w:val="1"/>
      <w:marLeft w:val="0"/>
      <w:marRight w:val="0"/>
      <w:marTop w:val="0"/>
      <w:marBottom w:val="0"/>
      <w:divBdr>
        <w:top w:val="none" w:sz="0" w:space="0" w:color="auto"/>
        <w:left w:val="none" w:sz="0" w:space="0" w:color="auto"/>
        <w:bottom w:val="none" w:sz="0" w:space="0" w:color="auto"/>
        <w:right w:val="none" w:sz="0" w:space="0" w:color="auto"/>
      </w:divBdr>
    </w:div>
    <w:div w:id="412166565">
      <w:bodyDiv w:val="1"/>
      <w:marLeft w:val="0"/>
      <w:marRight w:val="0"/>
      <w:marTop w:val="0"/>
      <w:marBottom w:val="0"/>
      <w:divBdr>
        <w:top w:val="none" w:sz="0" w:space="0" w:color="auto"/>
        <w:left w:val="none" w:sz="0" w:space="0" w:color="auto"/>
        <w:bottom w:val="none" w:sz="0" w:space="0" w:color="auto"/>
        <w:right w:val="none" w:sz="0" w:space="0" w:color="auto"/>
      </w:divBdr>
    </w:div>
    <w:div w:id="417799215">
      <w:bodyDiv w:val="1"/>
      <w:marLeft w:val="0"/>
      <w:marRight w:val="0"/>
      <w:marTop w:val="0"/>
      <w:marBottom w:val="0"/>
      <w:divBdr>
        <w:top w:val="none" w:sz="0" w:space="0" w:color="auto"/>
        <w:left w:val="none" w:sz="0" w:space="0" w:color="auto"/>
        <w:bottom w:val="none" w:sz="0" w:space="0" w:color="auto"/>
        <w:right w:val="none" w:sz="0" w:space="0" w:color="auto"/>
      </w:divBdr>
    </w:div>
    <w:div w:id="422840863">
      <w:bodyDiv w:val="1"/>
      <w:marLeft w:val="0"/>
      <w:marRight w:val="0"/>
      <w:marTop w:val="0"/>
      <w:marBottom w:val="0"/>
      <w:divBdr>
        <w:top w:val="none" w:sz="0" w:space="0" w:color="auto"/>
        <w:left w:val="none" w:sz="0" w:space="0" w:color="auto"/>
        <w:bottom w:val="none" w:sz="0" w:space="0" w:color="auto"/>
        <w:right w:val="none" w:sz="0" w:space="0" w:color="auto"/>
      </w:divBdr>
    </w:div>
    <w:div w:id="423888333">
      <w:bodyDiv w:val="1"/>
      <w:marLeft w:val="0"/>
      <w:marRight w:val="0"/>
      <w:marTop w:val="0"/>
      <w:marBottom w:val="0"/>
      <w:divBdr>
        <w:top w:val="none" w:sz="0" w:space="0" w:color="auto"/>
        <w:left w:val="none" w:sz="0" w:space="0" w:color="auto"/>
        <w:bottom w:val="none" w:sz="0" w:space="0" w:color="auto"/>
        <w:right w:val="none" w:sz="0" w:space="0" w:color="auto"/>
      </w:divBdr>
    </w:div>
    <w:div w:id="424350528">
      <w:bodyDiv w:val="1"/>
      <w:marLeft w:val="0"/>
      <w:marRight w:val="0"/>
      <w:marTop w:val="0"/>
      <w:marBottom w:val="0"/>
      <w:divBdr>
        <w:top w:val="none" w:sz="0" w:space="0" w:color="auto"/>
        <w:left w:val="none" w:sz="0" w:space="0" w:color="auto"/>
        <w:bottom w:val="none" w:sz="0" w:space="0" w:color="auto"/>
        <w:right w:val="none" w:sz="0" w:space="0" w:color="auto"/>
      </w:divBdr>
    </w:div>
    <w:div w:id="425230085">
      <w:bodyDiv w:val="1"/>
      <w:marLeft w:val="0"/>
      <w:marRight w:val="0"/>
      <w:marTop w:val="0"/>
      <w:marBottom w:val="0"/>
      <w:divBdr>
        <w:top w:val="none" w:sz="0" w:space="0" w:color="auto"/>
        <w:left w:val="none" w:sz="0" w:space="0" w:color="auto"/>
        <w:bottom w:val="none" w:sz="0" w:space="0" w:color="auto"/>
        <w:right w:val="none" w:sz="0" w:space="0" w:color="auto"/>
      </w:divBdr>
    </w:div>
    <w:div w:id="428701588">
      <w:bodyDiv w:val="1"/>
      <w:marLeft w:val="0"/>
      <w:marRight w:val="0"/>
      <w:marTop w:val="0"/>
      <w:marBottom w:val="0"/>
      <w:divBdr>
        <w:top w:val="none" w:sz="0" w:space="0" w:color="auto"/>
        <w:left w:val="none" w:sz="0" w:space="0" w:color="auto"/>
        <w:bottom w:val="none" w:sz="0" w:space="0" w:color="auto"/>
        <w:right w:val="none" w:sz="0" w:space="0" w:color="auto"/>
      </w:divBdr>
    </w:div>
    <w:div w:id="441926370">
      <w:bodyDiv w:val="1"/>
      <w:marLeft w:val="0"/>
      <w:marRight w:val="0"/>
      <w:marTop w:val="0"/>
      <w:marBottom w:val="0"/>
      <w:divBdr>
        <w:top w:val="none" w:sz="0" w:space="0" w:color="auto"/>
        <w:left w:val="none" w:sz="0" w:space="0" w:color="auto"/>
        <w:bottom w:val="none" w:sz="0" w:space="0" w:color="auto"/>
        <w:right w:val="none" w:sz="0" w:space="0" w:color="auto"/>
      </w:divBdr>
    </w:div>
    <w:div w:id="445924827">
      <w:bodyDiv w:val="1"/>
      <w:marLeft w:val="0"/>
      <w:marRight w:val="0"/>
      <w:marTop w:val="0"/>
      <w:marBottom w:val="0"/>
      <w:divBdr>
        <w:top w:val="none" w:sz="0" w:space="0" w:color="auto"/>
        <w:left w:val="none" w:sz="0" w:space="0" w:color="auto"/>
        <w:bottom w:val="none" w:sz="0" w:space="0" w:color="auto"/>
        <w:right w:val="none" w:sz="0" w:space="0" w:color="auto"/>
      </w:divBdr>
    </w:div>
    <w:div w:id="472453349">
      <w:bodyDiv w:val="1"/>
      <w:marLeft w:val="0"/>
      <w:marRight w:val="0"/>
      <w:marTop w:val="0"/>
      <w:marBottom w:val="0"/>
      <w:divBdr>
        <w:top w:val="none" w:sz="0" w:space="0" w:color="auto"/>
        <w:left w:val="none" w:sz="0" w:space="0" w:color="auto"/>
        <w:bottom w:val="none" w:sz="0" w:space="0" w:color="auto"/>
        <w:right w:val="none" w:sz="0" w:space="0" w:color="auto"/>
      </w:divBdr>
    </w:div>
    <w:div w:id="472793794">
      <w:bodyDiv w:val="1"/>
      <w:marLeft w:val="0"/>
      <w:marRight w:val="0"/>
      <w:marTop w:val="0"/>
      <w:marBottom w:val="0"/>
      <w:divBdr>
        <w:top w:val="none" w:sz="0" w:space="0" w:color="auto"/>
        <w:left w:val="none" w:sz="0" w:space="0" w:color="auto"/>
        <w:bottom w:val="none" w:sz="0" w:space="0" w:color="auto"/>
        <w:right w:val="none" w:sz="0" w:space="0" w:color="auto"/>
      </w:divBdr>
    </w:div>
    <w:div w:id="478692604">
      <w:bodyDiv w:val="1"/>
      <w:marLeft w:val="0"/>
      <w:marRight w:val="0"/>
      <w:marTop w:val="0"/>
      <w:marBottom w:val="0"/>
      <w:divBdr>
        <w:top w:val="none" w:sz="0" w:space="0" w:color="auto"/>
        <w:left w:val="none" w:sz="0" w:space="0" w:color="auto"/>
        <w:bottom w:val="none" w:sz="0" w:space="0" w:color="auto"/>
        <w:right w:val="none" w:sz="0" w:space="0" w:color="auto"/>
      </w:divBdr>
    </w:div>
    <w:div w:id="480269798">
      <w:bodyDiv w:val="1"/>
      <w:marLeft w:val="0"/>
      <w:marRight w:val="0"/>
      <w:marTop w:val="0"/>
      <w:marBottom w:val="0"/>
      <w:divBdr>
        <w:top w:val="none" w:sz="0" w:space="0" w:color="auto"/>
        <w:left w:val="none" w:sz="0" w:space="0" w:color="auto"/>
        <w:bottom w:val="none" w:sz="0" w:space="0" w:color="auto"/>
        <w:right w:val="none" w:sz="0" w:space="0" w:color="auto"/>
      </w:divBdr>
    </w:div>
    <w:div w:id="499153474">
      <w:bodyDiv w:val="1"/>
      <w:marLeft w:val="0"/>
      <w:marRight w:val="0"/>
      <w:marTop w:val="0"/>
      <w:marBottom w:val="0"/>
      <w:divBdr>
        <w:top w:val="none" w:sz="0" w:space="0" w:color="auto"/>
        <w:left w:val="none" w:sz="0" w:space="0" w:color="auto"/>
        <w:bottom w:val="none" w:sz="0" w:space="0" w:color="auto"/>
        <w:right w:val="none" w:sz="0" w:space="0" w:color="auto"/>
      </w:divBdr>
    </w:div>
    <w:div w:id="499975525">
      <w:bodyDiv w:val="1"/>
      <w:marLeft w:val="0"/>
      <w:marRight w:val="0"/>
      <w:marTop w:val="0"/>
      <w:marBottom w:val="0"/>
      <w:divBdr>
        <w:top w:val="none" w:sz="0" w:space="0" w:color="auto"/>
        <w:left w:val="none" w:sz="0" w:space="0" w:color="auto"/>
        <w:bottom w:val="none" w:sz="0" w:space="0" w:color="auto"/>
        <w:right w:val="none" w:sz="0" w:space="0" w:color="auto"/>
      </w:divBdr>
    </w:div>
    <w:div w:id="502282934">
      <w:bodyDiv w:val="1"/>
      <w:marLeft w:val="0"/>
      <w:marRight w:val="0"/>
      <w:marTop w:val="0"/>
      <w:marBottom w:val="0"/>
      <w:divBdr>
        <w:top w:val="none" w:sz="0" w:space="0" w:color="auto"/>
        <w:left w:val="none" w:sz="0" w:space="0" w:color="auto"/>
        <w:bottom w:val="none" w:sz="0" w:space="0" w:color="auto"/>
        <w:right w:val="none" w:sz="0" w:space="0" w:color="auto"/>
      </w:divBdr>
    </w:div>
    <w:div w:id="502818922">
      <w:bodyDiv w:val="1"/>
      <w:marLeft w:val="0"/>
      <w:marRight w:val="0"/>
      <w:marTop w:val="0"/>
      <w:marBottom w:val="0"/>
      <w:divBdr>
        <w:top w:val="none" w:sz="0" w:space="0" w:color="auto"/>
        <w:left w:val="none" w:sz="0" w:space="0" w:color="auto"/>
        <w:bottom w:val="none" w:sz="0" w:space="0" w:color="auto"/>
        <w:right w:val="none" w:sz="0" w:space="0" w:color="auto"/>
      </w:divBdr>
    </w:div>
    <w:div w:id="503518336">
      <w:bodyDiv w:val="1"/>
      <w:marLeft w:val="0"/>
      <w:marRight w:val="0"/>
      <w:marTop w:val="0"/>
      <w:marBottom w:val="0"/>
      <w:divBdr>
        <w:top w:val="none" w:sz="0" w:space="0" w:color="auto"/>
        <w:left w:val="none" w:sz="0" w:space="0" w:color="auto"/>
        <w:bottom w:val="none" w:sz="0" w:space="0" w:color="auto"/>
        <w:right w:val="none" w:sz="0" w:space="0" w:color="auto"/>
      </w:divBdr>
    </w:div>
    <w:div w:id="505171036">
      <w:bodyDiv w:val="1"/>
      <w:marLeft w:val="0"/>
      <w:marRight w:val="0"/>
      <w:marTop w:val="0"/>
      <w:marBottom w:val="0"/>
      <w:divBdr>
        <w:top w:val="none" w:sz="0" w:space="0" w:color="auto"/>
        <w:left w:val="none" w:sz="0" w:space="0" w:color="auto"/>
        <w:bottom w:val="none" w:sz="0" w:space="0" w:color="auto"/>
        <w:right w:val="none" w:sz="0" w:space="0" w:color="auto"/>
      </w:divBdr>
    </w:div>
    <w:div w:id="508564250">
      <w:bodyDiv w:val="1"/>
      <w:marLeft w:val="0"/>
      <w:marRight w:val="0"/>
      <w:marTop w:val="0"/>
      <w:marBottom w:val="0"/>
      <w:divBdr>
        <w:top w:val="none" w:sz="0" w:space="0" w:color="auto"/>
        <w:left w:val="none" w:sz="0" w:space="0" w:color="auto"/>
        <w:bottom w:val="none" w:sz="0" w:space="0" w:color="auto"/>
        <w:right w:val="none" w:sz="0" w:space="0" w:color="auto"/>
      </w:divBdr>
    </w:div>
    <w:div w:id="509753953">
      <w:bodyDiv w:val="1"/>
      <w:marLeft w:val="0"/>
      <w:marRight w:val="0"/>
      <w:marTop w:val="0"/>
      <w:marBottom w:val="0"/>
      <w:divBdr>
        <w:top w:val="none" w:sz="0" w:space="0" w:color="auto"/>
        <w:left w:val="none" w:sz="0" w:space="0" w:color="auto"/>
        <w:bottom w:val="none" w:sz="0" w:space="0" w:color="auto"/>
        <w:right w:val="none" w:sz="0" w:space="0" w:color="auto"/>
      </w:divBdr>
    </w:div>
    <w:div w:id="511842630">
      <w:bodyDiv w:val="1"/>
      <w:marLeft w:val="0"/>
      <w:marRight w:val="0"/>
      <w:marTop w:val="0"/>
      <w:marBottom w:val="0"/>
      <w:divBdr>
        <w:top w:val="none" w:sz="0" w:space="0" w:color="auto"/>
        <w:left w:val="none" w:sz="0" w:space="0" w:color="auto"/>
        <w:bottom w:val="none" w:sz="0" w:space="0" w:color="auto"/>
        <w:right w:val="none" w:sz="0" w:space="0" w:color="auto"/>
      </w:divBdr>
    </w:div>
    <w:div w:id="524052640">
      <w:bodyDiv w:val="1"/>
      <w:marLeft w:val="0"/>
      <w:marRight w:val="0"/>
      <w:marTop w:val="0"/>
      <w:marBottom w:val="0"/>
      <w:divBdr>
        <w:top w:val="none" w:sz="0" w:space="0" w:color="auto"/>
        <w:left w:val="none" w:sz="0" w:space="0" w:color="auto"/>
        <w:bottom w:val="none" w:sz="0" w:space="0" w:color="auto"/>
        <w:right w:val="none" w:sz="0" w:space="0" w:color="auto"/>
      </w:divBdr>
    </w:div>
    <w:div w:id="529879670">
      <w:bodyDiv w:val="1"/>
      <w:marLeft w:val="0"/>
      <w:marRight w:val="0"/>
      <w:marTop w:val="0"/>
      <w:marBottom w:val="0"/>
      <w:divBdr>
        <w:top w:val="none" w:sz="0" w:space="0" w:color="auto"/>
        <w:left w:val="none" w:sz="0" w:space="0" w:color="auto"/>
        <w:bottom w:val="none" w:sz="0" w:space="0" w:color="auto"/>
        <w:right w:val="none" w:sz="0" w:space="0" w:color="auto"/>
      </w:divBdr>
    </w:div>
    <w:div w:id="530648063">
      <w:bodyDiv w:val="1"/>
      <w:marLeft w:val="0"/>
      <w:marRight w:val="0"/>
      <w:marTop w:val="0"/>
      <w:marBottom w:val="0"/>
      <w:divBdr>
        <w:top w:val="none" w:sz="0" w:space="0" w:color="auto"/>
        <w:left w:val="none" w:sz="0" w:space="0" w:color="auto"/>
        <w:bottom w:val="none" w:sz="0" w:space="0" w:color="auto"/>
        <w:right w:val="none" w:sz="0" w:space="0" w:color="auto"/>
      </w:divBdr>
    </w:div>
    <w:div w:id="533807287">
      <w:bodyDiv w:val="1"/>
      <w:marLeft w:val="0"/>
      <w:marRight w:val="0"/>
      <w:marTop w:val="0"/>
      <w:marBottom w:val="0"/>
      <w:divBdr>
        <w:top w:val="none" w:sz="0" w:space="0" w:color="auto"/>
        <w:left w:val="none" w:sz="0" w:space="0" w:color="auto"/>
        <w:bottom w:val="none" w:sz="0" w:space="0" w:color="auto"/>
        <w:right w:val="none" w:sz="0" w:space="0" w:color="auto"/>
      </w:divBdr>
    </w:div>
    <w:div w:id="536088086">
      <w:bodyDiv w:val="1"/>
      <w:marLeft w:val="0"/>
      <w:marRight w:val="0"/>
      <w:marTop w:val="0"/>
      <w:marBottom w:val="0"/>
      <w:divBdr>
        <w:top w:val="none" w:sz="0" w:space="0" w:color="auto"/>
        <w:left w:val="none" w:sz="0" w:space="0" w:color="auto"/>
        <w:bottom w:val="none" w:sz="0" w:space="0" w:color="auto"/>
        <w:right w:val="none" w:sz="0" w:space="0" w:color="auto"/>
      </w:divBdr>
    </w:div>
    <w:div w:id="537357524">
      <w:bodyDiv w:val="1"/>
      <w:marLeft w:val="0"/>
      <w:marRight w:val="0"/>
      <w:marTop w:val="0"/>
      <w:marBottom w:val="0"/>
      <w:divBdr>
        <w:top w:val="none" w:sz="0" w:space="0" w:color="auto"/>
        <w:left w:val="none" w:sz="0" w:space="0" w:color="auto"/>
        <w:bottom w:val="none" w:sz="0" w:space="0" w:color="auto"/>
        <w:right w:val="none" w:sz="0" w:space="0" w:color="auto"/>
      </w:divBdr>
    </w:div>
    <w:div w:id="545487051">
      <w:bodyDiv w:val="1"/>
      <w:marLeft w:val="0"/>
      <w:marRight w:val="0"/>
      <w:marTop w:val="0"/>
      <w:marBottom w:val="0"/>
      <w:divBdr>
        <w:top w:val="none" w:sz="0" w:space="0" w:color="auto"/>
        <w:left w:val="none" w:sz="0" w:space="0" w:color="auto"/>
        <w:bottom w:val="none" w:sz="0" w:space="0" w:color="auto"/>
        <w:right w:val="none" w:sz="0" w:space="0" w:color="auto"/>
      </w:divBdr>
    </w:div>
    <w:div w:id="546839432">
      <w:bodyDiv w:val="1"/>
      <w:marLeft w:val="0"/>
      <w:marRight w:val="0"/>
      <w:marTop w:val="0"/>
      <w:marBottom w:val="0"/>
      <w:divBdr>
        <w:top w:val="none" w:sz="0" w:space="0" w:color="auto"/>
        <w:left w:val="none" w:sz="0" w:space="0" w:color="auto"/>
        <w:bottom w:val="none" w:sz="0" w:space="0" w:color="auto"/>
        <w:right w:val="none" w:sz="0" w:space="0" w:color="auto"/>
      </w:divBdr>
    </w:div>
    <w:div w:id="553347860">
      <w:bodyDiv w:val="1"/>
      <w:marLeft w:val="0"/>
      <w:marRight w:val="0"/>
      <w:marTop w:val="0"/>
      <w:marBottom w:val="0"/>
      <w:divBdr>
        <w:top w:val="none" w:sz="0" w:space="0" w:color="auto"/>
        <w:left w:val="none" w:sz="0" w:space="0" w:color="auto"/>
        <w:bottom w:val="none" w:sz="0" w:space="0" w:color="auto"/>
        <w:right w:val="none" w:sz="0" w:space="0" w:color="auto"/>
      </w:divBdr>
    </w:div>
    <w:div w:id="557866026">
      <w:bodyDiv w:val="1"/>
      <w:marLeft w:val="0"/>
      <w:marRight w:val="0"/>
      <w:marTop w:val="0"/>
      <w:marBottom w:val="0"/>
      <w:divBdr>
        <w:top w:val="none" w:sz="0" w:space="0" w:color="auto"/>
        <w:left w:val="none" w:sz="0" w:space="0" w:color="auto"/>
        <w:bottom w:val="none" w:sz="0" w:space="0" w:color="auto"/>
        <w:right w:val="none" w:sz="0" w:space="0" w:color="auto"/>
      </w:divBdr>
    </w:div>
    <w:div w:id="568540874">
      <w:bodyDiv w:val="1"/>
      <w:marLeft w:val="0"/>
      <w:marRight w:val="0"/>
      <w:marTop w:val="0"/>
      <w:marBottom w:val="0"/>
      <w:divBdr>
        <w:top w:val="none" w:sz="0" w:space="0" w:color="auto"/>
        <w:left w:val="none" w:sz="0" w:space="0" w:color="auto"/>
        <w:bottom w:val="none" w:sz="0" w:space="0" w:color="auto"/>
        <w:right w:val="none" w:sz="0" w:space="0" w:color="auto"/>
      </w:divBdr>
    </w:div>
    <w:div w:id="572131581">
      <w:bodyDiv w:val="1"/>
      <w:marLeft w:val="0"/>
      <w:marRight w:val="0"/>
      <w:marTop w:val="0"/>
      <w:marBottom w:val="0"/>
      <w:divBdr>
        <w:top w:val="none" w:sz="0" w:space="0" w:color="auto"/>
        <w:left w:val="none" w:sz="0" w:space="0" w:color="auto"/>
        <w:bottom w:val="none" w:sz="0" w:space="0" w:color="auto"/>
        <w:right w:val="none" w:sz="0" w:space="0" w:color="auto"/>
      </w:divBdr>
    </w:div>
    <w:div w:id="575483639">
      <w:bodyDiv w:val="1"/>
      <w:marLeft w:val="0"/>
      <w:marRight w:val="0"/>
      <w:marTop w:val="0"/>
      <w:marBottom w:val="0"/>
      <w:divBdr>
        <w:top w:val="none" w:sz="0" w:space="0" w:color="auto"/>
        <w:left w:val="none" w:sz="0" w:space="0" w:color="auto"/>
        <w:bottom w:val="none" w:sz="0" w:space="0" w:color="auto"/>
        <w:right w:val="none" w:sz="0" w:space="0" w:color="auto"/>
      </w:divBdr>
    </w:div>
    <w:div w:id="576012790">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3077160">
      <w:bodyDiv w:val="1"/>
      <w:marLeft w:val="0"/>
      <w:marRight w:val="0"/>
      <w:marTop w:val="0"/>
      <w:marBottom w:val="0"/>
      <w:divBdr>
        <w:top w:val="none" w:sz="0" w:space="0" w:color="auto"/>
        <w:left w:val="none" w:sz="0" w:space="0" w:color="auto"/>
        <w:bottom w:val="none" w:sz="0" w:space="0" w:color="auto"/>
        <w:right w:val="none" w:sz="0" w:space="0" w:color="auto"/>
      </w:divBdr>
    </w:div>
    <w:div w:id="591816835">
      <w:bodyDiv w:val="1"/>
      <w:marLeft w:val="0"/>
      <w:marRight w:val="0"/>
      <w:marTop w:val="0"/>
      <w:marBottom w:val="0"/>
      <w:divBdr>
        <w:top w:val="none" w:sz="0" w:space="0" w:color="auto"/>
        <w:left w:val="none" w:sz="0" w:space="0" w:color="auto"/>
        <w:bottom w:val="none" w:sz="0" w:space="0" w:color="auto"/>
        <w:right w:val="none" w:sz="0" w:space="0" w:color="auto"/>
      </w:divBdr>
    </w:div>
    <w:div w:id="605573899">
      <w:bodyDiv w:val="1"/>
      <w:marLeft w:val="0"/>
      <w:marRight w:val="0"/>
      <w:marTop w:val="0"/>
      <w:marBottom w:val="0"/>
      <w:divBdr>
        <w:top w:val="none" w:sz="0" w:space="0" w:color="auto"/>
        <w:left w:val="none" w:sz="0" w:space="0" w:color="auto"/>
        <w:bottom w:val="none" w:sz="0" w:space="0" w:color="auto"/>
        <w:right w:val="none" w:sz="0" w:space="0" w:color="auto"/>
      </w:divBdr>
    </w:div>
    <w:div w:id="610165784">
      <w:bodyDiv w:val="1"/>
      <w:marLeft w:val="0"/>
      <w:marRight w:val="0"/>
      <w:marTop w:val="0"/>
      <w:marBottom w:val="0"/>
      <w:divBdr>
        <w:top w:val="none" w:sz="0" w:space="0" w:color="auto"/>
        <w:left w:val="none" w:sz="0" w:space="0" w:color="auto"/>
        <w:bottom w:val="none" w:sz="0" w:space="0" w:color="auto"/>
        <w:right w:val="none" w:sz="0" w:space="0" w:color="auto"/>
      </w:divBdr>
    </w:div>
    <w:div w:id="611665281">
      <w:bodyDiv w:val="1"/>
      <w:marLeft w:val="0"/>
      <w:marRight w:val="0"/>
      <w:marTop w:val="0"/>
      <w:marBottom w:val="0"/>
      <w:divBdr>
        <w:top w:val="none" w:sz="0" w:space="0" w:color="auto"/>
        <w:left w:val="none" w:sz="0" w:space="0" w:color="auto"/>
        <w:bottom w:val="none" w:sz="0" w:space="0" w:color="auto"/>
        <w:right w:val="none" w:sz="0" w:space="0" w:color="auto"/>
      </w:divBdr>
    </w:div>
    <w:div w:id="615789917">
      <w:bodyDiv w:val="1"/>
      <w:marLeft w:val="0"/>
      <w:marRight w:val="0"/>
      <w:marTop w:val="0"/>
      <w:marBottom w:val="0"/>
      <w:divBdr>
        <w:top w:val="none" w:sz="0" w:space="0" w:color="auto"/>
        <w:left w:val="none" w:sz="0" w:space="0" w:color="auto"/>
        <w:bottom w:val="none" w:sz="0" w:space="0" w:color="auto"/>
        <w:right w:val="none" w:sz="0" w:space="0" w:color="auto"/>
      </w:divBdr>
    </w:div>
    <w:div w:id="629241722">
      <w:bodyDiv w:val="1"/>
      <w:marLeft w:val="0"/>
      <w:marRight w:val="0"/>
      <w:marTop w:val="0"/>
      <w:marBottom w:val="0"/>
      <w:divBdr>
        <w:top w:val="none" w:sz="0" w:space="0" w:color="auto"/>
        <w:left w:val="none" w:sz="0" w:space="0" w:color="auto"/>
        <w:bottom w:val="none" w:sz="0" w:space="0" w:color="auto"/>
        <w:right w:val="none" w:sz="0" w:space="0" w:color="auto"/>
      </w:divBdr>
    </w:div>
    <w:div w:id="634532975">
      <w:bodyDiv w:val="1"/>
      <w:marLeft w:val="0"/>
      <w:marRight w:val="0"/>
      <w:marTop w:val="0"/>
      <w:marBottom w:val="0"/>
      <w:divBdr>
        <w:top w:val="none" w:sz="0" w:space="0" w:color="auto"/>
        <w:left w:val="none" w:sz="0" w:space="0" w:color="auto"/>
        <w:bottom w:val="none" w:sz="0" w:space="0" w:color="auto"/>
        <w:right w:val="none" w:sz="0" w:space="0" w:color="auto"/>
      </w:divBdr>
    </w:div>
    <w:div w:id="637996393">
      <w:bodyDiv w:val="1"/>
      <w:marLeft w:val="0"/>
      <w:marRight w:val="0"/>
      <w:marTop w:val="0"/>
      <w:marBottom w:val="0"/>
      <w:divBdr>
        <w:top w:val="none" w:sz="0" w:space="0" w:color="auto"/>
        <w:left w:val="none" w:sz="0" w:space="0" w:color="auto"/>
        <w:bottom w:val="none" w:sz="0" w:space="0" w:color="auto"/>
        <w:right w:val="none" w:sz="0" w:space="0" w:color="auto"/>
      </w:divBdr>
    </w:div>
    <w:div w:id="646012020">
      <w:bodyDiv w:val="1"/>
      <w:marLeft w:val="0"/>
      <w:marRight w:val="0"/>
      <w:marTop w:val="0"/>
      <w:marBottom w:val="0"/>
      <w:divBdr>
        <w:top w:val="none" w:sz="0" w:space="0" w:color="auto"/>
        <w:left w:val="none" w:sz="0" w:space="0" w:color="auto"/>
        <w:bottom w:val="none" w:sz="0" w:space="0" w:color="auto"/>
        <w:right w:val="none" w:sz="0" w:space="0" w:color="auto"/>
      </w:divBdr>
    </w:div>
    <w:div w:id="666055192">
      <w:bodyDiv w:val="1"/>
      <w:marLeft w:val="0"/>
      <w:marRight w:val="0"/>
      <w:marTop w:val="0"/>
      <w:marBottom w:val="0"/>
      <w:divBdr>
        <w:top w:val="none" w:sz="0" w:space="0" w:color="auto"/>
        <w:left w:val="none" w:sz="0" w:space="0" w:color="auto"/>
        <w:bottom w:val="none" w:sz="0" w:space="0" w:color="auto"/>
        <w:right w:val="none" w:sz="0" w:space="0" w:color="auto"/>
      </w:divBdr>
    </w:div>
    <w:div w:id="669256796">
      <w:bodyDiv w:val="1"/>
      <w:marLeft w:val="0"/>
      <w:marRight w:val="0"/>
      <w:marTop w:val="0"/>
      <w:marBottom w:val="0"/>
      <w:divBdr>
        <w:top w:val="none" w:sz="0" w:space="0" w:color="auto"/>
        <w:left w:val="none" w:sz="0" w:space="0" w:color="auto"/>
        <w:bottom w:val="none" w:sz="0" w:space="0" w:color="auto"/>
        <w:right w:val="none" w:sz="0" w:space="0" w:color="auto"/>
      </w:divBdr>
    </w:div>
    <w:div w:id="671026158">
      <w:bodyDiv w:val="1"/>
      <w:marLeft w:val="0"/>
      <w:marRight w:val="0"/>
      <w:marTop w:val="0"/>
      <w:marBottom w:val="0"/>
      <w:divBdr>
        <w:top w:val="none" w:sz="0" w:space="0" w:color="auto"/>
        <w:left w:val="none" w:sz="0" w:space="0" w:color="auto"/>
        <w:bottom w:val="none" w:sz="0" w:space="0" w:color="auto"/>
        <w:right w:val="none" w:sz="0" w:space="0" w:color="auto"/>
      </w:divBdr>
    </w:div>
    <w:div w:id="671375455">
      <w:bodyDiv w:val="1"/>
      <w:marLeft w:val="0"/>
      <w:marRight w:val="0"/>
      <w:marTop w:val="0"/>
      <w:marBottom w:val="0"/>
      <w:divBdr>
        <w:top w:val="none" w:sz="0" w:space="0" w:color="auto"/>
        <w:left w:val="none" w:sz="0" w:space="0" w:color="auto"/>
        <w:bottom w:val="none" w:sz="0" w:space="0" w:color="auto"/>
        <w:right w:val="none" w:sz="0" w:space="0" w:color="auto"/>
      </w:divBdr>
    </w:div>
    <w:div w:id="675155490">
      <w:bodyDiv w:val="1"/>
      <w:marLeft w:val="0"/>
      <w:marRight w:val="0"/>
      <w:marTop w:val="0"/>
      <w:marBottom w:val="0"/>
      <w:divBdr>
        <w:top w:val="none" w:sz="0" w:space="0" w:color="auto"/>
        <w:left w:val="none" w:sz="0" w:space="0" w:color="auto"/>
        <w:bottom w:val="none" w:sz="0" w:space="0" w:color="auto"/>
        <w:right w:val="none" w:sz="0" w:space="0" w:color="auto"/>
      </w:divBdr>
    </w:div>
    <w:div w:id="675350991">
      <w:bodyDiv w:val="1"/>
      <w:marLeft w:val="0"/>
      <w:marRight w:val="0"/>
      <w:marTop w:val="0"/>
      <w:marBottom w:val="0"/>
      <w:divBdr>
        <w:top w:val="none" w:sz="0" w:space="0" w:color="auto"/>
        <w:left w:val="none" w:sz="0" w:space="0" w:color="auto"/>
        <w:bottom w:val="none" w:sz="0" w:space="0" w:color="auto"/>
        <w:right w:val="none" w:sz="0" w:space="0" w:color="auto"/>
      </w:divBdr>
    </w:div>
    <w:div w:id="675426029">
      <w:bodyDiv w:val="1"/>
      <w:marLeft w:val="0"/>
      <w:marRight w:val="0"/>
      <w:marTop w:val="0"/>
      <w:marBottom w:val="0"/>
      <w:divBdr>
        <w:top w:val="none" w:sz="0" w:space="0" w:color="auto"/>
        <w:left w:val="none" w:sz="0" w:space="0" w:color="auto"/>
        <w:bottom w:val="none" w:sz="0" w:space="0" w:color="auto"/>
        <w:right w:val="none" w:sz="0" w:space="0" w:color="auto"/>
      </w:divBdr>
    </w:div>
    <w:div w:id="677005016">
      <w:bodyDiv w:val="1"/>
      <w:marLeft w:val="0"/>
      <w:marRight w:val="0"/>
      <w:marTop w:val="0"/>
      <w:marBottom w:val="0"/>
      <w:divBdr>
        <w:top w:val="none" w:sz="0" w:space="0" w:color="auto"/>
        <w:left w:val="none" w:sz="0" w:space="0" w:color="auto"/>
        <w:bottom w:val="none" w:sz="0" w:space="0" w:color="auto"/>
        <w:right w:val="none" w:sz="0" w:space="0" w:color="auto"/>
      </w:divBdr>
    </w:div>
    <w:div w:id="677193894">
      <w:bodyDiv w:val="1"/>
      <w:marLeft w:val="0"/>
      <w:marRight w:val="0"/>
      <w:marTop w:val="0"/>
      <w:marBottom w:val="0"/>
      <w:divBdr>
        <w:top w:val="none" w:sz="0" w:space="0" w:color="auto"/>
        <w:left w:val="none" w:sz="0" w:space="0" w:color="auto"/>
        <w:bottom w:val="none" w:sz="0" w:space="0" w:color="auto"/>
        <w:right w:val="none" w:sz="0" w:space="0" w:color="auto"/>
      </w:divBdr>
    </w:div>
    <w:div w:id="686061587">
      <w:bodyDiv w:val="1"/>
      <w:marLeft w:val="0"/>
      <w:marRight w:val="0"/>
      <w:marTop w:val="0"/>
      <w:marBottom w:val="0"/>
      <w:divBdr>
        <w:top w:val="none" w:sz="0" w:space="0" w:color="auto"/>
        <w:left w:val="none" w:sz="0" w:space="0" w:color="auto"/>
        <w:bottom w:val="none" w:sz="0" w:space="0" w:color="auto"/>
        <w:right w:val="none" w:sz="0" w:space="0" w:color="auto"/>
      </w:divBdr>
    </w:div>
    <w:div w:id="694231708">
      <w:bodyDiv w:val="1"/>
      <w:marLeft w:val="0"/>
      <w:marRight w:val="0"/>
      <w:marTop w:val="0"/>
      <w:marBottom w:val="0"/>
      <w:divBdr>
        <w:top w:val="none" w:sz="0" w:space="0" w:color="auto"/>
        <w:left w:val="none" w:sz="0" w:space="0" w:color="auto"/>
        <w:bottom w:val="none" w:sz="0" w:space="0" w:color="auto"/>
        <w:right w:val="none" w:sz="0" w:space="0" w:color="auto"/>
      </w:divBdr>
    </w:div>
    <w:div w:id="697855929">
      <w:bodyDiv w:val="1"/>
      <w:marLeft w:val="0"/>
      <w:marRight w:val="0"/>
      <w:marTop w:val="0"/>
      <w:marBottom w:val="0"/>
      <w:divBdr>
        <w:top w:val="none" w:sz="0" w:space="0" w:color="auto"/>
        <w:left w:val="none" w:sz="0" w:space="0" w:color="auto"/>
        <w:bottom w:val="none" w:sz="0" w:space="0" w:color="auto"/>
        <w:right w:val="none" w:sz="0" w:space="0" w:color="auto"/>
      </w:divBdr>
    </w:div>
    <w:div w:id="701832148">
      <w:bodyDiv w:val="1"/>
      <w:marLeft w:val="0"/>
      <w:marRight w:val="0"/>
      <w:marTop w:val="0"/>
      <w:marBottom w:val="0"/>
      <w:divBdr>
        <w:top w:val="none" w:sz="0" w:space="0" w:color="auto"/>
        <w:left w:val="none" w:sz="0" w:space="0" w:color="auto"/>
        <w:bottom w:val="none" w:sz="0" w:space="0" w:color="auto"/>
        <w:right w:val="none" w:sz="0" w:space="0" w:color="auto"/>
      </w:divBdr>
    </w:div>
    <w:div w:id="702825664">
      <w:bodyDiv w:val="1"/>
      <w:marLeft w:val="0"/>
      <w:marRight w:val="0"/>
      <w:marTop w:val="0"/>
      <w:marBottom w:val="0"/>
      <w:divBdr>
        <w:top w:val="none" w:sz="0" w:space="0" w:color="auto"/>
        <w:left w:val="none" w:sz="0" w:space="0" w:color="auto"/>
        <w:bottom w:val="none" w:sz="0" w:space="0" w:color="auto"/>
        <w:right w:val="none" w:sz="0" w:space="0" w:color="auto"/>
      </w:divBdr>
    </w:div>
    <w:div w:id="711611437">
      <w:bodyDiv w:val="1"/>
      <w:marLeft w:val="0"/>
      <w:marRight w:val="0"/>
      <w:marTop w:val="0"/>
      <w:marBottom w:val="0"/>
      <w:divBdr>
        <w:top w:val="none" w:sz="0" w:space="0" w:color="auto"/>
        <w:left w:val="none" w:sz="0" w:space="0" w:color="auto"/>
        <w:bottom w:val="none" w:sz="0" w:space="0" w:color="auto"/>
        <w:right w:val="none" w:sz="0" w:space="0" w:color="auto"/>
      </w:divBdr>
    </w:div>
    <w:div w:id="712461552">
      <w:bodyDiv w:val="1"/>
      <w:marLeft w:val="0"/>
      <w:marRight w:val="0"/>
      <w:marTop w:val="0"/>
      <w:marBottom w:val="0"/>
      <w:divBdr>
        <w:top w:val="none" w:sz="0" w:space="0" w:color="auto"/>
        <w:left w:val="none" w:sz="0" w:space="0" w:color="auto"/>
        <w:bottom w:val="none" w:sz="0" w:space="0" w:color="auto"/>
        <w:right w:val="none" w:sz="0" w:space="0" w:color="auto"/>
      </w:divBdr>
    </w:div>
    <w:div w:id="716508196">
      <w:bodyDiv w:val="1"/>
      <w:marLeft w:val="0"/>
      <w:marRight w:val="0"/>
      <w:marTop w:val="0"/>
      <w:marBottom w:val="0"/>
      <w:divBdr>
        <w:top w:val="none" w:sz="0" w:space="0" w:color="auto"/>
        <w:left w:val="none" w:sz="0" w:space="0" w:color="auto"/>
        <w:bottom w:val="none" w:sz="0" w:space="0" w:color="auto"/>
        <w:right w:val="none" w:sz="0" w:space="0" w:color="auto"/>
      </w:divBdr>
    </w:div>
    <w:div w:id="717053675">
      <w:bodyDiv w:val="1"/>
      <w:marLeft w:val="0"/>
      <w:marRight w:val="0"/>
      <w:marTop w:val="0"/>
      <w:marBottom w:val="0"/>
      <w:divBdr>
        <w:top w:val="none" w:sz="0" w:space="0" w:color="auto"/>
        <w:left w:val="none" w:sz="0" w:space="0" w:color="auto"/>
        <w:bottom w:val="none" w:sz="0" w:space="0" w:color="auto"/>
        <w:right w:val="none" w:sz="0" w:space="0" w:color="auto"/>
      </w:divBdr>
    </w:div>
    <w:div w:id="718746588">
      <w:bodyDiv w:val="1"/>
      <w:marLeft w:val="0"/>
      <w:marRight w:val="0"/>
      <w:marTop w:val="0"/>
      <w:marBottom w:val="0"/>
      <w:divBdr>
        <w:top w:val="none" w:sz="0" w:space="0" w:color="auto"/>
        <w:left w:val="none" w:sz="0" w:space="0" w:color="auto"/>
        <w:bottom w:val="none" w:sz="0" w:space="0" w:color="auto"/>
        <w:right w:val="none" w:sz="0" w:space="0" w:color="auto"/>
      </w:divBdr>
    </w:div>
    <w:div w:id="720590529">
      <w:bodyDiv w:val="1"/>
      <w:marLeft w:val="0"/>
      <w:marRight w:val="0"/>
      <w:marTop w:val="0"/>
      <w:marBottom w:val="0"/>
      <w:divBdr>
        <w:top w:val="none" w:sz="0" w:space="0" w:color="auto"/>
        <w:left w:val="none" w:sz="0" w:space="0" w:color="auto"/>
        <w:bottom w:val="none" w:sz="0" w:space="0" w:color="auto"/>
        <w:right w:val="none" w:sz="0" w:space="0" w:color="auto"/>
      </w:divBdr>
    </w:div>
    <w:div w:id="724525085">
      <w:bodyDiv w:val="1"/>
      <w:marLeft w:val="0"/>
      <w:marRight w:val="0"/>
      <w:marTop w:val="0"/>
      <w:marBottom w:val="0"/>
      <w:divBdr>
        <w:top w:val="none" w:sz="0" w:space="0" w:color="auto"/>
        <w:left w:val="none" w:sz="0" w:space="0" w:color="auto"/>
        <w:bottom w:val="none" w:sz="0" w:space="0" w:color="auto"/>
        <w:right w:val="none" w:sz="0" w:space="0" w:color="auto"/>
      </w:divBdr>
    </w:div>
    <w:div w:id="731807138">
      <w:bodyDiv w:val="1"/>
      <w:marLeft w:val="0"/>
      <w:marRight w:val="0"/>
      <w:marTop w:val="0"/>
      <w:marBottom w:val="0"/>
      <w:divBdr>
        <w:top w:val="none" w:sz="0" w:space="0" w:color="auto"/>
        <w:left w:val="none" w:sz="0" w:space="0" w:color="auto"/>
        <w:bottom w:val="none" w:sz="0" w:space="0" w:color="auto"/>
        <w:right w:val="none" w:sz="0" w:space="0" w:color="auto"/>
      </w:divBdr>
    </w:div>
    <w:div w:id="734010629">
      <w:bodyDiv w:val="1"/>
      <w:marLeft w:val="0"/>
      <w:marRight w:val="0"/>
      <w:marTop w:val="0"/>
      <w:marBottom w:val="0"/>
      <w:divBdr>
        <w:top w:val="none" w:sz="0" w:space="0" w:color="auto"/>
        <w:left w:val="none" w:sz="0" w:space="0" w:color="auto"/>
        <w:bottom w:val="none" w:sz="0" w:space="0" w:color="auto"/>
        <w:right w:val="none" w:sz="0" w:space="0" w:color="auto"/>
      </w:divBdr>
    </w:div>
    <w:div w:id="739212193">
      <w:bodyDiv w:val="1"/>
      <w:marLeft w:val="0"/>
      <w:marRight w:val="0"/>
      <w:marTop w:val="0"/>
      <w:marBottom w:val="0"/>
      <w:divBdr>
        <w:top w:val="none" w:sz="0" w:space="0" w:color="auto"/>
        <w:left w:val="none" w:sz="0" w:space="0" w:color="auto"/>
        <w:bottom w:val="none" w:sz="0" w:space="0" w:color="auto"/>
        <w:right w:val="none" w:sz="0" w:space="0" w:color="auto"/>
      </w:divBdr>
    </w:div>
    <w:div w:id="742215769">
      <w:bodyDiv w:val="1"/>
      <w:marLeft w:val="0"/>
      <w:marRight w:val="0"/>
      <w:marTop w:val="0"/>
      <w:marBottom w:val="0"/>
      <w:divBdr>
        <w:top w:val="none" w:sz="0" w:space="0" w:color="auto"/>
        <w:left w:val="none" w:sz="0" w:space="0" w:color="auto"/>
        <w:bottom w:val="none" w:sz="0" w:space="0" w:color="auto"/>
        <w:right w:val="none" w:sz="0" w:space="0" w:color="auto"/>
      </w:divBdr>
    </w:div>
    <w:div w:id="745341062">
      <w:bodyDiv w:val="1"/>
      <w:marLeft w:val="0"/>
      <w:marRight w:val="0"/>
      <w:marTop w:val="0"/>
      <w:marBottom w:val="0"/>
      <w:divBdr>
        <w:top w:val="none" w:sz="0" w:space="0" w:color="auto"/>
        <w:left w:val="none" w:sz="0" w:space="0" w:color="auto"/>
        <w:bottom w:val="none" w:sz="0" w:space="0" w:color="auto"/>
        <w:right w:val="none" w:sz="0" w:space="0" w:color="auto"/>
      </w:divBdr>
    </w:div>
    <w:div w:id="745615073">
      <w:bodyDiv w:val="1"/>
      <w:marLeft w:val="0"/>
      <w:marRight w:val="0"/>
      <w:marTop w:val="0"/>
      <w:marBottom w:val="0"/>
      <w:divBdr>
        <w:top w:val="none" w:sz="0" w:space="0" w:color="auto"/>
        <w:left w:val="none" w:sz="0" w:space="0" w:color="auto"/>
        <w:bottom w:val="none" w:sz="0" w:space="0" w:color="auto"/>
        <w:right w:val="none" w:sz="0" w:space="0" w:color="auto"/>
      </w:divBdr>
    </w:div>
    <w:div w:id="748043879">
      <w:bodyDiv w:val="1"/>
      <w:marLeft w:val="0"/>
      <w:marRight w:val="0"/>
      <w:marTop w:val="0"/>
      <w:marBottom w:val="0"/>
      <w:divBdr>
        <w:top w:val="none" w:sz="0" w:space="0" w:color="auto"/>
        <w:left w:val="none" w:sz="0" w:space="0" w:color="auto"/>
        <w:bottom w:val="none" w:sz="0" w:space="0" w:color="auto"/>
        <w:right w:val="none" w:sz="0" w:space="0" w:color="auto"/>
      </w:divBdr>
    </w:div>
    <w:div w:id="754472721">
      <w:bodyDiv w:val="1"/>
      <w:marLeft w:val="0"/>
      <w:marRight w:val="0"/>
      <w:marTop w:val="0"/>
      <w:marBottom w:val="0"/>
      <w:divBdr>
        <w:top w:val="none" w:sz="0" w:space="0" w:color="auto"/>
        <w:left w:val="none" w:sz="0" w:space="0" w:color="auto"/>
        <w:bottom w:val="none" w:sz="0" w:space="0" w:color="auto"/>
        <w:right w:val="none" w:sz="0" w:space="0" w:color="auto"/>
      </w:divBdr>
    </w:div>
    <w:div w:id="763234393">
      <w:bodyDiv w:val="1"/>
      <w:marLeft w:val="0"/>
      <w:marRight w:val="0"/>
      <w:marTop w:val="0"/>
      <w:marBottom w:val="0"/>
      <w:divBdr>
        <w:top w:val="none" w:sz="0" w:space="0" w:color="auto"/>
        <w:left w:val="none" w:sz="0" w:space="0" w:color="auto"/>
        <w:bottom w:val="none" w:sz="0" w:space="0" w:color="auto"/>
        <w:right w:val="none" w:sz="0" w:space="0" w:color="auto"/>
      </w:divBdr>
    </w:div>
    <w:div w:id="764419129">
      <w:bodyDiv w:val="1"/>
      <w:marLeft w:val="0"/>
      <w:marRight w:val="0"/>
      <w:marTop w:val="0"/>
      <w:marBottom w:val="0"/>
      <w:divBdr>
        <w:top w:val="none" w:sz="0" w:space="0" w:color="auto"/>
        <w:left w:val="none" w:sz="0" w:space="0" w:color="auto"/>
        <w:bottom w:val="none" w:sz="0" w:space="0" w:color="auto"/>
        <w:right w:val="none" w:sz="0" w:space="0" w:color="auto"/>
      </w:divBdr>
    </w:div>
    <w:div w:id="771557286">
      <w:bodyDiv w:val="1"/>
      <w:marLeft w:val="0"/>
      <w:marRight w:val="0"/>
      <w:marTop w:val="0"/>
      <w:marBottom w:val="0"/>
      <w:divBdr>
        <w:top w:val="none" w:sz="0" w:space="0" w:color="auto"/>
        <w:left w:val="none" w:sz="0" w:space="0" w:color="auto"/>
        <w:bottom w:val="none" w:sz="0" w:space="0" w:color="auto"/>
        <w:right w:val="none" w:sz="0" w:space="0" w:color="auto"/>
      </w:divBdr>
    </w:div>
    <w:div w:id="777720137">
      <w:bodyDiv w:val="1"/>
      <w:marLeft w:val="0"/>
      <w:marRight w:val="0"/>
      <w:marTop w:val="0"/>
      <w:marBottom w:val="0"/>
      <w:divBdr>
        <w:top w:val="none" w:sz="0" w:space="0" w:color="auto"/>
        <w:left w:val="none" w:sz="0" w:space="0" w:color="auto"/>
        <w:bottom w:val="none" w:sz="0" w:space="0" w:color="auto"/>
        <w:right w:val="none" w:sz="0" w:space="0" w:color="auto"/>
      </w:divBdr>
    </w:div>
    <w:div w:id="781845065">
      <w:bodyDiv w:val="1"/>
      <w:marLeft w:val="0"/>
      <w:marRight w:val="0"/>
      <w:marTop w:val="0"/>
      <w:marBottom w:val="0"/>
      <w:divBdr>
        <w:top w:val="none" w:sz="0" w:space="0" w:color="auto"/>
        <w:left w:val="none" w:sz="0" w:space="0" w:color="auto"/>
        <w:bottom w:val="none" w:sz="0" w:space="0" w:color="auto"/>
        <w:right w:val="none" w:sz="0" w:space="0" w:color="auto"/>
      </w:divBdr>
    </w:div>
    <w:div w:id="783842093">
      <w:bodyDiv w:val="1"/>
      <w:marLeft w:val="0"/>
      <w:marRight w:val="0"/>
      <w:marTop w:val="0"/>
      <w:marBottom w:val="0"/>
      <w:divBdr>
        <w:top w:val="none" w:sz="0" w:space="0" w:color="auto"/>
        <w:left w:val="none" w:sz="0" w:space="0" w:color="auto"/>
        <w:bottom w:val="none" w:sz="0" w:space="0" w:color="auto"/>
        <w:right w:val="none" w:sz="0" w:space="0" w:color="auto"/>
      </w:divBdr>
    </w:div>
    <w:div w:id="786848715">
      <w:bodyDiv w:val="1"/>
      <w:marLeft w:val="0"/>
      <w:marRight w:val="0"/>
      <w:marTop w:val="0"/>
      <w:marBottom w:val="0"/>
      <w:divBdr>
        <w:top w:val="none" w:sz="0" w:space="0" w:color="auto"/>
        <w:left w:val="none" w:sz="0" w:space="0" w:color="auto"/>
        <w:bottom w:val="none" w:sz="0" w:space="0" w:color="auto"/>
        <w:right w:val="none" w:sz="0" w:space="0" w:color="auto"/>
      </w:divBdr>
    </w:div>
    <w:div w:id="790829391">
      <w:bodyDiv w:val="1"/>
      <w:marLeft w:val="0"/>
      <w:marRight w:val="0"/>
      <w:marTop w:val="0"/>
      <w:marBottom w:val="0"/>
      <w:divBdr>
        <w:top w:val="none" w:sz="0" w:space="0" w:color="auto"/>
        <w:left w:val="none" w:sz="0" w:space="0" w:color="auto"/>
        <w:bottom w:val="none" w:sz="0" w:space="0" w:color="auto"/>
        <w:right w:val="none" w:sz="0" w:space="0" w:color="auto"/>
      </w:divBdr>
    </w:div>
    <w:div w:id="791022536">
      <w:bodyDiv w:val="1"/>
      <w:marLeft w:val="0"/>
      <w:marRight w:val="0"/>
      <w:marTop w:val="0"/>
      <w:marBottom w:val="0"/>
      <w:divBdr>
        <w:top w:val="none" w:sz="0" w:space="0" w:color="auto"/>
        <w:left w:val="none" w:sz="0" w:space="0" w:color="auto"/>
        <w:bottom w:val="none" w:sz="0" w:space="0" w:color="auto"/>
        <w:right w:val="none" w:sz="0" w:space="0" w:color="auto"/>
      </w:divBdr>
    </w:div>
    <w:div w:id="794060679">
      <w:bodyDiv w:val="1"/>
      <w:marLeft w:val="0"/>
      <w:marRight w:val="0"/>
      <w:marTop w:val="0"/>
      <w:marBottom w:val="0"/>
      <w:divBdr>
        <w:top w:val="none" w:sz="0" w:space="0" w:color="auto"/>
        <w:left w:val="none" w:sz="0" w:space="0" w:color="auto"/>
        <w:bottom w:val="none" w:sz="0" w:space="0" w:color="auto"/>
        <w:right w:val="none" w:sz="0" w:space="0" w:color="auto"/>
      </w:divBdr>
    </w:div>
    <w:div w:id="795686464">
      <w:bodyDiv w:val="1"/>
      <w:marLeft w:val="0"/>
      <w:marRight w:val="0"/>
      <w:marTop w:val="0"/>
      <w:marBottom w:val="0"/>
      <w:divBdr>
        <w:top w:val="none" w:sz="0" w:space="0" w:color="auto"/>
        <w:left w:val="none" w:sz="0" w:space="0" w:color="auto"/>
        <w:bottom w:val="none" w:sz="0" w:space="0" w:color="auto"/>
        <w:right w:val="none" w:sz="0" w:space="0" w:color="auto"/>
      </w:divBdr>
    </w:div>
    <w:div w:id="801845057">
      <w:bodyDiv w:val="1"/>
      <w:marLeft w:val="0"/>
      <w:marRight w:val="0"/>
      <w:marTop w:val="0"/>
      <w:marBottom w:val="0"/>
      <w:divBdr>
        <w:top w:val="none" w:sz="0" w:space="0" w:color="auto"/>
        <w:left w:val="none" w:sz="0" w:space="0" w:color="auto"/>
        <w:bottom w:val="none" w:sz="0" w:space="0" w:color="auto"/>
        <w:right w:val="none" w:sz="0" w:space="0" w:color="auto"/>
      </w:divBdr>
    </w:div>
    <w:div w:id="803542579">
      <w:bodyDiv w:val="1"/>
      <w:marLeft w:val="0"/>
      <w:marRight w:val="0"/>
      <w:marTop w:val="0"/>
      <w:marBottom w:val="0"/>
      <w:divBdr>
        <w:top w:val="none" w:sz="0" w:space="0" w:color="auto"/>
        <w:left w:val="none" w:sz="0" w:space="0" w:color="auto"/>
        <w:bottom w:val="none" w:sz="0" w:space="0" w:color="auto"/>
        <w:right w:val="none" w:sz="0" w:space="0" w:color="auto"/>
      </w:divBdr>
    </w:div>
    <w:div w:id="805928260">
      <w:bodyDiv w:val="1"/>
      <w:marLeft w:val="0"/>
      <w:marRight w:val="0"/>
      <w:marTop w:val="0"/>
      <w:marBottom w:val="0"/>
      <w:divBdr>
        <w:top w:val="none" w:sz="0" w:space="0" w:color="auto"/>
        <w:left w:val="none" w:sz="0" w:space="0" w:color="auto"/>
        <w:bottom w:val="none" w:sz="0" w:space="0" w:color="auto"/>
        <w:right w:val="none" w:sz="0" w:space="0" w:color="auto"/>
      </w:divBdr>
    </w:div>
    <w:div w:id="809637735">
      <w:bodyDiv w:val="1"/>
      <w:marLeft w:val="0"/>
      <w:marRight w:val="0"/>
      <w:marTop w:val="0"/>
      <w:marBottom w:val="0"/>
      <w:divBdr>
        <w:top w:val="none" w:sz="0" w:space="0" w:color="auto"/>
        <w:left w:val="none" w:sz="0" w:space="0" w:color="auto"/>
        <w:bottom w:val="none" w:sz="0" w:space="0" w:color="auto"/>
        <w:right w:val="none" w:sz="0" w:space="0" w:color="auto"/>
      </w:divBdr>
    </w:div>
    <w:div w:id="810748525">
      <w:bodyDiv w:val="1"/>
      <w:marLeft w:val="0"/>
      <w:marRight w:val="0"/>
      <w:marTop w:val="0"/>
      <w:marBottom w:val="0"/>
      <w:divBdr>
        <w:top w:val="none" w:sz="0" w:space="0" w:color="auto"/>
        <w:left w:val="none" w:sz="0" w:space="0" w:color="auto"/>
        <w:bottom w:val="none" w:sz="0" w:space="0" w:color="auto"/>
        <w:right w:val="none" w:sz="0" w:space="0" w:color="auto"/>
      </w:divBdr>
    </w:div>
    <w:div w:id="812718418">
      <w:bodyDiv w:val="1"/>
      <w:marLeft w:val="0"/>
      <w:marRight w:val="0"/>
      <w:marTop w:val="0"/>
      <w:marBottom w:val="0"/>
      <w:divBdr>
        <w:top w:val="none" w:sz="0" w:space="0" w:color="auto"/>
        <w:left w:val="none" w:sz="0" w:space="0" w:color="auto"/>
        <w:bottom w:val="none" w:sz="0" w:space="0" w:color="auto"/>
        <w:right w:val="none" w:sz="0" w:space="0" w:color="auto"/>
      </w:divBdr>
    </w:div>
    <w:div w:id="822552307">
      <w:bodyDiv w:val="1"/>
      <w:marLeft w:val="0"/>
      <w:marRight w:val="0"/>
      <w:marTop w:val="0"/>
      <w:marBottom w:val="0"/>
      <w:divBdr>
        <w:top w:val="none" w:sz="0" w:space="0" w:color="auto"/>
        <w:left w:val="none" w:sz="0" w:space="0" w:color="auto"/>
        <w:bottom w:val="none" w:sz="0" w:space="0" w:color="auto"/>
        <w:right w:val="none" w:sz="0" w:space="0" w:color="auto"/>
      </w:divBdr>
    </w:div>
    <w:div w:id="826630918">
      <w:bodyDiv w:val="1"/>
      <w:marLeft w:val="0"/>
      <w:marRight w:val="0"/>
      <w:marTop w:val="0"/>
      <w:marBottom w:val="0"/>
      <w:divBdr>
        <w:top w:val="none" w:sz="0" w:space="0" w:color="auto"/>
        <w:left w:val="none" w:sz="0" w:space="0" w:color="auto"/>
        <w:bottom w:val="none" w:sz="0" w:space="0" w:color="auto"/>
        <w:right w:val="none" w:sz="0" w:space="0" w:color="auto"/>
      </w:divBdr>
    </w:div>
    <w:div w:id="839346137">
      <w:bodyDiv w:val="1"/>
      <w:marLeft w:val="0"/>
      <w:marRight w:val="0"/>
      <w:marTop w:val="0"/>
      <w:marBottom w:val="0"/>
      <w:divBdr>
        <w:top w:val="none" w:sz="0" w:space="0" w:color="auto"/>
        <w:left w:val="none" w:sz="0" w:space="0" w:color="auto"/>
        <w:bottom w:val="none" w:sz="0" w:space="0" w:color="auto"/>
        <w:right w:val="none" w:sz="0" w:space="0" w:color="auto"/>
      </w:divBdr>
    </w:div>
    <w:div w:id="843713598">
      <w:bodyDiv w:val="1"/>
      <w:marLeft w:val="0"/>
      <w:marRight w:val="0"/>
      <w:marTop w:val="0"/>
      <w:marBottom w:val="0"/>
      <w:divBdr>
        <w:top w:val="none" w:sz="0" w:space="0" w:color="auto"/>
        <w:left w:val="none" w:sz="0" w:space="0" w:color="auto"/>
        <w:bottom w:val="none" w:sz="0" w:space="0" w:color="auto"/>
        <w:right w:val="none" w:sz="0" w:space="0" w:color="auto"/>
      </w:divBdr>
    </w:div>
    <w:div w:id="844904675">
      <w:bodyDiv w:val="1"/>
      <w:marLeft w:val="0"/>
      <w:marRight w:val="0"/>
      <w:marTop w:val="0"/>
      <w:marBottom w:val="0"/>
      <w:divBdr>
        <w:top w:val="none" w:sz="0" w:space="0" w:color="auto"/>
        <w:left w:val="none" w:sz="0" w:space="0" w:color="auto"/>
        <w:bottom w:val="none" w:sz="0" w:space="0" w:color="auto"/>
        <w:right w:val="none" w:sz="0" w:space="0" w:color="auto"/>
      </w:divBdr>
    </w:div>
    <w:div w:id="853542910">
      <w:bodyDiv w:val="1"/>
      <w:marLeft w:val="0"/>
      <w:marRight w:val="0"/>
      <w:marTop w:val="0"/>
      <w:marBottom w:val="0"/>
      <w:divBdr>
        <w:top w:val="none" w:sz="0" w:space="0" w:color="auto"/>
        <w:left w:val="none" w:sz="0" w:space="0" w:color="auto"/>
        <w:bottom w:val="none" w:sz="0" w:space="0" w:color="auto"/>
        <w:right w:val="none" w:sz="0" w:space="0" w:color="auto"/>
      </w:divBdr>
    </w:div>
    <w:div w:id="862206249">
      <w:bodyDiv w:val="1"/>
      <w:marLeft w:val="0"/>
      <w:marRight w:val="0"/>
      <w:marTop w:val="0"/>
      <w:marBottom w:val="0"/>
      <w:divBdr>
        <w:top w:val="none" w:sz="0" w:space="0" w:color="auto"/>
        <w:left w:val="none" w:sz="0" w:space="0" w:color="auto"/>
        <w:bottom w:val="none" w:sz="0" w:space="0" w:color="auto"/>
        <w:right w:val="none" w:sz="0" w:space="0" w:color="auto"/>
      </w:divBdr>
    </w:div>
    <w:div w:id="864826237">
      <w:bodyDiv w:val="1"/>
      <w:marLeft w:val="0"/>
      <w:marRight w:val="0"/>
      <w:marTop w:val="0"/>
      <w:marBottom w:val="0"/>
      <w:divBdr>
        <w:top w:val="none" w:sz="0" w:space="0" w:color="auto"/>
        <w:left w:val="none" w:sz="0" w:space="0" w:color="auto"/>
        <w:bottom w:val="none" w:sz="0" w:space="0" w:color="auto"/>
        <w:right w:val="none" w:sz="0" w:space="0" w:color="auto"/>
      </w:divBdr>
    </w:div>
    <w:div w:id="870072657">
      <w:bodyDiv w:val="1"/>
      <w:marLeft w:val="0"/>
      <w:marRight w:val="0"/>
      <w:marTop w:val="0"/>
      <w:marBottom w:val="0"/>
      <w:divBdr>
        <w:top w:val="none" w:sz="0" w:space="0" w:color="auto"/>
        <w:left w:val="none" w:sz="0" w:space="0" w:color="auto"/>
        <w:bottom w:val="none" w:sz="0" w:space="0" w:color="auto"/>
        <w:right w:val="none" w:sz="0" w:space="0" w:color="auto"/>
      </w:divBdr>
    </w:div>
    <w:div w:id="870342138">
      <w:bodyDiv w:val="1"/>
      <w:marLeft w:val="0"/>
      <w:marRight w:val="0"/>
      <w:marTop w:val="0"/>
      <w:marBottom w:val="0"/>
      <w:divBdr>
        <w:top w:val="none" w:sz="0" w:space="0" w:color="auto"/>
        <w:left w:val="none" w:sz="0" w:space="0" w:color="auto"/>
        <w:bottom w:val="none" w:sz="0" w:space="0" w:color="auto"/>
        <w:right w:val="none" w:sz="0" w:space="0" w:color="auto"/>
      </w:divBdr>
    </w:div>
    <w:div w:id="875316149">
      <w:bodyDiv w:val="1"/>
      <w:marLeft w:val="0"/>
      <w:marRight w:val="0"/>
      <w:marTop w:val="0"/>
      <w:marBottom w:val="0"/>
      <w:divBdr>
        <w:top w:val="none" w:sz="0" w:space="0" w:color="auto"/>
        <w:left w:val="none" w:sz="0" w:space="0" w:color="auto"/>
        <w:bottom w:val="none" w:sz="0" w:space="0" w:color="auto"/>
        <w:right w:val="none" w:sz="0" w:space="0" w:color="auto"/>
      </w:divBdr>
    </w:div>
    <w:div w:id="876619589">
      <w:bodyDiv w:val="1"/>
      <w:marLeft w:val="0"/>
      <w:marRight w:val="0"/>
      <w:marTop w:val="0"/>
      <w:marBottom w:val="0"/>
      <w:divBdr>
        <w:top w:val="none" w:sz="0" w:space="0" w:color="auto"/>
        <w:left w:val="none" w:sz="0" w:space="0" w:color="auto"/>
        <w:bottom w:val="none" w:sz="0" w:space="0" w:color="auto"/>
        <w:right w:val="none" w:sz="0" w:space="0" w:color="auto"/>
      </w:divBdr>
    </w:div>
    <w:div w:id="877428375">
      <w:bodyDiv w:val="1"/>
      <w:marLeft w:val="0"/>
      <w:marRight w:val="0"/>
      <w:marTop w:val="0"/>
      <w:marBottom w:val="0"/>
      <w:divBdr>
        <w:top w:val="none" w:sz="0" w:space="0" w:color="auto"/>
        <w:left w:val="none" w:sz="0" w:space="0" w:color="auto"/>
        <w:bottom w:val="none" w:sz="0" w:space="0" w:color="auto"/>
        <w:right w:val="none" w:sz="0" w:space="0" w:color="auto"/>
      </w:divBdr>
    </w:div>
    <w:div w:id="878472373">
      <w:bodyDiv w:val="1"/>
      <w:marLeft w:val="0"/>
      <w:marRight w:val="0"/>
      <w:marTop w:val="0"/>
      <w:marBottom w:val="0"/>
      <w:divBdr>
        <w:top w:val="none" w:sz="0" w:space="0" w:color="auto"/>
        <w:left w:val="none" w:sz="0" w:space="0" w:color="auto"/>
        <w:bottom w:val="none" w:sz="0" w:space="0" w:color="auto"/>
        <w:right w:val="none" w:sz="0" w:space="0" w:color="auto"/>
      </w:divBdr>
    </w:div>
    <w:div w:id="879169674">
      <w:bodyDiv w:val="1"/>
      <w:marLeft w:val="0"/>
      <w:marRight w:val="0"/>
      <w:marTop w:val="0"/>
      <w:marBottom w:val="0"/>
      <w:divBdr>
        <w:top w:val="none" w:sz="0" w:space="0" w:color="auto"/>
        <w:left w:val="none" w:sz="0" w:space="0" w:color="auto"/>
        <w:bottom w:val="none" w:sz="0" w:space="0" w:color="auto"/>
        <w:right w:val="none" w:sz="0" w:space="0" w:color="auto"/>
      </w:divBdr>
    </w:div>
    <w:div w:id="880629578">
      <w:bodyDiv w:val="1"/>
      <w:marLeft w:val="0"/>
      <w:marRight w:val="0"/>
      <w:marTop w:val="0"/>
      <w:marBottom w:val="0"/>
      <w:divBdr>
        <w:top w:val="none" w:sz="0" w:space="0" w:color="auto"/>
        <w:left w:val="none" w:sz="0" w:space="0" w:color="auto"/>
        <w:bottom w:val="none" w:sz="0" w:space="0" w:color="auto"/>
        <w:right w:val="none" w:sz="0" w:space="0" w:color="auto"/>
      </w:divBdr>
    </w:div>
    <w:div w:id="880822057">
      <w:bodyDiv w:val="1"/>
      <w:marLeft w:val="0"/>
      <w:marRight w:val="0"/>
      <w:marTop w:val="0"/>
      <w:marBottom w:val="0"/>
      <w:divBdr>
        <w:top w:val="none" w:sz="0" w:space="0" w:color="auto"/>
        <w:left w:val="none" w:sz="0" w:space="0" w:color="auto"/>
        <w:bottom w:val="none" w:sz="0" w:space="0" w:color="auto"/>
        <w:right w:val="none" w:sz="0" w:space="0" w:color="auto"/>
      </w:divBdr>
    </w:div>
    <w:div w:id="890919162">
      <w:bodyDiv w:val="1"/>
      <w:marLeft w:val="0"/>
      <w:marRight w:val="0"/>
      <w:marTop w:val="0"/>
      <w:marBottom w:val="0"/>
      <w:divBdr>
        <w:top w:val="none" w:sz="0" w:space="0" w:color="auto"/>
        <w:left w:val="none" w:sz="0" w:space="0" w:color="auto"/>
        <w:bottom w:val="none" w:sz="0" w:space="0" w:color="auto"/>
        <w:right w:val="none" w:sz="0" w:space="0" w:color="auto"/>
      </w:divBdr>
    </w:div>
    <w:div w:id="895093649">
      <w:bodyDiv w:val="1"/>
      <w:marLeft w:val="0"/>
      <w:marRight w:val="0"/>
      <w:marTop w:val="0"/>
      <w:marBottom w:val="0"/>
      <w:divBdr>
        <w:top w:val="none" w:sz="0" w:space="0" w:color="auto"/>
        <w:left w:val="none" w:sz="0" w:space="0" w:color="auto"/>
        <w:bottom w:val="none" w:sz="0" w:space="0" w:color="auto"/>
        <w:right w:val="none" w:sz="0" w:space="0" w:color="auto"/>
      </w:divBdr>
    </w:div>
    <w:div w:id="900210025">
      <w:bodyDiv w:val="1"/>
      <w:marLeft w:val="0"/>
      <w:marRight w:val="0"/>
      <w:marTop w:val="0"/>
      <w:marBottom w:val="0"/>
      <w:divBdr>
        <w:top w:val="none" w:sz="0" w:space="0" w:color="auto"/>
        <w:left w:val="none" w:sz="0" w:space="0" w:color="auto"/>
        <w:bottom w:val="none" w:sz="0" w:space="0" w:color="auto"/>
        <w:right w:val="none" w:sz="0" w:space="0" w:color="auto"/>
      </w:divBdr>
    </w:div>
    <w:div w:id="903415810">
      <w:bodyDiv w:val="1"/>
      <w:marLeft w:val="0"/>
      <w:marRight w:val="0"/>
      <w:marTop w:val="0"/>
      <w:marBottom w:val="0"/>
      <w:divBdr>
        <w:top w:val="none" w:sz="0" w:space="0" w:color="auto"/>
        <w:left w:val="none" w:sz="0" w:space="0" w:color="auto"/>
        <w:bottom w:val="none" w:sz="0" w:space="0" w:color="auto"/>
        <w:right w:val="none" w:sz="0" w:space="0" w:color="auto"/>
      </w:divBdr>
    </w:div>
    <w:div w:id="910844710">
      <w:bodyDiv w:val="1"/>
      <w:marLeft w:val="0"/>
      <w:marRight w:val="0"/>
      <w:marTop w:val="0"/>
      <w:marBottom w:val="0"/>
      <w:divBdr>
        <w:top w:val="none" w:sz="0" w:space="0" w:color="auto"/>
        <w:left w:val="none" w:sz="0" w:space="0" w:color="auto"/>
        <w:bottom w:val="none" w:sz="0" w:space="0" w:color="auto"/>
        <w:right w:val="none" w:sz="0" w:space="0" w:color="auto"/>
      </w:divBdr>
    </w:div>
    <w:div w:id="913465177">
      <w:bodyDiv w:val="1"/>
      <w:marLeft w:val="0"/>
      <w:marRight w:val="0"/>
      <w:marTop w:val="0"/>
      <w:marBottom w:val="0"/>
      <w:divBdr>
        <w:top w:val="none" w:sz="0" w:space="0" w:color="auto"/>
        <w:left w:val="none" w:sz="0" w:space="0" w:color="auto"/>
        <w:bottom w:val="none" w:sz="0" w:space="0" w:color="auto"/>
        <w:right w:val="none" w:sz="0" w:space="0" w:color="auto"/>
      </w:divBdr>
    </w:div>
    <w:div w:id="914969860">
      <w:bodyDiv w:val="1"/>
      <w:marLeft w:val="0"/>
      <w:marRight w:val="0"/>
      <w:marTop w:val="0"/>
      <w:marBottom w:val="0"/>
      <w:divBdr>
        <w:top w:val="none" w:sz="0" w:space="0" w:color="auto"/>
        <w:left w:val="none" w:sz="0" w:space="0" w:color="auto"/>
        <w:bottom w:val="none" w:sz="0" w:space="0" w:color="auto"/>
        <w:right w:val="none" w:sz="0" w:space="0" w:color="auto"/>
      </w:divBdr>
    </w:div>
    <w:div w:id="915554826">
      <w:bodyDiv w:val="1"/>
      <w:marLeft w:val="0"/>
      <w:marRight w:val="0"/>
      <w:marTop w:val="0"/>
      <w:marBottom w:val="0"/>
      <w:divBdr>
        <w:top w:val="none" w:sz="0" w:space="0" w:color="auto"/>
        <w:left w:val="none" w:sz="0" w:space="0" w:color="auto"/>
        <w:bottom w:val="none" w:sz="0" w:space="0" w:color="auto"/>
        <w:right w:val="none" w:sz="0" w:space="0" w:color="auto"/>
      </w:divBdr>
    </w:div>
    <w:div w:id="917057951">
      <w:bodyDiv w:val="1"/>
      <w:marLeft w:val="0"/>
      <w:marRight w:val="0"/>
      <w:marTop w:val="0"/>
      <w:marBottom w:val="0"/>
      <w:divBdr>
        <w:top w:val="none" w:sz="0" w:space="0" w:color="auto"/>
        <w:left w:val="none" w:sz="0" w:space="0" w:color="auto"/>
        <w:bottom w:val="none" w:sz="0" w:space="0" w:color="auto"/>
        <w:right w:val="none" w:sz="0" w:space="0" w:color="auto"/>
      </w:divBdr>
    </w:div>
    <w:div w:id="920063710">
      <w:bodyDiv w:val="1"/>
      <w:marLeft w:val="0"/>
      <w:marRight w:val="0"/>
      <w:marTop w:val="0"/>
      <w:marBottom w:val="0"/>
      <w:divBdr>
        <w:top w:val="none" w:sz="0" w:space="0" w:color="auto"/>
        <w:left w:val="none" w:sz="0" w:space="0" w:color="auto"/>
        <w:bottom w:val="none" w:sz="0" w:space="0" w:color="auto"/>
        <w:right w:val="none" w:sz="0" w:space="0" w:color="auto"/>
      </w:divBdr>
    </w:div>
    <w:div w:id="922685133">
      <w:bodyDiv w:val="1"/>
      <w:marLeft w:val="0"/>
      <w:marRight w:val="0"/>
      <w:marTop w:val="0"/>
      <w:marBottom w:val="0"/>
      <w:divBdr>
        <w:top w:val="none" w:sz="0" w:space="0" w:color="auto"/>
        <w:left w:val="none" w:sz="0" w:space="0" w:color="auto"/>
        <w:bottom w:val="none" w:sz="0" w:space="0" w:color="auto"/>
        <w:right w:val="none" w:sz="0" w:space="0" w:color="auto"/>
      </w:divBdr>
    </w:div>
    <w:div w:id="933902380">
      <w:bodyDiv w:val="1"/>
      <w:marLeft w:val="0"/>
      <w:marRight w:val="0"/>
      <w:marTop w:val="0"/>
      <w:marBottom w:val="0"/>
      <w:divBdr>
        <w:top w:val="none" w:sz="0" w:space="0" w:color="auto"/>
        <w:left w:val="none" w:sz="0" w:space="0" w:color="auto"/>
        <w:bottom w:val="none" w:sz="0" w:space="0" w:color="auto"/>
        <w:right w:val="none" w:sz="0" w:space="0" w:color="auto"/>
      </w:divBdr>
    </w:div>
    <w:div w:id="934361923">
      <w:bodyDiv w:val="1"/>
      <w:marLeft w:val="0"/>
      <w:marRight w:val="0"/>
      <w:marTop w:val="0"/>
      <w:marBottom w:val="0"/>
      <w:divBdr>
        <w:top w:val="none" w:sz="0" w:space="0" w:color="auto"/>
        <w:left w:val="none" w:sz="0" w:space="0" w:color="auto"/>
        <w:bottom w:val="none" w:sz="0" w:space="0" w:color="auto"/>
        <w:right w:val="none" w:sz="0" w:space="0" w:color="auto"/>
      </w:divBdr>
    </w:div>
    <w:div w:id="941187139">
      <w:bodyDiv w:val="1"/>
      <w:marLeft w:val="0"/>
      <w:marRight w:val="0"/>
      <w:marTop w:val="0"/>
      <w:marBottom w:val="0"/>
      <w:divBdr>
        <w:top w:val="none" w:sz="0" w:space="0" w:color="auto"/>
        <w:left w:val="none" w:sz="0" w:space="0" w:color="auto"/>
        <w:bottom w:val="none" w:sz="0" w:space="0" w:color="auto"/>
        <w:right w:val="none" w:sz="0" w:space="0" w:color="auto"/>
      </w:divBdr>
    </w:div>
    <w:div w:id="955983995">
      <w:bodyDiv w:val="1"/>
      <w:marLeft w:val="0"/>
      <w:marRight w:val="0"/>
      <w:marTop w:val="0"/>
      <w:marBottom w:val="0"/>
      <w:divBdr>
        <w:top w:val="none" w:sz="0" w:space="0" w:color="auto"/>
        <w:left w:val="none" w:sz="0" w:space="0" w:color="auto"/>
        <w:bottom w:val="none" w:sz="0" w:space="0" w:color="auto"/>
        <w:right w:val="none" w:sz="0" w:space="0" w:color="auto"/>
      </w:divBdr>
    </w:div>
    <w:div w:id="957878307">
      <w:bodyDiv w:val="1"/>
      <w:marLeft w:val="0"/>
      <w:marRight w:val="0"/>
      <w:marTop w:val="0"/>
      <w:marBottom w:val="0"/>
      <w:divBdr>
        <w:top w:val="none" w:sz="0" w:space="0" w:color="auto"/>
        <w:left w:val="none" w:sz="0" w:space="0" w:color="auto"/>
        <w:bottom w:val="none" w:sz="0" w:space="0" w:color="auto"/>
        <w:right w:val="none" w:sz="0" w:space="0" w:color="auto"/>
      </w:divBdr>
    </w:div>
    <w:div w:id="963006147">
      <w:bodyDiv w:val="1"/>
      <w:marLeft w:val="0"/>
      <w:marRight w:val="0"/>
      <w:marTop w:val="0"/>
      <w:marBottom w:val="0"/>
      <w:divBdr>
        <w:top w:val="none" w:sz="0" w:space="0" w:color="auto"/>
        <w:left w:val="none" w:sz="0" w:space="0" w:color="auto"/>
        <w:bottom w:val="none" w:sz="0" w:space="0" w:color="auto"/>
        <w:right w:val="none" w:sz="0" w:space="0" w:color="auto"/>
      </w:divBdr>
    </w:div>
    <w:div w:id="971710122">
      <w:bodyDiv w:val="1"/>
      <w:marLeft w:val="0"/>
      <w:marRight w:val="0"/>
      <w:marTop w:val="0"/>
      <w:marBottom w:val="0"/>
      <w:divBdr>
        <w:top w:val="none" w:sz="0" w:space="0" w:color="auto"/>
        <w:left w:val="none" w:sz="0" w:space="0" w:color="auto"/>
        <w:bottom w:val="none" w:sz="0" w:space="0" w:color="auto"/>
        <w:right w:val="none" w:sz="0" w:space="0" w:color="auto"/>
      </w:divBdr>
    </w:div>
    <w:div w:id="975527309">
      <w:bodyDiv w:val="1"/>
      <w:marLeft w:val="0"/>
      <w:marRight w:val="0"/>
      <w:marTop w:val="0"/>
      <w:marBottom w:val="0"/>
      <w:divBdr>
        <w:top w:val="none" w:sz="0" w:space="0" w:color="auto"/>
        <w:left w:val="none" w:sz="0" w:space="0" w:color="auto"/>
        <w:bottom w:val="none" w:sz="0" w:space="0" w:color="auto"/>
        <w:right w:val="none" w:sz="0" w:space="0" w:color="auto"/>
      </w:divBdr>
    </w:div>
    <w:div w:id="978920704">
      <w:bodyDiv w:val="1"/>
      <w:marLeft w:val="0"/>
      <w:marRight w:val="0"/>
      <w:marTop w:val="0"/>
      <w:marBottom w:val="0"/>
      <w:divBdr>
        <w:top w:val="none" w:sz="0" w:space="0" w:color="auto"/>
        <w:left w:val="none" w:sz="0" w:space="0" w:color="auto"/>
        <w:bottom w:val="none" w:sz="0" w:space="0" w:color="auto"/>
        <w:right w:val="none" w:sz="0" w:space="0" w:color="auto"/>
      </w:divBdr>
    </w:div>
    <w:div w:id="983317204">
      <w:bodyDiv w:val="1"/>
      <w:marLeft w:val="0"/>
      <w:marRight w:val="0"/>
      <w:marTop w:val="0"/>
      <w:marBottom w:val="0"/>
      <w:divBdr>
        <w:top w:val="none" w:sz="0" w:space="0" w:color="auto"/>
        <w:left w:val="none" w:sz="0" w:space="0" w:color="auto"/>
        <w:bottom w:val="none" w:sz="0" w:space="0" w:color="auto"/>
        <w:right w:val="none" w:sz="0" w:space="0" w:color="auto"/>
      </w:divBdr>
    </w:div>
    <w:div w:id="999499855">
      <w:bodyDiv w:val="1"/>
      <w:marLeft w:val="0"/>
      <w:marRight w:val="0"/>
      <w:marTop w:val="0"/>
      <w:marBottom w:val="0"/>
      <w:divBdr>
        <w:top w:val="none" w:sz="0" w:space="0" w:color="auto"/>
        <w:left w:val="none" w:sz="0" w:space="0" w:color="auto"/>
        <w:bottom w:val="none" w:sz="0" w:space="0" w:color="auto"/>
        <w:right w:val="none" w:sz="0" w:space="0" w:color="auto"/>
      </w:divBdr>
    </w:div>
    <w:div w:id="1003122367">
      <w:bodyDiv w:val="1"/>
      <w:marLeft w:val="0"/>
      <w:marRight w:val="0"/>
      <w:marTop w:val="0"/>
      <w:marBottom w:val="0"/>
      <w:divBdr>
        <w:top w:val="none" w:sz="0" w:space="0" w:color="auto"/>
        <w:left w:val="none" w:sz="0" w:space="0" w:color="auto"/>
        <w:bottom w:val="none" w:sz="0" w:space="0" w:color="auto"/>
        <w:right w:val="none" w:sz="0" w:space="0" w:color="auto"/>
      </w:divBdr>
    </w:div>
    <w:div w:id="1010106480">
      <w:bodyDiv w:val="1"/>
      <w:marLeft w:val="0"/>
      <w:marRight w:val="0"/>
      <w:marTop w:val="0"/>
      <w:marBottom w:val="0"/>
      <w:divBdr>
        <w:top w:val="none" w:sz="0" w:space="0" w:color="auto"/>
        <w:left w:val="none" w:sz="0" w:space="0" w:color="auto"/>
        <w:bottom w:val="none" w:sz="0" w:space="0" w:color="auto"/>
        <w:right w:val="none" w:sz="0" w:space="0" w:color="auto"/>
      </w:divBdr>
    </w:div>
    <w:div w:id="1014498283">
      <w:bodyDiv w:val="1"/>
      <w:marLeft w:val="0"/>
      <w:marRight w:val="0"/>
      <w:marTop w:val="0"/>
      <w:marBottom w:val="0"/>
      <w:divBdr>
        <w:top w:val="none" w:sz="0" w:space="0" w:color="auto"/>
        <w:left w:val="none" w:sz="0" w:space="0" w:color="auto"/>
        <w:bottom w:val="none" w:sz="0" w:space="0" w:color="auto"/>
        <w:right w:val="none" w:sz="0" w:space="0" w:color="auto"/>
      </w:divBdr>
    </w:div>
    <w:div w:id="1015575657">
      <w:bodyDiv w:val="1"/>
      <w:marLeft w:val="0"/>
      <w:marRight w:val="0"/>
      <w:marTop w:val="0"/>
      <w:marBottom w:val="0"/>
      <w:divBdr>
        <w:top w:val="none" w:sz="0" w:space="0" w:color="auto"/>
        <w:left w:val="none" w:sz="0" w:space="0" w:color="auto"/>
        <w:bottom w:val="none" w:sz="0" w:space="0" w:color="auto"/>
        <w:right w:val="none" w:sz="0" w:space="0" w:color="auto"/>
      </w:divBdr>
    </w:div>
    <w:div w:id="1020862480">
      <w:bodyDiv w:val="1"/>
      <w:marLeft w:val="0"/>
      <w:marRight w:val="0"/>
      <w:marTop w:val="0"/>
      <w:marBottom w:val="0"/>
      <w:divBdr>
        <w:top w:val="none" w:sz="0" w:space="0" w:color="auto"/>
        <w:left w:val="none" w:sz="0" w:space="0" w:color="auto"/>
        <w:bottom w:val="none" w:sz="0" w:space="0" w:color="auto"/>
        <w:right w:val="none" w:sz="0" w:space="0" w:color="auto"/>
      </w:divBdr>
    </w:div>
    <w:div w:id="1020863026">
      <w:bodyDiv w:val="1"/>
      <w:marLeft w:val="0"/>
      <w:marRight w:val="0"/>
      <w:marTop w:val="0"/>
      <w:marBottom w:val="0"/>
      <w:divBdr>
        <w:top w:val="none" w:sz="0" w:space="0" w:color="auto"/>
        <w:left w:val="none" w:sz="0" w:space="0" w:color="auto"/>
        <w:bottom w:val="none" w:sz="0" w:space="0" w:color="auto"/>
        <w:right w:val="none" w:sz="0" w:space="0" w:color="auto"/>
      </w:divBdr>
    </w:div>
    <w:div w:id="1024095719">
      <w:bodyDiv w:val="1"/>
      <w:marLeft w:val="0"/>
      <w:marRight w:val="0"/>
      <w:marTop w:val="0"/>
      <w:marBottom w:val="0"/>
      <w:divBdr>
        <w:top w:val="none" w:sz="0" w:space="0" w:color="auto"/>
        <w:left w:val="none" w:sz="0" w:space="0" w:color="auto"/>
        <w:bottom w:val="none" w:sz="0" w:space="0" w:color="auto"/>
        <w:right w:val="none" w:sz="0" w:space="0" w:color="auto"/>
      </w:divBdr>
    </w:div>
    <w:div w:id="1025984597">
      <w:bodyDiv w:val="1"/>
      <w:marLeft w:val="0"/>
      <w:marRight w:val="0"/>
      <w:marTop w:val="0"/>
      <w:marBottom w:val="0"/>
      <w:divBdr>
        <w:top w:val="none" w:sz="0" w:space="0" w:color="auto"/>
        <w:left w:val="none" w:sz="0" w:space="0" w:color="auto"/>
        <w:bottom w:val="none" w:sz="0" w:space="0" w:color="auto"/>
        <w:right w:val="none" w:sz="0" w:space="0" w:color="auto"/>
      </w:divBdr>
    </w:div>
    <w:div w:id="1033195106">
      <w:bodyDiv w:val="1"/>
      <w:marLeft w:val="0"/>
      <w:marRight w:val="0"/>
      <w:marTop w:val="0"/>
      <w:marBottom w:val="0"/>
      <w:divBdr>
        <w:top w:val="none" w:sz="0" w:space="0" w:color="auto"/>
        <w:left w:val="none" w:sz="0" w:space="0" w:color="auto"/>
        <w:bottom w:val="none" w:sz="0" w:space="0" w:color="auto"/>
        <w:right w:val="none" w:sz="0" w:space="0" w:color="auto"/>
      </w:divBdr>
    </w:div>
    <w:div w:id="1033964688">
      <w:bodyDiv w:val="1"/>
      <w:marLeft w:val="0"/>
      <w:marRight w:val="0"/>
      <w:marTop w:val="0"/>
      <w:marBottom w:val="0"/>
      <w:divBdr>
        <w:top w:val="none" w:sz="0" w:space="0" w:color="auto"/>
        <w:left w:val="none" w:sz="0" w:space="0" w:color="auto"/>
        <w:bottom w:val="none" w:sz="0" w:space="0" w:color="auto"/>
        <w:right w:val="none" w:sz="0" w:space="0" w:color="auto"/>
      </w:divBdr>
    </w:div>
    <w:div w:id="1034622594">
      <w:bodyDiv w:val="1"/>
      <w:marLeft w:val="0"/>
      <w:marRight w:val="0"/>
      <w:marTop w:val="0"/>
      <w:marBottom w:val="0"/>
      <w:divBdr>
        <w:top w:val="none" w:sz="0" w:space="0" w:color="auto"/>
        <w:left w:val="none" w:sz="0" w:space="0" w:color="auto"/>
        <w:bottom w:val="none" w:sz="0" w:space="0" w:color="auto"/>
        <w:right w:val="none" w:sz="0" w:space="0" w:color="auto"/>
      </w:divBdr>
    </w:div>
    <w:div w:id="1035304009">
      <w:bodyDiv w:val="1"/>
      <w:marLeft w:val="0"/>
      <w:marRight w:val="0"/>
      <w:marTop w:val="0"/>
      <w:marBottom w:val="0"/>
      <w:divBdr>
        <w:top w:val="none" w:sz="0" w:space="0" w:color="auto"/>
        <w:left w:val="none" w:sz="0" w:space="0" w:color="auto"/>
        <w:bottom w:val="none" w:sz="0" w:space="0" w:color="auto"/>
        <w:right w:val="none" w:sz="0" w:space="0" w:color="auto"/>
      </w:divBdr>
    </w:div>
    <w:div w:id="1042746964">
      <w:bodyDiv w:val="1"/>
      <w:marLeft w:val="0"/>
      <w:marRight w:val="0"/>
      <w:marTop w:val="0"/>
      <w:marBottom w:val="0"/>
      <w:divBdr>
        <w:top w:val="none" w:sz="0" w:space="0" w:color="auto"/>
        <w:left w:val="none" w:sz="0" w:space="0" w:color="auto"/>
        <w:bottom w:val="none" w:sz="0" w:space="0" w:color="auto"/>
        <w:right w:val="none" w:sz="0" w:space="0" w:color="auto"/>
      </w:divBdr>
    </w:div>
    <w:div w:id="1044447474">
      <w:bodyDiv w:val="1"/>
      <w:marLeft w:val="0"/>
      <w:marRight w:val="0"/>
      <w:marTop w:val="0"/>
      <w:marBottom w:val="0"/>
      <w:divBdr>
        <w:top w:val="none" w:sz="0" w:space="0" w:color="auto"/>
        <w:left w:val="none" w:sz="0" w:space="0" w:color="auto"/>
        <w:bottom w:val="none" w:sz="0" w:space="0" w:color="auto"/>
        <w:right w:val="none" w:sz="0" w:space="0" w:color="auto"/>
      </w:divBdr>
    </w:div>
    <w:div w:id="1044988634">
      <w:bodyDiv w:val="1"/>
      <w:marLeft w:val="0"/>
      <w:marRight w:val="0"/>
      <w:marTop w:val="0"/>
      <w:marBottom w:val="0"/>
      <w:divBdr>
        <w:top w:val="none" w:sz="0" w:space="0" w:color="auto"/>
        <w:left w:val="none" w:sz="0" w:space="0" w:color="auto"/>
        <w:bottom w:val="none" w:sz="0" w:space="0" w:color="auto"/>
        <w:right w:val="none" w:sz="0" w:space="0" w:color="auto"/>
      </w:divBdr>
    </w:div>
    <w:div w:id="1050231897">
      <w:bodyDiv w:val="1"/>
      <w:marLeft w:val="0"/>
      <w:marRight w:val="0"/>
      <w:marTop w:val="0"/>
      <w:marBottom w:val="0"/>
      <w:divBdr>
        <w:top w:val="none" w:sz="0" w:space="0" w:color="auto"/>
        <w:left w:val="none" w:sz="0" w:space="0" w:color="auto"/>
        <w:bottom w:val="none" w:sz="0" w:space="0" w:color="auto"/>
        <w:right w:val="none" w:sz="0" w:space="0" w:color="auto"/>
      </w:divBdr>
    </w:div>
    <w:div w:id="1053116516">
      <w:bodyDiv w:val="1"/>
      <w:marLeft w:val="0"/>
      <w:marRight w:val="0"/>
      <w:marTop w:val="0"/>
      <w:marBottom w:val="0"/>
      <w:divBdr>
        <w:top w:val="none" w:sz="0" w:space="0" w:color="auto"/>
        <w:left w:val="none" w:sz="0" w:space="0" w:color="auto"/>
        <w:bottom w:val="none" w:sz="0" w:space="0" w:color="auto"/>
        <w:right w:val="none" w:sz="0" w:space="0" w:color="auto"/>
      </w:divBdr>
    </w:div>
    <w:div w:id="1054546700">
      <w:bodyDiv w:val="1"/>
      <w:marLeft w:val="0"/>
      <w:marRight w:val="0"/>
      <w:marTop w:val="0"/>
      <w:marBottom w:val="0"/>
      <w:divBdr>
        <w:top w:val="none" w:sz="0" w:space="0" w:color="auto"/>
        <w:left w:val="none" w:sz="0" w:space="0" w:color="auto"/>
        <w:bottom w:val="none" w:sz="0" w:space="0" w:color="auto"/>
        <w:right w:val="none" w:sz="0" w:space="0" w:color="auto"/>
      </w:divBdr>
    </w:div>
    <w:div w:id="1055008833">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62021526">
      <w:bodyDiv w:val="1"/>
      <w:marLeft w:val="0"/>
      <w:marRight w:val="0"/>
      <w:marTop w:val="0"/>
      <w:marBottom w:val="0"/>
      <w:divBdr>
        <w:top w:val="none" w:sz="0" w:space="0" w:color="auto"/>
        <w:left w:val="none" w:sz="0" w:space="0" w:color="auto"/>
        <w:bottom w:val="none" w:sz="0" w:space="0" w:color="auto"/>
        <w:right w:val="none" w:sz="0" w:space="0" w:color="auto"/>
      </w:divBdr>
    </w:div>
    <w:div w:id="1063678097">
      <w:bodyDiv w:val="1"/>
      <w:marLeft w:val="0"/>
      <w:marRight w:val="0"/>
      <w:marTop w:val="0"/>
      <w:marBottom w:val="0"/>
      <w:divBdr>
        <w:top w:val="none" w:sz="0" w:space="0" w:color="auto"/>
        <w:left w:val="none" w:sz="0" w:space="0" w:color="auto"/>
        <w:bottom w:val="none" w:sz="0" w:space="0" w:color="auto"/>
        <w:right w:val="none" w:sz="0" w:space="0" w:color="auto"/>
      </w:divBdr>
    </w:div>
    <w:div w:id="1064372845">
      <w:bodyDiv w:val="1"/>
      <w:marLeft w:val="0"/>
      <w:marRight w:val="0"/>
      <w:marTop w:val="0"/>
      <w:marBottom w:val="0"/>
      <w:divBdr>
        <w:top w:val="none" w:sz="0" w:space="0" w:color="auto"/>
        <w:left w:val="none" w:sz="0" w:space="0" w:color="auto"/>
        <w:bottom w:val="none" w:sz="0" w:space="0" w:color="auto"/>
        <w:right w:val="none" w:sz="0" w:space="0" w:color="auto"/>
      </w:divBdr>
    </w:div>
    <w:div w:id="1075013744">
      <w:bodyDiv w:val="1"/>
      <w:marLeft w:val="0"/>
      <w:marRight w:val="0"/>
      <w:marTop w:val="0"/>
      <w:marBottom w:val="0"/>
      <w:divBdr>
        <w:top w:val="none" w:sz="0" w:space="0" w:color="auto"/>
        <w:left w:val="none" w:sz="0" w:space="0" w:color="auto"/>
        <w:bottom w:val="none" w:sz="0" w:space="0" w:color="auto"/>
        <w:right w:val="none" w:sz="0" w:space="0" w:color="auto"/>
      </w:divBdr>
    </w:div>
    <w:div w:id="1080951407">
      <w:bodyDiv w:val="1"/>
      <w:marLeft w:val="0"/>
      <w:marRight w:val="0"/>
      <w:marTop w:val="0"/>
      <w:marBottom w:val="0"/>
      <w:divBdr>
        <w:top w:val="none" w:sz="0" w:space="0" w:color="auto"/>
        <w:left w:val="none" w:sz="0" w:space="0" w:color="auto"/>
        <w:bottom w:val="none" w:sz="0" w:space="0" w:color="auto"/>
        <w:right w:val="none" w:sz="0" w:space="0" w:color="auto"/>
      </w:divBdr>
    </w:div>
    <w:div w:id="1085223526">
      <w:bodyDiv w:val="1"/>
      <w:marLeft w:val="0"/>
      <w:marRight w:val="0"/>
      <w:marTop w:val="0"/>
      <w:marBottom w:val="0"/>
      <w:divBdr>
        <w:top w:val="none" w:sz="0" w:space="0" w:color="auto"/>
        <w:left w:val="none" w:sz="0" w:space="0" w:color="auto"/>
        <w:bottom w:val="none" w:sz="0" w:space="0" w:color="auto"/>
        <w:right w:val="none" w:sz="0" w:space="0" w:color="auto"/>
      </w:divBdr>
    </w:div>
    <w:div w:id="1085998346">
      <w:bodyDiv w:val="1"/>
      <w:marLeft w:val="0"/>
      <w:marRight w:val="0"/>
      <w:marTop w:val="0"/>
      <w:marBottom w:val="0"/>
      <w:divBdr>
        <w:top w:val="none" w:sz="0" w:space="0" w:color="auto"/>
        <w:left w:val="none" w:sz="0" w:space="0" w:color="auto"/>
        <w:bottom w:val="none" w:sz="0" w:space="0" w:color="auto"/>
        <w:right w:val="none" w:sz="0" w:space="0" w:color="auto"/>
      </w:divBdr>
    </w:div>
    <w:div w:id="1086029495">
      <w:bodyDiv w:val="1"/>
      <w:marLeft w:val="0"/>
      <w:marRight w:val="0"/>
      <w:marTop w:val="0"/>
      <w:marBottom w:val="0"/>
      <w:divBdr>
        <w:top w:val="none" w:sz="0" w:space="0" w:color="auto"/>
        <w:left w:val="none" w:sz="0" w:space="0" w:color="auto"/>
        <w:bottom w:val="none" w:sz="0" w:space="0" w:color="auto"/>
        <w:right w:val="none" w:sz="0" w:space="0" w:color="auto"/>
      </w:divBdr>
    </w:div>
    <w:div w:id="1093359163">
      <w:bodyDiv w:val="1"/>
      <w:marLeft w:val="0"/>
      <w:marRight w:val="0"/>
      <w:marTop w:val="0"/>
      <w:marBottom w:val="0"/>
      <w:divBdr>
        <w:top w:val="none" w:sz="0" w:space="0" w:color="auto"/>
        <w:left w:val="none" w:sz="0" w:space="0" w:color="auto"/>
        <w:bottom w:val="none" w:sz="0" w:space="0" w:color="auto"/>
        <w:right w:val="none" w:sz="0" w:space="0" w:color="auto"/>
      </w:divBdr>
    </w:div>
    <w:div w:id="1093403221">
      <w:bodyDiv w:val="1"/>
      <w:marLeft w:val="0"/>
      <w:marRight w:val="0"/>
      <w:marTop w:val="0"/>
      <w:marBottom w:val="0"/>
      <w:divBdr>
        <w:top w:val="none" w:sz="0" w:space="0" w:color="auto"/>
        <w:left w:val="none" w:sz="0" w:space="0" w:color="auto"/>
        <w:bottom w:val="none" w:sz="0" w:space="0" w:color="auto"/>
        <w:right w:val="none" w:sz="0" w:space="0" w:color="auto"/>
      </w:divBdr>
    </w:div>
    <w:div w:id="1093740376">
      <w:bodyDiv w:val="1"/>
      <w:marLeft w:val="0"/>
      <w:marRight w:val="0"/>
      <w:marTop w:val="0"/>
      <w:marBottom w:val="0"/>
      <w:divBdr>
        <w:top w:val="none" w:sz="0" w:space="0" w:color="auto"/>
        <w:left w:val="none" w:sz="0" w:space="0" w:color="auto"/>
        <w:bottom w:val="none" w:sz="0" w:space="0" w:color="auto"/>
        <w:right w:val="none" w:sz="0" w:space="0" w:color="auto"/>
      </w:divBdr>
    </w:div>
    <w:div w:id="1099254591">
      <w:bodyDiv w:val="1"/>
      <w:marLeft w:val="0"/>
      <w:marRight w:val="0"/>
      <w:marTop w:val="0"/>
      <w:marBottom w:val="0"/>
      <w:divBdr>
        <w:top w:val="none" w:sz="0" w:space="0" w:color="auto"/>
        <w:left w:val="none" w:sz="0" w:space="0" w:color="auto"/>
        <w:bottom w:val="none" w:sz="0" w:space="0" w:color="auto"/>
        <w:right w:val="none" w:sz="0" w:space="0" w:color="auto"/>
      </w:divBdr>
    </w:div>
    <w:div w:id="1101797498">
      <w:bodyDiv w:val="1"/>
      <w:marLeft w:val="0"/>
      <w:marRight w:val="0"/>
      <w:marTop w:val="0"/>
      <w:marBottom w:val="0"/>
      <w:divBdr>
        <w:top w:val="none" w:sz="0" w:space="0" w:color="auto"/>
        <w:left w:val="none" w:sz="0" w:space="0" w:color="auto"/>
        <w:bottom w:val="none" w:sz="0" w:space="0" w:color="auto"/>
        <w:right w:val="none" w:sz="0" w:space="0" w:color="auto"/>
      </w:divBdr>
    </w:div>
    <w:div w:id="1101872777">
      <w:bodyDiv w:val="1"/>
      <w:marLeft w:val="0"/>
      <w:marRight w:val="0"/>
      <w:marTop w:val="0"/>
      <w:marBottom w:val="0"/>
      <w:divBdr>
        <w:top w:val="none" w:sz="0" w:space="0" w:color="auto"/>
        <w:left w:val="none" w:sz="0" w:space="0" w:color="auto"/>
        <w:bottom w:val="none" w:sz="0" w:space="0" w:color="auto"/>
        <w:right w:val="none" w:sz="0" w:space="0" w:color="auto"/>
      </w:divBdr>
    </w:div>
    <w:div w:id="1103455099">
      <w:bodyDiv w:val="1"/>
      <w:marLeft w:val="0"/>
      <w:marRight w:val="0"/>
      <w:marTop w:val="0"/>
      <w:marBottom w:val="0"/>
      <w:divBdr>
        <w:top w:val="none" w:sz="0" w:space="0" w:color="auto"/>
        <w:left w:val="none" w:sz="0" w:space="0" w:color="auto"/>
        <w:bottom w:val="none" w:sz="0" w:space="0" w:color="auto"/>
        <w:right w:val="none" w:sz="0" w:space="0" w:color="auto"/>
      </w:divBdr>
    </w:div>
    <w:div w:id="1104694972">
      <w:bodyDiv w:val="1"/>
      <w:marLeft w:val="0"/>
      <w:marRight w:val="0"/>
      <w:marTop w:val="0"/>
      <w:marBottom w:val="0"/>
      <w:divBdr>
        <w:top w:val="none" w:sz="0" w:space="0" w:color="auto"/>
        <w:left w:val="none" w:sz="0" w:space="0" w:color="auto"/>
        <w:bottom w:val="none" w:sz="0" w:space="0" w:color="auto"/>
        <w:right w:val="none" w:sz="0" w:space="0" w:color="auto"/>
      </w:divBdr>
    </w:div>
    <w:div w:id="1109398852">
      <w:bodyDiv w:val="1"/>
      <w:marLeft w:val="0"/>
      <w:marRight w:val="0"/>
      <w:marTop w:val="0"/>
      <w:marBottom w:val="0"/>
      <w:divBdr>
        <w:top w:val="none" w:sz="0" w:space="0" w:color="auto"/>
        <w:left w:val="none" w:sz="0" w:space="0" w:color="auto"/>
        <w:bottom w:val="none" w:sz="0" w:space="0" w:color="auto"/>
        <w:right w:val="none" w:sz="0" w:space="0" w:color="auto"/>
      </w:divBdr>
    </w:div>
    <w:div w:id="1109549845">
      <w:bodyDiv w:val="1"/>
      <w:marLeft w:val="0"/>
      <w:marRight w:val="0"/>
      <w:marTop w:val="0"/>
      <w:marBottom w:val="0"/>
      <w:divBdr>
        <w:top w:val="none" w:sz="0" w:space="0" w:color="auto"/>
        <w:left w:val="none" w:sz="0" w:space="0" w:color="auto"/>
        <w:bottom w:val="none" w:sz="0" w:space="0" w:color="auto"/>
        <w:right w:val="none" w:sz="0" w:space="0" w:color="auto"/>
      </w:divBdr>
    </w:div>
    <w:div w:id="1112093492">
      <w:bodyDiv w:val="1"/>
      <w:marLeft w:val="0"/>
      <w:marRight w:val="0"/>
      <w:marTop w:val="0"/>
      <w:marBottom w:val="0"/>
      <w:divBdr>
        <w:top w:val="none" w:sz="0" w:space="0" w:color="auto"/>
        <w:left w:val="none" w:sz="0" w:space="0" w:color="auto"/>
        <w:bottom w:val="none" w:sz="0" w:space="0" w:color="auto"/>
        <w:right w:val="none" w:sz="0" w:space="0" w:color="auto"/>
      </w:divBdr>
    </w:div>
    <w:div w:id="1113591888">
      <w:bodyDiv w:val="1"/>
      <w:marLeft w:val="0"/>
      <w:marRight w:val="0"/>
      <w:marTop w:val="0"/>
      <w:marBottom w:val="0"/>
      <w:divBdr>
        <w:top w:val="none" w:sz="0" w:space="0" w:color="auto"/>
        <w:left w:val="none" w:sz="0" w:space="0" w:color="auto"/>
        <w:bottom w:val="none" w:sz="0" w:space="0" w:color="auto"/>
        <w:right w:val="none" w:sz="0" w:space="0" w:color="auto"/>
      </w:divBdr>
    </w:div>
    <w:div w:id="1114984873">
      <w:bodyDiv w:val="1"/>
      <w:marLeft w:val="0"/>
      <w:marRight w:val="0"/>
      <w:marTop w:val="0"/>
      <w:marBottom w:val="0"/>
      <w:divBdr>
        <w:top w:val="none" w:sz="0" w:space="0" w:color="auto"/>
        <w:left w:val="none" w:sz="0" w:space="0" w:color="auto"/>
        <w:bottom w:val="none" w:sz="0" w:space="0" w:color="auto"/>
        <w:right w:val="none" w:sz="0" w:space="0" w:color="auto"/>
      </w:divBdr>
    </w:div>
    <w:div w:id="1122456709">
      <w:bodyDiv w:val="1"/>
      <w:marLeft w:val="0"/>
      <w:marRight w:val="0"/>
      <w:marTop w:val="0"/>
      <w:marBottom w:val="0"/>
      <w:divBdr>
        <w:top w:val="none" w:sz="0" w:space="0" w:color="auto"/>
        <w:left w:val="none" w:sz="0" w:space="0" w:color="auto"/>
        <w:bottom w:val="none" w:sz="0" w:space="0" w:color="auto"/>
        <w:right w:val="none" w:sz="0" w:space="0" w:color="auto"/>
      </w:divBdr>
    </w:div>
    <w:div w:id="1122917314">
      <w:bodyDiv w:val="1"/>
      <w:marLeft w:val="0"/>
      <w:marRight w:val="0"/>
      <w:marTop w:val="0"/>
      <w:marBottom w:val="0"/>
      <w:divBdr>
        <w:top w:val="none" w:sz="0" w:space="0" w:color="auto"/>
        <w:left w:val="none" w:sz="0" w:space="0" w:color="auto"/>
        <w:bottom w:val="none" w:sz="0" w:space="0" w:color="auto"/>
        <w:right w:val="none" w:sz="0" w:space="0" w:color="auto"/>
      </w:divBdr>
    </w:div>
    <w:div w:id="1124664392">
      <w:bodyDiv w:val="1"/>
      <w:marLeft w:val="0"/>
      <w:marRight w:val="0"/>
      <w:marTop w:val="0"/>
      <w:marBottom w:val="0"/>
      <w:divBdr>
        <w:top w:val="none" w:sz="0" w:space="0" w:color="auto"/>
        <w:left w:val="none" w:sz="0" w:space="0" w:color="auto"/>
        <w:bottom w:val="none" w:sz="0" w:space="0" w:color="auto"/>
        <w:right w:val="none" w:sz="0" w:space="0" w:color="auto"/>
      </w:divBdr>
    </w:div>
    <w:div w:id="1128083434">
      <w:bodyDiv w:val="1"/>
      <w:marLeft w:val="0"/>
      <w:marRight w:val="0"/>
      <w:marTop w:val="0"/>
      <w:marBottom w:val="0"/>
      <w:divBdr>
        <w:top w:val="none" w:sz="0" w:space="0" w:color="auto"/>
        <w:left w:val="none" w:sz="0" w:space="0" w:color="auto"/>
        <w:bottom w:val="none" w:sz="0" w:space="0" w:color="auto"/>
        <w:right w:val="none" w:sz="0" w:space="0" w:color="auto"/>
      </w:divBdr>
    </w:div>
    <w:div w:id="1131753934">
      <w:bodyDiv w:val="1"/>
      <w:marLeft w:val="0"/>
      <w:marRight w:val="0"/>
      <w:marTop w:val="0"/>
      <w:marBottom w:val="0"/>
      <w:divBdr>
        <w:top w:val="none" w:sz="0" w:space="0" w:color="auto"/>
        <w:left w:val="none" w:sz="0" w:space="0" w:color="auto"/>
        <w:bottom w:val="none" w:sz="0" w:space="0" w:color="auto"/>
        <w:right w:val="none" w:sz="0" w:space="0" w:color="auto"/>
      </w:divBdr>
    </w:div>
    <w:div w:id="1131899965">
      <w:bodyDiv w:val="1"/>
      <w:marLeft w:val="0"/>
      <w:marRight w:val="0"/>
      <w:marTop w:val="0"/>
      <w:marBottom w:val="0"/>
      <w:divBdr>
        <w:top w:val="none" w:sz="0" w:space="0" w:color="auto"/>
        <w:left w:val="none" w:sz="0" w:space="0" w:color="auto"/>
        <w:bottom w:val="none" w:sz="0" w:space="0" w:color="auto"/>
        <w:right w:val="none" w:sz="0" w:space="0" w:color="auto"/>
      </w:divBdr>
    </w:div>
    <w:div w:id="1134639439">
      <w:bodyDiv w:val="1"/>
      <w:marLeft w:val="0"/>
      <w:marRight w:val="0"/>
      <w:marTop w:val="0"/>
      <w:marBottom w:val="0"/>
      <w:divBdr>
        <w:top w:val="none" w:sz="0" w:space="0" w:color="auto"/>
        <w:left w:val="none" w:sz="0" w:space="0" w:color="auto"/>
        <w:bottom w:val="none" w:sz="0" w:space="0" w:color="auto"/>
        <w:right w:val="none" w:sz="0" w:space="0" w:color="auto"/>
      </w:divBdr>
    </w:div>
    <w:div w:id="1136992504">
      <w:bodyDiv w:val="1"/>
      <w:marLeft w:val="0"/>
      <w:marRight w:val="0"/>
      <w:marTop w:val="0"/>
      <w:marBottom w:val="0"/>
      <w:divBdr>
        <w:top w:val="none" w:sz="0" w:space="0" w:color="auto"/>
        <w:left w:val="none" w:sz="0" w:space="0" w:color="auto"/>
        <w:bottom w:val="none" w:sz="0" w:space="0" w:color="auto"/>
        <w:right w:val="none" w:sz="0" w:space="0" w:color="auto"/>
      </w:divBdr>
    </w:div>
    <w:div w:id="1137836706">
      <w:bodyDiv w:val="1"/>
      <w:marLeft w:val="0"/>
      <w:marRight w:val="0"/>
      <w:marTop w:val="0"/>
      <w:marBottom w:val="0"/>
      <w:divBdr>
        <w:top w:val="none" w:sz="0" w:space="0" w:color="auto"/>
        <w:left w:val="none" w:sz="0" w:space="0" w:color="auto"/>
        <w:bottom w:val="none" w:sz="0" w:space="0" w:color="auto"/>
        <w:right w:val="none" w:sz="0" w:space="0" w:color="auto"/>
      </w:divBdr>
    </w:div>
    <w:div w:id="1138112411">
      <w:bodyDiv w:val="1"/>
      <w:marLeft w:val="0"/>
      <w:marRight w:val="0"/>
      <w:marTop w:val="0"/>
      <w:marBottom w:val="0"/>
      <w:divBdr>
        <w:top w:val="none" w:sz="0" w:space="0" w:color="auto"/>
        <w:left w:val="none" w:sz="0" w:space="0" w:color="auto"/>
        <w:bottom w:val="none" w:sz="0" w:space="0" w:color="auto"/>
        <w:right w:val="none" w:sz="0" w:space="0" w:color="auto"/>
      </w:divBdr>
    </w:div>
    <w:div w:id="1138491453">
      <w:bodyDiv w:val="1"/>
      <w:marLeft w:val="0"/>
      <w:marRight w:val="0"/>
      <w:marTop w:val="0"/>
      <w:marBottom w:val="0"/>
      <w:divBdr>
        <w:top w:val="none" w:sz="0" w:space="0" w:color="auto"/>
        <w:left w:val="none" w:sz="0" w:space="0" w:color="auto"/>
        <w:bottom w:val="none" w:sz="0" w:space="0" w:color="auto"/>
        <w:right w:val="none" w:sz="0" w:space="0" w:color="auto"/>
      </w:divBdr>
    </w:div>
    <w:div w:id="1139036171">
      <w:bodyDiv w:val="1"/>
      <w:marLeft w:val="0"/>
      <w:marRight w:val="0"/>
      <w:marTop w:val="0"/>
      <w:marBottom w:val="0"/>
      <w:divBdr>
        <w:top w:val="none" w:sz="0" w:space="0" w:color="auto"/>
        <w:left w:val="none" w:sz="0" w:space="0" w:color="auto"/>
        <w:bottom w:val="none" w:sz="0" w:space="0" w:color="auto"/>
        <w:right w:val="none" w:sz="0" w:space="0" w:color="auto"/>
      </w:divBdr>
    </w:div>
    <w:div w:id="1139612989">
      <w:bodyDiv w:val="1"/>
      <w:marLeft w:val="0"/>
      <w:marRight w:val="0"/>
      <w:marTop w:val="0"/>
      <w:marBottom w:val="0"/>
      <w:divBdr>
        <w:top w:val="none" w:sz="0" w:space="0" w:color="auto"/>
        <w:left w:val="none" w:sz="0" w:space="0" w:color="auto"/>
        <w:bottom w:val="none" w:sz="0" w:space="0" w:color="auto"/>
        <w:right w:val="none" w:sz="0" w:space="0" w:color="auto"/>
      </w:divBdr>
    </w:div>
    <w:div w:id="1147552202">
      <w:bodyDiv w:val="1"/>
      <w:marLeft w:val="0"/>
      <w:marRight w:val="0"/>
      <w:marTop w:val="0"/>
      <w:marBottom w:val="0"/>
      <w:divBdr>
        <w:top w:val="none" w:sz="0" w:space="0" w:color="auto"/>
        <w:left w:val="none" w:sz="0" w:space="0" w:color="auto"/>
        <w:bottom w:val="none" w:sz="0" w:space="0" w:color="auto"/>
        <w:right w:val="none" w:sz="0" w:space="0" w:color="auto"/>
      </w:divBdr>
    </w:div>
    <w:div w:id="1150096508">
      <w:bodyDiv w:val="1"/>
      <w:marLeft w:val="0"/>
      <w:marRight w:val="0"/>
      <w:marTop w:val="0"/>
      <w:marBottom w:val="0"/>
      <w:divBdr>
        <w:top w:val="none" w:sz="0" w:space="0" w:color="auto"/>
        <w:left w:val="none" w:sz="0" w:space="0" w:color="auto"/>
        <w:bottom w:val="none" w:sz="0" w:space="0" w:color="auto"/>
        <w:right w:val="none" w:sz="0" w:space="0" w:color="auto"/>
      </w:divBdr>
    </w:div>
    <w:div w:id="1157575982">
      <w:bodyDiv w:val="1"/>
      <w:marLeft w:val="0"/>
      <w:marRight w:val="0"/>
      <w:marTop w:val="0"/>
      <w:marBottom w:val="0"/>
      <w:divBdr>
        <w:top w:val="none" w:sz="0" w:space="0" w:color="auto"/>
        <w:left w:val="none" w:sz="0" w:space="0" w:color="auto"/>
        <w:bottom w:val="none" w:sz="0" w:space="0" w:color="auto"/>
        <w:right w:val="none" w:sz="0" w:space="0" w:color="auto"/>
      </w:divBdr>
    </w:div>
    <w:div w:id="1159233018">
      <w:bodyDiv w:val="1"/>
      <w:marLeft w:val="0"/>
      <w:marRight w:val="0"/>
      <w:marTop w:val="0"/>
      <w:marBottom w:val="0"/>
      <w:divBdr>
        <w:top w:val="none" w:sz="0" w:space="0" w:color="auto"/>
        <w:left w:val="none" w:sz="0" w:space="0" w:color="auto"/>
        <w:bottom w:val="none" w:sz="0" w:space="0" w:color="auto"/>
        <w:right w:val="none" w:sz="0" w:space="0" w:color="auto"/>
      </w:divBdr>
    </w:div>
    <w:div w:id="1172990334">
      <w:bodyDiv w:val="1"/>
      <w:marLeft w:val="0"/>
      <w:marRight w:val="0"/>
      <w:marTop w:val="0"/>
      <w:marBottom w:val="0"/>
      <w:divBdr>
        <w:top w:val="none" w:sz="0" w:space="0" w:color="auto"/>
        <w:left w:val="none" w:sz="0" w:space="0" w:color="auto"/>
        <w:bottom w:val="none" w:sz="0" w:space="0" w:color="auto"/>
        <w:right w:val="none" w:sz="0" w:space="0" w:color="auto"/>
      </w:divBdr>
    </w:div>
    <w:div w:id="1174611648">
      <w:bodyDiv w:val="1"/>
      <w:marLeft w:val="0"/>
      <w:marRight w:val="0"/>
      <w:marTop w:val="0"/>
      <w:marBottom w:val="0"/>
      <w:divBdr>
        <w:top w:val="none" w:sz="0" w:space="0" w:color="auto"/>
        <w:left w:val="none" w:sz="0" w:space="0" w:color="auto"/>
        <w:bottom w:val="none" w:sz="0" w:space="0" w:color="auto"/>
        <w:right w:val="none" w:sz="0" w:space="0" w:color="auto"/>
      </w:divBdr>
    </w:div>
    <w:div w:id="1174689026">
      <w:bodyDiv w:val="1"/>
      <w:marLeft w:val="0"/>
      <w:marRight w:val="0"/>
      <w:marTop w:val="0"/>
      <w:marBottom w:val="0"/>
      <w:divBdr>
        <w:top w:val="none" w:sz="0" w:space="0" w:color="auto"/>
        <w:left w:val="none" w:sz="0" w:space="0" w:color="auto"/>
        <w:bottom w:val="none" w:sz="0" w:space="0" w:color="auto"/>
        <w:right w:val="none" w:sz="0" w:space="0" w:color="auto"/>
      </w:divBdr>
    </w:div>
    <w:div w:id="1174956052">
      <w:bodyDiv w:val="1"/>
      <w:marLeft w:val="0"/>
      <w:marRight w:val="0"/>
      <w:marTop w:val="0"/>
      <w:marBottom w:val="0"/>
      <w:divBdr>
        <w:top w:val="none" w:sz="0" w:space="0" w:color="auto"/>
        <w:left w:val="none" w:sz="0" w:space="0" w:color="auto"/>
        <w:bottom w:val="none" w:sz="0" w:space="0" w:color="auto"/>
        <w:right w:val="none" w:sz="0" w:space="0" w:color="auto"/>
      </w:divBdr>
    </w:div>
    <w:div w:id="1182431418">
      <w:bodyDiv w:val="1"/>
      <w:marLeft w:val="0"/>
      <w:marRight w:val="0"/>
      <w:marTop w:val="0"/>
      <w:marBottom w:val="0"/>
      <w:divBdr>
        <w:top w:val="none" w:sz="0" w:space="0" w:color="auto"/>
        <w:left w:val="none" w:sz="0" w:space="0" w:color="auto"/>
        <w:bottom w:val="none" w:sz="0" w:space="0" w:color="auto"/>
        <w:right w:val="none" w:sz="0" w:space="0" w:color="auto"/>
      </w:divBdr>
    </w:div>
    <w:div w:id="1185243482">
      <w:bodyDiv w:val="1"/>
      <w:marLeft w:val="0"/>
      <w:marRight w:val="0"/>
      <w:marTop w:val="0"/>
      <w:marBottom w:val="0"/>
      <w:divBdr>
        <w:top w:val="none" w:sz="0" w:space="0" w:color="auto"/>
        <w:left w:val="none" w:sz="0" w:space="0" w:color="auto"/>
        <w:bottom w:val="none" w:sz="0" w:space="0" w:color="auto"/>
        <w:right w:val="none" w:sz="0" w:space="0" w:color="auto"/>
      </w:divBdr>
    </w:div>
    <w:div w:id="1189685052">
      <w:bodyDiv w:val="1"/>
      <w:marLeft w:val="0"/>
      <w:marRight w:val="0"/>
      <w:marTop w:val="0"/>
      <w:marBottom w:val="0"/>
      <w:divBdr>
        <w:top w:val="none" w:sz="0" w:space="0" w:color="auto"/>
        <w:left w:val="none" w:sz="0" w:space="0" w:color="auto"/>
        <w:bottom w:val="none" w:sz="0" w:space="0" w:color="auto"/>
        <w:right w:val="none" w:sz="0" w:space="0" w:color="auto"/>
      </w:divBdr>
    </w:div>
    <w:div w:id="1193231461">
      <w:bodyDiv w:val="1"/>
      <w:marLeft w:val="0"/>
      <w:marRight w:val="0"/>
      <w:marTop w:val="0"/>
      <w:marBottom w:val="0"/>
      <w:divBdr>
        <w:top w:val="none" w:sz="0" w:space="0" w:color="auto"/>
        <w:left w:val="none" w:sz="0" w:space="0" w:color="auto"/>
        <w:bottom w:val="none" w:sz="0" w:space="0" w:color="auto"/>
        <w:right w:val="none" w:sz="0" w:space="0" w:color="auto"/>
      </w:divBdr>
    </w:div>
    <w:div w:id="1193954658">
      <w:bodyDiv w:val="1"/>
      <w:marLeft w:val="0"/>
      <w:marRight w:val="0"/>
      <w:marTop w:val="0"/>
      <w:marBottom w:val="0"/>
      <w:divBdr>
        <w:top w:val="none" w:sz="0" w:space="0" w:color="auto"/>
        <w:left w:val="none" w:sz="0" w:space="0" w:color="auto"/>
        <w:bottom w:val="none" w:sz="0" w:space="0" w:color="auto"/>
        <w:right w:val="none" w:sz="0" w:space="0" w:color="auto"/>
      </w:divBdr>
    </w:div>
    <w:div w:id="1198003365">
      <w:bodyDiv w:val="1"/>
      <w:marLeft w:val="0"/>
      <w:marRight w:val="0"/>
      <w:marTop w:val="0"/>
      <w:marBottom w:val="0"/>
      <w:divBdr>
        <w:top w:val="none" w:sz="0" w:space="0" w:color="auto"/>
        <w:left w:val="none" w:sz="0" w:space="0" w:color="auto"/>
        <w:bottom w:val="none" w:sz="0" w:space="0" w:color="auto"/>
        <w:right w:val="none" w:sz="0" w:space="0" w:color="auto"/>
      </w:divBdr>
    </w:div>
    <w:div w:id="1202131417">
      <w:bodyDiv w:val="1"/>
      <w:marLeft w:val="0"/>
      <w:marRight w:val="0"/>
      <w:marTop w:val="0"/>
      <w:marBottom w:val="0"/>
      <w:divBdr>
        <w:top w:val="none" w:sz="0" w:space="0" w:color="auto"/>
        <w:left w:val="none" w:sz="0" w:space="0" w:color="auto"/>
        <w:bottom w:val="none" w:sz="0" w:space="0" w:color="auto"/>
        <w:right w:val="none" w:sz="0" w:space="0" w:color="auto"/>
      </w:divBdr>
    </w:div>
    <w:div w:id="1204901418">
      <w:bodyDiv w:val="1"/>
      <w:marLeft w:val="0"/>
      <w:marRight w:val="0"/>
      <w:marTop w:val="0"/>
      <w:marBottom w:val="0"/>
      <w:divBdr>
        <w:top w:val="none" w:sz="0" w:space="0" w:color="auto"/>
        <w:left w:val="none" w:sz="0" w:space="0" w:color="auto"/>
        <w:bottom w:val="none" w:sz="0" w:space="0" w:color="auto"/>
        <w:right w:val="none" w:sz="0" w:space="0" w:color="auto"/>
      </w:divBdr>
    </w:div>
    <w:div w:id="1206529308">
      <w:bodyDiv w:val="1"/>
      <w:marLeft w:val="0"/>
      <w:marRight w:val="0"/>
      <w:marTop w:val="0"/>
      <w:marBottom w:val="0"/>
      <w:divBdr>
        <w:top w:val="none" w:sz="0" w:space="0" w:color="auto"/>
        <w:left w:val="none" w:sz="0" w:space="0" w:color="auto"/>
        <w:bottom w:val="none" w:sz="0" w:space="0" w:color="auto"/>
        <w:right w:val="none" w:sz="0" w:space="0" w:color="auto"/>
      </w:divBdr>
    </w:div>
    <w:div w:id="1210340324">
      <w:bodyDiv w:val="1"/>
      <w:marLeft w:val="0"/>
      <w:marRight w:val="0"/>
      <w:marTop w:val="0"/>
      <w:marBottom w:val="0"/>
      <w:divBdr>
        <w:top w:val="none" w:sz="0" w:space="0" w:color="auto"/>
        <w:left w:val="none" w:sz="0" w:space="0" w:color="auto"/>
        <w:bottom w:val="none" w:sz="0" w:space="0" w:color="auto"/>
        <w:right w:val="none" w:sz="0" w:space="0" w:color="auto"/>
      </w:divBdr>
    </w:div>
    <w:div w:id="1218663103">
      <w:bodyDiv w:val="1"/>
      <w:marLeft w:val="0"/>
      <w:marRight w:val="0"/>
      <w:marTop w:val="0"/>
      <w:marBottom w:val="0"/>
      <w:divBdr>
        <w:top w:val="none" w:sz="0" w:space="0" w:color="auto"/>
        <w:left w:val="none" w:sz="0" w:space="0" w:color="auto"/>
        <w:bottom w:val="none" w:sz="0" w:space="0" w:color="auto"/>
        <w:right w:val="none" w:sz="0" w:space="0" w:color="auto"/>
      </w:divBdr>
    </w:div>
    <w:div w:id="1221288608">
      <w:bodyDiv w:val="1"/>
      <w:marLeft w:val="0"/>
      <w:marRight w:val="0"/>
      <w:marTop w:val="0"/>
      <w:marBottom w:val="0"/>
      <w:divBdr>
        <w:top w:val="none" w:sz="0" w:space="0" w:color="auto"/>
        <w:left w:val="none" w:sz="0" w:space="0" w:color="auto"/>
        <w:bottom w:val="none" w:sz="0" w:space="0" w:color="auto"/>
        <w:right w:val="none" w:sz="0" w:space="0" w:color="auto"/>
      </w:divBdr>
    </w:div>
    <w:div w:id="1223325390">
      <w:bodyDiv w:val="1"/>
      <w:marLeft w:val="0"/>
      <w:marRight w:val="0"/>
      <w:marTop w:val="0"/>
      <w:marBottom w:val="0"/>
      <w:divBdr>
        <w:top w:val="none" w:sz="0" w:space="0" w:color="auto"/>
        <w:left w:val="none" w:sz="0" w:space="0" w:color="auto"/>
        <w:bottom w:val="none" w:sz="0" w:space="0" w:color="auto"/>
        <w:right w:val="none" w:sz="0" w:space="0" w:color="auto"/>
      </w:divBdr>
    </w:div>
    <w:div w:id="1233394160">
      <w:bodyDiv w:val="1"/>
      <w:marLeft w:val="0"/>
      <w:marRight w:val="0"/>
      <w:marTop w:val="0"/>
      <w:marBottom w:val="0"/>
      <w:divBdr>
        <w:top w:val="none" w:sz="0" w:space="0" w:color="auto"/>
        <w:left w:val="none" w:sz="0" w:space="0" w:color="auto"/>
        <w:bottom w:val="none" w:sz="0" w:space="0" w:color="auto"/>
        <w:right w:val="none" w:sz="0" w:space="0" w:color="auto"/>
      </w:divBdr>
    </w:div>
    <w:div w:id="1235050794">
      <w:bodyDiv w:val="1"/>
      <w:marLeft w:val="0"/>
      <w:marRight w:val="0"/>
      <w:marTop w:val="0"/>
      <w:marBottom w:val="0"/>
      <w:divBdr>
        <w:top w:val="none" w:sz="0" w:space="0" w:color="auto"/>
        <w:left w:val="none" w:sz="0" w:space="0" w:color="auto"/>
        <w:bottom w:val="none" w:sz="0" w:space="0" w:color="auto"/>
        <w:right w:val="none" w:sz="0" w:space="0" w:color="auto"/>
      </w:divBdr>
    </w:div>
    <w:div w:id="1239175166">
      <w:bodyDiv w:val="1"/>
      <w:marLeft w:val="0"/>
      <w:marRight w:val="0"/>
      <w:marTop w:val="0"/>
      <w:marBottom w:val="0"/>
      <w:divBdr>
        <w:top w:val="none" w:sz="0" w:space="0" w:color="auto"/>
        <w:left w:val="none" w:sz="0" w:space="0" w:color="auto"/>
        <w:bottom w:val="none" w:sz="0" w:space="0" w:color="auto"/>
        <w:right w:val="none" w:sz="0" w:space="0" w:color="auto"/>
      </w:divBdr>
    </w:div>
    <w:div w:id="1248999670">
      <w:bodyDiv w:val="1"/>
      <w:marLeft w:val="0"/>
      <w:marRight w:val="0"/>
      <w:marTop w:val="0"/>
      <w:marBottom w:val="0"/>
      <w:divBdr>
        <w:top w:val="none" w:sz="0" w:space="0" w:color="auto"/>
        <w:left w:val="none" w:sz="0" w:space="0" w:color="auto"/>
        <w:bottom w:val="none" w:sz="0" w:space="0" w:color="auto"/>
        <w:right w:val="none" w:sz="0" w:space="0" w:color="auto"/>
      </w:divBdr>
    </w:div>
    <w:div w:id="1252007298">
      <w:bodyDiv w:val="1"/>
      <w:marLeft w:val="0"/>
      <w:marRight w:val="0"/>
      <w:marTop w:val="0"/>
      <w:marBottom w:val="0"/>
      <w:divBdr>
        <w:top w:val="none" w:sz="0" w:space="0" w:color="auto"/>
        <w:left w:val="none" w:sz="0" w:space="0" w:color="auto"/>
        <w:bottom w:val="none" w:sz="0" w:space="0" w:color="auto"/>
        <w:right w:val="none" w:sz="0" w:space="0" w:color="auto"/>
      </w:divBdr>
    </w:div>
    <w:div w:id="1268729779">
      <w:bodyDiv w:val="1"/>
      <w:marLeft w:val="0"/>
      <w:marRight w:val="0"/>
      <w:marTop w:val="0"/>
      <w:marBottom w:val="0"/>
      <w:divBdr>
        <w:top w:val="none" w:sz="0" w:space="0" w:color="auto"/>
        <w:left w:val="none" w:sz="0" w:space="0" w:color="auto"/>
        <w:bottom w:val="none" w:sz="0" w:space="0" w:color="auto"/>
        <w:right w:val="none" w:sz="0" w:space="0" w:color="auto"/>
      </w:divBdr>
    </w:div>
    <w:div w:id="1272322729">
      <w:bodyDiv w:val="1"/>
      <w:marLeft w:val="0"/>
      <w:marRight w:val="0"/>
      <w:marTop w:val="0"/>
      <w:marBottom w:val="0"/>
      <w:divBdr>
        <w:top w:val="none" w:sz="0" w:space="0" w:color="auto"/>
        <w:left w:val="none" w:sz="0" w:space="0" w:color="auto"/>
        <w:bottom w:val="none" w:sz="0" w:space="0" w:color="auto"/>
        <w:right w:val="none" w:sz="0" w:space="0" w:color="auto"/>
      </w:divBdr>
    </w:div>
    <w:div w:id="1272976943">
      <w:bodyDiv w:val="1"/>
      <w:marLeft w:val="0"/>
      <w:marRight w:val="0"/>
      <w:marTop w:val="0"/>
      <w:marBottom w:val="0"/>
      <w:divBdr>
        <w:top w:val="none" w:sz="0" w:space="0" w:color="auto"/>
        <w:left w:val="none" w:sz="0" w:space="0" w:color="auto"/>
        <w:bottom w:val="none" w:sz="0" w:space="0" w:color="auto"/>
        <w:right w:val="none" w:sz="0" w:space="0" w:color="auto"/>
      </w:divBdr>
    </w:div>
    <w:div w:id="1274632872">
      <w:bodyDiv w:val="1"/>
      <w:marLeft w:val="0"/>
      <w:marRight w:val="0"/>
      <w:marTop w:val="0"/>
      <w:marBottom w:val="0"/>
      <w:divBdr>
        <w:top w:val="none" w:sz="0" w:space="0" w:color="auto"/>
        <w:left w:val="none" w:sz="0" w:space="0" w:color="auto"/>
        <w:bottom w:val="none" w:sz="0" w:space="0" w:color="auto"/>
        <w:right w:val="none" w:sz="0" w:space="0" w:color="auto"/>
      </w:divBdr>
    </w:div>
    <w:div w:id="1277831997">
      <w:bodyDiv w:val="1"/>
      <w:marLeft w:val="0"/>
      <w:marRight w:val="0"/>
      <w:marTop w:val="0"/>
      <w:marBottom w:val="0"/>
      <w:divBdr>
        <w:top w:val="none" w:sz="0" w:space="0" w:color="auto"/>
        <w:left w:val="none" w:sz="0" w:space="0" w:color="auto"/>
        <w:bottom w:val="none" w:sz="0" w:space="0" w:color="auto"/>
        <w:right w:val="none" w:sz="0" w:space="0" w:color="auto"/>
      </w:divBdr>
    </w:div>
    <w:div w:id="1283683000">
      <w:bodyDiv w:val="1"/>
      <w:marLeft w:val="0"/>
      <w:marRight w:val="0"/>
      <w:marTop w:val="0"/>
      <w:marBottom w:val="0"/>
      <w:divBdr>
        <w:top w:val="none" w:sz="0" w:space="0" w:color="auto"/>
        <w:left w:val="none" w:sz="0" w:space="0" w:color="auto"/>
        <w:bottom w:val="none" w:sz="0" w:space="0" w:color="auto"/>
        <w:right w:val="none" w:sz="0" w:space="0" w:color="auto"/>
      </w:divBdr>
    </w:div>
    <w:div w:id="1290356074">
      <w:bodyDiv w:val="1"/>
      <w:marLeft w:val="0"/>
      <w:marRight w:val="0"/>
      <w:marTop w:val="0"/>
      <w:marBottom w:val="0"/>
      <w:divBdr>
        <w:top w:val="none" w:sz="0" w:space="0" w:color="auto"/>
        <w:left w:val="none" w:sz="0" w:space="0" w:color="auto"/>
        <w:bottom w:val="none" w:sz="0" w:space="0" w:color="auto"/>
        <w:right w:val="none" w:sz="0" w:space="0" w:color="auto"/>
      </w:divBdr>
    </w:div>
    <w:div w:id="1300576237">
      <w:bodyDiv w:val="1"/>
      <w:marLeft w:val="0"/>
      <w:marRight w:val="0"/>
      <w:marTop w:val="0"/>
      <w:marBottom w:val="0"/>
      <w:divBdr>
        <w:top w:val="none" w:sz="0" w:space="0" w:color="auto"/>
        <w:left w:val="none" w:sz="0" w:space="0" w:color="auto"/>
        <w:bottom w:val="none" w:sz="0" w:space="0" w:color="auto"/>
        <w:right w:val="none" w:sz="0" w:space="0" w:color="auto"/>
      </w:divBdr>
    </w:div>
    <w:div w:id="1311984364">
      <w:bodyDiv w:val="1"/>
      <w:marLeft w:val="0"/>
      <w:marRight w:val="0"/>
      <w:marTop w:val="0"/>
      <w:marBottom w:val="0"/>
      <w:divBdr>
        <w:top w:val="none" w:sz="0" w:space="0" w:color="auto"/>
        <w:left w:val="none" w:sz="0" w:space="0" w:color="auto"/>
        <w:bottom w:val="none" w:sz="0" w:space="0" w:color="auto"/>
        <w:right w:val="none" w:sz="0" w:space="0" w:color="auto"/>
      </w:divBdr>
    </w:div>
    <w:div w:id="1312443982">
      <w:bodyDiv w:val="1"/>
      <w:marLeft w:val="0"/>
      <w:marRight w:val="0"/>
      <w:marTop w:val="0"/>
      <w:marBottom w:val="0"/>
      <w:divBdr>
        <w:top w:val="none" w:sz="0" w:space="0" w:color="auto"/>
        <w:left w:val="none" w:sz="0" w:space="0" w:color="auto"/>
        <w:bottom w:val="none" w:sz="0" w:space="0" w:color="auto"/>
        <w:right w:val="none" w:sz="0" w:space="0" w:color="auto"/>
      </w:divBdr>
    </w:div>
    <w:div w:id="1322345010">
      <w:bodyDiv w:val="1"/>
      <w:marLeft w:val="0"/>
      <w:marRight w:val="0"/>
      <w:marTop w:val="0"/>
      <w:marBottom w:val="0"/>
      <w:divBdr>
        <w:top w:val="none" w:sz="0" w:space="0" w:color="auto"/>
        <w:left w:val="none" w:sz="0" w:space="0" w:color="auto"/>
        <w:bottom w:val="none" w:sz="0" w:space="0" w:color="auto"/>
        <w:right w:val="none" w:sz="0" w:space="0" w:color="auto"/>
      </w:divBdr>
    </w:div>
    <w:div w:id="1324430383">
      <w:bodyDiv w:val="1"/>
      <w:marLeft w:val="0"/>
      <w:marRight w:val="0"/>
      <w:marTop w:val="0"/>
      <w:marBottom w:val="0"/>
      <w:divBdr>
        <w:top w:val="none" w:sz="0" w:space="0" w:color="auto"/>
        <w:left w:val="none" w:sz="0" w:space="0" w:color="auto"/>
        <w:bottom w:val="none" w:sz="0" w:space="0" w:color="auto"/>
        <w:right w:val="none" w:sz="0" w:space="0" w:color="auto"/>
      </w:divBdr>
    </w:div>
    <w:div w:id="1327125249">
      <w:bodyDiv w:val="1"/>
      <w:marLeft w:val="0"/>
      <w:marRight w:val="0"/>
      <w:marTop w:val="0"/>
      <w:marBottom w:val="0"/>
      <w:divBdr>
        <w:top w:val="none" w:sz="0" w:space="0" w:color="auto"/>
        <w:left w:val="none" w:sz="0" w:space="0" w:color="auto"/>
        <w:bottom w:val="none" w:sz="0" w:space="0" w:color="auto"/>
        <w:right w:val="none" w:sz="0" w:space="0" w:color="auto"/>
      </w:divBdr>
    </w:div>
    <w:div w:id="1328829102">
      <w:bodyDiv w:val="1"/>
      <w:marLeft w:val="0"/>
      <w:marRight w:val="0"/>
      <w:marTop w:val="0"/>
      <w:marBottom w:val="0"/>
      <w:divBdr>
        <w:top w:val="none" w:sz="0" w:space="0" w:color="auto"/>
        <w:left w:val="none" w:sz="0" w:space="0" w:color="auto"/>
        <w:bottom w:val="none" w:sz="0" w:space="0" w:color="auto"/>
        <w:right w:val="none" w:sz="0" w:space="0" w:color="auto"/>
      </w:divBdr>
    </w:div>
    <w:div w:id="1331980824">
      <w:bodyDiv w:val="1"/>
      <w:marLeft w:val="0"/>
      <w:marRight w:val="0"/>
      <w:marTop w:val="0"/>
      <w:marBottom w:val="0"/>
      <w:divBdr>
        <w:top w:val="none" w:sz="0" w:space="0" w:color="auto"/>
        <w:left w:val="none" w:sz="0" w:space="0" w:color="auto"/>
        <w:bottom w:val="none" w:sz="0" w:space="0" w:color="auto"/>
        <w:right w:val="none" w:sz="0" w:space="0" w:color="auto"/>
      </w:divBdr>
    </w:div>
    <w:div w:id="1347513069">
      <w:bodyDiv w:val="1"/>
      <w:marLeft w:val="0"/>
      <w:marRight w:val="0"/>
      <w:marTop w:val="0"/>
      <w:marBottom w:val="0"/>
      <w:divBdr>
        <w:top w:val="none" w:sz="0" w:space="0" w:color="auto"/>
        <w:left w:val="none" w:sz="0" w:space="0" w:color="auto"/>
        <w:bottom w:val="none" w:sz="0" w:space="0" w:color="auto"/>
        <w:right w:val="none" w:sz="0" w:space="0" w:color="auto"/>
      </w:divBdr>
    </w:div>
    <w:div w:id="1354922803">
      <w:bodyDiv w:val="1"/>
      <w:marLeft w:val="0"/>
      <w:marRight w:val="0"/>
      <w:marTop w:val="0"/>
      <w:marBottom w:val="0"/>
      <w:divBdr>
        <w:top w:val="none" w:sz="0" w:space="0" w:color="auto"/>
        <w:left w:val="none" w:sz="0" w:space="0" w:color="auto"/>
        <w:bottom w:val="none" w:sz="0" w:space="0" w:color="auto"/>
        <w:right w:val="none" w:sz="0" w:space="0" w:color="auto"/>
      </w:divBdr>
    </w:div>
    <w:div w:id="1358432143">
      <w:bodyDiv w:val="1"/>
      <w:marLeft w:val="0"/>
      <w:marRight w:val="0"/>
      <w:marTop w:val="0"/>
      <w:marBottom w:val="0"/>
      <w:divBdr>
        <w:top w:val="none" w:sz="0" w:space="0" w:color="auto"/>
        <w:left w:val="none" w:sz="0" w:space="0" w:color="auto"/>
        <w:bottom w:val="none" w:sz="0" w:space="0" w:color="auto"/>
        <w:right w:val="none" w:sz="0" w:space="0" w:color="auto"/>
      </w:divBdr>
    </w:div>
    <w:div w:id="1361013659">
      <w:bodyDiv w:val="1"/>
      <w:marLeft w:val="0"/>
      <w:marRight w:val="0"/>
      <w:marTop w:val="0"/>
      <w:marBottom w:val="0"/>
      <w:divBdr>
        <w:top w:val="none" w:sz="0" w:space="0" w:color="auto"/>
        <w:left w:val="none" w:sz="0" w:space="0" w:color="auto"/>
        <w:bottom w:val="none" w:sz="0" w:space="0" w:color="auto"/>
        <w:right w:val="none" w:sz="0" w:space="0" w:color="auto"/>
      </w:divBdr>
    </w:div>
    <w:div w:id="1362896917">
      <w:bodyDiv w:val="1"/>
      <w:marLeft w:val="0"/>
      <w:marRight w:val="0"/>
      <w:marTop w:val="0"/>
      <w:marBottom w:val="0"/>
      <w:divBdr>
        <w:top w:val="none" w:sz="0" w:space="0" w:color="auto"/>
        <w:left w:val="none" w:sz="0" w:space="0" w:color="auto"/>
        <w:bottom w:val="none" w:sz="0" w:space="0" w:color="auto"/>
        <w:right w:val="none" w:sz="0" w:space="0" w:color="auto"/>
      </w:divBdr>
    </w:div>
    <w:div w:id="1375810224">
      <w:bodyDiv w:val="1"/>
      <w:marLeft w:val="0"/>
      <w:marRight w:val="0"/>
      <w:marTop w:val="0"/>
      <w:marBottom w:val="0"/>
      <w:divBdr>
        <w:top w:val="none" w:sz="0" w:space="0" w:color="auto"/>
        <w:left w:val="none" w:sz="0" w:space="0" w:color="auto"/>
        <w:bottom w:val="none" w:sz="0" w:space="0" w:color="auto"/>
        <w:right w:val="none" w:sz="0" w:space="0" w:color="auto"/>
      </w:divBdr>
    </w:div>
    <w:div w:id="1379090690">
      <w:bodyDiv w:val="1"/>
      <w:marLeft w:val="0"/>
      <w:marRight w:val="0"/>
      <w:marTop w:val="0"/>
      <w:marBottom w:val="0"/>
      <w:divBdr>
        <w:top w:val="none" w:sz="0" w:space="0" w:color="auto"/>
        <w:left w:val="none" w:sz="0" w:space="0" w:color="auto"/>
        <w:bottom w:val="none" w:sz="0" w:space="0" w:color="auto"/>
        <w:right w:val="none" w:sz="0" w:space="0" w:color="auto"/>
      </w:divBdr>
    </w:div>
    <w:div w:id="1381898269">
      <w:bodyDiv w:val="1"/>
      <w:marLeft w:val="0"/>
      <w:marRight w:val="0"/>
      <w:marTop w:val="0"/>
      <w:marBottom w:val="0"/>
      <w:divBdr>
        <w:top w:val="none" w:sz="0" w:space="0" w:color="auto"/>
        <w:left w:val="none" w:sz="0" w:space="0" w:color="auto"/>
        <w:bottom w:val="none" w:sz="0" w:space="0" w:color="auto"/>
        <w:right w:val="none" w:sz="0" w:space="0" w:color="auto"/>
      </w:divBdr>
    </w:div>
    <w:div w:id="1382484682">
      <w:bodyDiv w:val="1"/>
      <w:marLeft w:val="0"/>
      <w:marRight w:val="0"/>
      <w:marTop w:val="0"/>
      <w:marBottom w:val="0"/>
      <w:divBdr>
        <w:top w:val="none" w:sz="0" w:space="0" w:color="auto"/>
        <w:left w:val="none" w:sz="0" w:space="0" w:color="auto"/>
        <w:bottom w:val="none" w:sz="0" w:space="0" w:color="auto"/>
        <w:right w:val="none" w:sz="0" w:space="0" w:color="auto"/>
      </w:divBdr>
    </w:div>
    <w:div w:id="1388576898">
      <w:bodyDiv w:val="1"/>
      <w:marLeft w:val="0"/>
      <w:marRight w:val="0"/>
      <w:marTop w:val="0"/>
      <w:marBottom w:val="0"/>
      <w:divBdr>
        <w:top w:val="none" w:sz="0" w:space="0" w:color="auto"/>
        <w:left w:val="none" w:sz="0" w:space="0" w:color="auto"/>
        <w:bottom w:val="none" w:sz="0" w:space="0" w:color="auto"/>
        <w:right w:val="none" w:sz="0" w:space="0" w:color="auto"/>
      </w:divBdr>
    </w:div>
    <w:div w:id="1398045490">
      <w:bodyDiv w:val="1"/>
      <w:marLeft w:val="0"/>
      <w:marRight w:val="0"/>
      <w:marTop w:val="0"/>
      <w:marBottom w:val="0"/>
      <w:divBdr>
        <w:top w:val="none" w:sz="0" w:space="0" w:color="auto"/>
        <w:left w:val="none" w:sz="0" w:space="0" w:color="auto"/>
        <w:bottom w:val="none" w:sz="0" w:space="0" w:color="auto"/>
        <w:right w:val="none" w:sz="0" w:space="0" w:color="auto"/>
      </w:divBdr>
    </w:div>
    <w:div w:id="1405878437">
      <w:bodyDiv w:val="1"/>
      <w:marLeft w:val="0"/>
      <w:marRight w:val="0"/>
      <w:marTop w:val="0"/>
      <w:marBottom w:val="0"/>
      <w:divBdr>
        <w:top w:val="none" w:sz="0" w:space="0" w:color="auto"/>
        <w:left w:val="none" w:sz="0" w:space="0" w:color="auto"/>
        <w:bottom w:val="none" w:sz="0" w:space="0" w:color="auto"/>
        <w:right w:val="none" w:sz="0" w:space="0" w:color="auto"/>
      </w:divBdr>
    </w:div>
    <w:div w:id="1407143387">
      <w:bodyDiv w:val="1"/>
      <w:marLeft w:val="0"/>
      <w:marRight w:val="0"/>
      <w:marTop w:val="0"/>
      <w:marBottom w:val="0"/>
      <w:divBdr>
        <w:top w:val="none" w:sz="0" w:space="0" w:color="auto"/>
        <w:left w:val="none" w:sz="0" w:space="0" w:color="auto"/>
        <w:bottom w:val="none" w:sz="0" w:space="0" w:color="auto"/>
        <w:right w:val="none" w:sz="0" w:space="0" w:color="auto"/>
      </w:divBdr>
    </w:div>
    <w:div w:id="1408457115">
      <w:bodyDiv w:val="1"/>
      <w:marLeft w:val="0"/>
      <w:marRight w:val="0"/>
      <w:marTop w:val="0"/>
      <w:marBottom w:val="0"/>
      <w:divBdr>
        <w:top w:val="none" w:sz="0" w:space="0" w:color="auto"/>
        <w:left w:val="none" w:sz="0" w:space="0" w:color="auto"/>
        <w:bottom w:val="none" w:sz="0" w:space="0" w:color="auto"/>
        <w:right w:val="none" w:sz="0" w:space="0" w:color="auto"/>
      </w:divBdr>
    </w:div>
    <w:div w:id="1415125313">
      <w:bodyDiv w:val="1"/>
      <w:marLeft w:val="0"/>
      <w:marRight w:val="0"/>
      <w:marTop w:val="0"/>
      <w:marBottom w:val="0"/>
      <w:divBdr>
        <w:top w:val="none" w:sz="0" w:space="0" w:color="auto"/>
        <w:left w:val="none" w:sz="0" w:space="0" w:color="auto"/>
        <w:bottom w:val="none" w:sz="0" w:space="0" w:color="auto"/>
        <w:right w:val="none" w:sz="0" w:space="0" w:color="auto"/>
      </w:divBdr>
    </w:div>
    <w:div w:id="1417752599">
      <w:bodyDiv w:val="1"/>
      <w:marLeft w:val="0"/>
      <w:marRight w:val="0"/>
      <w:marTop w:val="0"/>
      <w:marBottom w:val="0"/>
      <w:divBdr>
        <w:top w:val="none" w:sz="0" w:space="0" w:color="auto"/>
        <w:left w:val="none" w:sz="0" w:space="0" w:color="auto"/>
        <w:bottom w:val="none" w:sz="0" w:space="0" w:color="auto"/>
        <w:right w:val="none" w:sz="0" w:space="0" w:color="auto"/>
      </w:divBdr>
    </w:div>
    <w:div w:id="1422069650">
      <w:bodyDiv w:val="1"/>
      <w:marLeft w:val="0"/>
      <w:marRight w:val="0"/>
      <w:marTop w:val="0"/>
      <w:marBottom w:val="0"/>
      <w:divBdr>
        <w:top w:val="none" w:sz="0" w:space="0" w:color="auto"/>
        <w:left w:val="none" w:sz="0" w:space="0" w:color="auto"/>
        <w:bottom w:val="none" w:sz="0" w:space="0" w:color="auto"/>
        <w:right w:val="none" w:sz="0" w:space="0" w:color="auto"/>
      </w:divBdr>
    </w:div>
    <w:div w:id="1427728021">
      <w:bodyDiv w:val="1"/>
      <w:marLeft w:val="0"/>
      <w:marRight w:val="0"/>
      <w:marTop w:val="0"/>
      <w:marBottom w:val="0"/>
      <w:divBdr>
        <w:top w:val="none" w:sz="0" w:space="0" w:color="auto"/>
        <w:left w:val="none" w:sz="0" w:space="0" w:color="auto"/>
        <w:bottom w:val="none" w:sz="0" w:space="0" w:color="auto"/>
        <w:right w:val="none" w:sz="0" w:space="0" w:color="auto"/>
      </w:divBdr>
    </w:div>
    <w:div w:id="1429353301">
      <w:bodyDiv w:val="1"/>
      <w:marLeft w:val="0"/>
      <w:marRight w:val="0"/>
      <w:marTop w:val="0"/>
      <w:marBottom w:val="0"/>
      <w:divBdr>
        <w:top w:val="none" w:sz="0" w:space="0" w:color="auto"/>
        <w:left w:val="none" w:sz="0" w:space="0" w:color="auto"/>
        <w:bottom w:val="none" w:sz="0" w:space="0" w:color="auto"/>
        <w:right w:val="none" w:sz="0" w:space="0" w:color="auto"/>
      </w:divBdr>
    </w:div>
    <w:div w:id="1429887010">
      <w:bodyDiv w:val="1"/>
      <w:marLeft w:val="0"/>
      <w:marRight w:val="0"/>
      <w:marTop w:val="0"/>
      <w:marBottom w:val="0"/>
      <w:divBdr>
        <w:top w:val="none" w:sz="0" w:space="0" w:color="auto"/>
        <w:left w:val="none" w:sz="0" w:space="0" w:color="auto"/>
        <w:bottom w:val="none" w:sz="0" w:space="0" w:color="auto"/>
        <w:right w:val="none" w:sz="0" w:space="0" w:color="auto"/>
      </w:divBdr>
    </w:div>
    <w:div w:id="1436559850">
      <w:bodyDiv w:val="1"/>
      <w:marLeft w:val="0"/>
      <w:marRight w:val="0"/>
      <w:marTop w:val="0"/>
      <w:marBottom w:val="0"/>
      <w:divBdr>
        <w:top w:val="none" w:sz="0" w:space="0" w:color="auto"/>
        <w:left w:val="none" w:sz="0" w:space="0" w:color="auto"/>
        <w:bottom w:val="none" w:sz="0" w:space="0" w:color="auto"/>
        <w:right w:val="none" w:sz="0" w:space="0" w:color="auto"/>
      </w:divBdr>
    </w:div>
    <w:div w:id="1440905344">
      <w:bodyDiv w:val="1"/>
      <w:marLeft w:val="0"/>
      <w:marRight w:val="0"/>
      <w:marTop w:val="0"/>
      <w:marBottom w:val="0"/>
      <w:divBdr>
        <w:top w:val="none" w:sz="0" w:space="0" w:color="auto"/>
        <w:left w:val="none" w:sz="0" w:space="0" w:color="auto"/>
        <w:bottom w:val="none" w:sz="0" w:space="0" w:color="auto"/>
        <w:right w:val="none" w:sz="0" w:space="0" w:color="auto"/>
      </w:divBdr>
    </w:div>
    <w:div w:id="1456219078">
      <w:bodyDiv w:val="1"/>
      <w:marLeft w:val="0"/>
      <w:marRight w:val="0"/>
      <w:marTop w:val="0"/>
      <w:marBottom w:val="0"/>
      <w:divBdr>
        <w:top w:val="none" w:sz="0" w:space="0" w:color="auto"/>
        <w:left w:val="none" w:sz="0" w:space="0" w:color="auto"/>
        <w:bottom w:val="none" w:sz="0" w:space="0" w:color="auto"/>
        <w:right w:val="none" w:sz="0" w:space="0" w:color="auto"/>
      </w:divBdr>
    </w:div>
    <w:div w:id="1457599416">
      <w:bodyDiv w:val="1"/>
      <w:marLeft w:val="0"/>
      <w:marRight w:val="0"/>
      <w:marTop w:val="0"/>
      <w:marBottom w:val="0"/>
      <w:divBdr>
        <w:top w:val="none" w:sz="0" w:space="0" w:color="auto"/>
        <w:left w:val="none" w:sz="0" w:space="0" w:color="auto"/>
        <w:bottom w:val="none" w:sz="0" w:space="0" w:color="auto"/>
        <w:right w:val="none" w:sz="0" w:space="0" w:color="auto"/>
      </w:divBdr>
    </w:div>
    <w:div w:id="1461991011">
      <w:bodyDiv w:val="1"/>
      <w:marLeft w:val="0"/>
      <w:marRight w:val="0"/>
      <w:marTop w:val="0"/>
      <w:marBottom w:val="0"/>
      <w:divBdr>
        <w:top w:val="none" w:sz="0" w:space="0" w:color="auto"/>
        <w:left w:val="none" w:sz="0" w:space="0" w:color="auto"/>
        <w:bottom w:val="none" w:sz="0" w:space="0" w:color="auto"/>
        <w:right w:val="none" w:sz="0" w:space="0" w:color="auto"/>
      </w:divBdr>
    </w:div>
    <w:div w:id="1463764296">
      <w:bodyDiv w:val="1"/>
      <w:marLeft w:val="0"/>
      <w:marRight w:val="0"/>
      <w:marTop w:val="0"/>
      <w:marBottom w:val="0"/>
      <w:divBdr>
        <w:top w:val="none" w:sz="0" w:space="0" w:color="auto"/>
        <w:left w:val="none" w:sz="0" w:space="0" w:color="auto"/>
        <w:bottom w:val="none" w:sz="0" w:space="0" w:color="auto"/>
        <w:right w:val="none" w:sz="0" w:space="0" w:color="auto"/>
      </w:divBdr>
    </w:div>
    <w:div w:id="1464230008">
      <w:bodyDiv w:val="1"/>
      <w:marLeft w:val="0"/>
      <w:marRight w:val="0"/>
      <w:marTop w:val="0"/>
      <w:marBottom w:val="0"/>
      <w:divBdr>
        <w:top w:val="none" w:sz="0" w:space="0" w:color="auto"/>
        <w:left w:val="none" w:sz="0" w:space="0" w:color="auto"/>
        <w:bottom w:val="none" w:sz="0" w:space="0" w:color="auto"/>
        <w:right w:val="none" w:sz="0" w:space="0" w:color="auto"/>
      </w:divBdr>
    </w:div>
    <w:div w:id="1466236998">
      <w:bodyDiv w:val="1"/>
      <w:marLeft w:val="0"/>
      <w:marRight w:val="0"/>
      <w:marTop w:val="0"/>
      <w:marBottom w:val="0"/>
      <w:divBdr>
        <w:top w:val="none" w:sz="0" w:space="0" w:color="auto"/>
        <w:left w:val="none" w:sz="0" w:space="0" w:color="auto"/>
        <w:bottom w:val="none" w:sz="0" w:space="0" w:color="auto"/>
        <w:right w:val="none" w:sz="0" w:space="0" w:color="auto"/>
      </w:divBdr>
    </w:div>
    <w:div w:id="1472482003">
      <w:bodyDiv w:val="1"/>
      <w:marLeft w:val="0"/>
      <w:marRight w:val="0"/>
      <w:marTop w:val="0"/>
      <w:marBottom w:val="0"/>
      <w:divBdr>
        <w:top w:val="none" w:sz="0" w:space="0" w:color="auto"/>
        <w:left w:val="none" w:sz="0" w:space="0" w:color="auto"/>
        <w:bottom w:val="none" w:sz="0" w:space="0" w:color="auto"/>
        <w:right w:val="none" w:sz="0" w:space="0" w:color="auto"/>
      </w:divBdr>
    </w:div>
    <w:div w:id="1472744934">
      <w:bodyDiv w:val="1"/>
      <w:marLeft w:val="0"/>
      <w:marRight w:val="0"/>
      <w:marTop w:val="0"/>
      <w:marBottom w:val="0"/>
      <w:divBdr>
        <w:top w:val="none" w:sz="0" w:space="0" w:color="auto"/>
        <w:left w:val="none" w:sz="0" w:space="0" w:color="auto"/>
        <w:bottom w:val="none" w:sz="0" w:space="0" w:color="auto"/>
        <w:right w:val="none" w:sz="0" w:space="0" w:color="auto"/>
      </w:divBdr>
    </w:div>
    <w:div w:id="1473672371">
      <w:bodyDiv w:val="1"/>
      <w:marLeft w:val="0"/>
      <w:marRight w:val="0"/>
      <w:marTop w:val="0"/>
      <w:marBottom w:val="0"/>
      <w:divBdr>
        <w:top w:val="none" w:sz="0" w:space="0" w:color="auto"/>
        <w:left w:val="none" w:sz="0" w:space="0" w:color="auto"/>
        <w:bottom w:val="none" w:sz="0" w:space="0" w:color="auto"/>
        <w:right w:val="none" w:sz="0" w:space="0" w:color="auto"/>
      </w:divBdr>
    </w:div>
    <w:div w:id="1477409553">
      <w:bodyDiv w:val="1"/>
      <w:marLeft w:val="0"/>
      <w:marRight w:val="0"/>
      <w:marTop w:val="0"/>
      <w:marBottom w:val="0"/>
      <w:divBdr>
        <w:top w:val="none" w:sz="0" w:space="0" w:color="auto"/>
        <w:left w:val="none" w:sz="0" w:space="0" w:color="auto"/>
        <w:bottom w:val="none" w:sz="0" w:space="0" w:color="auto"/>
        <w:right w:val="none" w:sz="0" w:space="0" w:color="auto"/>
      </w:divBdr>
    </w:div>
    <w:div w:id="1481388693">
      <w:bodyDiv w:val="1"/>
      <w:marLeft w:val="0"/>
      <w:marRight w:val="0"/>
      <w:marTop w:val="0"/>
      <w:marBottom w:val="0"/>
      <w:divBdr>
        <w:top w:val="none" w:sz="0" w:space="0" w:color="auto"/>
        <w:left w:val="none" w:sz="0" w:space="0" w:color="auto"/>
        <w:bottom w:val="none" w:sz="0" w:space="0" w:color="auto"/>
        <w:right w:val="none" w:sz="0" w:space="0" w:color="auto"/>
      </w:divBdr>
    </w:div>
    <w:div w:id="1486120437">
      <w:bodyDiv w:val="1"/>
      <w:marLeft w:val="0"/>
      <w:marRight w:val="0"/>
      <w:marTop w:val="0"/>
      <w:marBottom w:val="0"/>
      <w:divBdr>
        <w:top w:val="none" w:sz="0" w:space="0" w:color="auto"/>
        <w:left w:val="none" w:sz="0" w:space="0" w:color="auto"/>
        <w:bottom w:val="none" w:sz="0" w:space="0" w:color="auto"/>
        <w:right w:val="none" w:sz="0" w:space="0" w:color="auto"/>
      </w:divBdr>
    </w:div>
    <w:div w:id="1489050178">
      <w:bodyDiv w:val="1"/>
      <w:marLeft w:val="0"/>
      <w:marRight w:val="0"/>
      <w:marTop w:val="0"/>
      <w:marBottom w:val="0"/>
      <w:divBdr>
        <w:top w:val="none" w:sz="0" w:space="0" w:color="auto"/>
        <w:left w:val="none" w:sz="0" w:space="0" w:color="auto"/>
        <w:bottom w:val="none" w:sz="0" w:space="0" w:color="auto"/>
        <w:right w:val="none" w:sz="0" w:space="0" w:color="auto"/>
      </w:divBdr>
    </w:div>
    <w:div w:id="1490441902">
      <w:bodyDiv w:val="1"/>
      <w:marLeft w:val="0"/>
      <w:marRight w:val="0"/>
      <w:marTop w:val="0"/>
      <w:marBottom w:val="0"/>
      <w:divBdr>
        <w:top w:val="none" w:sz="0" w:space="0" w:color="auto"/>
        <w:left w:val="none" w:sz="0" w:space="0" w:color="auto"/>
        <w:bottom w:val="none" w:sz="0" w:space="0" w:color="auto"/>
        <w:right w:val="none" w:sz="0" w:space="0" w:color="auto"/>
      </w:divBdr>
    </w:div>
    <w:div w:id="1493835908">
      <w:bodyDiv w:val="1"/>
      <w:marLeft w:val="0"/>
      <w:marRight w:val="0"/>
      <w:marTop w:val="0"/>
      <w:marBottom w:val="0"/>
      <w:divBdr>
        <w:top w:val="none" w:sz="0" w:space="0" w:color="auto"/>
        <w:left w:val="none" w:sz="0" w:space="0" w:color="auto"/>
        <w:bottom w:val="none" w:sz="0" w:space="0" w:color="auto"/>
        <w:right w:val="none" w:sz="0" w:space="0" w:color="auto"/>
      </w:divBdr>
    </w:div>
    <w:div w:id="1494644915">
      <w:bodyDiv w:val="1"/>
      <w:marLeft w:val="0"/>
      <w:marRight w:val="0"/>
      <w:marTop w:val="0"/>
      <w:marBottom w:val="0"/>
      <w:divBdr>
        <w:top w:val="none" w:sz="0" w:space="0" w:color="auto"/>
        <w:left w:val="none" w:sz="0" w:space="0" w:color="auto"/>
        <w:bottom w:val="none" w:sz="0" w:space="0" w:color="auto"/>
        <w:right w:val="none" w:sz="0" w:space="0" w:color="auto"/>
      </w:divBdr>
    </w:div>
    <w:div w:id="1498107986">
      <w:bodyDiv w:val="1"/>
      <w:marLeft w:val="0"/>
      <w:marRight w:val="0"/>
      <w:marTop w:val="0"/>
      <w:marBottom w:val="0"/>
      <w:divBdr>
        <w:top w:val="none" w:sz="0" w:space="0" w:color="auto"/>
        <w:left w:val="none" w:sz="0" w:space="0" w:color="auto"/>
        <w:bottom w:val="none" w:sz="0" w:space="0" w:color="auto"/>
        <w:right w:val="none" w:sz="0" w:space="0" w:color="auto"/>
      </w:divBdr>
    </w:div>
    <w:div w:id="1503007887">
      <w:bodyDiv w:val="1"/>
      <w:marLeft w:val="0"/>
      <w:marRight w:val="0"/>
      <w:marTop w:val="0"/>
      <w:marBottom w:val="0"/>
      <w:divBdr>
        <w:top w:val="none" w:sz="0" w:space="0" w:color="auto"/>
        <w:left w:val="none" w:sz="0" w:space="0" w:color="auto"/>
        <w:bottom w:val="none" w:sz="0" w:space="0" w:color="auto"/>
        <w:right w:val="none" w:sz="0" w:space="0" w:color="auto"/>
      </w:divBdr>
    </w:div>
    <w:div w:id="1506287586">
      <w:bodyDiv w:val="1"/>
      <w:marLeft w:val="0"/>
      <w:marRight w:val="0"/>
      <w:marTop w:val="0"/>
      <w:marBottom w:val="0"/>
      <w:divBdr>
        <w:top w:val="none" w:sz="0" w:space="0" w:color="auto"/>
        <w:left w:val="none" w:sz="0" w:space="0" w:color="auto"/>
        <w:bottom w:val="none" w:sz="0" w:space="0" w:color="auto"/>
        <w:right w:val="none" w:sz="0" w:space="0" w:color="auto"/>
      </w:divBdr>
    </w:div>
    <w:div w:id="1522547354">
      <w:bodyDiv w:val="1"/>
      <w:marLeft w:val="0"/>
      <w:marRight w:val="0"/>
      <w:marTop w:val="0"/>
      <w:marBottom w:val="0"/>
      <w:divBdr>
        <w:top w:val="none" w:sz="0" w:space="0" w:color="auto"/>
        <w:left w:val="none" w:sz="0" w:space="0" w:color="auto"/>
        <w:bottom w:val="none" w:sz="0" w:space="0" w:color="auto"/>
        <w:right w:val="none" w:sz="0" w:space="0" w:color="auto"/>
      </w:divBdr>
    </w:div>
    <w:div w:id="1527135327">
      <w:bodyDiv w:val="1"/>
      <w:marLeft w:val="0"/>
      <w:marRight w:val="0"/>
      <w:marTop w:val="0"/>
      <w:marBottom w:val="0"/>
      <w:divBdr>
        <w:top w:val="none" w:sz="0" w:space="0" w:color="auto"/>
        <w:left w:val="none" w:sz="0" w:space="0" w:color="auto"/>
        <w:bottom w:val="none" w:sz="0" w:space="0" w:color="auto"/>
        <w:right w:val="none" w:sz="0" w:space="0" w:color="auto"/>
      </w:divBdr>
    </w:div>
    <w:div w:id="1531411472">
      <w:bodyDiv w:val="1"/>
      <w:marLeft w:val="0"/>
      <w:marRight w:val="0"/>
      <w:marTop w:val="0"/>
      <w:marBottom w:val="0"/>
      <w:divBdr>
        <w:top w:val="none" w:sz="0" w:space="0" w:color="auto"/>
        <w:left w:val="none" w:sz="0" w:space="0" w:color="auto"/>
        <w:bottom w:val="none" w:sz="0" w:space="0" w:color="auto"/>
        <w:right w:val="none" w:sz="0" w:space="0" w:color="auto"/>
      </w:divBdr>
    </w:div>
    <w:div w:id="1533149875">
      <w:bodyDiv w:val="1"/>
      <w:marLeft w:val="0"/>
      <w:marRight w:val="0"/>
      <w:marTop w:val="0"/>
      <w:marBottom w:val="0"/>
      <w:divBdr>
        <w:top w:val="none" w:sz="0" w:space="0" w:color="auto"/>
        <w:left w:val="none" w:sz="0" w:space="0" w:color="auto"/>
        <w:bottom w:val="none" w:sz="0" w:space="0" w:color="auto"/>
        <w:right w:val="none" w:sz="0" w:space="0" w:color="auto"/>
      </w:divBdr>
    </w:div>
    <w:div w:id="1534029572">
      <w:bodyDiv w:val="1"/>
      <w:marLeft w:val="0"/>
      <w:marRight w:val="0"/>
      <w:marTop w:val="0"/>
      <w:marBottom w:val="0"/>
      <w:divBdr>
        <w:top w:val="none" w:sz="0" w:space="0" w:color="auto"/>
        <w:left w:val="none" w:sz="0" w:space="0" w:color="auto"/>
        <w:bottom w:val="none" w:sz="0" w:space="0" w:color="auto"/>
        <w:right w:val="none" w:sz="0" w:space="0" w:color="auto"/>
      </w:divBdr>
    </w:div>
    <w:div w:id="1539463516">
      <w:bodyDiv w:val="1"/>
      <w:marLeft w:val="0"/>
      <w:marRight w:val="0"/>
      <w:marTop w:val="0"/>
      <w:marBottom w:val="0"/>
      <w:divBdr>
        <w:top w:val="none" w:sz="0" w:space="0" w:color="auto"/>
        <w:left w:val="none" w:sz="0" w:space="0" w:color="auto"/>
        <w:bottom w:val="none" w:sz="0" w:space="0" w:color="auto"/>
        <w:right w:val="none" w:sz="0" w:space="0" w:color="auto"/>
      </w:divBdr>
    </w:div>
    <w:div w:id="1541283569">
      <w:bodyDiv w:val="1"/>
      <w:marLeft w:val="0"/>
      <w:marRight w:val="0"/>
      <w:marTop w:val="0"/>
      <w:marBottom w:val="0"/>
      <w:divBdr>
        <w:top w:val="none" w:sz="0" w:space="0" w:color="auto"/>
        <w:left w:val="none" w:sz="0" w:space="0" w:color="auto"/>
        <w:bottom w:val="none" w:sz="0" w:space="0" w:color="auto"/>
        <w:right w:val="none" w:sz="0" w:space="0" w:color="auto"/>
      </w:divBdr>
    </w:div>
    <w:div w:id="1543781742">
      <w:bodyDiv w:val="1"/>
      <w:marLeft w:val="0"/>
      <w:marRight w:val="0"/>
      <w:marTop w:val="0"/>
      <w:marBottom w:val="0"/>
      <w:divBdr>
        <w:top w:val="none" w:sz="0" w:space="0" w:color="auto"/>
        <w:left w:val="none" w:sz="0" w:space="0" w:color="auto"/>
        <w:bottom w:val="none" w:sz="0" w:space="0" w:color="auto"/>
        <w:right w:val="none" w:sz="0" w:space="0" w:color="auto"/>
      </w:divBdr>
    </w:div>
    <w:div w:id="1555048592">
      <w:bodyDiv w:val="1"/>
      <w:marLeft w:val="0"/>
      <w:marRight w:val="0"/>
      <w:marTop w:val="0"/>
      <w:marBottom w:val="0"/>
      <w:divBdr>
        <w:top w:val="none" w:sz="0" w:space="0" w:color="auto"/>
        <w:left w:val="none" w:sz="0" w:space="0" w:color="auto"/>
        <w:bottom w:val="none" w:sz="0" w:space="0" w:color="auto"/>
        <w:right w:val="none" w:sz="0" w:space="0" w:color="auto"/>
      </w:divBdr>
    </w:div>
    <w:div w:id="1559246912">
      <w:bodyDiv w:val="1"/>
      <w:marLeft w:val="0"/>
      <w:marRight w:val="0"/>
      <w:marTop w:val="0"/>
      <w:marBottom w:val="0"/>
      <w:divBdr>
        <w:top w:val="none" w:sz="0" w:space="0" w:color="auto"/>
        <w:left w:val="none" w:sz="0" w:space="0" w:color="auto"/>
        <w:bottom w:val="none" w:sz="0" w:space="0" w:color="auto"/>
        <w:right w:val="none" w:sz="0" w:space="0" w:color="auto"/>
      </w:divBdr>
    </w:div>
    <w:div w:id="1568103636">
      <w:bodyDiv w:val="1"/>
      <w:marLeft w:val="0"/>
      <w:marRight w:val="0"/>
      <w:marTop w:val="0"/>
      <w:marBottom w:val="0"/>
      <w:divBdr>
        <w:top w:val="none" w:sz="0" w:space="0" w:color="auto"/>
        <w:left w:val="none" w:sz="0" w:space="0" w:color="auto"/>
        <w:bottom w:val="none" w:sz="0" w:space="0" w:color="auto"/>
        <w:right w:val="none" w:sz="0" w:space="0" w:color="auto"/>
      </w:divBdr>
    </w:div>
    <w:div w:id="1571039413">
      <w:bodyDiv w:val="1"/>
      <w:marLeft w:val="0"/>
      <w:marRight w:val="0"/>
      <w:marTop w:val="0"/>
      <w:marBottom w:val="0"/>
      <w:divBdr>
        <w:top w:val="none" w:sz="0" w:space="0" w:color="auto"/>
        <w:left w:val="none" w:sz="0" w:space="0" w:color="auto"/>
        <w:bottom w:val="none" w:sz="0" w:space="0" w:color="auto"/>
        <w:right w:val="none" w:sz="0" w:space="0" w:color="auto"/>
      </w:divBdr>
    </w:div>
    <w:div w:id="1574781334">
      <w:bodyDiv w:val="1"/>
      <w:marLeft w:val="0"/>
      <w:marRight w:val="0"/>
      <w:marTop w:val="0"/>
      <w:marBottom w:val="0"/>
      <w:divBdr>
        <w:top w:val="none" w:sz="0" w:space="0" w:color="auto"/>
        <w:left w:val="none" w:sz="0" w:space="0" w:color="auto"/>
        <w:bottom w:val="none" w:sz="0" w:space="0" w:color="auto"/>
        <w:right w:val="none" w:sz="0" w:space="0" w:color="auto"/>
      </w:divBdr>
    </w:div>
    <w:div w:id="1578242348">
      <w:bodyDiv w:val="1"/>
      <w:marLeft w:val="0"/>
      <w:marRight w:val="0"/>
      <w:marTop w:val="0"/>
      <w:marBottom w:val="0"/>
      <w:divBdr>
        <w:top w:val="none" w:sz="0" w:space="0" w:color="auto"/>
        <w:left w:val="none" w:sz="0" w:space="0" w:color="auto"/>
        <w:bottom w:val="none" w:sz="0" w:space="0" w:color="auto"/>
        <w:right w:val="none" w:sz="0" w:space="0" w:color="auto"/>
      </w:divBdr>
    </w:div>
    <w:div w:id="1590969158">
      <w:bodyDiv w:val="1"/>
      <w:marLeft w:val="0"/>
      <w:marRight w:val="0"/>
      <w:marTop w:val="0"/>
      <w:marBottom w:val="0"/>
      <w:divBdr>
        <w:top w:val="none" w:sz="0" w:space="0" w:color="auto"/>
        <w:left w:val="none" w:sz="0" w:space="0" w:color="auto"/>
        <w:bottom w:val="none" w:sz="0" w:space="0" w:color="auto"/>
        <w:right w:val="none" w:sz="0" w:space="0" w:color="auto"/>
      </w:divBdr>
    </w:div>
    <w:div w:id="1591350220">
      <w:bodyDiv w:val="1"/>
      <w:marLeft w:val="0"/>
      <w:marRight w:val="0"/>
      <w:marTop w:val="0"/>
      <w:marBottom w:val="0"/>
      <w:divBdr>
        <w:top w:val="none" w:sz="0" w:space="0" w:color="auto"/>
        <w:left w:val="none" w:sz="0" w:space="0" w:color="auto"/>
        <w:bottom w:val="none" w:sz="0" w:space="0" w:color="auto"/>
        <w:right w:val="none" w:sz="0" w:space="0" w:color="auto"/>
      </w:divBdr>
    </w:div>
    <w:div w:id="1598438567">
      <w:bodyDiv w:val="1"/>
      <w:marLeft w:val="0"/>
      <w:marRight w:val="0"/>
      <w:marTop w:val="0"/>
      <w:marBottom w:val="0"/>
      <w:divBdr>
        <w:top w:val="none" w:sz="0" w:space="0" w:color="auto"/>
        <w:left w:val="none" w:sz="0" w:space="0" w:color="auto"/>
        <w:bottom w:val="none" w:sz="0" w:space="0" w:color="auto"/>
        <w:right w:val="none" w:sz="0" w:space="0" w:color="auto"/>
      </w:divBdr>
    </w:div>
    <w:div w:id="1603222610">
      <w:bodyDiv w:val="1"/>
      <w:marLeft w:val="0"/>
      <w:marRight w:val="0"/>
      <w:marTop w:val="0"/>
      <w:marBottom w:val="0"/>
      <w:divBdr>
        <w:top w:val="none" w:sz="0" w:space="0" w:color="auto"/>
        <w:left w:val="none" w:sz="0" w:space="0" w:color="auto"/>
        <w:bottom w:val="none" w:sz="0" w:space="0" w:color="auto"/>
        <w:right w:val="none" w:sz="0" w:space="0" w:color="auto"/>
      </w:divBdr>
    </w:div>
    <w:div w:id="1605193125">
      <w:bodyDiv w:val="1"/>
      <w:marLeft w:val="0"/>
      <w:marRight w:val="0"/>
      <w:marTop w:val="0"/>
      <w:marBottom w:val="0"/>
      <w:divBdr>
        <w:top w:val="none" w:sz="0" w:space="0" w:color="auto"/>
        <w:left w:val="none" w:sz="0" w:space="0" w:color="auto"/>
        <w:bottom w:val="none" w:sz="0" w:space="0" w:color="auto"/>
        <w:right w:val="none" w:sz="0" w:space="0" w:color="auto"/>
      </w:divBdr>
    </w:div>
    <w:div w:id="1605840476">
      <w:bodyDiv w:val="1"/>
      <w:marLeft w:val="0"/>
      <w:marRight w:val="0"/>
      <w:marTop w:val="0"/>
      <w:marBottom w:val="0"/>
      <w:divBdr>
        <w:top w:val="none" w:sz="0" w:space="0" w:color="auto"/>
        <w:left w:val="none" w:sz="0" w:space="0" w:color="auto"/>
        <w:bottom w:val="none" w:sz="0" w:space="0" w:color="auto"/>
        <w:right w:val="none" w:sz="0" w:space="0" w:color="auto"/>
      </w:divBdr>
    </w:div>
    <w:div w:id="1620910574">
      <w:bodyDiv w:val="1"/>
      <w:marLeft w:val="0"/>
      <w:marRight w:val="0"/>
      <w:marTop w:val="0"/>
      <w:marBottom w:val="0"/>
      <w:divBdr>
        <w:top w:val="none" w:sz="0" w:space="0" w:color="auto"/>
        <w:left w:val="none" w:sz="0" w:space="0" w:color="auto"/>
        <w:bottom w:val="none" w:sz="0" w:space="0" w:color="auto"/>
        <w:right w:val="none" w:sz="0" w:space="0" w:color="auto"/>
      </w:divBdr>
    </w:div>
    <w:div w:id="1633436602">
      <w:bodyDiv w:val="1"/>
      <w:marLeft w:val="0"/>
      <w:marRight w:val="0"/>
      <w:marTop w:val="0"/>
      <w:marBottom w:val="0"/>
      <w:divBdr>
        <w:top w:val="none" w:sz="0" w:space="0" w:color="auto"/>
        <w:left w:val="none" w:sz="0" w:space="0" w:color="auto"/>
        <w:bottom w:val="none" w:sz="0" w:space="0" w:color="auto"/>
        <w:right w:val="none" w:sz="0" w:space="0" w:color="auto"/>
      </w:divBdr>
    </w:div>
    <w:div w:id="1634093320">
      <w:bodyDiv w:val="1"/>
      <w:marLeft w:val="0"/>
      <w:marRight w:val="0"/>
      <w:marTop w:val="0"/>
      <w:marBottom w:val="0"/>
      <w:divBdr>
        <w:top w:val="none" w:sz="0" w:space="0" w:color="auto"/>
        <w:left w:val="none" w:sz="0" w:space="0" w:color="auto"/>
        <w:bottom w:val="none" w:sz="0" w:space="0" w:color="auto"/>
        <w:right w:val="none" w:sz="0" w:space="0" w:color="auto"/>
      </w:divBdr>
    </w:div>
    <w:div w:id="1642493268">
      <w:bodyDiv w:val="1"/>
      <w:marLeft w:val="0"/>
      <w:marRight w:val="0"/>
      <w:marTop w:val="0"/>
      <w:marBottom w:val="0"/>
      <w:divBdr>
        <w:top w:val="none" w:sz="0" w:space="0" w:color="auto"/>
        <w:left w:val="none" w:sz="0" w:space="0" w:color="auto"/>
        <w:bottom w:val="none" w:sz="0" w:space="0" w:color="auto"/>
        <w:right w:val="none" w:sz="0" w:space="0" w:color="auto"/>
      </w:divBdr>
    </w:div>
    <w:div w:id="1645238615">
      <w:bodyDiv w:val="1"/>
      <w:marLeft w:val="0"/>
      <w:marRight w:val="0"/>
      <w:marTop w:val="0"/>
      <w:marBottom w:val="0"/>
      <w:divBdr>
        <w:top w:val="none" w:sz="0" w:space="0" w:color="auto"/>
        <w:left w:val="none" w:sz="0" w:space="0" w:color="auto"/>
        <w:bottom w:val="none" w:sz="0" w:space="0" w:color="auto"/>
        <w:right w:val="none" w:sz="0" w:space="0" w:color="auto"/>
      </w:divBdr>
    </w:div>
    <w:div w:id="1650162882">
      <w:bodyDiv w:val="1"/>
      <w:marLeft w:val="0"/>
      <w:marRight w:val="0"/>
      <w:marTop w:val="0"/>
      <w:marBottom w:val="0"/>
      <w:divBdr>
        <w:top w:val="none" w:sz="0" w:space="0" w:color="auto"/>
        <w:left w:val="none" w:sz="0" w:space="0" w:color="auto"/>
        <w:bottom w:val="none" w:sz="0" w:space="0" w:color="auto"/>
        <w:right w:val="none" w:sz="0" w:space="0" w:color="auto"/>
      </w:divBdr>
    </w:div>
    <w:div w:id="1655374205">
      <w:bodyDiv w:val="1"/>
      <w:marLeft w:val="0"/>
      <w:marRight w:val="0"/>
      <w:marTop w:val="0"/>
      <w:marBottom w:val="0"/>
      <w:divBdr>
        <w:top w:val="none" w:sz="0" w:space="0" w:color="auto"/>
        <w:left w:val="none" w:sz="0" w:space="0" w:color="auto"/>
        <w:bottom w:val="none" w:sz="0" w:space="0" w:color="auto"/>
        <w:right w:val="none" w:sz="0" w:space="0" w:color="auto"/>
      </w:divBdr>
    </w:div>
    <w:div w:id="1658920719">
      <w:bodyDiv w:val="1"/>
      <w:marLeft w:val="0"/>
      <w:marRight w:val="0"/>
      <w:marTop w:val="0"/>
      <w:marBottom w:val="0"/>
      <w:divBdr>
        <w:top w:val="none" w:sz="0" w:space="0" w:color="auto"/>
        <w:left w:val="none" w:sz="0" w:space="0" w:color="auto"/>
        <w:bottom w:val="none" w:sz="0" w:space="0" w:color="auto"/>
        <w:right w:val="none" w:sz="0" w:space="0" w:color="auto"/>
      </w:divBdr>
    </w:div>
    <w:div w:id="1659727927">
      <w:bodyDiv w:val="1"/>
      <w:marLeft w:val="0"/>
      <w:marRight w:val="0"/>
      <w:marTop w:val="0"/>
      <w:marBottom w:val="0"/>
      <w:divBdr>
        <w:top w:val="none" w:sz="0" w:space="0" w:color="auto"/>
        <w:left w:val="none" w:sz="0" w:space="0" w:color="auto"/>
        <w:bottom w:val="none" w:sz="0" w:space="0" w:color="auto"/>
        <w:right w:val="none" w:sz="0" w:space="0" w:color="auto"/>
      </w:divBdr>
    </w:div>
    <w:div w:id="1662804885">
      <w:bodyDiv w:val="1"/>
      <w:marLeft w:val="0"/>
      <w:marRight w:val="0"/>
      <w:marTop w:val="0"/>
      <w:marBottom w:val="0"/>
      <w:divBdr>
        <w:top w:val="none" w:sz="0" w:space="0" w:color="auto"/>
        <w:left w:val="none" w:sz="0" w:space="0" w:color="auto"/>
        <w:bottom w:val="none" w:sz="0" w:space="0" w:color="auto"/>
        <w:right w:val="none" w:sz="0" w:space="0" w:color="auto"/>
      </w:divBdr>
    </w:div>
    <w:div w:id="1663436542">
      <w:bodyDiv w:val="1"/>
      <w:marLeft w:val="0"/>
      <w:marRight w:val="0"/>
      <w:marTop w:val="0"/>
      <w:marBottom w:val="0"/>
      <w:divBdr>
        <w:top w:val="none" w:sz="0" w:space="0" w:color="auto"/>
        <w:left w:val="none" w:sz="0" w:space="0" w:color="auto"/>
        <w:bottom w:val="none" w:sz="0" w:space="0" w:color="auto"/>
        <w:right w:val="none" w:sz="0" w:space="0" w:color="auto"/>
      </w:divBdr>
    </w:div>
    <w:div w:id="1669481117">
      <w:bodyDiv w:val="1"/>
      <w:marLeft w:val="0"/>
      <w:marRight w:val="0"/>
      <w:marTop w:val="0"/>
      <w:marBottom w:val="0"/>
      <w:divBdr>
        <w:top w:val="none" w:sz="0" w:space="0" w:color="auto"/>
        <w:left w:val="none" w:sz="0" w:space="0" w:color="auto"/>
        <w:bottom w:val="none" w:sz="0" w:space="0" w:color="auto"/>
        <w:right w:val="none" w:sz="0" w:space="0" w:color="auto"/>
      </w:divBdr>
    </w:div>
    <w:div w:id="1674406357">
      <w:bodyDiv w:val="1"/>
      <w:marLeft w:val="0"/>
      <w:marRight w:val="0"/>
      <w:marTop w:val="0"/>
      <w:marBottom w:val="0"/>
      <w:divBdr>
        <w:top w:val="none" w:sz="0" w:space="0" w:color="auto"/>
        <w:left w:val="none" w:sz="0" w:space="0" w:color="auto"/>
        <w:bottom w:val="none" w:sz="0" w:space="0" w:color="auto"/>
        <w:right w:val="none" w:sz="0" w:space="0" w:color="auto"/>
      </w:divBdr>
    </w:div>
    <w:div w:id="1675958485">
      <w:bodyDiv w:val="1"/>
      <w:marLeft w:val="0"/>
      <w:marRight w:val="0"/>
      <w:marTop w:val="0"/>
      <w:marBottom w:val="0"/>
      <w:divBdr>
        <w:top w:val="none" w:sz="0" w:space="0" w:color="auto"/>
        <w:left w:val="none" w:sz="0" w:space="0" w:color="auto"/>
        <w:bottom w:val="none" w:sz="0" w:space="0" w:color="auto"/>
        <w:right w:val="none" w:sz="0" w:space="0" w:color="auto"/>
      </w:divBdr>
    </w:div>
    <w:div w:id="1685285689">
      <w:bodyDiv w:val="1"/>
      <w:marLeft w:val="0"/>
      <w:marRight w:val="0"/>
      <w:marTop w:val="0"/>
      <w:marBottom w:val="0"/>
      <w:divBdr>
        <w:top w:val="none" w:sz="0" w:space="0" w:color="auto"/>
        <w:left w:val="none" w:sz="0" w:space="0" w:color="auto"/>
        <w:bottom w:val="none" w:sz="0" w:space="0" w:color="auto"/>
        <w:right w:val="none" w:sz="0" w:space="0" w:color="auto"/>
      </w:divBdr>
    </w:div>
    <w:div w:id="1703742623">
      <w:bodyDiv w:val="1"/>
      <w:marLeft w:val="0"/>
      <w:marRight w:val="0"/>
      <w:marTop w:val="0"/>
      <w:marBottom w:val="0"/>
      <w:divBdr>
        <w:top w:val="none" w:sz="0" w:space="0" w:color="auto"/>
        <w:left w:val="none" w:sz="0" w:space="0" w:color="auto"/>
        <w:bottom w:val="none" w:sz="0" w:space="0" w:color="auto"/>
        <w:right w:val="none" w:sz="0" w:space="0" w:color="auto"/>
      </w:divBdr>
    </w:div>
    <w:div w:id="1712680478">
      <w:bodyDiv w:val="1"/>
      <w:marLeft w:val="0"/>
      <w:marRight w:val="0"/>
      <w:marTop w:val="0"/>
      <w:marBottom w:val="0"/>
      <w:divBdr>
        <w:top w:val="none" w:sz="0" w:space="0" w:color="auto"/>
        <w:left w:val="none" w:sz="0" w:space="0" w:color="auto"/>
        <w:bottom w:val="none" w:sz="0" w:space="0" w:color="auto"/>
        <w:right w:val="none" w:sz="0" w:space="0" w:color="auto"/>
      </w:divBdr>
    </w:div>
    <w:div w:id="1715232608">
      <w:bodyDiv w:val="1"/>
      <w:marLeft w:val="0"/>
      <w:marRight w:val="0"/>
      <w:marTop w:val="0"/>
      <w:marBottom w:val="0"/>
      <w:divBdr>
        <w:top w:val="none" w:sz="0" w:space="0" w:color="auto"/>
        <w:left w:val="none" w:sz="0" w:space="0" w:color="auto"/>
        <w:bottom w:val="none" w:sz="0" w:space="0" w:color="auto"/>
        <w:right w:val="none" w:sz="0" w:space="0" w:color="auto"/>
      </w:divBdr>
    </w:div>
    <w:div w:id="1721899382">
      <w:bodyDiv w:val="1"/>
      <w:marLeft w:val="0"/>
      <w:marRight w:val="0"/>
      <w:marTop w:val="0"/>
      <w:marBottom w:val="0"/>
      <w:divBdr>
        <w:top w:val="none" w:sz="0" w:space="0" w:color="auto"/>
        <w:left w:val="none" w:sz="0" w:space="0" w:color="auto"/>
        <w:bottom w:val="none" w:sz="0" w:space="0" w:color="auto"/>
        <w:right w:val="none" w:sz="0" w:space="0" w:color="auto"/>
      </w:divBdr>
    </w:div>
    <w:div w:id="1722552499">
      <w:bodyDiv w:val="1"/>
      <w:marLeft w:val="0"/>
      <w:marRight w:val="0"/>
      <w:marTop w:val="0"/>
      <w:marBottom w:val="0"/>
      <w:divBdr>
        <w:top w:val="none" w:sz="0" w:space="0" w:color="auto"/>
        <w:left w:val="none" w:sz="0" w:space="0" w:color="auto"/>
        <w:bottom w:val="none" w:sz="0" w:space="0" w:color="auto"/>
        <w:right w:val="none" w:sz="0" w:space="0" w:color="auto"/>
      </w:divBdr>
    </w:div>
    <w:div w:id="1724794212">
      <w:bodyDiv w:val="1"/>
      <w:marLeft w:val="0"/>
      <w:marRight w:val="0"/>
      <w:marTop w:val="0"/>
      <w:marBottom w:val="0"/>
      <w:divBdr>
        <w:top w:val="none" w:sz="0" w:space="0" w:color="auto"/>
        <w:left w:val="none" w:sz="0" w:space="0" w:color="auto"/>
        <w:bottom w:val="none" w:sz="0" w:space="0" w:color="auto"/>
        <w:right w:val="none" w:sz="0" w:space="0" w:color="auto"/>
      </w:divBdr>
    </w:div>
    <w:div w:id="1735741613">
      <w:bodyDiv w:val="1"/>
      <w:marLeft w:val="0"/>
      <w:marRight w:val="0"/>
      <w:marTop w:val="0"/>
      <w:marBottom w:val="0"/>
      <w:divBdr>
        <w:top w:val="none" w:sz="0" w:space="0" w:color="auto"/>
        <w:left w:val="none" w:sz="0" w:space="0" w:color="auto"/>
        <w:bottom w:val="none" w:sz="0" w:space="0" w:color="auto"/>
        <w:right w:val="none" w:sz="0" w:space="0" w:color="auto"/>
      </w:divBdr>
    </w:div>
    <w:div w:id="1736585632">
      <w:bodyDiv w:val="1"/>
      <w:marLeft w:val="0"/>
      <w:marRight w:val="0"/>
      <w:marTop w:val="0"/>
      <w:marBottom w:val="0"/>
      <w:divBdr>
        <w:top w:val="none" w:sz="0" w:space="0" w:color="auto"/>
        <w:left w:val="none" w:sz="0" w:space="0" w:color="auto"/>
        <w:bottom w:val="none" w:sz="0" w:space="0" w:color="auto"/>
        <w:right w:val="none" w:sz="0" w:space="0" w:color="auto"/>
      </w:divBdr>
    </w:div>
    <w:div w:id="1737899486">
      <w:bodyDiv w:val="1"/>
      <w:marLeft w:val="0"/>
      <w:marRight w:val="0"/>
      <w:marTop w:val="0"/>
      <w:marBottom w:val="0"/>
      <w:divBdr>
        <w:top w:val="none" w:sz="0" w:space="0" w:color="auto"/>
        <w:left w:val="none" w:sz="0" w:space="0" w:color="auto"/>
        <w:bottom w:val="none" w:sz="0" w:space="0" w:color="auto"/>
        <w:right w:val="none" w:sz="0" w:space="0" w:color="auto"/>
      </w:divBdr>
    </w:div>
    <w:div w:id="1741900195">
      <w:bodyDiv w:val="1"/>
      <w:marLeft w:val="0"/>
      <w:marRight w:val="0"/>
      <w:marTop w:val="0"/>
      <w:marBottom w:val="0"/>
      <w:divBdr>
        <w:top w:val="none" w:sz="0" w:space="0" w:color="auto"/>
        <w:left w:val="none" w:sz="0" w:space="0" w:color="auto"/>
        <w:bottom w:val="none" w:sz="0" w:space="0" w:color="auto"/>
        <w:right w:val="none" w:sz="0" w:space="0" w:color="auto"/>
      </w:divBdr>
    </w:div>
    <w:div w:id="1742025399">
      <w:bodyDiv w:val="1"/>
      <w:marLeft w:val="0"/>
      <w:marRight w:val="0"/>
      <w:marTop w:val="0"/>
      <w:marBottom w:val="0"/>
      <w:divBdr>
        <w:top w:val="none" w:sz="0" w:space="0" w:color="auto"/>
        <w:left w:val="none" w:sz="0" w:space="0" w:color="auto"/>
        <w:bottom w:val="none" w:sz="0" w:space="0" w:color="auto"/>
        <w:right w:val="none" w:sz="0" w:space="0" w:color="auto"/>
      </w:divBdr>
    </w:div>
    <w:div w:id="1757288819">
      <w:bodyDiv w:val="1"/>
      <w:marLeft w:val="0"/>
      <w:marRight w:val="0"/>
      <w:marTop w:val="0"/>
      <w:marBottom w:val="0"/>
      <w:divBdr>
        <w:top w:val="none" w:sz="0" w:space="0" w:color="auto"/>
        <w:left w:val="none" w:sz="0" w:space="0" w:color="auto"/>
        <w:bottom w:val="none" w:sz="0" w:space="0" w:color="auto"/>
        <w:right w:val="none" w:sz="0" w:space="0" w:color="auto"/>
      </w:divBdr>
    </w:div>
    <w:div w:id="1758790919">
      <w:bodyDiv w:val="1"/>
      <w:marLeft w:val="0"/>
      <w:marRight w:val="0"/>
      <w:marTop w:val="0"/>
      <w:marBottom w:val="0"/>
      <w:divBdr>
        <w:top w:val="none" w:sz="0" w:space="0" w:color="auto"/>
        <w:left w:val="none" w:sz="0" w:space="0" w:color="auto"/>
        <w:bottom w:val="none" w:sz="0" w:space="0" w:color="auto"/>
        <w:right w:val="none" w:sz="0" w:space="0" w:color="auto"/>
      </w:divBdr>
    </w:div>
    <w:div w:id="1759330616">
      <w:bodyDiv w:val="1"/>
      <w:marLeft w:val="0"/>
      <w:marRight w:val="0"/>
      <w:marTop w:val="0"/>
      <w:marBottom w:val="0"/>
      <w:divBdr>
        <w:top w:val="none" w:sz="0" w:space="0" w:color="auto"/>
        <w:left w:val="none" w:sz="0" w:space="0" w:color="auto"/>
        <w:bottom w:val="none" w:sz="0" w:space="0" w:color="auto"/>
        <w:right w:val="none" w:sz="0" w:space="0" w:color="auto"/>
      </w:divBdr>
    </w:div>
    <w:div w:id="1763145642">
      <w:bodyDiv w:val="1"/>
      <w:marLeft w:val="0"/>
      <w:marRight w:val="0"/>
      <w:marTop w:val="0"/>
      <w:marBottom w:val="0"/>
      <w:divBdr>
        <w:top w:val="none" w:sz="0" w:space="0" w:color="auto"/>
        <w:left w:val="none" w:sz="0" w:space="0" w:color="auto"/>
        <w:bottom w:val="none" w:sz="0" w:space="0" w:color="auto"/>
        <w:right w:val="none" w:sz="0" w:space="0" w:color="auto"/>
      </w:divBdr>
    </w:div>
    <w:div w:id="1766223088">
      <w:bodyDiv w:val="1"/>
      <w:marLeft w:val="0"/>
      <w:marRight w:val="0"/>
      <w:marTop w:val="0"/>
      <w:marBottom w:val="0"/>
      <w:divBdr>
        <w:top w:val="none" w:sz="0" w:space="0" w:color="auto"/>
        <w:left w:val="none" w:sz="0" w:space="0" w:color="auto"/>
        <w:bottom w:val="none" w:sz="0" w:space="0" w:color="auto"/>
        <w:right w:val="none" w:sz="0" w:space="0" w:color="auto"/>
      </w:divBdr>
    </w:div>
    <w:div w:id="1766923431">
      <w:bodyDiv w:val="1"/>
      <w:marLeft w:val="0"/>
      <w:marRight w:val="0"/>
      <w:marTop w:val="0"/>
      <w:marBottom w:val="0"/>
      <w:divBdr>
        <w:top w:val="none" w:sz="0" w:space="0" w:color="auto"/>
        <w:left w:val="none" w:sz="0" w:space="0" w:color="auto"/>
        <w:bottom w:val="none" w:sz="0" w:space="0" w:color="auto"/>
        <w:right w:val="none" w:sz="0" w:space="0" w:color="auto"/>
      </w:divBdr>
    </w:div>
    <w:div w:id="1772359149">
      <w:bodyDiv w:val="1"/>
      <w:marLeft w:val="0"/>
      <w:marRight w:val="0"/>
      <w:marTop w:val="0"/>
      <w:marBottom w:val="0"/>
      <w:divBdr>
        <w:top w:val="none" w:sz="0" w:space="0" w:color="auto"/>
        <w:left w:val="none" w:sz="0" w:space="0" w:color="auto"/>
        <w:bottom w:val="none" w:sz="0" w:space="0" w:color="auto"/>
        <w:right w:val="none" w:sz="0" w:space="0" w:color="auto"/>
      </w:divBdr>
    </w:div>
    <w:div w:id="1772899298">
      <w:bodyDiv w:val="1"/>
      <w:marLeft w:val="0"/>
      <w:marRight w:val="0"/>
      <w:marTop w:val="0"/>
      <w:marBottom w:val="0"/>
      <w:divBdr>
        <w:top w:val="none" w:sz="0" w:space="0" w:color="auto"/>
        <w:left w:val="none" w:sz="0" w:space="0" w:color="auto"/>
        <w:bottom w:val="none" w:sz="0" w:space="0" w:color="auto"/>
        <w:right w:val="none" w:sz="0" w:space="0" w:color="auto"/>
      </w:divBdr>
    </w:div>
    <w:div w:id="1774979430">
      <w:bodyDiv w:val="1"/>
      <w:marLeft w:val="0"/>
      <w:marRight w:val="0"/>
      <w:marTop w:val="0"/>
      <w:marBottom w:val="0"/>
      <w:divBdr>
        <w:top w:val="none" w:sz="0" w:space="0" w:color="auto"/>
        <w:left w:val="none" w:sz="0" w:space="0" w:color="auto"/>
        <w:bottom w:val="none" w:sz="0" w:space="0" w:color="auto"/>
        <w:right w:val="none" w:sz="0" w:space="0" w:color="auto"/>
      </w:divBdr>
    </w:div>
    <w:div w:id="1775981281">
      <w:bodyDiv w:val="1"/>
      <w:marLeft w:val="0"/>
      <w:marRight w:val="0"/>
      <w:marTop w:val="0"/>
      <w:marBottom w:val="0"/>
      <w:divBdr>
        <w:top w:val="none" w:sz="0" w:space="0" w:color="auto"/>
        <w:left w:val="none" w:sz="0" w:space="0" w:color="auto"/>
        <w:bottom w:val="none" w:sz="0" w:space="0" w:color="auto"/>
        <w:right w:val="none" w:sz="0" w:space="0" w:color="auto"/>
      </w:divBdr>
    </w:div>
    <w:div w:id="1780369554">
      <w:bodyDiv w:val="1"/>
      <w:marLeft w:val="0"/>
      <w:marRight w:val="0"/>
      <w:marTop w:val="0"/>
      <w:marBottom w:val="0"/>
      <w:divBdr>
        <w:top w:val="none" w:sz="0" w:space="0" w:color="auto"/>
        <w:left w:val="none" w:sz="0" w:space="0" w:color="auto"/>
        <w:bottom w:val="none" w:sz="0" w:space="0" w:color="auto"/>
        <w:right w:val="none" w:sz="0" w:space="0" w:color="auto"/>
      </w:divBdr>
    </w:div>
    <w:div w:id="1783454599">
      <w:bodyDiv w:val="1"/>
      <w:marLeft w:val="0"/>
      <w:marRight w:val="0"/>
      <w:marTop w:val="0"/>
      <w:marBottom w:val="0"/>
      <w:divBdr>
        <w:top w:val="none" w:sz="0" w:space="0" w:color="auto"/>
        <w:left w:val="none" w:sz="0" w:space="0" w:color="auto"/>
        <w:bottom w:val="none" w:sz="0" w:space="0" w:color="auto"/>
        <w:right w:val="none" w:sz="0" w:space="0" w:color="auto"/>
      </w:divBdr>
    </w:div>
    <w:div w:id="1783724054">
      <w:bodyDiv w:val="1"/>
      <w:marLeft w:val="0"/>
      <w:marRight w:val="0"/>
      <w:marTop w:val="0"/>
      <w:marBottom w:val="0"/>
      <w:divBdr>
        <w:top w:val="none" w:sz="0" w:space="0" w:color="auto"/>
        <w:left w:val="none" w:sz="0" w:space="0" w:color="auto"/>
        <w:bottom w:val="none" w:sz="0" w:space="0" w:color="auto"/>
        <w:right w:val="none" w:sz="0" w:space="0" w:color="auto"/>
      </w:divBdr>
    </w:div>
    <w:div w:id="1788618666">
      <w:bodyDiv w:val="1"/>
      <w:marLeft w:val="0"/>
      <w:marRight w:val="0"/>
      <w:marTop w:val="0"/>
      <w:marBottom w:val="0"/>
      <w:divBdr>
        <w:top w:val="none" w:sz="0" w:space="0" w:color="auto"/>
        <w:left w:val="none" w:sz="0" w:space="0" w:color="auto"/>
        <w:bottom w:val="none" w:sz="0" w:space="0" w:color="auto"/>
        <w:right w:val="none" w:sz="0" w:space="0" w:color="auto"/>
      </w:divBdr>
    </w:div>
    <w:div w:id="1795439068">
      <w:bodyDiv w:val="1"/>
      <w:marLeft w:val="0"/>
      <w:marRight w:val="0"/>
      <w:marTop w:val="0"/>
      <w:marBottom w:val="0"/>
      <w:divBdr>
        <w:top w:val="none" w:sz="0" w:space="0" w:color="auto"/>
        <w:left w:val="none" w:sz="0" w:space="0" w:color="auto"/>
        <w:bottom w:val="none" w:sz="0" w:space="0" w:color="auto"/>
        <w:right w:val="none" w:sz="0" w:space="0" w:color="auto"/>
      </w:divBdr>
    </w:div>
    <w:div w:id="1798984870">
      <w:bodyDiv w:val="1"/>
      <w:marLeft w:val="0"/>
      <w:marRight w:val="0"/>
      <w:marTop w:val="0"/>
      <w:marBottom w:val="0"/>
      <w:divBdr>
        <w:top w:val="none" w:sz="0" w:space="0" w:color="auto"/>
        <w:left w:val="none" w:sz="0" w:space="0" w:color="auto"/>
        <w:bottom w:val="none" w:sz="0" w:space="0" w:color="auto"/>
        <w:right w:val="none" w:sz="0" w:space="0" w:color="auto"/>
      </w:divBdr>
    </w:div>
    <w:div w:id="1807578788">
      <w:bodyDiv w:val="1"/>
      <w:marLeft w:val="0"/>
      <w:marRight w:val="0"/>
      <w:marTop w:val="0"/>
      <w:marBottom w:val="0"/>
      <w:divBdr>
        <w:top w:val="none" w:sz="0" w:space="0" w:color="auto"/>
        <w:left w:val="none" w:sz="0" w:space="0" w:color="auto"/>
        <w:bottom w:val="none" w:sz="0" w:space="0" w:color="auto"/>
        <w:right w:val="none" w:sz="0" w:space="0" w:color="auto"/>
      </w:divBdr>
    </w:div>
    <w:div w:id="1807694470">
      <w:bodyDiv w:val="1"/>
      <w:marLeft w:val="0"/>
      <w:marRight w:val="0"/>
      <w:marTop w:val="0"/>
      <w:marBottom w:val="0"/>
      <w:divBdr>
        <w:top w:val="none" w:sz="0" w:space="0" w:color="auto"/>
        <w:left w:val="none" w:sz="0" w:space="0" w:color="auto"/>
        <w:bottom w:val="none" w:sz="0" w:space="0" w:color="auto"/>
        <w:right w:val="none" w:sz="0" w:space="0" w:color="auto"/>
      </w:divBdr>
    </w:div>
    <w:div w:id="1811171179">
      <w:bodyDiv w:val="1"/>
      <w:marLeft w:val="0"/>
      <w:marRight w:val="0"/>
      <w:marTop w:val="0"/>
      <w:marBottom w:val="0"/>
      <w:divBdr>
        <w:top w:val="none" w:sz="0" w:space="0" w:color="auto"/>
        <w:left w:val="none" w:sz="0" w:space="0" w:color="auto"/>
        <w:bottom w:val="none" w:sz="0" w:space="0" w:color="auto"/>
        <w:right w:val="none" w:sz="0" w:space="0" w:color="auto"/>
      </w:divBdr>
    </w:div>
    <w:div w:id="1817842202">
      <w:bodyDiv w:val="1"/>
      <w:marLeft w:val="0"/>
      <w:marRight w:val="0"/>
      <w:marTop w:val="0"/>
      <w:marBottom w:val="0"/>
      <w:divBdr>
        <w:top w:val="none" w:sz="0" w:space="0" w:color="auto"/>
        <w:left w:val="none" w:sz="0" w:space="0" w:color="auto"/>
        <w:bottom w:val="none" w:sz="0" w:space="0" w:color="auto"/>
        <w:right w:val="none" w:sz="0" w:space="0" w:color="auto"/>
      </w:divBdr>
    </w:div>
    <w:div w:id="1824815981">
      <w:bodyDiv w:val="1"/>
      <w:marLeft w:val="0"/>
      <w:marRight w:val="0"/>
      <w:marTop w:val="0"/>
      <w:marBottom w:val="0"/>
      <w:divBdr>
        <w:top w:val="none" w:sz="0" w:space="0" w:color="auto"/>
        <w:left w:val="none" w:sz="0" w:space="0" w:color="auto"/>
        <w:bottom w:val="none" w:sz="0" w:space="0" w:color="auto"/>
        <w:right w:val="none" w:sz="0" w:space="0" w:color="auto"/>
      </w:divBdr>
    </w:div>
    <w:div w:id="1829203501">
      <w:bodyDiv w:val="1"/>
      <w:marLeft w:val="0"/>
      <w:marRight w:val="0"/>
      <w:marTop w:val="0"/>
      <w:marBottom w:val="0"/>
      <w:divBdr>
        <w:top w:val="none" w:sz="0" w:space="0" w:color="auto"/>
        <w:left w:val="none" w:sz="0" w:space="0" w:color="auto"/>
        <w:bottom w:val="none" w:sz="0" w:space="0" w:color="auto"/>
        <w:right w:val="none" w:sz="0" w:space="0" w:color="auto"/>
      </w:divBdr>
    </w:div>
    <w:div w:id="1830515830">
      <w:bodyDiv w:val="1"/>
      <w:marLeft w:val="0"/>
      <w:marRight w:val="0"/>
      <w:marTop w:val="0"/>
      <w:marBottom w:val="0"/>
      <w:divBdr>
        <w:top w:val="none" w:sz="0" w:space="0" w:color="auto"/>
        <w:left w:val="none" w:sz="0" w:space="0" w:color="auto"/>
        <w:bottom w:val="none" w:sz="0" w:space="0" w:color="auto"/>
        <w:right w:val="none" w:sz="0" w:space="0" w:color="auto"/>
      </w:divBdr>
    </w:div>
    <w:div w:id="1830831447">
      <w:bodyDiv w:val="1"/>
      <w:marLeft w:val="0"/>
      <w:marRight w:val="0"/>
      <w:marTop w:val="0"/>
      <w:marBottom w:val="0"/>
      <w:divBdr>
        <w:top w:val="none" w:sz="0" w:space="0" w:color="auto"/>
        <w:left w:val="none" w:sz="0" w:space="0" w:color="auto"/>
        <w:bottom w:val="none" w:sz="0" w:space="0" w:color="auto"/>
        <w:right w:val="none" w:sz="0" w:space="0" w:color="auto"/>
      </w:divBdr>
    </w:div>
    <w:div w:id="1837183632">
      <w:bodyDiv w:val="1"/>
      <w:marLeft w:val="0"/>
      <w:marRight w:val="0"/>
      <w:marTop w:val="0"/>
      <w:marBottom w:val="0"/>
      <w:divBdr>
        <w:top w:val="none" w:sz="0" w:space="0" w:color="auto"/>
        <w:left w:val="none" w:sz="0" w:space="0" w:color="auto"/>
        <w:bottom w:val="none" w:sz="0" w:space="0" w:color="auto"/>
        <w:right w:val="none" w:sz="0" w:space="0" w:color="auto"/>
      </w:divBdr>
    </w:div>
    <w:div w:id="1838694743">
      <w:bodyDiv w:val="1"/>
      <w:marLeft w:val="0"/>
      <w:marRight w:val="0"/>
      <w:marTop w:val="0"/>
      <w:marBottom w:val="0"/>
      <w:divBdr>
        <w:top w:val="none" w:sz="0" w:space="0" w:color="auto"/>
        <w:left w:val="none" w:sz="0" w:space="0" w:color="auto"/>
        <w:bottom w:val="none" w:sz="0" w:space="0" w:color="auto"/>
        <w:right w:val="none" w:sz="0" w:space="0" w:color="auto"/>
      </w:divBdr>
    </w:div>
    <w:div w:id="1854370098">
      <w:bodyDiv w:val="1"/>
      <w:marLeft w:val="0"/>
      <w:marRight w:val="0"/>
      <w:marTop w:val="0"/>
      <w:marBottom w:val="0"/>
      <w:divBdr>
        <w:top w:val="none" w:sz="0" w:space="0" w:color="auto"/>
        <w:left w:val="none" w:sz="0" w:space="0" w:color="auto"/>
        <w:bottom w:val="none" w:sz="0" w:space="0" w:color="auto"/>
        <w:right w:val="none" w:sz="0" w:space="0" w:color="auto"/>
      </w:divBdr>
    </w:div>
    <w:div w:id="1855531048">
      <w:bodyDiv w:val="1"/>
      <w:marLeft w:val="0"/>
      <w:marRight w:val="0"/>
      <w:marTop w:val="0"/>
      <w:marBottom w:val="0"/>
      <w:divBdr>
        <w:top w:val="none" w:sz="0" w:space="0" w:color="auto"/>
        <w:left w:val="none" w:sz="0" w:space="0" w:color="auto"/>
        <w:bottom w:val="none" w:sz="0" w:space="0" w:color="auto"/>
        <w:right w:val="none" w:sz="0" w:space="0" w:color="auto"/>
      </w:divBdr>
    </w:div>
    <w:div w:id="1856385631">
      <w:bodyDiv w:val="1"/>
      <w:marLeft w:val="0"/>
      <w:marRight w:val="0"/>
      <w:marTop w:val="0"/>
      <w:marBottom w:val="0"/>
      <w:divBdr>
        <w:top w:val="none" w:sz="0" w:space="0" w:color="auto"/>
        <w:left w:val="none" w:sz="0" w:space="0" w:color="auto"/>
        <w:bottom w:val="none" w:sz="0" w:space="0" w:color="auto"/>
        <w:right w:val="none" w:sz="0" w:space="0" w:color="auto"/>
      </w:divBdr>
    </w:div>
    <w:div w:id="1857108276">
      <w:bodyDiv w:val="1"/>
      <w:marLeft w:val="0"/>
      <w:marRight w:val="0"/>
      <w:marTop w:val="0"/>
      <w:marBottom w:val="0"/>
      <w:divBdr>
        <w:top w:val="none" w:sz="0" w:space="0" w:color="auto"/>
        <w:left w:val="none" w:sz="0" w:space="0" w:color="auto"/>
        <w:bottom w:val="none" w:sz="0" w:space="0" w:color="auto"/>
        <w:right w:val="none" w:sz="0" w:space="0" w:color="auto"/>
      </w:divBdr>
    </w:div>
    <w:div w:id="1879588060">
      <w:bodyDiv w:val="1"/>
      <w:marLeft w:val="0"/>
      <w:marRight w:val="0"/>
      <w:marTop w:val="0"/>
      <w:marBottom w:val="0"/>
      <w:divBdr>
        <w:top w:val="none" w:sz="0" w:space="0" w:color="auto"/>
        <w:left w:val="none" w:sz="0" w:space="0" w:color="auto"/>
        <w:bottom w:val="none" w:sz="0" w:space="0" w:color="auto"/>
        <w:right w:val="none" w:sz="0" w:space="0" w:color="auto"/>
      </w:divBdr>
    </w:div>
    <w:div w:id="1880631062">
      <w:bodyDiv w:val="1"/>
      <w:marLeft w:val="0"/>
      <w:marRight w:val="0"/>
      <w:marTop w:val="0"/>
      <w:marBottom w:val="0"/>
      <w:divBdr>
        <w:top w:val="none" w:sz="0" w:space="0" w:color="auto"/>
        <w:left w:val="none" w:sz="0" w:space="0" w:color="auto"/>
        <w:bottom w:val="none" w:sz="0" w:space="0" w:color="auto"/>
        <w:right w:val="none" w:sz="0" w:space="0" w:color="auto"/>
      </w:divBdr>
    </w:div>
    <w:div w:id="1882280383">
      <w:bodyDiv w:val="1"/>
      <w:marLeft w:val="0"/>
      <w:marRight w:val="0"/>
      <w:marTop w:val="0"/>
      <w:marBottom w:val="0"/>
      <w:divBdr>
        <w:top w:val="none" w:sz="0" w:space="0" w:color="auto"/>
        <w:left w:val="none" w:sz="0" w:space="0" w:color="auto"/>
        <w:bottom w:val="none" w:sz="0" w:space="0" w:color="auto"/>
        <w:right w:val="none" w:sz="0" w:space="0" w:color="auto"/>
      </w:divBdr>
    </w:div>
    <w:div w:id="1918593345">
      <w:bodyDiv w:val="1"/>
      <w:marLeft w:val="0"/>
      <w:marRight w:val="0"/>
      <w:marTop w:val="0"/>
      <w:marBottom w:val="0"/>
      <w:divBdr>
        <w:top w:val="none" w:sz="0" w:space="0" w:color="auto"/>
        <w:left w:val="none" w:sz="0" w:space="0" w:color="auto"/>
        <w:bottom w:val="none" w:sz="0" w:space="0" w:color="auto"/>
        <w:right w:val="none" w:sz="0" w:space="0" w:color="auto"/>
      </w:divBdr>
    </w:div>
    <w:div w:id="1921015467">
      <w:bodyDiv w:val="1"/>
      <w:marLeft w:val="0"/>
      <w:marRight w:val="0"/>
      <w:marTop w:val="0"/>
      <w:marBottom w:val="0"/>
      <w:divBdr>
        <w:top w:val="none" w:sz="0" w:space="0" w:color="auto"/>
        <w:left w:val="none" w:sz="0" w:space="0" w:color="auto"/>
        <w:bottom w:val="none" w:sz="0" w:space="0" w:color="auto"/>
        <w:right w:val="none" w:sz="0" w:space="0" w:color="auto"/>
      </w:divBdr>
    </w:div>
    <w:div w:id="1921789389">
      <w:bodyDiv w:val="1"/>
      <w:marLeft w:val="0"/>
      <w:marRight w:val="0"/>
      <w:marTop w:val="0"/>
      <w:marBottom w:val="0"/>
      <w:divBdr>
        <w:top w:val="none" w:sz="0" w:space="0" w:color="auto"/>
        <w:left w:val="none" w:sz="0" w:space="0" w:color="auto"/>
        <w:bottom w:val="none" w:sz="0" w:space="0" w:color="auto"/>
        <w:right w:val="none" w:sz="0" w:space="0" w:color="auto"/>
      </w:divBdr>
    </w:div>
    <w:div w:id="1933473118">
      <w:bodyDiv w:val="1"/>
      <w:marLeft w:val="0"/>
      <w:marRight w:val="0"/>
      <w:marTop w:val="0"/>
      <w:marBottom w:val="0"/>
      <w:divBdr>
        <w:top w:val="none" w:sz="0" w:space="0" w:color="auto"/>
        <w:left w:val="none" w:sz="0" w:space="0" w:color="auto"/>
        <w:bottom w:val="none" w:sz="0" w:space="0" w:color="auto"/>
        <w:right w:val="none" w:sz="0" w:space="0" w:color="auto"/>
      </w:divBdr>
    </w:div>
    <w:div w:id="1939870048">
      <w:bodyDiv w:val="1"/>
      <w:marLeft w:val="0"/>
      <w:marRight w:val="0"/>
      <w:marTop w:val="0"/>
      <w:marBottom w:val="0"/>
      <w:divBdr>
        <w:top w:val="none" w:sz="0" w:space="0" w:color="auto"/>
        <w:left w:val="none" w:sz="0" w:space="0" w:color="auto"/>
        <w:bottom w:val="none" w:sz="0" w:space="0" w:color="auto"/>
        <w:right w:val="none" w:sz="0" w:space="0" w:color="auto"/>
      </w:divBdr>
    </w:div>
    <w:div w:id="1949772292">
      <w:bodyDiv w:val="1"/>
      <w:marLeft w:val="0"/>
      <w:marRight w:val="0"/>
      <w:marTop w:val="0"/>
      <w:marBottom w:val="0"/>
      <w:divBdr>
        <w:top w:val="none" w:sz="0" w:space="0" w:color="auto"/>
        <w:left w:val="none" w:sz="0" w:space="0" w:color="auto"/>
        <w:bottom w:val="none" w:sz="0" w:space="0" w:color="auto"/>
        <w:right w:val="none" w:sz="0" w:space="0" w:color="auto"/>
      </w:divBdr>
    </w:div>
    <w:div w:id="1957833958">
      <w:bodyDiv w:val="1"/>
      <w:marLeft w:val="0"/>
      <w:marRight w:val="0"/>
      <w:marTop w:val="0"/>
      <w:marBottom w:val="0"/>
      <w:divBdr>
        <w:top w:val="none" w:sz="0" w:space="0" w:color="auto"/>
        <w:left w:val="none" w:sz="0" w:space="0" w:color="auto"/>
        <w:bottom w:val="none" w:sz="0" w:space="0" w:color="auto"/>
        <w:right w:val="none" w:sz="0" w:space="0" w:color="auto"/>
      </w:divBdr>
    </w:div>
    <w:div w:id="1958682354">
      <w:bodyDiv w:val="1"/>
      <w:marLeft w:val="0"/>
      <w:marRight w:val="0"/>
      <w:marTop w:val="0"/>
      <w:marBottom w:val="0"/>
      <w:divBdr>
        <w:top w:val="none" w:sz="0" w:space="0" w:color="auto"/>
        <w:left w:val="none" w:sz="0" w:space="0" w:color="auto"/>
        <w:bottom w:val="none" w:sz="0" w:space="0" w:color="auto"/>
        <w:right w:val="none" w:sz="0" w:space="0" w:color="auto"/>
      </w:divBdr>
    </w:div>
    <w:div w:id="1960868657">
      <w:bodyDiv w:val="1"/>
      <w:marLeft w:val="0"/>
      <w:marRight w:val="0"/>
      <w:marTop w:val="0"/>
      <w:marBottom w:val="0"/>
      <w:divBdr>
        <w:top w:val="none" w:sz="0" w:space="0" w:color="auto"/>
        <w:left w:val="none" w:sz="0" w:space="0" w:color="auto"/>
        <w:bottom w:val="none" w:sz="0" w:space="0" w:color="auto"/>
        <w:right w:val="none" w:sz="0" w:space="0" w:color="auto"/>
      </w:divBdr>
    </w:div>
    <w:div w:id="1965695535">
      <w:bodyDiv w:val="1"/>
      <w:marLeft w:val="0"/>
      <w:marRight w:val="0"/>
      <w:marTop w:val="0"/>
      <w:marBottom w:val="0"/>
      <w:divBdr>
        <w:top w:val="none" w:sz="0" w:space="0" w:color="auto"/>
        <w:left w:val="none" w:sz="0" w:space="0" w:color="auto"/>
        <w:bottom w:val="none" w:sz="0" w:space="0" w:color="auto"/>
        <w:right w:val="none" w:sz="0" w:space="0" w:color="auto"/>
      </w:divBdr>
    </w:div>
    <w:div w:id="1972444840">
      <w:bodyDiv w:val="1"/>
      <w:marLeft w:val="0"/>
      <w:marRight w:val="0"/>
      <w:marTop w:val="0"/>
      <w:marBottom w:val="0"/>
      <w:divBdr>
        <w:top w:val="none" w:sz="0" w:space="0" w:color="auto"/>
        <w:left w:val="none" w:sz="0" w:space="0" w:color="auto"/>
        <w:bottom w:val="none" w:sz="0" w:space="0" w:color="auto"/>
        <w:right w:val="none" w:sz="0" w:space="0" w:color="auto"/>
      </w:divBdr>
    </w:div>
    <w:div w:id="1972587161">
      <w:bodyDiv w:val="1"/>
      <w:marLeft w:val="0"/>
      <w:marRight w:val="0"/>
      <w:marTop w:val="0"/>
      <w:marBottom w:val="0"/>
      <w:divBdr>
        <w:top w:val="none" w:sz="0" w:space="0" w:color="auto"/>
        <w:left w:val="none" w:sz="0" w:space="0" w:color="auto"/>
        <w:bottom w:val="none" w:sz="0" w:space="0" w:color="auto"/>
        <w:right w:val="none" w:sz="0" w:space="0" w:color="auto"/>
      </w:divBdr>
    </w:div>
    <w:div w:id="1977032061">
      <w:bodyDiv w:val="1"/>
      <w:marLeft w:val="0"/>
      <w:marRight w:val="0"/>
      <w:marTop w:val="0"/>
      <w:marBottom w:val="0"/>
      <w:divBdr>
        <w:top w:val="none" w:sz="0" w:space="0" w:color="auto"/>
        <w:left w:val="none" w:sz="0" w:space="0" w:color="auto"/>
        <w:bottom w:val="none" w:sz="0" w:space="0" w:color="auto"/>
        <w:right w:val="none" w:sz="0" w:space="0" w:color="auto"/>
      </w:divBdr>
    </w:div>
    <w:div w:id="1983193285">
      <w:bodyDiv w:val="1"/>
      <w:marLeft w:val="0"/>
      <w:marRight w:val="0"/>
      <w:marTop w:val="0"/>
      <w:marBottom w:val="0"/>
      <w:divBdr>
        <w:top w:val="none" w:sz="0" w:space="0" w:color="auto"/>
        <w:left w:val="none" w:sz="0" w:space="0" w:color="auto"/>
        <w:bottom w:val="none" w:sz="0" w:space="0" w:color="auto"/>
        <w:right w:val="none" w:sz="0" w:space="0" w:color="auto"/>
      </w:divBdr>
    </w:div>
    <w:div w:id="1984845856">
      <w:bodyDiv w:val="1"/>
      <w:marLeft w:val="0"/>
      <w:marRight w:val="0"/>
      <w:marTop w:val="0"/>
      <w:marBottom w:val="0"/>
      <w:divBdr>
        <w:top w:val="none" w:sz="0" w:space="0" w:color="auto"/>
        <w:left w:val="none" w:sz="0" w:space="0" w:color="auto"/>
        <w:bottom w:val="none" w:sz="0" w:space="0" w:color="auto"/>
        <w:right w:val="none" w:sz="0" w:space="0" w:color="auto"/>
      </w:divBdr>
    </w:div>
    <w:div w:id="1990401764">
      <w:bodyDiv w:val="1"/>
      <w:marLeft w:val="0"/>
      <w:marRight w:val="0"/>
      <w:marTop w:val="0"/>
      <w:marBottom w:val="0"/>
      <w:divBdr>
        <w:top w:val="none" w:sz="0" w:space="0" w:color="auto"/>
        <w:left w:val="none" w:sz="0" w:space="0" w:color="auto"/>
        <w:bottom w:val="none" w:sz="0" w:space="0" w:color="auto"/>
        <w:right w:val="none" w:sz="0" w:space="0" w:color="auto"/>
      </w:divBdr>
    </w:div>
    <w:div w:id="1997220790">
      <w:bodyDiv w:val="1"/>
      <w:marLeft w:val="0"/>
      <w:marRight w:val="0"/>
      <w:marTop w:val="0"/>
      <w:marBottom w:val="0"/>
      <w:divBdr>
        <w:top w:val="none" w:sz="0" w:space="0" w:color="auto"/>
        <w:left w:val="none" w:sz="0" w:space="0" w:color="auto"/>
        <w:bottom w:val="none" w:sz="0" w:space="0" w:color="auto"/>
        <w:right w:val="none" w:sz="0" w:space="0" w:color="auto"/>
      </w:divBdr>
    </w:div>
    <w:div w:id="2000645360">
      <w:bodyDiv w:val="1"/>
      <w:marLeft w:val="0"/>
      <w:marRight w:val="0"/>
      <w:marTop w:val="0"/>
      <w:marBottom w:val="0"/>
      <w:divBdr>
        <w:top w:val="none" w:sz="0" w:space="0" w:color="auto"/>
        <w:left w:val="none" w:sz="0" w:space="0" w:color="auto"/>
        <w:bottom w:val="none" w:sz="0" w:space="0" w:color="auto"/>
        <w:right w:val="none" w:sz="0" w:space="0" w:color="auto"/>
      </w:divBdr>
    </w:div>
    <w:div w:id="2005236620">
      <w:bodyDiv w:val="1"/>
      <w:marLeft w:val="0"/>
      <w:marRight w:val="0"/>
      <w:marTop w:val="0"/>
      <w:marBottom w:val="0"/>
      <w:divBdr>
        <w:top w:val="none" w:sz="0" w:space="0" w:color="auto"/>
        <w:left w:val="none" w:sz="0" w:space="0" w:color="auto"/>
        <w:bottom w:val="none" w:sz="0" w:space="0" w:color="auto"/>
        <w:right w:val="none" w:sz="0" w:space="0" w:color="auto"/>
      </w:divBdr>
    </w:div>
    <w:div w:id="2006087907">
      <w:bodyDiv w:val="1"/>
      <w:marLeft w:val="0"/>
      <w:marRight w:val="0"/>
      <w:marTop w:val="0"/>
      <w:marBottom w:val="0"/>
      <w:divBdr>
        <w:top w:val="none" w:sz="0" w:space="0" w:color="auto"/>
        <w:left w:val="none" w:sz="0" w:space="0" w:color="auto"/>
        <w:bottom w:val="none" w:sz="0" w:space="0" w:color="auto"/>
        <w:right w:val="none" w:sz="0" w:space="0" w:color="auto"/>
      </w:divBdr>
    </w:div>
    <w:div w:id="2007127115">
      <w:bodyDiv w:val="1"/>
      <w:marLeft w:val="0"/>
      <w:marRight w:val="0"/>
      <w:marTop w:val="0"/>
      <w:marBottom w:val="0"/>
      <w:divBdr>
        <w:top w:val="none" w:sz="0" w:space="0" w:color="auto"/>
        <w:left w:val="none" w:sz="0" w:space="0" w:color="auto"/>
        <w:bottom w:val="none" w:sz="0" w:space="0" w:color="auto"/>
        <w:right w:val="none" w:sz="0" w:space="0" w:color="auto"/>
      </w:divBdr>
    </w:div>
    <w:div w:id="2007780198">
      <w:bodyDiv w:val="1"/>
      <w:marLeft w:val="0"/>
      <w:marRight w:val="0"/>
      <w:marTop w:val="0"/>
      <w:marBottom w:val="0"/>
      <w:divBdr>
        <w:top w:val="none" w:sz="0" w:space="0" w:color="auto"/>
        <w:left w:val="none" w:sz="0" w:space="0" w:color="auto"/>
        <w:bottom w:val="none" w:sz="0" w:space="0" w:color="auto"/>
        <w:right w:val="none" w:sz="0" w:space="0" w:color="auto"/>
      </w:divBdr>
    </w:div>
    <w:div w:id="2008166793">
      <w:bodyDiv w:val="1"/>
      <w:marLeft w:val="0"/>
      <w:marRight w:val="0"/>
      <w:marTop w:val="0"/>
      <w:marBottom w:val="0"/>
      <w:divBdr>
        <w:top w:val="none" w:sz="0" w:space="0" w:color="auto"/>
        <w:left w:val="none" w:sz="0" w:space="0" w:color="auto"/>
        <w:bottom w:val="none" w:sz="0" w:space="0" w:color="auto"/>
        <w:right w:val="none" w:sz="0" w:space="0" w:color="auto"/>
      </w:divBdr>
    </w:div>
    <w:div w:id="2017727830">
      <w:bodyDiv w:val="1"/>
      <w:marLeft w:val="0"/>
      <w:marRight w:val="0"/>
      <w:marTop w:val="0"/>
      <w:marBottom w:val="0"/>
      <w:divBdr>
        <w:top w:val="none" w:sz="0" w:space="0" w:color="auto"/>
        <w:left w:val="none" w:sz="0" w:space="0" w:color="auto"/>
        <w:bottom w:val="none" w:sz="0" w:space="0" w:color="auto"/>
        <w:right w:val="none" w:sz="0" w:space="0" w:color="auto"/>
      </w:divBdr>
    </w:div>
    <w:div w:id="2020035503">
      <w:bodyDiv w:val="1"/>
      <w:marLeft w:val="0"/>
      <w:marRight w:val="0"/>
      <w:marTop w:val="0"/>
      <w:marBottom w:val="0"/>
      <w:divBdr>
        <w:top w:val="none" w:sz="0" w:space="0" w:color="auto"/>
        <w:left w:val="none" w:sz="0" w:space="0" w:color="auto"/>
        <w:bottom w:val="none" w:sz="0" w:space="0" w:color="auto"/>
        <w:right w:val="none" w:sz="0" w:space="0" w:color="auto"/>
      </w:divBdr>
    </w:div>
    <w:div w:id="2020540874">
      <w:bodyDiv w:val="1"/>
      <w:marLeft w:val="0"/>
      <w:marRight w:val="0"/>
      <w:marTop w:val="0"/>
      <w:marBottom w:val="0"/>
      <w:divBdr>
        <w:top w:val="none" w:sz="0" w:space="0" w:color="auto"/>
        <w:left w:val="none" w:sz="0" w:space="0" w:color="auto"/>
        <w:bottom w:val="none" w:sz="0" w:space="0" w:color="auto"/>
        <w:right w:val="none" w:sz="0" w:space="0" w:color="auto"/>
      </w:divBdr>
    </w:div>
    <w:div w:id="2022732305">
      <w:bodyDiv w:val="1"/>
      <w:marLeft w:val="0"/>
      <w:marRight w:val="0"/>
      <w:marTop w:val="0"/>
      <w:marBottom w:val="0"/>
      <w:divBdr>
        <w:top w:val="none" w:sz="0" w:space="0" w:color="auto"/>
        <w:left w:val="none" w:sz="0" w:space="0" w:color="auto"/>
        <w:bottom w:val="none" w:sz="0" w:space="0" w:color="auto"/>
        <w:right w:val="none" w:sz="0" w:space="0" w:color="auto"/>
      </w:divBdr>
    </w:div>
    <w:div w:id="2025475903">
      <w:bodyDiv w:val="1"/>
      <w:marLeft w:val="0"/>
      <w:marRight w:val="0"/>
      <w:marTop w:val="0"/>
      <w:marBottom w:val="0"/>
      <w:divBdr>
        <w:top w:val="none" w:sz="0" w:space="0" w:color="auto"/>
        <w:left w:val="none" w:sz="0" w:space="0" w:color="auto"/>
        <w:bottom w:val="none" w:sz="0" w:space="0" w:color="auto"/>
        <w:right w:val="none" w:sz="0" w:space="0" w:color="auto"/>
      </w:divBdr>
    </w:div>
    <w:div w:id="2032339750">
      <w:bodyDiv w:val="1"/>
      <w:marLeft w:val="0"/>
      <w:marRight w:val="0"/>
      <w:marTop w:val="0"/>
      <w:marBottom w:val="0"/>
      <w:divBdr>
        <w:top w:val="none" w:sz="0" w:space="0" w:color="auto"/>
        <w:left w:val="none" w:sz="0" w:space="0" w:color="auto"/>
        <w:bottom w:val="none" w:sz="0" w:space="0" w:color="auto"/>
        <w:right w:val="none" w:sz="0" w:space="0" w:color="auto"/>
      </w:divBdr>
    </w:div>
    <w:div w:id="2032564972">
      <w:bodyDiv w:val="1"/>
      <w:marLeft w:val="0"/>
      <w:marRight w:val="0"/>
      <w:marTop w:val="0"/>
      <w:marBottom w:val="0"/>
      <w:divBdr>
        <w:top w:val="none" w:sz="0" w:space="0" w:color="auto"/>
        <w:left w:val="none" w:sz="0" w:space="0" w:color="auto"/>
        <w:bottom w:val="none" w:sz="0" w:space="0" w:color="auto"/>
        <w:right w:val="none" w:sz="0" w:space="0" w:color="auto"/>
      </w:divBdr>
    </w:div>
    <w:div w:id="2037269224">
      <w:bodyDiv w:val="1"/>
      <w:marLeft w:val="0"/>
      <w:marRight w:val="0"/>
      <w:marTop w:val="0"/>
      <w:marBottom w:val="0"/>
      <w:divBdr>
        <w:top w:val="none" w:sz="0" w:space="0" w:color="auto"/>
        <w:left w:val="none" w:sz="0" w:space="0" w:color="auto"/>
        <w:bottom w:val="none" w:sz="0" w:space="0" w:color="auto"/>
        <w:right w:val="none" w:sz="0" w:space="0" w:color="auto"/>
      </w:divBdr>
    </w:div>
    <w:div w:id="2040424433">
      <w:bodyDiv w:val="1"/>
      <w:marLeft w:val="0"/>
      <w:marRight w:val="0"/>
      <w:marTop w:val="0"/>
      <w:marBottom w:val="0"/>
      <w:divBdr>
        <w:top w:val="none" w:sz="0" w:space="0" w:color="auto"/>
        <w:left w:val="none" w:sz="0" w:space="0" w:color="auto"/>
        <w:bottom w:val="none" w:sz="0" w:space="0" w:color="auto"/>
        <w:right w:val="none" w:sz="0" w:space="0" w:color="auto"/>
      </w:divBdr>
    </w:div>
    <w:div w:id="2046708439">
      <w:bodyDiv w:val="1"/>
      <w:marLeft w:val="0"/>
      <w:marRight w:val="0"/>
      <w:marTop w:val="0"/>
      <w:marBottom w:val="0"/>
      <w:divBdr>
        <w:top w:val="none" w:sz="0" w:space="0" w:color="auto"/>
        <w:left w:val="none" w:sz="0" w:space="0" w:color="auto"/>
        <w:bottom w:val="none" w:sz="0" w:space="0" w:color="auto"/>
        <w:right w:val="none" w:sz="0" w:space="0" w:color="auto"/>
      </w:divBdr>
      <w:divsChild>
        <w:div w:id="1338194076">
          <w:marLeft w:val="0"/>
          <w:marRight w:val="0"/>
          <w:marTop w:val="0"/>
          <w:marBottom w:val="0"/>
          <w:divBdr>
            <w:top w:val="none" w:sz="0" w:space="0" w:color="auto"/>
            <w:left w:val="none" w:sz="0" w:space="0" w:color="auto"/>
            <w:bottom w:val="none" w:sz="0" w:space="0" w:color="auto"/>
            <w:right w:val="none" w:sz="0" w:space="0" w:color="auto"/>
          </w:divBdr>
          <w:divsChild>
            <w:div w:id="757677729">
              <w:marLeft w:val="0"/>
              <w:marRight w:val="0"/>
              <w:marTop w:val="0"/>
              <w:marBottom w:val="0"/>
              <w:divBdr>
                <w:top w:val="none" w:sz="0" w:space="0" w:color="auto"/>
                <w:left w:val="none" w:sz="0" w:space="0" w:color="auto"/>
                <w:bottom w:val="none" w:sz="0" w:space="0" w:color="auto"/>
                <w:right w:val="none" w:sz="0" w:space="0" w:color="auto"/>
              </w:divBdr>
            </w:div>
          </w:divsChild>
        </w:div>
        <w:div w:id="1823156413">
          <w:marLeft w:val="0"/>
          <w:marRight w:val="0"/>
          <w:marTop w:val="0"/>
          <w:marBottom w:val="0"/>
          <w:divBdr>
            <w:top w:val="none" w:sz="0" w:space="0" w:color="auto"/>
            <w:left w:val="none" w:sz="0" w:space="0" w:color="auto"/>
            <w:bottom w:val="none" w:sz="0" w:space="0" w:color="auto"/>
            <w:right w:val="none" w:sz="0" w:space="0" w:color="auto"/>
          </w:divBdr>
          <w:divsChild>
            <w:div w:id="11806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8720">
      <w:bodyDiv w:val="1"/>
      <w:marLeft w:val="0"/>
      <w:marRight w:val="0"/>
      <w:marTop w:val="0"/>
      <w:marBottom w:val="0"/>
      <w:divBdr>
        <w:top w:val="none" w:sz="0" w:space="0" w:color="auto"/>
        <w:left w:val="none" w:sz="0" w:space="0" w:color="auto"/>
        <w:bottom w:val="none" w:sz="0" w:space="0" w:color="auto"/>
        <w:right w:val="none" w:sz="0" w:space="0" w:color="auto"/>
      </w:divBdr>
    </w:div>
    <w:div w:id="2054570257">
      <w:bodyDiv w:val="1"/>
      <w:marLeft w:val="0"/>
      <w:marRight w:val="0"/>
      <w:marTop w:val="0"/>
      <w:marBottom w:val="0"/>
      <w:divBdr>
        <w:top w:val="none" w:sz="0" w:space="0" w:color="auto"/>
        <w:left w:val="none" w:sz="0" w:space="0" w:color="auto"/>
        <w:bottom w:val="none" w:sz="0" w:space="0" w:color="auto"/>
        <w:right w:val="none" w:sz="0" w:space="0" w:color="auto"/>
      </w:divBdr>
    </w:div>
    <w:div w:id="2056347895">
      <w:bodyDiv w:val="1"/>
      <w:marLeft w:val="0"/>
      <w:marRight w:val="0"/>
      <w:marTop w:val="0"/>
      <w:marBottom w:val="0"/>
      <w:divBdr>
        <w:top w:val="none" w:sz="0" w:space="0" w:color="auto"/>
        <w:left w:val="none" w:sz="0" w:space="0" w:color="auto"/>
        <w:bottom w:val="none" w:sz="0" w:space="0" w:color="auto"/>
        <w:right w:val="none" w:sz="0" w:space="0" w:color="auto"/>
      </w:divBdr>
    </w:div>
    <w:div w:id="2059207487">
      <w:bodyDiv w:val="1"/>
      <w:marLeft w:val="0"/>
      <w:marRight w:val="0"/>
      <w:marTop w:val="0"/>
      <w:marBottom w:val="0"/>
      <w:divBdr>
        <w:top w:val="none" w:sz="0" w:space="0" w:color="auto"/>
        <w:left w:val="none" w:sz="0" w:space="0" w:color="auto"/>
        <w:bottom w:val="none" w:sz="0" w:space="0" w:color="auto"/>
        <w:right w:val="none" w:sz="0" w:space="0" w:color="auto"/>
      </w:divBdr>
    </w:div>
    <w:div w:id="2059666695">
      <w:bodyDiv w:val="1"/>
      <w:marLeft w:val="0"/>
      <w:marRight w:val="0"/>
      <w:marTop w:val="0"/>
      <w:marBottom w:val="0"/>
      <w:divBdr>
        <w:top w:val="none" w:sz="0" w:space="0" w:color="auto"/>
        <w:left w:val="none" w:sz="0" w:space="0" w:color="auto"/>
        <w:bottom w:val="none" w:sz="0" w:space="0" w:color="auto"/>
        <w:right w:val="none" w:sz="0" w:space="0" w:color="auto"/>
      </w:divBdr>
    </w:div>
    <w:div w:id="2079597987">
      <w:bodyDiv w:val="1"/>
      <w:marLeft w:val="0"/>
      <w:marRight w:val="0"/>
      <w:marTop w:val="0"/>
      <w:marBottom w:val="0"/>
      <w:divBdr>
        <w:top w:val="none" w:sz="0" w:space="0" w:color="auto"/>
        <w:left w:val="none" w:sz="0" w:space="0" w:color="auto"/>
        <w:bottom w:val="none" w:sz="0" w:space="0" w:color="auto"/>
        <w:right w:val="none" w:sz="0" w:space="0" w:color="auto"/>
      </w:divBdr>
    </w:div>
    <w:div w:id="2084404099">
      <w:bodyDiv w:val="1"/>
      <w:marLeft w:val="0"/>
      <w:marRight w:val="0"/>
      <w:marTop w:val="0"/>
      <w:marBottom w:val="0"/>
      <w:divBdr>
        <w:top w:val="none" w:sz="0" w:space="0" w:color="auto"/>
        <w:left w:val="none" w:sz="0" w:space="0" w:color="auto"/>
        <w:bottom w:val="none" w:sz="0" w:space="0" w:color="auto"/>
        <w:right w:val="none" w:sz="0" w:space="0" w:color="auto"/>
      </w:divBdr>
    </w:div>
    <w:div w:id="2085566687">
      <w:bodyDiv w:val="1"/>
      <w:marLeft w:val="0"/>
      <w:marRight w:val="0"/>
      <w:marTop w:val="0"/>
      <w:marBottom w:val="0"/>
      <w:divBdr>
        <w:top w:val="none" w:sz="0" w:space="0" w:color="auto"/>
        <w:left w:val="none" w:sz="0" w:space="0" w:color="auto"/>
        <w:bottom w:val="none" w:sz="0" w:space="0" w:color="auto"/>
        <w:right w:val="none" w:sz="0" w:space="0" w:color="auto"/>
      </w:divBdr>
    </w:div>
    <w:div w:id="2097702464">
      <w:bodyDiv w:val="1"/>
      <w:marLeft w:val="0"/>
      <w:marRight w:val="0"/>
      <w:marTop w:val="0"/>
      <w:marBottom w:val="0"/>
      <w:divBdr>
        <w:top w:val="none" w:sz="0" w:space="0" w:color="auto"/>
        <w:left w:val="none" w:sz="0" w:space="0" w:color="auto"/>
        <w:bottom w:val="none" w:sz="0" w:space="0" w:color="auto"/>
        <w:right w:val="none" w:sz="0" w:space="0" w:color="auto"/>
      </w:divBdr>
    </w:div>
    <w:div w:id="2100052893">
      <w:bodyDiv w:val="1"/>
      <w:marLeft w:val="0"/>
      <w:marRight w:val="0"/>
      <w:marTop w:val="0"/>
      <w:marBottom w:val="0"/>
      <w:divBdr>
        <w:top w:val="none" w:sz="0" w:space="0" w:color="auto"/>
        <w:left w:val="none" w:sz="0" w:space="0" w:color="auto"/>
        <w:bottom w:val="none" w:sz="0" w:space="0" w:color="auto"/>
        <w:right w:val="none" w:sz="0" w:space="0" w:color="auto"/>
      </w:divBdr>
    </w:div>
    <w:div w:id="2102796164">
      <w:bodyDiv w:val="1"/>
      <w:marLeft w:val="0"/>
      <w:marRight w:val="0"/>
      <w:marTop w:val="0"/>
      <w:marBottom w:val="0"/>
      <w:divBdr>
        <w:top w:val="none" w:sz="0" w:space="0" w:color="auto"/>
        <w:left w:val="none" w:sz="0" w:space="0" w:color="auto"/>
        <w:bottom w:val="none" w:sz="0" w:space="0" w:color="auto"/>
        <w:right w:val="none" w:sz="0" w:space="0" w:color="auto"/>
      </w:divBdr>
    </w:div>
    <w:div w:id="2106074145">
      <w:bodyDiv w:val="1"/>
      <w:marLeft w:val="0"/>
      <w:marRight w:val="0"/>
      <w:marTop w:val="0"/>
      <w:marBottom w:val="0"/>
      <w:divBdr>
        <w:top w:val="none" w:sz="0" w:space="0" w:color="auto"/>
        <w:left w:val="none" w:sz="0" w:space="0" w:color="auto"/>
        <w:bottom w:val="none" w:sz="0" w:space="0" w:color="auto"/>
        <w:right w:val="none" w:sz="0" w:space="0" w:color="auto"/>
      </w:divBdr>
    </w:div>
    <w:div w:id="2123180761">
      <w:bodyDiv w:val="1"/>
      <w:marLeft w:val="0"/>
      <w:marRight w:val="0"/>
      <w:marTop w:val="0"/>
      <w:marBottom w:val="0"/>
      <w:divBdr>
        <w:top w:val="none" w:sz="0" w:space="0" w:color="auto"/>
        <w:left w:val="none" w:sz="0" w:space="0" w:color="auto"/>
        <w:bottom w:val="none" w:sz="0" w:space="0" w:color="auto"/>
        <w:right w:val="none" w:sz="0" w:space="0" w:color="auto"/>
      </w:divBdr>
    </w:div>
    <w:div w:id="2123962497">
      <w:bodyDiv w:val="1"/>
      <w:marLeft w:val="0"/>
      <w:marRight w:val="0"/>
      <w:marTop w:val="0"/>
      <w:marBottom w:val="0"/>
      <w:divBdr>
        <w:top w:val="none" w:sz="0" w:space="0" w:color="auto"/>
        <w:left w:val="none" w:sz="0" w:space="0" w:color="auto"/>
        <w:bottom w:val="none" w:sz="0" w:space="0" w:color="auto"/>
        <w:right w:val="none" w:sz="0" w:space="0" w:color="auto"/>
      </w:divBdr>
    </w:div>
    <w:div w:id="2127961860">
      <w:bodyDiv w:val="1"/>
      <w:marLeft w:val="0"/>
      <w:marRight w:val="0"/>
      <w:marTop w:val="0"/>
      <w:marBottom w:val="0"/>
      <w:divBdr>
        <w:top w:val="none" w:sz="0" w:space="0" w:color="auto"/>
        <w:left w:val="none" w:sz="0" w:space="0" w:color="auto"/>
        <w:bottom w:val="none" w:sz="0" w:space="0" w:color="auto"/>
        <w:right w:val="none" w:sz="0" w:space="0" w:color="auto"/>
      </w:divBdr>
    </w:div>
    <w:div w:id="2130199104">
      <w:bodyDiv w:val="1"/>
      <w:marLeft w:val="0"/>
      <w:marRight w:val="0"/>
      <w:marTop w:val="0"/>
      <w:marBottom w:val="0"/>
      <w:divBdr>
        <w:top w:val="none" w:sz="0" w:space="0" w:color="auto"/>
        <w:left w:val="none" w:sz="0" w:space="0" w:color="auto"/>
        <w:bottom w:val="none" w:sz="0" w:space="0" w:color="auto"/>
        <w:right w:val="none" w:sz="0" w:space="0" w:color="auto"/>
      </w:divBdr>
    </w:div>
    <w:div w:id="2130927325">
      <w:bodyDiv w:val="1"/>
      <w:marLeft w:val="0"/>
      <w:marRight w:val="0"/>
      <w:marTop w:val="0"/>
      <w:marBottom w:val="0"/>
      <w:divBdr>
        <w:top w:val="none" w:sz="0" w:space="0" w:color="auto"/>
        <w:left w:val="none" w:sz="0" w:space="0" w:color="auto"/>
        <w:bottom w:val="none" w:sz="0" w:space="0" w:color="auto"/>
        <w:right w:val="none" w:sz="0" w:space="0" w:color="auto"/>
      </w:divBdr>
    </w:div>
    <w:div w:id="2144076329">
      <w:bodyDiv w:val="1"/>
      <w:marLeft w:val="0"/>
      <w:marRight w:val="0"/>
      <w:marTop w:val="0"/>
      <w:marBottom w:val="0"/>
      <w:divBdr>
        <w:top w:val="none" w:sz="0" w:space="0" w:color="auto"/>
        <w:left w:val="none" w:sz="0" w:space="0" w:color="auto"/>
        <w:bottom w:val="none" w:sz="0" w:space="0" w:color="auto"/>
        <w:right w:val="none" w:sz="0" w:space="0" w:color="auto"/>
      </w:divBdr>
    </w:div>
    <w:div w:id="214539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customXml" Target="../customXml/item3.xml"/><Relationship Id="rId21" Type="http://schemas.openxmlformats.org/officeDocument/2006/relationships/image" Target="media/image10.emf"/><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emf"/><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emf"/><Relationship Id="rId31" Type="http://schemas.openxmlformats.org/officeDocument/2006/relationships/hyperlink" Target="https://bratislavskykraj.sk/zdravie/najdite-si-lekara-podla-svojho-bydlisk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hyperlink" Target="https://bratislavskykraj.sk/zdravie/hladate-svoju-zdravotnu-kartu/lekari-od-ktorych-ma-bsk-zdravotnu-dokumentaciu-v-uschove/" TargetMode="External"/><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014d50b-6f30-4926-8a1c-6def29c85054">XMSUKZJ42ZE7-844373114-13012</_dlc_DocId>
    <_dlc_DocIdUrl xmlns="0014d50b-6f30-4926-8a1c-6def29c85054">
      <Url>https://vucba.sharepoint.com/sites/Dokumenty/KP/oorg/_layouts/15/DocIdRedir.aspx?ID=XMSUKZJ42ZE7-844373114-13012</Url>
      <Description>XMSUKZJ42ZE7-844373114-13012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45FEC9D18D8D249A7928735BB81A790" ma:contentTypeVersion="13" ma:contentTypeDescription="Umožňuje vytvoriť nový dokument." ma:contentTypeScope="" ma:versionID="e9f3d9f7ba437261b34cbf0c037d30a9">
  <xsd:schema xmlns:xsd="http://www.w3.org/2001/XMLSchema" xmlns:xs="http://www.w3.org/2001/XMLSchema" xmlns:p="http://schemas.microsoft.com/office/2006/metadata/properties" xmlns:ns2="0014d50b-6f30-4926-8a1c-6def29c85054" xmlns:ns3="d2b3a78c-f50d-4d33-bb34-bf1e0d9854f1" targetNamespace="http://schemas.microsoft.com/office/2006/metadata/properties" ma:root="true" ma:fieldsID="210e0b8788c64c00e6c5b91246bafbcd" ns2:_="" ns3:_="">
    <xsd:import namespace="0014d50b-6f30-4926-8a1c-6def29c85054"/>
    <xsd:import namespace="d2b3a78c-f50d-4d33-bb34-bf1e0d9854f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4d50b-6f30-4926-8a1c-6def29c85054"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b3a78c-f50d-4d33-bb34-bf1e0d9854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BE4EB-E620-4078-96AB-6F1EDF53A8AA}">
  <ds:schemaRefs>
    <ds:schemaRef ds:uri="http://schemas.microsoft.com/sharepoint/events"/>
  </ds:schemaRefs>
</ds:datastoreItem>
</file>

<file path=customXml/itemProps2.xml><?xml version="1.0" encoding="utf-8"?>
<ds:datastoreItem xmlns:ds="http://schemas.openxmlformats.org/officeDocument/2006/customXml" ds:itemID="{EAA994B3-3B89-4C4E-8DE3-9F7A4EC8DA8D}">
  <ds:schemaRefs>
    <ds:schemaRef ds:uri="http://schemas.microsoft.com/office/2006/metadata/properties"/>
    <ds:schemaRef ds:uri="http://schemas.microsoft.com/office/infopath/2007/PartnerControls"/>
    <ds:schemaRef ds:uri="0014d50b-6f30-4926-8a1c-6def29c85054"/>
  </ds:schemaRefs>
</ds:datastoreItem>
</file>

<file path=customXml/itemProps3.xml><?xml version="1.0" encoding="utf-8"?>
<ds:datastoreItem xmlns:ds="http://schemas.openxmlformats.org/officeDocument/2006/customXml" ds:itemID="{F6AB4FC4-FD1E-47B5-ADF8-39A8AE161ACA}"/>
</file>

<file path=customXml/itemProps4.xml><?xml version="1.0" encoding="utf-8"?>
<ds:datastoreItem xmlns:ds="http://schemas.openxmlformats.org/officeDocument/2006/customXml" ds:itemID="{7EDAF39D-0412-422B-9BC0-91FCF39196BE}">
  <ds:schemaRefs>
    <ds:schemaRef ds:uri="http://schemas.microsoft.com/sharepoint/v3/contenttype/forms"/>
  </ds:schemaRefs>
</ds:datastoreItem>
</file>

<file path=customXml/itemProps5.xml><?xml version="1.0" encoding="utf-8"?>
<ds:datastoreItem xmlns:ds="http://schemas.openxmlformats.org/officeDocument/2006/customXml" ds:itemID="{67B50EE3-CF47-4514-BA16-664332ECD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73</Pages>
  <Words>26774</Words>
  <Characters>152616</Characters>
  <Application>Microsoft Office Word</Application>
  <DocSecurity>0</DocSecurity>
  <Lines>1271</Lines>
  <Paragraphs>358</Paragraphs>
  <ScaleCrop>false</ScaleCrop>
  <Company>BSK</Company>
  <LinksUpToDate>false</LinksUpToDate>
  <CharactersWithSpaces>179032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rzatko</dc:creator>
  <cp:keywords/>
  <cp:lastModifiedBy>Renáta Pipašová</cp:lastModifiedBy>
  <cp:revision>10</cp:revision>
  <cp:lastPrinted>2021-08-12T10:05:00Z</cp:lastPrinted>
  <dcterms:created xsi:type="dcterms:W3CDTF">2022-08-17T06:12:00Z</dcterms:created>
  <dcterms:modified xsi:type="dcterms:W3CDTF">2022-08-18T04:57:00Z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0x010100345FEC9D18D8D249A7928735BB81A790</vt:lpwstr>
  </property>
  <property fmtid="{D5CDD505-2E9C-101B-9397-08002B2CF9AE}" pid="3" name="_dlc_DocIdItemGuid">
    <vt:lpwstr>7c6ede8b-093d-4990-8eb3-f491f56e57a6</vt:lpwstr>
  </property>
</Properties>
</file>