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0E89E" w14:textId="77777777" w:rsidR="00417C85" w:rsidRDefault="00417C85" w:rsidP="00417C85">
      <w:pPr>
        <w:spacing w:after="120"/>
        <w:ind w:left="5664" w:firstLine="708"/>
        <w:jc w:val="both"/>
        <w:rPr>
          <w:rFonts w:ascii="Arial" w:hAnsi="Arial" w:cs="Arial"/>
          <w:b/>
          <w:color w:val="00B050"/>
          <w:sz w:val="36"/>
          <w:szCs w:val="36"/>
        </w:rPr>
      </w:pPr>
      <w:r>
        <w:rPr>
          <w:rFonts w:ascii="Arial" w:hAnsi="Arial" w:cs="Arial"/>
          <w:b/>
          <w:color w:val="000000"/>
          <w:sz w:val="36"/>
          <w:szCs w:val="36"/>
        </w:rPr>
        <w:t xml:space="preserve">Bod č. </w:t>
      </w:r>
    </w:p>
    <w:p w14:paraId="2C089864" w14:textId="77777777" w:rsidR="00417C85" w:rsidRDefault="00417C85" w:rsidP="00417C85">
      <w:pPr>
        <w:spacing w:after="120"/>
        <w:jc w:val="center"/>
        <w:rPr>
          <w:rFonts w:ascii="Arial" w:hAnsi="Arial" w:cs="Arial"/>
          <w:b/>
          <w:color w:val="000000"/>
          <w:sz w:val="32"/>
          <w:szCs w:val="32"/>
        </w:rPr>
      </w:pPr>
      <w:r>
        <w:rPr>
          <w:rFonts w:ascii="Arial" w:hAnsi="Arial" w:cs="Arial"/>
          <w:b/>
          <w:color w:val="000000"/>
          <w:sz w:val="36"/>
          <w:szCs w:val="36"/>
        </w:rPr>
        <w:t>Zastupiteľstvo Bratislavského samosprávneho kraja</w:t>
      </w:r>
    </w:p>
    <w:p w14:paraId="60CB077F" w14:textId="77777777" w:rsidR="00417C85" w:rsidRDefault="00417C85" w:rsidP="00417C85">
      <w:pPr>
        <w:jc w:val="both"/>
        <w:rPr>
          <w:rFonts w:ascii="Arial" w:eastAsia="Calibri" w:hAnsi="Arial"/>
          <w:color w:val="000000"/>
          <w:sz w:val="22"/>
        </w:rPr>
      </w:pPr>
    </w:p>
    <w:p w14:paraId="67EB84CD" w14:textId="77777777" w:rsidR="00417C85" w:rsidRDefault="00417C85" w:rsidP="00417C85">
      <w:pPr>
        <w:rPr>
          <w:rFonts w:ascii="Arial" w:hAnsi="Arial" w:cs="Arial"/>
          <w:sz w:val="22"/>
          <w:szCs w:val="22"/>
        </w:rPr>
      </w:pPr>
      <w:r>
        <w:rPr>
          <w:rFonts w:ascii="Arial" w:hAnsi="Arial" w:cs="Arial"/>
          <w:sz w:val="22"/>
          <w:szCs w:val="22"/>
        </w:rPr>
        <w:t>Materiál na rokovanie Zastupiteľstva</w:t>
      </w:r>
    </w:p>
    <w:p w14:paraId="51529B5E" w14:textId="77777777" w:rsidR="00417C85" w:rsidRDefault="00417C85" w:rsidP="00417C85">
      <w:pPr>
        <w:rPr>
          <w:rFonts w:ascii="Arial" w:hAnsi="Arial" w:cs="Arial"/>
          <w:sz w:val="22"/>
          <w:szCs w:val="22"/>
        </w:rPr>
      </w:pPr>
      <w:r>
        <w:rPr>
          <w:rFonts w:ascii="Arial" w:hAnsi="Arial" w:cs="Arial"/>
          <w:sz w:val="22"/>
          <w:szCs w:val="22"/>
        </w:rPr>
        <w:t>Bratislavského samosprávneho kraja</w:t>
      </w:r>
    </w:p>
    <w:p w14:paraId="691F3864" w14:textId="77777777" w:rsidR="00417C85" w:rsidRDefault="00417C85" w:rsidP="00417C85">
      <w:pPr>
        <w:rPr>
          <w:rFonts w:ascii="Arial" w:hAnsi="Arial" w:cs="Arial"/>
          <w:sz w:val="22"/>
          <w:szCs w:val="22"/>
        </w:rPr>
      </w:pPr>
    </w:p>
    <w:p w14:paraId="6DC34CF6" w14:textId="625DE36F" w:rsidR="00417C85" w:rsidRDefault="00417C85" w:rsidP="00417C85">
      <w:pPr>
        <w:rPr>
          <w:rFonts w:ascii="Arial" w:hAnsi="Arial" w:cs="Arial"/>
          <w:sz w:val="22"/>
          <w:szCs w:val="22"/>
        </w:rPr>
      </w:pPr>
      <w:r>
        <w:rPr>
          <w:rFonts w:ascii="Arial" w:hAnsi="Arial" w:cs="Arial"/>
          <w:sz w:val="22"/>
          <w:szCs w:val="22"/>
        </w:rPr>
        <w:t>9. september 2022</w:t>
      </w:r>
    </w:p>
    <w:p w14:paraId="786C6423" w14:textId="77777777" w:rsidR="00417C85" w:rsidRDefault="00417C85" w:rsidP="00417C85">
      <w:pPr>
        <w:pBdr>
          <w:bottom w:val="single" w:sz="4" w:space="1" w:color="auto"/>
        </w:pBdr>
        <w:rPr>
          <w:rFonts w:ascii="Arial" w:hAnsi="Arial" w:cs="Arial"/>
          <w:b/>
          <w:sz w:val="32"/>
        </w:rPr>
      </w:pPr>
    </w:p>
    <w:p w14:paraId="714A8CC5" w14:textId="7775BEE9" w:rsidR="00417C85" w:rsidRDefault="000E0BBB" w:rsidP="00417C85">
      <w:pPr>
        <w:pBdr>
          <w:bottom w:val="single" w:sz="4" w:space="1" w:color="auto"/>
        </w:pBdr>
        <w:jc w:val="center"/>
        <w:rPr>
          <w:rFonts w:ascii="Arial" w:hAnsi="Arial" w:cs="Arial"/>
          <w:b/>
          <w:sz w:val="32"/>
        </w:rPr>
      </w:pPr>
      <w:r>
        <w:rPr>
          <w:rFonts w:ascii="Arial" w:hAnsi="Arial" w:cs="Arial"/>
          <w:b/>
          <w:sz w:val="32"/>
        </w:rPr>
        <w:t>Záverečná s</w:t>
      </w:r>
      <w:r w:rsidR="00417C85">
        <w:rPr>
          <w:rFonts w:ascii="Arial" w:hAnsi="Arial" w:cs="Arial"/>
          <w:b/>
          <w:sz w:val="32"/>
        </w:rPr>
        <w:t>práva</w:t>
      </w:r>
    </w:p>
    <w:p w14:paraId="54075DB9" w14:textId="77777777" w:rsidR="00417C85" w:rsidRDefault="00417C85" w:rsidP="00417C85">
      <w:pPr>
        <w:pBdr>
          <w:bottom w:val="single" w:sz="4" w:space="1" w:color="auto"/>
        </w:pBdr>
        <w:rPr>
          <w:rFonts w:ascii="Arial" w:hAnsi="Arial" w:cs="Arial"/>
          <w:b/>
          <w:sz w:val="32"/>
        </w:rPr>
      </w:pPr>
    </w:p>
    <w:p w14:paraId="39A35B4C" w14:textId="3FBE7593" w:rsidR="00417C85" w:rsidRDefault="00417C85" w:rsidP="00417C85">
      <w:pPr>
        <w:pBdr>
          <w:bottom w:val="single" w:sz="4" w:space="1" w:color="auto"/>
        </w:pBdr>
        <w:jc w:val="center"/>
        <w:rPr>
          <w:rFonts w:ascii="Arial" w:hAnsi="Arial" w:cs="Arial"/>
          <w:b/>
          <w:bCs/>
        </w:rPr>
      </w:pPr>
      <w:r>
        <w:rPr>
          <w:rFonts w:ascii="Arial" w:hAnsi="Arial" w:cs="Arial"/>
          <w:b/>
          <w:bCs/>
        </w:rPr>
        <w:t xml:space="preserve">o plnení Stratégie rozvoja vidieka Bratislavského samosprávneho kraja </w:t>
      </w:r>
      <w:r>
        <w:br/>
      </w:r>
      <w:r>
        <w:rPr>
          <w:rFonts w:ascii="Arial" w:hAnsi="Arial" w:cs="Arial"/>
          <w:b/>
          <w:bCs/>
        </w:rPr>
        <w:t>2016 – 2020 za rok 2021</w:t>
      </w:r>
    </w:p>
    <w:p w14:paraId="4AF24B53" w14:textId="77777777" w:rsidR="00417C85" w:rsidRDefault="00417C85" w:rsidP="00417C85">
      <w:pPr>
        <w:jc w:val="both"/>
        <w:rPr>
          <w:rFonts w:ascii="Arial" w:hAnsi="Arial" w:cs="Arial"/>
          <w:sz w:val="22"/>
          <w:szCs w:val="22"/>
          <w:u w:val="single"/>
        </w:rPr>
      </w:pPr>
    </w:p>
    <w:p w14:paraId="4C408B63" w14:textId="77777777" w:rsidR="00417C85" w:rsidRDefault="00417C85" w:rsidP="00417C85">
      <w:pPr>
        <w:rPr>
          <w:rFonts w:ascii="Arial" w:hAnsi="Arial" w:cs="Arial"/>
          <w:color w:val="000000"/>
          <w:sz w:val="22"/>
          <w:szCs w:val="22"/>
        </w:rPr>
      </w:pPr>
      <w:r>
        <w:rPr>
          <w:rFonts w:ascii="Arial" w:hAnsi="Arial" w:cs="Arial"/>
          <w:color w:val="000000"/>
          <w:sz w:val="22"/>
          <w:szCs w:val="22"/>
          <w:u w:val="single"/>
        </w:rPr>
        <w:t>Materiál predkladá:</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u w:val="single"/>
        </w:rPr>
        <w:t>Materiál obsahuje:</w:t>
      </w:r>
    </w:p>
    <w:p w14:paraId="633045CE" w14:textId="77777777" w:rsidR="00417C85" w:rsidRDefault="00417C85" w:rsidP="00417C85">
      <w:pPr>
        <w:rPr>
          <w:rFonts w:ascii="Arial" w:hAnsi="Arial" w:cs="Arial"/>
          <w:color w:val="000000"/>
          <w:sz w:val="22"/>
          <w:szCs w:val="22"/>
        </w:rPr>
      </w:pPr>
    </w:p>
    <w:p w14:paraId="4DF2DECE" w14:textId="77777777" w:rsidR="00417C85" w:rsidRDefault="00417C85" w:rsidP="00417C85">
      <w:pPr>
        <w:spacing w:line="276" w:lineRule="auto"/>
        <w:rPr>
          <w:rFonts w:ascii="Arial" w:hAnsi="Arial" w:cs="Arial"/>
          <w:color w:val="000000"/>
          <w:sz w:val="22"/>
          <w:szCs w:val="22"/>
        </w:rPr>
      </w:pPr>
      <w:r>
        <w:rPr>
          <w:rFonts w:ascii="Arial" w:hAnsi="Arial" w:cs="Arial"/>
          <w:color w:val="000000"/>
          <w:sz w:val="22"/>
          <w:szCs w:val="22"/>
        </w:rPr>
        <w:t xml:space="preserve">Mgr. Juraj </w:t>
      </w:r>
      <w:proofErr w:type="spellStart"/>
      <w:r>
        <w:rPr>
          <w:rFonts w:ascii="Arial" w:hAnsi="Arial" w:cs="Arial"/>
          <w:color w:val="000000"/>
          <w:sz w:val="22"/>
          <w:szCs w:val="22"/>
        </w:rPr>
        <w:t>Droba</w:t>
      </w:r>
      <w:proofErr w:type="spellEnd"/>
      <w:r>
        <w:rPr>
          <w:rFonts w:ascii="Arial" w:hAnsi="Arial" w:cs="Arial"/>
          <w:color w:val="000000"/>
          <w:sz w:val="22"/>
          <w:szCs w:val="22"/>
        </w:rPr>
        <w:t xml:space="preserve"> MA, MBA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1. Návrh uznesenia</w:t>
      </w:r>
    </w:p>
    <w:p w14:paraId="795A5F0C" w14:textId="77777777" w:rsidR="00417C85" w:rsidRDefault="00417C85" w:rsidP="00417C85">
      <w:pPr>
        <w:spacing w:line="276" w:lineRule="auto"/>
        <w:rPr>
          <w:rFonts w:ascii="Arial" w:hAnsi="Arial" w:cs="Arial"/>
          <w:color w:val="000000"/>
          <w:sz w:val="22"/>
          <w:szCs w:val="22"/>
        </w:rPr>
      </w:pPr>
      <w:r>
        <w:rPr>
          <w:rFonts w:ascii="Arial" w:hAnsi="Arial" w:cs="Arial"/>
          <w:color w:val="000000"/>
          <w:sz w:val="22"/>
          <w:szCs w:val="22"/>
        </w:rPr>
        <w:t xml:space="preserve">predseda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2. Dôvodovú správu</w:t>
      </w:r>
      <w:r>
        <w:rPr>
          <w:rFonts w:ascii="Arial" w:hAnsi="Arial" w:cs="Arial"/>
          <w:color w:val="000000"/>
          <w:sz w:val="22"/>
          <w:szCs w:val="22"/>
        </w:rPr>
        <w:br/>
        <w:t>Bratislavského samosprávneho kraja</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3. Prílohu</w:t>
      </w:r>
    </w:p>
    <w:p w14:paraId="1AFD43E0" w14:textId="77777777" w:rsidR="00417C85" w:rsidRDefault="00417C85" w:rsidP="00417C85">
      <w:pPr>
        <w:spacing w:line="276" w:lineRule="auto"/>
        <w:ind w:left="5940" w:hanging="276"/>
        <w:rPr>
          <w:rFonts w:ascii="Arial" w:hAnsi="Arial" w:cs="Arial"/>
          <w:color w:val="000000"/>
          <w:sz w:val="22"/>
          <w:szCs w:val="22"/>
        </w:rPr>
      </w:pPr>
      <w:r>
        <w:rPr>
          <w:rFonts w:ascii="Arial" w:hAnsi="Arial" w:cs="Arial"/>
          <w:color w:val="000000"/>
          <w:sz w:val="22"/>
          <w:szCs w:val="22"/>
        </w:rPr>
        <w:t>4. Stanoviská komisií</w:t>
      </w:r>
    </w:p>
    <w:p w14:paraId="0121AD3D" w14:textId="77777777" w:rsidR="00417C85" w:rsidRDefault="00417C85" w:rsidP="00417C85">
      <w:pPr>
        <w:jc w:val="both"/>
        <w:rPr>
          <w:rFonts w:ascii="Arial" w:hAnsi="Arial" w:cs="Arial"/>
          <w:sz w:val="22"/>
          <w:szCs w:val="22"/>
          <w:u w:val="single"/>
        </w:rPr>
      </w:pPr>
    </w:p>
    <w:p w14:paraId="03FFADDE" w14:textId="0145BB1C" w:rsidR="00417C85" w:rsidRDefault="00417C85" w:rsidP="00417C85">
      <w:pPr>
        <w:jc w:val="both"/>
        <w:rPr>
          <w:rFonts w:ascii="Arial" w:hAnsi="Arial" w:cs="Arial"/>
          <w:sz w:val="22"/>
          <w:szCs w:val="22"/>
          <w:u w:val="single"/>
        </w:rPr>
      </w:pPr>
      <w:r>
        <w:rPr>
          <w:rFonts w:ascii="Arial" w:hAnsi="Arial" w:cs="Arial"/>
          <w:sz w:val="22"/>
          <w:szCs w:val="22"/>
          <w:u w:val="single"/>
        </w:rPr>
        <w:t>Zodpovedn</w:t>
      </w:r>
      <w:r w:rsidR="003E0496">
        <w:rPr>
          <w:rFonts w:ascii="Arial" w:hAnsi="Arial" w:cs="Arial"/>
          <w:sz w:val="22"/>
          <w:szCs w:val="22"/>
          <w:u w:val="single"/>
        </w:rPr>
        <w:t>í</w:t>
      </w:r>
      <w:r>
        <w:rPr>
          <w:rFonts w:ascii="Arial" w:hAnsi="Arial" w:cs="Arial"/>
          <w:sz w:val="22"/>
          <w:szCs w:val="22"/>
          <w:u w:val="single"/>
        </w:rPr>
        <w:t>:</w:t>
      </w:r>
    </w:p>
    <w:p w14:paraId="02BDD3AD" w14:textId="77777777" w:rsidR="00417C85" w:rsidRDefault="00417C85" w:rsidP="00417C85">
      <w:pPr>
        <w:jc w:val="both"/>
        <w:rPr>
          <w:rFonts w:ascii="Arial" w:hAnsi="Arial" w:cs="Arial"/>
          <w:sz w:val="22"/>
          <w:szCs w:val="22"/>
          <w:u w:val="single"/>
        </w:rPr>
      </w:pPr>
    </w:p>
    <w:p w14:paraId="476E5165" w14:textId="77777777" w:rsidR="00417C85" w:rsidRDefault="00417C85" w:rsidP="00417C85">
      <w:pPr>
        <w:jc w:val="both"/>
        <w:rPr>
          <w:rFonts w:ascii="Arial" w:hAnsi="Arial" w:cs="Arial"/>
          <w:sz w:val="22"/>
          <w:szCs w:val="22"/>
        </w:rPr>
      </w:pPr>
      <w:r>
        <w:rPr>
          <w:rFonts w:ascii="Arial" w:hAnsi="Arial" w:cs="Arial"/>
          <w:sz w:val="22"/>
          <w:szCs w:val="22"/>
        </w:rPr>
        <w:t>Ing. Patrícia Mešťan, MA</w:t>
      </w:r>
    </w:p>
    <w:p w14:paraId="6E357D70" w14:textId="77777777" w:rsidR="00417C85" w:rsidRDefault="00417C85" w:rsidP="00417C85">
      <w:pPr>
        <w:jc w:val="both"/>
        <w:rPr>
          <w:rFonts w:ascii="Arial" w:hAnsi="Arial" w:cs="Arial"/>
          <w:sz w:val="22"/>
          <w:szCs w:val="22"/>
        </w:rPr>
      </w:pPr>
      <w:r>
        <w:rPr>
          <w:rFonts w:ascii="Arial" w:hAnsi="Arial" w:cs="Arial"/>
          <w:sz w:val="22"/>
          <w:szCs w:val="22"/>
        </w:rPr>
        <w:t>riaditeľka</w:t>
      </w:r>
    </w:p>
    <w:p w14:paraId="151A26BA" w14:textId="77777777" w:rsidR="00417C85" w:rsidRDefault="00417C85" w:rsidP="00417C85">
      <w:pPr>
        <w:jc w:val="both"/>
        <w:rPr>
          <w:rFonts w:ascii="Arial" w:hAnsi="Arial" w:cs="Arial"/>
          <w:sz w:val="22"/>
          <w:szCs w:val="22"/>
        </w:rPr>
      </w:pPr>
      <w:r>
        <w:rPr>
          <w:rFonts w:ascii="Arial" w:hAnsi="Arial" w:cs="Arial"/>
          <w:sz w:val="22"/>
          <w:szCs w:val="22"/>
        </w:rPr>
        <w:t>Úradu Bratislavského samosprávneho kraja</w:t>
      </w:r>
    </w:p>
    <w:p w14:paraId="274C7CEC" w14:textId="77777777" w:rsidR="00417C85" w:rsidRDefault="00417C85" w:rsidP="00417C85">
      <w:pPr>
        <w:jc w:val="both"/>
        <w:rPr>
          <w:rFonts w:ascii="Arial" w:hAnsi="Arial" w:cs="Arial"/>
          <w:sz w:val="22"/>
          <w:szCs w:val="22"/>
        </w:rPr>
      </w:pPr>
    </w:p>
    <w:p w14:paraId="3C612AEC" w14:textId="77777777" w:rsidR="00417C85" w:rsidRDefault="00417C85" w:rsidP="00417C85">
      <w:pPr>
        <w:jc w:val="both"/>
        <w:rPr>
          <w:rFonts w:ascii="Arial" w:hAnsi="Arial" w:cs="Arial"/>
          <w:sz w:val="22"/>
          <w:szCs w:val="22"/>
        </w:rPr>
      </w:pPr>
      <w:r>
        <w:rPr>
          <w:rFonts w:ascii="Arial" w:hAnsi="Arial" w:cs="Arial"/>
          <w:sz w:val="22"/>
          <w:szCs w:val="22"/>
        </w:rPr>
        <w:t>Mgr. Barbora Lukáčová</w:t>
      </w:r>
    </w:p>
    <w:p w14:paraId="76B87A9F" w14:textId="77777777" w:rsidR="00417C85" w:rsidRDefault="00417C85" w:rsidP="00417C85">
      <w:pPr>
        <w:rPr>
          <w:rFonts w:ascii="Arial" w:hAnsi="Arial" w:cs="Arial"/>
          <w:sz w:val="22"/>
          <w:szCs w:val="22"/>
        </w:rPr>
      </w:pPr>
      <w:r>
        <w:rPr>
          <w:rFonts w:ascii="Arial" w:hAnsi="Arial" w:cs="Arial"/>
          <w:sz w:val="22"/>
          <w:szCs w:val="22"/>
        </w:rPr>
        <w:t>riaditeľka Odboru stratégie, územného rozvoja a riadenia projektov</w:t>
      </w:r>
    </w:p>
    <w:p w14:paraId="1E450C44" w14:textId="77777777" w:rsidR="00417C85" w:rsidRDefault="00417C85" w:rsidP="00417C85">
      <w:pPr>
        <w:rPr>
          <w:rFonts w:ascii="Arial" w:hAnsi="Arial" w:cs="Arial"/>
          <w:sz w:val="22"/>
          <w:szCs w:val="22"/>
        </w:rPr>
      </w:pPr>
      <w:r>
        <w:rPr>
          <w:rFonts w:ascii="Arial" w:hAnsi="Arial" w:cs="Arial"/>
          <w:sz w:val="22"/>
          <w:szCs w:val="22"/>
        </w:rPr>
        <w:t>Úradu Bratislavského samosprávneho kraja</w:t>
      </w:r>
    </w:p>
    <w:p w14:paraId="59F452C3" w14:textId="77777777" w:rsidR="00417C85" w:rsidRDefault="00417C85" w:rsidP="00417C85">
      <w:pPr>
        <w:jc w:val="both"/>
        <w:rPr>
          <w:rFonts w:ascii="Arial" w:hAnsi="Arial" w:cs="Arial"/>
          <w:sz w:val="22"/>
          <w:szCs w:val="22"/>
          <w:u w:val="single"/>
        </w:rPr>
      </w:pPr>
    </w:p>
    <w:p w14:paraId="0D17D650" w14:textId="77777777" w:rsidR="00417C85" w:rsidRDefault="00417C85" w:rsidP="00417C85">
      <w:pPr>
        <w:jc w:val="both"/>
        <w:rPr>
          <w:rFonts w:ascii="Arial" w:hAnsi="Arial" w:cs="Arial"/>
          <w:sz w:val="22"/>
          <w:szCs w:val="22"/>
          <w:u w:val="single"/>
        </w:rPr>
      </w:pPr>
      <w:r>
        <w:rPr>
          <w:rFonts w:ascii="Arial" w:hAnsi="Arial" w:cs="Arial"/>
          <w:sz w:val="22"/>
          <w:szCs w:val="22"/>
          <w:u w:val="single"/>
        </w:rPr>
        <w:t>Spracovatelia:</w:t>
      </w:r>
    </w:p>
    <w:p w14:paraId="66857BE0" w14:textId="77777777" w:rsidR="00417C85" w:rsidRDefault="00417C85" w:rsidP="00417C85">
      <w:pPr>
        <w:tabs>
          <w:tab w:val="left" w:pos="4253"/>
        </w:tabs>
        <w:rPr>
          <w:rFonts w:ascii="Arial" w:hAnsi="Arial" w:cs="Arial"/>
          <w:sz w:val="22"/>
          <w:szCs w:val="22"/>
        </w:rPr>
      </w:pPr>
    </w:p>
    <w:p w14:paraId="29EE1EC9" w14:textId="71F7C449" w:rsidR="00417C85" w:rsidRDefault="00417C85" w:rsidP="00417C85">
      <w:pPr>
        <w:tabs>
          <w:tab w:val="left" w:pos="5387"/>
        </w:tabs>
        <w:rPr>
          <w:rFonts w:ascii="Arial" w:hAnsi="Arial" w:cs="Arial"/>
          <w:sz w:val="22"/>
          <w:szCs w:val="22"/>
        </w:rPr>
      </w:pPr>
      <w:r>
        <w:rPr>
          <w:rFonts w:ascii="Arial" w:hAnsi="Arial" w:cs="Arial"/>
          <w:sz w:val="22"/>
          <w:szCs w:val="22"/>
        </w:rPr>
        <w:t>Mgr. Peter Jesenský</w:t>
      </w:r>
      <w:r>
        <w:rPr>
          <w:rFonts w:ascii="Arial" w:hAnsi="Arial" w:cs="Arial"/>
          <w:sz w:val="22"/>
          <w:szCs w:val="22"/>
        </w:rPr>
        <w:tab/>
      </w:r>
    </w:p>
    <w:p w14:paraId="2F1FD9C4" w14:textId="01DFA2F1" w:rsidR="00417C85" w:rsidRDefault="00417C85" w:rsidP="00417C85">
      <w:pPr>
        <w:tabs>
          <w:tab w:val="left" w:pos="4253"/>
          <w:tab w:val="left" w:pos="5387"/>
        </w:tabs>
        <w:rPr>
          <w:rFonts w:ascii="Arial" w:hAnsi="Arial" w:cs="Arial"/>
          <w:sz w:val="22"/>
          <w:szCs w:val="22"/>
        </w:rPr>
      </w:pPr>
      <w:r>
        <w:rPr>
          <w:rFonts w:ascii="Arial" w:hAnsi="Arial" w:cs="Arial"/>
          <w:sz w:val="22"/>
          <w:szCs w:val="22"/>
        </w:rPr>
        <w:t xml:space="preserve">referent Inštitútu regionálnej politiky </w:t>
      </w:r>
      <w:r>
        <w:rPr>
          <w:rFonts w:ascii="Arial" w:hAnsi="Arial" w:cs="Arial"/>
          <w:sz w:val="22"/>
          <w:szCs w:val="22"/>
        </w:rPr>
        <w:br/>
        <w:t>Bratislavského kraja</w:t>
      </w:r>
    </w:p>
    <w:p w14:paraId="73F1F863" w14:textId="77777777" w:rsidR="00417C85" w:rsidRDefault="00417C85" w:rsidP="00417C85">
      <w:pPr>
        <w:tabs>
          <w:tab w:val="left" w:pos="4253"/>
          <w:tab w:val="left" w:pos="5387"/>
        </w:tabs>
        <w:rPr>
          <w:rFonts w:ascii="Arial" w:hAnsi="Arial" w:cs="Arial"/>
          <w:sz w:val="22"/>
          <w:szCs w:val="22"/>
        </w:rPr>
      </w:pPr>
    </w:p>
    <w:p w14:paraId="24D2D30C" w14:textId="5DFB021A" w:rsidR="00417C85" w:rsidRDefault="003E0496" w:rsidP="00417C85">
      <w:pPr>
        <w:rPr>
          <w:rFonts w:ascii="Arial" w:hAnsi="Arial" w:cs="Arial"/>
          <w:sz w:val="22"/>
          <w:szCs w:val="22"/>
        </w:rPr>
      </w:pPr>
      <w:r>
        <w:rPr>
          <w:rFonts w:ascii="Arial" w:hAnsi="Arial" w:cs="Arial"/>
          <w:sz w:val="22"/>
          <w:szCs w:val="22"/>
        </w:rPr>
        <w:t>Mgr. Martin Adámik</w:t>
      </w:r>
    </w:p>
    <w:p w14:paraId="78E89BCB" w14:textId="77777777" w:rsidR="003E0496" w:rsidRDefault="00417C85" w:rsidP="00417C85">
      <w:pPr>
        <w:tabs>
          <w:tab w:val="left" w:pos="4253"/>
          <w:tab w:val="left" w:pos="5387"/>
        </w:tabs>
        <w:rPr>
          <w:rFonts w:ascii="Arial" w:hAnsi="Arial" w:cs="Arial"/>
          <w:sz w:val="22"/>
          <w:szCs w:val="22"/>
        </w:rPr>
      </w:pPr>
      <w:r>
        <w:rPr>
          <w:rFonts w:ascii="Arial" w:hAnsi="Arial" w:cs="Arial"/>
          <w:sz w:val="22"/>
          <w:szCs w:val="22"/>
        </w:rPr>
        <w:t xml:space="preserve">referent Inštitútu regionálnej politiky </w:t>
      </w:r>
      <w:r>
        <w:br/>
      </w:r>
      <w:r>
        <w:rPr>
          <w:rFonts w:ascii="Arial" w:hAnsi="Arial" w:cs="Arial"/>
          <w:sz w:val="22"/>
          <w:szCs w:val="22"/>
        </w:rPr>
        <w:t>Bratislavského kraja</w:t>
      </w:r>
    </w:p>
    <w:p w14:paraId="3782A9B3" w14:textId="77777777" w:rsidR="003E0496" w:rsidRDefault="003E0496" w:rsidP="00417C85">
      <w:pPr>
        <w:tabs>
          <w:tab w:val="left" w:pos="4253"/>
          <w:tab w:val="left" w:pos="5387"/>
        </w:tabs>
        <w:rPr>
          <w:rFonts w:ascii="Arial" w:hAnsi="Arial" w:cs="Arial"/>
          <w:sz w:val="22"/>
          <w:szCs w:val="22"/>
        </w:rPr>
      </w:pPr>
    </w:p>
    <w:p w14:paraId="56E71A3E" w14:textId="77777777" w:rsidR="003E0496" w:rsidRDefault="003E0496" w:rsidP="00417C85">
      <w:pPr>
        <w:tabs>
          <w:tab w:val="left" w:pos="4253"/>
          <w:tab w:val="left" w:pos="5387"/>
        </w:tabs>
        <w:rPr>
          <w:rFonts w:ascii="Arial" w:hAnsi="Arial" w:cs="Arial"/>
          <w:sz w:val="22"/>
          <w:szCs w:val="22"/>
        </w:rPr>
      </w:pPr>
      <w:r>
        <w:rPr>
          <w:rFonts w:ascii="Arial" w:hAnsi="Arial" w:cs="Arial"/>
          <w:sz w:val="22"/>
          <w:szCs w:val="22"/>
        </w:rPr>
        <w:t>Martina Gruyová, MA</w:t>
      </w:r>
    </w:p>
    <w:p w14:paraId="139A2FCE" w14:textId="450C6AA5" w:rsidR="003E0496" w:rsidRDefault="003E0496" w:rsidP="00417C85">
      <w:pPr>
        <w:tabs>
          <w:tab w:val="left" w:pos="4253"/>
          <w:tab w:val="left" w:pos="5387"/>
        </w:tabs>
        <w:rPr>
          <w:rFonts w:ascii="Arial" w:hAnsi="Arial" w:cs="Arial"/>
          <w:sz w:val="22"/>
          <w:szCs w:val="22"/>
        </w:rPr>
      </w:pPr>
      <w:r>
        <w:rPr>
          <w:rFonts w:ascii="Arial" w:hAnsi="Arial" w:cs="Arial"/>
          <w:sz w:val="22"/>
          <w:szCs w:val="22"/>
        </w:rPr>
        <w:t>referentka Inštitútu regionálnej politiky</w:t>
      </w:r>
    </w:p>
    <w:p w14:paraId="46F7282F" w14:textId="07FE714C" w:rsidR="00417C85" w:rsidRDefault="003E0496" w:rsidP="00417C85">
      <w:pPr>
        <w:tabs>
          <w:tab w:val="left" w:pos="4253"/>
          <w:tab w:val="left" w:pos="5387"/>
        </w:tabs>
        <w:rPr>
          <w:rFonts w:ascii="Arial" w:hAnsi="Arial" w:cs="Arial"/>
          <w:color w:val="FF0000"/>
          <w:sz w:val="22"/>
          <w:szCs w:val="22"/>
        </w:rPr>
      </w:pPr>
      <w:r>
        <w:rPr>
          <w:rFonts w:ascii="Arial" w:hAnsi="Arial" w:cs="Arial"/>
          <w:sz w:val="22"/>
          <w:szCs w:val="22"/>
        </w:rPr>
        <w:t>Bratislavského kraja</w:t>
      </w:r>
      <w:r w:rsidR="00417C85">
        <w:tab/>
      </w:r>
    </w:p>
    <w:p w14:paraId="4DCA4233" w14:textId="474D1CE4" w:rsidR="00417C85" w:rsidRPr="003E0496" w:rsidRDefault="00417C85" w:rsidP="00417C85">
      <w:pPr>
        <w:tabs>
          <w:tab w:val="left" w:pos="5387"/>
        </w:tabs>
        <w:spacing w:line="276" w:lineRule="auto"/>
        <w:rPr>
          <w:rFonts w:ascii="Arial" w:hAnsi="Arial" w:cs="Arial"/>
          <w:color w:val="FF0000"/>
          <w:sz w:val="22"/>
          <w:szCs w:val="22"/>
        </w:rPr>
      </w:pPr>
      <w:r>
        <w:br/>
      </w:r>
    </w:p>
    <w:p w14:paraId="635A852D" w14:textId="77777777" w:rsidR="00417C85" w:rsidRDefault="00417C85" w:rsidP="00417C85">
      <w:pPr>
        <w:jc w:val="center"/>
        <w:rPr>
          <w:rFonts w:ascii="Arial" w:hAnsi="Arial" w:cs="Arial"/>
          <w:sz w:val="22"/>
          <w:szCs w:val="22"/>
        </w:rPr>
      </w:pPr>
    </w:p>
    <w:p w14:paraId="22B409B5" w14:textId="77777777" w:rsidR="00417C85" w:rsidRDefault="00417C85" w:rsidP="00417C85">
      <w:pPr>
        <w:jc w:val="center"/>
        <w:rPr>
          <w:rFonts w:ascii="Arial" w:hAnsi="Arial" w:cs="Arial"/>
          <w:sz w:val="22"/>
          <w:szCs w:val="22"/>
        </w:rPr>
      </w:pPr>
    </w:p>
    <w:p w14:paraId="6FE52FFB" w14:textId="77777777" w:rsidR="00417C85" w:rsidRDefault="00417C85" w:rsidP="00417C85">
      <w:pPr>
        <w:jc w:val="center"/>
        <w:rPr>
          <w:rFonts w:ascii="Arial" w:hAnsi="Arial" w:cs="Arial"/>
          <w:sz w:val="22"/>
          <w:szCs w:val="22"/>
        </w:rPr>
      </w:pPr>
      <w:r>
        <w:rPr>
          <w:rFonts w:ascii="Arial" w:hAnsi="Arial" w:cs="Arial"/>
          <w:sz w:val="22"/>
          <w:szCs w:val="22"/>
        </w:rPr>
        <w:t>Bratislava</w:t>
      </w:r>
    </w:p>
    <w:p w14:paraId="466E981C" w14:textId="28E615F3" w:rsidR="00417C85" w:rsidRDefault="00417C85" w:rsidP="00417C85">
      <w:pPr>
        <w:jc w:val="center"/>
        <w:rPr>
          <w:rFonts w:ascii="Arial" w:hAnsi="Arial" w:cs="Arial"/>
          <w:sz w:val="22"/>
          <w:szCs w:val="22"/>
        </w:rPr>
      </w:pPr>
      <w:r>
        <w:rPr>
          <w:rFonts w:ascii="Arial" w:hAnsi="Arial" w:cs="Arial"/>
          <w:sz w:val="22"/>
          <w:szCs w:val="22"/>
        </w:rPr>
        <w:t>september 2022</w:t>
      </w:r>
    </w:p>
    <w:p w14:paraId="1BCE419E" w14:textId="77777777" w:rsidR="00417C85" w:rsidRDefault="00417C85" w:rsidP="00417C85">
      <w:pPr>
        <w:jc w:val="center"/>
      </w:pPr>
      <w:r>
        <w:br w:type="page"/>
      </w:r>
    </w:p>
    <w:p w14:paraId="52B7FCE6" w14:textId="77777777" w:rsidR="00417C85" w:rsidRDefault="00417C85" w:rsidP="00417C85">
      <w:pPr>
        <w:jc w:val="center"/>
        <w:rPr>
          <w:rFonts w:ascii="Arial" w:hAnsi="Arial" w:cs="Arial"/>
          <w:spacing w:val="70"/>
          <w:szCs w:val="22"/>
        </w:rPr>
      </w:pPr>
      <w:bookmarkStart w:id="0" w:name="_Hlk2244341"/>
      <w:r>
        <w:rPr>
          <w:rFonts w:ascii="Arial" w:hAnsi="Arial" w:cs="Arial"/>
          <w:spacing w:val="70"/>
          <w:szCs w:val="22"/>
        </w:rPr>
        <w:lastRenderedPageBreak/>
        <w:t>Návrh uznesenia</w:t>
      </w:r>
    </w:p>
    <w:p w14:paraId="776DEDBA" w14:textId="77777777" w:rsidR="00417C85" w:rsidRDefault="00417C85" w:rsidP="00417C85">
      <w:pPr>
        <w:jc w:val="center"/>
        <w:rPr>
          <w:rFonts w:ascii="Arial" w:hAnsi="Arial" w:cs="Arial"/>
          <w:szCs w:val="22"/>
        </w:rPr>
      </w:pPr>
    </w:p>
    <w:p w14:paraId="4F45E12B" w14:textId="77777777" w:rsidR="00417C85" w:rsidRDefault="00417C85" w:rsidP="00417C85">
      <w:pPr>
        <w:jc w:val="center"/>
        <w:rPr>
          <w:rFonts w:ascii="Arial" w:hAnsi="Arial" w:cs="Arial"/>
          <w:szCs w:val="22"/>
        </w:rPr>
      </w:pPr>
    </w:p>
    <w:p w14:paraId="46DC1E57" w14:textId="6745F69B" w:rsidR="00417C85" w:rsidRDefault="00417C85" w:rsidP="00417C85">
      <w:pPr>
        <w:jc w:val="center"/>
        <w:rPr>
          <w:rFonts w:ascii="Arial" w:hAnsi="Arial" w:cs="Arial"/>
          <w:b/>
          <w:bCs/>
        </w:rPr>
      </w:pPr>
      <w:r>
        <w:rPr>
          <w:rFonts w:ascii="Arial" w:hAnsi="Arial" w:cs="Arial"/>
          <w:b/>
          <w:bCs/>
        </w:rPr>
        <w:t>UZNESENIE č. .........../2022</w:t>
      </w:r>
    </w:p>
    <w:p w14:paraId="0584C2C8" w14:textId="61D7C662" w:rsidR="00417C85" w:rsidRDefault="00417C85" w:rsidP="00417C85">
      <w:pPr>
        <w:jc w:val="center"/>
        <w:rPr>
          <w:rFonts w:ascii="Arial" w:hAnsi="Arial" w:cs="Arial"/>
          <w:sz w:val="22"/>
          <w:szCs w:val="22"/>
        </w:rPr>
      </w:pPr>
      <w:r>
        <w:rPr>
          <w:rFonts w:ascii="Arial" w:hAnsi="Arial" w:cs="Arial"/>
          <w:sz w:val="22"/>
          <w:szCs w:val="22"/>
        </w:rPr>
        <w:t>zo dňa 09. 09. 2022</w:t>
      </w:r>
    </w:p>
    <w:p w14:paraId="51311798" w14:textId="77777777" w:rsidR="00417C85" w:rsidRDefault="00417C85" w:rsidP="00417C85">
      <w:pPr>
        <w:jc w:val="center"/>
        <w:rPr>
          <w:rFonts w:ascii="Arial" w:hAnsi="Arial" w:cs="Arial"/>
          <w:sz w:val="22"/>
          <w:szCs w:val="22"/>
        </w:rPr>
      </w:pPr>
    </w:p>
    <w:p w14:paraId="6363111C" w14:textId="77777777" w:rsidR="00417C85" w:rsidRDefault="00417C85" w:rsidP="00417C85">
      <w:pPr>
        <w:spacing w:line="276" w:lineRule="auto"/>
        <w:jc w:val="center"/>
        <w:outlineLvl w:val="0"/>
        <w:rPr>
          <w:rFonts w:ascii="Arial" w:hAnsi="Arial" w:cs="Arial"/>
          <w:sz w:val="22"/>
          <w:szCs w:val="22"/>
        </w:rPr>
      </w:pPr>
      <w:r>
        <w:rPr>
          <w:rFonts w:ascii="Arial" w:hAnsi="Arial" w:cs="Arial"/>
          <w:sz w:val="22"/>
          <w:szCs w:val="22"/>
        </w:rPr>
        <w:t>Zastupiteľstvo Bratislavského samosprávneho kraja po prerokovaní materiálu</w:t>
      </w:r>
    </w:p>
    <w:p w14:paraId="6A9458C7" w14:textId="77777777" w:rsidR="00417C85" w:rsidRDefault="00417C85" w:rsidP="00417C85">
      <w:pPr>
        <w:spacing w:line="276" w:lineRule="auto"/>
        <w:jc w:val="center"/>
        <w:rPr>
          <w:rFonts w:ascii="Arial" w:hAnsi="Arial" w:cs="Arial"/>
          <w:sz w:val="22"/>
          <w:szCs w:val="22"/>
        </w:rPr>
      </w:pPr>
    </w:p>
    <w:p w14:paraId="581EC2ED" w14:textId="77777777" w:rsidR="00417C85" w:rsidRDefault="00417C85" w:rsidP="00417C85">
      <w:pPr>
        <w:spacing w:line="276" w:lineRule="auto"/>
        <w:jc w:val="center"/>
        <w:rPr>
          <w:rFonts w:ascii="Arial" w:hAnsi="Arial" w:cs="Arial"/>
          <w:sz w:val="22"/>
          <w:szCs w:val="22"/>
        </w:rPr>
      </w:pPr>
    </w:p>
    <w:p w14:paraId="2F28E8DF" w14:textId="77777777" w:rsidR="00417C85" w:rsidRDefault="238560D1" w:rsidP="00417C85">
      <w:pPr>
        <w:pStyle w:val="Odsekzoznamu"/>
        <w:spacing w:line="276" w:lineRule="auto"/>
        <w:ind w:left="3540"/>
        <w:rPr>
          <w:rFonts w:ascii="Arial" w:hAnsi="Arial" w:cs="Arial"/>
          <w:b/>
          <w:bCs/>
          <w:spacing w:val="70"/>
        </w:rPr>
      </w:pPr>
      <w:r>
        <w:rPr>
          <w:rFonts w:ascii="Arial" w:hAnsi="Arial" w:cs="Arial"/>
          <w:b/>
          <w:bCs/>
          <w:spacing w:val="70"/>
        </w:rPr>
        <w:t>berie na vedomie</w:t>
      </w:r>
    </w:p>
    <w:p w14:paraId="4F7A86A2" w14:textId="77777777" w:rsidR="00417C85" w:rsidRDefault="00417C85" w:rsidP="00417C85">
      <w:pPr>
        <w:pStyle w:val="Zkladntext3"/>
        <w:spacing w:line="276" w:lineRule="auto"/>
        <w:jc w:val="center"/>
        <w:rPr>
          <w:rFonts w:ascii="Arial" w:hAnsi="Arial" w:cs="Arial"/>
          <w:lang w:val="sk-SK" w:eastAsia="sk-SK"/>
        </w:rPr>
      </w:pPr>
    </w:p>
    <w:p w14:paraId="2A8BC39A" w14:textId="77777777" w:rsidR="00417C85" w:rsidRDefault="00417C85" w:rsidP="00417C85">
      <w:pPr>
        <w:pStyle w:val="Zkladntext3"/>
        <w:spacing w:line="276" w:lineRule="auto"/>
        <w:jc w:val="center"/>
        <w:rPr>
          <w:lang w:val="sk-SK" w:eastAsia="sk-SK"/>
        </w:rPr>
      </w:pPr>
    </w:p>
    <w:p w14:paraId="4EDBC11D" w14:textId="26753EDC" w:rsidR="00417C85" w:rsidRDefault="000E0BBB" w:rsidP="00417C85">
      <w:pPr>
        <w:spacing w:line="276" w:lineRule="auto"/>
        <w:rPr>
          <w:rFonts w:ascii="Arial" w:hAnsi="Arial" w:cs="Arial"/>
          <w:sz w:val="22"/>
          <w:szCs w:val="22"/>
        </w:rPr>
      </w:pPr>
      <w:r w:rsidRPr="282F548D">
        <w:rPr>
          <w:rFonts w:ascii="Arial" w:hAnsi="Arial" w:cs="Arial"/>
          <w:sz w:val="22"/>
          <w:szCs w:val="22"/>
        </w:rPr>
        <w:t>Záverečnú s</w:t>
      </w:r>
      <w:r w:rsidR="00417C85" w:rsidRPr="282F548D">
        <w:rPr>
          <w:rFonts w:ascii="Arial" w:hAnsi="Arial" w:cs="Arial"/>
          <w:sz w:val="22"/>
          <w:szCs w:val="22"/>
        </w:rPr>
        <w:t>právu o plnení Stratégie rozvoja vidieka Bratislavského samosprávneho kraja 2016 - 2020 za rok 2021.</w:t>
      </w:r>
    </w:p>
    <w:p w14:paraId="5F8C4B07" w14:textId="77777777" w:rsidR="00417C85" w:rsidRDefault="00417C85" w:rsidP="00417C85">
      <w:pPr>
        <w:spacing w:line="276" w:lineRule="auto"/>
        <w:rPr>
          <w:color w:val="FF0000"/>
        </w:rPr>
      </w:pPr>
    </w:p>
    <w:p w14:paraId="24272F0D" w14:textId="77777777" w:rsidR="00417C85" w:rsidRDefault="00417C85" w:rsidP="00417C85">
      <w:pPr>
        <w:spacing w:line="276" w:lineRule="auto"/>
        <w:rPr>
          <w:color w:val="FF0000"/>
        </w:rPr>
      </w:pPr>
    </w:p>
    <w:p w14:paraId="7EC39CB6" w14:textId="5F71305C" w:rsidR="00417C85" w:rsidRDefault="00417C85" w:rsidP="00417C85">
      <w:pPr>
        <w:jc w:val="center"/>
        <w:rPr>
          <w:rFonts w:ascii="Arial" w:eastAsia="Arial" w:hAnsi="Arial" w:cs="Arial"/>
          <w:sz w:val="20"/>
          <w:szCs w:val="20"/>
        </w:rPr>
      </w:pPr>
    </w:p>
    <w:p w14:paraId="315FF0AC" w14:textId="77777777" w:rsidR="00417C85" w:rsidRDefault="00417C85" w:rsidP="00417C85">
      <w:pPr>
        <w:jc w:val="center"/>
        <w:rPr>
          <w:rFonts w:ascii="Arial" w:eastAsia="Arial" w:hAnsi="Arial" w:cs="Arial"/>
          <w:sz w:val="22"/>
          <w:szCs w:val="22"/>
        </w:rPr>
      </w:pPr>
    </w:p>
    <w:bookmarkEnd w:id="0"/>
    <w:p w14:paraId="3C3785FE" w14:textId="6331320C" w:rsidR="00FC0517" w:rsidRDefault="00FC0517"/>
    <w:p w14:paraId="7159DA76" w14:textId="1F1ED47C" w:rsidR="00387D96" w:rsidRPr="00387D96" w:rsidRDefault="00387D96" w:rsidP="00387D96"/>
    <w:p w14:paraId="7CCA5702" w14:textId="7978F03E" w:rsidR="00387D96" w:rsidRPr="00387D96" w:rsidRDefault="00387D96" w:rsidP="00387D96"/>
    <w:p w14:paraId="2FA578EE" w14:textId="7A1D066B" w:rsidR="00387D96" w:rsidRPr="00387D96" w:rsidRDefault="00387D96" w:rsidP="00387D96"/>
    <w:p w14:paraId="468C2D68" w14:textId="0AB6D669" w:rsidR="00387D96" w:rsidRPr="00387D96" w:rsidRDefault="00387D96" w:rsidP="00387D96"/>
    <w:p w14:paraId="234C35A4" w14:textId="3DB29099" w:rsidR="00387D96" w:rsidRPr="00387D96" w:rsidRDefault="00387D96" w:rsidP="00387D96"/>
    <w:p w14:paraId="06620405" w14:textId="7940DD66" w:rsidR="00387D96" w:rsidRPr="00387D96" w:rsidRDefault="00387D96" w:rsidP="00387D96"/>
    <w:p w14:paraId="487A8AFD" w14:textId="2032EC58" w:rsidR="00387D96" w:rsidRPr="00387D96" w:rsidRDefault="00387D96" w:rsidP="00387D96"/>
    <w:p w14:paraId="5CA1BD0A" w14:textId="43DE1701" w:rsidR="00387D96" w:rsidRPr="00387D96" w:rsidRDefault="00387D96" w:rsidP="00387D96"/>
    <w:p w14:paraId="3A254A32" w14:textId="439C28EB" w:rsidR="00387D96" w:rsidRPr="00387D96" w:rsidRDefault="00387D96" w:rsidP="00387D96"/>
    <w:p w14:paraId="58DAA785" w14:textId="57598596" w:rsidR="00387D96" w:rsidRPr="00387D96" w:rsidRDefault="00387D96" w:rsidP="00387D96"/>
    <w:p w14:paraId="2066B764" w14:textId="1F964063" w:rsidR="00387D96" w:rsidRPr="00387D96" w:rsidRDefault="00387D96" w:rsidP="00387D96"/>
    <w:p w14:paraId="6230CD43" w14:textId="053F5F22" w:rsidR="00387D96" w:rsidRPr="00387D96" w:rsidRDefault="00387D96" w:rsidP="00387D96"/>
    <w:p w14:paraId="6B313C05" w14:textId="5AD86D26" w:rsidR="00387D96" w:rsidRPr="00387D96" w:rsidRDefault="00387D96" w:rsidP="00387D96"/>
    <w:p w14:paraId="3BE022D9" w14:textId="20A5A2B8" w:rsidR="00387D96" w:rsidRPr="00387D96" w:rsidRDefault="00387D96" w:rsidP="00387D96"/>
    <w:p w14:paraId="0D60360D" w14:textId="3F0655F5" w:rsidR="00387D96" w:rsidRPr="00387D96" w:rsidRDefault="00387D96" w:rsidP="00387D96"/>
    <w:p w14:paraId="711C6B8C" w14:textId="6A56C800" w:rsidR="00387D96" w:rsidRPr="00387D96" w:rsidRDefault="00387D96" w:rsidP="00387D96"/>
    <w:p w14:paraId="1E43A8CE" w14:textId="24AFA388" w:rsidR="00387D96" w:rsidRPr="00387D96" w:rsidRDefault="00387D96" w:rsidP="00387D96"/>
    <w:p w14:paraId="012150D5" w14:textId="7626A63C" w:rsidR="00387D96" w:rsidRPr="00387D96" w:rsidRDefault="00387D96" w:rsidP="00387D96"/>
    <w:p w14:paraId="43C4481B" w14:textId="5C0F0002" w:rsidR="00387D96" w:rsidRPr="00387D96" w:rsidRDefault="00387D96" w:rsidP="00387D96"/>
    <w:p w14:paraId="46804284" w14:textId="41848A1C" w:rsidR="00387D96" w:rsidRPr="00387D96" w:rsidRDefault="00387D96" w:rsidP="00387D96"/>
    <w:p w14:paraId="14B32AF1" w14:textId="38832011" w:rsidR="00387D96" w:rsidRPr="00387D96" w:rsidRDefault="00387D96" w:rsidP="00387D96"/>
    <w:p w14:paraId="1971EEB7" w14:textId="42DFA158" w:rsidR="00387D96" w:rsidRPr="00387D96" w:rsidRDefault="00387D96" w:rsidP="00387D96"/>
    <w:p w14:paraId="183D9605" w14:textId="0DB10A9F" w:rsidR="00387D96" w:rsidRPr="00387D96" w:rsidRDefault="00387D96" w:rsidP="00387D96"/>
    <w:p w14:paraId="5BF13034" w14:textId="4ED32ECE" w:rsidR="00387D96" w:rsidRPr="00387D96" w:rsidRDefault="00387D96" w:rsidP="00387D96"/>
    <w:p w14:paraId="16B76E9A" w14:textId="161AD4A7" w:rsidR="00387D96" w:rsidRPr="00387D96" w:rsidRDefault="00387D96" w:rsidP="00387D96"/>
    <w:p w14:paraId="1E5CC1D1" w14:textId="67843CC6" w:rsidR="00387D96" w:rsidRPr="00387D96" w:rsidRDefault="00387D96" w:rsidP="00387D96"/>
    <w:p w14:paraId="571C6D91" w14:textId="78A43441" w:rsidR="00387D96" w:rsidRDefault="00387D96" w:rsidP="00387D96"/>
    <w:p w14:paraId="4E75A6FC" w14:textId="1293F7AD" w:rsidR="00387D96" w:rsidRPr="00387D96" w:rsidRDefault="00387D96" w:rsidP="00387D96"/>
    <w:p w14:paraId="5191716D" w14:textId="53B94AAC" w:rsidR="00387D96" w:rsidRPr="00387D96" w:rsidRDefault="00387D96" w:rsidP="00387D96"/>
    <w:p w14:paraId="06728DCB" w14:textId="73B64809" w:rsidR="00387D96" w:rsidRDefault="00387D96" w:rsidP="00387D96"/>
    <w:p w14:paraId="32F67050" w14:textId="333F8E65" w:rsidR="00387D96" w:rsidRDefault="00387D96" w:rsidP="00387D96"/>
    <w:p w14:paraId="18953E26" w14:textId="77777777" w:rsidR="006320E1" w:rsidRPr="00145EB8" w:rsidRDefault="006320E1" w:rsidP="006320E1">
      <w:pPr>
        <w:jc w:val="center"/>
        <w:rPr>
          <w:rFonts w:ascii="Arial" w:eastAsia="Arial" w:hAnsi="Arial" w:cs="Arial"/>
          <w:b/>
          <w:bCs/>
          <w:sz w:val="22"/>
          <w:szCs w:val="22"/>
        </w:rPr>
      </w:pPr>
      <w:r w:rsidRPr="42209736">
        <w:rPr>
          <w:rFonts w:ascii="Arial" w:eastAsia="Arial" w:hAnsi="Arial" w:cs="Arial"/>
          <w:b/>
          <w:bCs/>
          <w:sz w:val="22"/>
          <w:szCs w:val="22"/>
        </w:rPr>
        <w:lastRenderedPageBreak/>
        <w:t>D ô v o d o v á  s p r á v a</w:t>
      </w:r>
    </w:p>
    <w:p w14:paraId="307DF971" w14:textId="77777777" w:rsidR="006320E1" w:rsidRPr="00145EB8" w:rsidRDefault="006320E1" w:rsidP="006320E1">
      <w:pPr>
        <w:jc w:val="both"/>
        <w:rPr>
          <w:rFonts w:ascii="Arial" w:eastAsia="Arial" w:hAnsi="Arial" w:cs="Arial"/>
          <w:sz w:val="22"/>
          <w:szCs w:val="22"/>
        </w:rPr>
      </w:pPr>
    </w:p>
    <w:p w14:paraId="6BD74262" w14:textId="77777777" w:rsidR="006320E1" w:rsidRPr="00145EB8" w:rsidRDefault="006320E1" w:rsidP="006320E1">
      <w:pPr>
        <w:jc w:val="both"/>
        <w:rPr>
          <w:rFonts w:ascii="Arial" w:eastAsia="Arial" w:hAnsi="Arial" w:cs="Arial"/>
          <w:sz w:val="22"/>
          <w:szCs w:val="22"/>
        </w:rPr>
      </w:pPr>
      <w:r w:rsidRPr="012878D8">
        <w:rPr>
          <w:rFonts w:ascii="Arial" w:eastAsia="Arial" w:hAnsi="Arial" w:cs="Arial"/>
          <w:sz w:val="22"/>
          <w:szCs w:val="22"/>
        </w:rPr>
        <w:t>Odbor stratégie, územného rozvoja a riadenia projektov Bratislavského samosprávneho kraja (ďalej len „</w:t>
      </w:r>
      <w:proofErr w:type="spellStart"/>
      <w:r w:rsidRPr="012878D8">
        <w:rPr>
          <w:rFonts w:ascii="Arial" w:eastAsia="Arial" w:hAnsi="Arial" w:cs="Arial"/>
          <w:sz w:val="22"/>
          <w:szCs w:val="22"/>
        </w:rPr>
        <w:t>OSÚRaRP</w:t>
      </w:r>
      <w:proofErr w:type="spellEnd"/>
      <w:r w:rsidRPr="012878D8">
        <w:rPr>
          <w:rFonts w:ascii="Arial" w:eastAsia="Arial" w:hAnsi="Arial" w:cs="Arial"/>
          <w:sz w:val="22"/>
          <w:szCs w:val="22"/>
        </w:rPr>
        <w:t xml:space="preserve">“) predložil na Zastupiteľstvo BSK dňa 22. 04. 2016 materiál Schválenie Stratégie rozvoja vidieka Bratislavského samosprávneho kraja na roky 2016 – 2020 (ďalej len „Stratégia“). V rámci Uznesenia Z BSK č. 34/2016 poslanci dokument Stratégie schválili. Z uznesenia zároveň </w:t>
      </w:r>
      <w:r w:rsidRPr="012878D8">
        <w:rPr>
          <w:rFonts w:ascii="Arial" w:eastAsia="Arial" w:hAnsi="Arial" w:cs="Arial"/>
          <w:color w:val="000000" w:themeColor="text1"/>
          <w:sz w:val="22"/>
          <w:szCs w:val="22"/>
        </w:rPr>
        <w:t xml:space="preserve">pre riaditeľku </w:t>
      </w:r>
      <w:proofErr w:type="spellStart"/>
      <w:r w:rsidRPr="012878D8">
        <w:rPr>
          <w:rFonts w:ascii="Arial" w:eastAsia="Arial" w:hAnsi="Arial" w:cs="Arial"/>
          <w:sz w:val="22"/>
          <w:szCs w:val="22"/>
        </w:rPr>
        <w:t>OSÚRaRP</w:t>
      </w:r>
      <w:proofErr w:type="spellEnd"/>
      <w:r w:rsidRPr="012878D8">
        <w:rPr>
          <w:rFonts w:ascii="Arial" w:eastAsia="Arial" w:hAnsi="Arial" w:cs="Arial"/>
          <w:sz w:val="22"/>
          <w:szCs w:val="22"/>
        </w:rPr>
        <w:t xml:space="preserve"> vyplynula povinnosť každoročne (najneskôr k 30. júnu kalendárneho roka) predkladať hodnotiacu správu o plnení úloh vyplývajúcich zo Stratégie za predchádzajúci kalendárny rok. Z dôvodu neskorého poskytnutia dôležitých dát (júl 2022) </w:t>
      </w:r>
      <w:r w:rsidRPr="32BB7047">
        <w:rPr>
          <w:rFonts w:ascii="Arial" w:eastAsia="Arial" w:hAnsi="Arial" w:cs="Arial"/>
          <w:sz w:val="22"/>
          <w:szCs w:val="22"/>
        </w:rPr>
        <w:t>zo strany Pôdohospodárskej platobnej agentúry pre</w:t>
      </w:r>
      <w:r w:rsidRPr="012878D8">
        <w:rPr>
          <w:rFonts w:ascii="Arial" w:eastAsia="Arial" w:hAnsi="Arial" w:cs="Arial"/>
          <w:sz w:val="22"/>
          <w:szCs w:val="22"/>
        </w:rPr>
        <w:t xml:space="preserve"> tvorbu záverečnej správy Stratégie sa posunulo predkladanie do Zastupiteľstva BSK k termínu 09.09.2022. </w:t>
      </w:r>
    </w:p>
    <w:p w14:paraId="3C1A9DBE" w14:textId="77777777" w:rsidR="006320E1" w:rsidRPr="00145EB8" w:rsidRDefault="006320E1" w:rsidP="006320E1">
      <w:pPr>
        <w:jc w:val="both"/>
        <w:rPr>
          <w:rFonts w:ascii="Arial" w:eastAsia="Arial" w:hAnsi="Arial" w:cs="Arial"/>
          <w:sz w:val="22"/>
          <w:szCs w:val="22"/>
        </w:rPr>
      </w:pPr>
    </w:p>
    <w:p w14:paraId="64224A7A" w14:textId="77777777" w:rsidR="006320E1" w:rsidRPr="00145EB8" w:rsidRDefault="006320E1" w:rsidP="006320E1">
      <w:pPr>
        <w:jc w:val="both"/>
        <w:rPr>
          <w:rFonts w:ascii="Arial" w:eastAsia="Arial" w:hAnsi="Arial" w:cs="Arial"/>
          <w:sz w:val="22"/>
          <w:szCs w:val="22"/>
        </w:rPr>
      </w:pPr>
      <w:r w:rsidRPr="012878D8">
        <w:rPr>
          <w:rFonts w:ascii="Arial" w:eastAsia="Arial" w:hAnsi="Arial" w:cs="Arial"/>
          <w:color w:val="000000" w:themeColor="text1"/>
          <w:sz w:val="22"/>
          <w:szCs w:val="22"/>
        </w:rPr>
        <w:t xml:space="preserve">Uznesením Zastupiteľstva Bratislavského samosprávneho kraja č. 280/2020 zo dňa 26. 06. 2020 bola platnosť predĺžená do roku 2021. </w:t>
      </w:r>
      <w:r w:rsidRPr="012878D8">
        <w:rPr>
          <w:rFonts w:ascii="Arial" w:eastAsia="Arial" w:hAnsi="Arial" w:cs="Arial"/>
          <w:sz w:val="22"/>
          <w:szCs w:val="22"/>
        </w:rPr>
        <w:t>Záverečnou správou Stratégie sa ukončuje platnosť Stratégie BSK 2016-2020. Od roku 2021 je Stratégia nahradená Programom hospodárskeho rozvoja a sociálneho rozvoja BSK na roky 2021-2027 a Koncepciou lokálnej ekonomiky, ktoré v plnej miere nahrádzajú jej úlohu.</w:t>
      </w:r>
    </w:p>
    <w:p w14:paraId="12901CF7" w14:textId="77777777" w:rsidR="006320E1" w:rsidRPr="00145EB8" w:rsidRDefault="006320E1" w:rsidP="006320E1">
      <w:pPr>
        <w:jc w:val="both"/>
        <w:rPr>
          <w:rFonts w:ascii="Arial" w:eastAsia="Arial" w:hAnsi="Arial" w:cs="Arial"/>
          <w:b/>
          <w:bCs/>
          <w:sz w:val="22"/>
          <w:szCs w:val="22"/>
        </w:rPr>
      </w:pPr>
    </w:p>
    <w:p w14:paraId="3DB3DFC3" w14:textId="77777777" w:rsidR="006320E1" w:rsidRDefault="006320E1" w:rsidP="006320E1">
      <w:pPr>
        <w:jc w:val="both"/>
        <w:rPr>
          <w:rFonts w:ascii="Arial" w:eastAsia="Arial" w:hAnsi="Arial" w:cs="Arial"/>
          <w:b/>
          <w:bCs/>
          <w:u w:val="single"/>
        </w:rPr>
      </w:pPr>
      <w:r w:rsidRPr="42209736">
        <w:rPr>
          <w:rFonts w:ascii="Arial" w:eastAsia="Arial" w:hAnsi="Arial" w:cs="Arial"/>
          <w:b/>
          <w:bCs/>
          <w:u w:val="single"/>
        </w:rPr>
        <w:t>Prioritná oblasť 1 Ľudský kapitál a miestna ekonomika</w:t>
      </w:r>
    </w:p>
    <w:p w14:paraId="389BFFE0" w14:textId="77777777" w:rsidR="006320E1" w:rsidRDefault="006320E1" w:rsidP="006320E1">
      <w:pPr>
        <w:jc w:val="both"/>
        <w:rPr>
          <w:rFonts w:ascii="Arial" w:eastAsia="Arial" w:hAnsi="Arial" w:cs="Arial"/>
          <w:b/>
          <w:bCs/>
          <w:sz w:val="22"/>
          <w:szCs w:val="22"/>
        </w:rPr>
      </w:pPr>
    </w:p>
    <w:p w14:paraId="53B40B84" w14:textId="77777777" w:rsidR="006320E1" w:rsidRPr="00145EB8" w:rsidRDefault="006320E1" w:rsidP="006320E1">
      <w:pPr>
        <w:jc w:val="both"/>
        <w:rPr>
          <w:rFonts w:ascii="Arial" w:eastAsia="Arial" w:hAnsi="Arial" w:cs="Arial"/>
          <w:sz w:val="22"/>
          <w:szCs w:val="22"/>
        </w:rPr>
      </w:pPr>
      <w:r w:rsidRPr="42209736">
        <w:rPr>
          <w:rFonts w:ascii="Arial" w:eastAsia="Arial" w:hAnsi="Arial" w:cs="Arial"/>
          <w:sz w:val="22"/>
          <w:szCs w:val="22"/>
        </w:rPr>
        <w:t>Prvá kapitola popisuje realizované aktivity zamerané na sieťovanie a informovanie jednotlivých subjektov zapájajúcich sa do rozvoja vidieka v Bratislavskom kraji, ako aj aktivity zamerané na priamu podporu rozvoja vidieka zo strany Bratislavského kraja.</w:t>
      </w:r>
    </w:p>
    <w:p w14:paraId="3D2AAA4F" w14:textId="77777777" w:rsidR="006320E1" w:rsidRPr="00145EB8" w:rsidRDefault="006320E1" w:rsidP="006320E1">
      <w:pPr>
        <w:spacing w:before="70" w:line="276" w:lineRule="auto"/>
        <w:jc w:val="both"/>
        <w:rPr>
          <w:rFonts w:ascii="Arial" w:eastAsia="Arial" w:hAnsi="Arial" w:cs="Arial"/>
          <w:color w:val="1F3763" w:themeColor="accent1" w:themeShade="7F"/>
          <w:sz w:val="22"/>
          <w:szCs w:val="22"/>
        </w:rPr>
      </w:pPr>
    </w:p>
    <w:p w14:paraId="28D46CFF" w14:textId="77777777" w:rsidR="006320E1" w:rsidRPr="00145EB8" w:rsidRDefault="006320E1" w:rsidP="006320E1">
      <w:pPr>
        <w:spacing w:before="70" w:line="276" w:lineRule="auto"/>
        <w:jc w:val="both"/>
        <w:rPr>
          <w:rFonts w:ascii="Arial" w:eastAsia="Arial" w:hAnsi="Arial" w:cs="Arial"/>
          <w:sz w:val="22"/>
          <w:szCs w:val="22"/>
        </w:rPr>
      </w:pPr>
      <w:r w:rsidRPr="42209736">
        <w:rPr>
          <w:rFonts w:ascii="Arial" w:eastAsia="Arial" w:hAnsi="Arial" w:cs="Arial"/>
          <w:b/>
          <w:bCs/>
          <w:sz w:val="22"/>
          <w:szCs w:val="22"/>
        </w:rPr>
        <w:t>Zriadenie Inštitútu regionálnej politiky Bratislavského kraja</w:t>
      </w:r>
    </w:p>
    <w:p w14:paraId="7866335F" w14:textId="77777777" w:rsidR="006320E1" w:rsidRPr="00145EB8" w:rsidRDefault="006320E1" w:rsidP="006320E1">
      <w:pPr>
        <w:spacing w:before="70" w:line="276" w:lineRule="auto"/>
        <w:jc w:val="both"/>
        <w:rPr>
          <w:rStyle w:val="eop"/>
          <w:rFonts w:ascii="Arial" w:eastAsia="Arial" w:hAnsi="Arial" w:cs="Arial"/>
          <w:sz w:val="22"/>
          <w:szCs w:val="22"/>
        </w:rPr>
      </w:pPr>
      <w:r w:rsidRPr="002763AF">
        <w:rPr>
          <w:rFonts w:ascii="Arial" w:eastAsia="Arial" w:hAnsi="Arial" w:cs="Arial"/>
          <w:b/>
          <w:bCs/>
          <w:sz w:val="22"/>
          <w:szCs w:val="22"/>
        </w:rPr>
        <w:t xml:space="preserve">Oddelenie stratégie </w:t>
      </w:r>
      <w:r w:rsidRPr="71C57167">
        <w:rPr>
          <w:rFonts w:ascii="Arial" w:eastAsia="Arial" w:hAnsi="Arial" w:cs="Arial"/>
          <w:b/>
          <w:bCs/>
          <w:sz w:val="22"/>
          <w:szCs w:val="22"/>
        </w:rPr>
        <w:t>a územného</w:t>
      </w:r>
      <w:r w:rsidRPr="002763AF">
        <w:rPr>
          <w:rFonts w:ascii="Arial" w:eastAsia="Arial" w:hAnsi="Arial" w:cs="Arial"/>
          <w:b/>
          <w:bCs/>
          <w:sz w:val="22"/>
          <w:szCs w:val="22"/>
        </w:rPr>
        <w:t xml:space="preserve"> rozvoja </w:t>
      </w:r>
      <w:r w:rsidRPr="42209736">
        <w:rPr>
          <w:rFonts w:ascii="Arial" w:eastAsia="Arial" w:hAnsi="Arial" w:cs="Arial"/>
          <w:b/>
          <w:bCs/>
          <w:sz w:val="22"/>
          <w:szCs w:val="22"/>
        </w:rPr>
        <w:t xml:space="preserve">sa k 1. máju 2020 transformoval na Inštitút regionálnej politiky Bratislavského kraja </w:t>
      </w:r>
      <w:r w:rsidRPr="42209736">
        <w:rPr>
          <w:rFonts w:ascii="Arial" w:eastAsia="Arial" w:hAnsi="Arial" w:cs="Arial"/>
          <w:sz w:val="22"/>
          <w:szCs w:val="22"/>
        </w:rPr>
        <w:t xml:space="preserve">(ďalej len „Inštitút“). Vznik a fungovanie Inštitútu je jednou z hlavných aktivít projektu </w:t>
      </w:r>
      <w:proofErr w:type="spellStart"/>
      <w:r w:rsidRPr="42209736">
        <w:rPr>
          <w:rFonts w:ascii="Arial" w:eastAsia="Arial" w:hAnsi="Arial" w:cs="Arial"/>
          <w:b/>
          <w:bCs/>
          <w:sz w:val="22"/>
          <w:szCs w:val="22"/>
        </w:rPr>
        <w:t>Smart</w:t>
      </w:r>
      <w:proofErr w:type="spellEnd"/>
      <w:r w:rsidRPr="42209736">
        <w:rPr>
          <w:rFonts w:ascii="Arial" w:eastAsia="Arial" w:hAnsi="Arial" w:cs="Arial"/>
          <w:b/>
          <w:bCs/>
          <w:sz w:val="22"/>
          <w:szCs w:val="22"/>
        </w:rPr>
        <w:t xml:space="preserve"> región BSK</w:t>
      </w:r>
      <w:r w:rsidRPr="42209736">
        <w:rPr>
          <w:rFonts w:ascii="Arial" w:eastAsia="Arial" w:hAnsi="Arial" w:cs="Arial"/>
          <w:sz w:val="22"/>
          <w:szCs w:val="22"/>
        </w:rPr>
        <w:t xml:space="preserve"> v</w:t>
      </w:r>
      <w:r>
        <w:rPr>
          <w:rFonts w:ascii="Arial" w:eastAsia="Arial" w:hAnsi="Arial" w:cs="Arial"/>
          <w:sz w:val="22"/>
          <w:szCs w:val="22"/>
        </w:rPr>
        <w:t xml:space="preserve"> </w:t>
      </w:r>
      <w:r w:rsidRPr="42209736">
        <w:rPr>
          <w:rFonts w:ascii="Arial" w:eastAsia="Arial" w:hAnsi="Arial" w:cs="Arial"/>
          <w:sz w:val="22"/>
          <w:szCs w:val="22"/>
        </w:rPr>
        <w:t>rámci výzvy „Inteligentný a lepší samosprávny kraj“, financovaný z Operačného programu Efektívna verejná správa (ďalej len „OP EVS“). Obdobie realizácie projektu je stanovené v časovom rozmedzí máj 2020 – október 2022 (30 mesiacov).</w:t>
      </w:r>
      <w:r>
        <w:rPr>
          <w:rFonts w:ascii="Arial" w:eastAsia="Arial" w:hAnsi="Arial" w:cs="Arial"/>
          <w:sz w:val="22"/>
          <w:szCs w:val="22"/>
        </w:rPr>
        <w:t xml:space="preserve"> </w:t>
      </w:r>
      <w:r>
        <w:rPr>
          <w:rStyle w:val="normaltextrun"/>
          <w:rFonts w:ascii="Arial" w:eastAsia="Arial" w:hAnsi="Arial" w:cs="Arial"/>
          <w:sz w:val="22"/>
          <w:szCs w:val="22"/>
        </w:rPr>
        <w:t xml:space="preserve"> Medzi k</w:t>
      </w:r>
      <w:r w:rsidRPr="42209736">
        <w:rPr>
          <w:rStyle w:val="normaltextrun"/>
          <w:rFonts w:ascii="Arial" w:eastAsia="Arial" w:hAnsi="Arial" w:cs="Arial"/>
          <w:sz w:val="22"/>
          <w:szCs w:val="22"/>
        </w:rPr>
        <w:t>ľúčové strategické a koncepčné dokumenty Inštitútu, v ktorých boli na prelome rokov 2020/2021 ukončené procesy verejného obstarávania a v roku 2021 začal proces ich tvorby v spolupráci s externými dodávateľmi</w:t>
      </w:r>
      <w:r>
        <w:rPr>
          <w:rStyle w:val="normaltextrun"/>
          <w:rFonts w:ascii="Arial" w:eastAsia="Arial" w:hAnsi="Arial" w:cs="Arial"/>
          <w:sz w:val="22"/>
          <w:szCs w:val="22"/>
        </w:rPr>
        <w:t>, patrí:</w:t>
      </w:r>
    </w:p>
    <w:p w14:paraId="03CDC152" w14:textId="77777777" w:rsidR="006320E1" w:rsidRPr="00145EB8" w:rsidRDefault="006320E1" w:rsidP="006320E1">
      <w:pPr>
        <w:pStyle w:val="Odsekzoznamu"/>
        <w:numPr>
          <w:ilvl w:val="0"/>
          <w:numId w:val="2"/>
        </w:numPr>
        <w:spacing w:before="70" w:line="276" w:lineRule="auto"/>
        <w:jc w:val="both"/>
        <w:rPr>
          <w:rFonts w:ascii="Arial" w:eastAsia="Arial" w:hAnsi="Arial" w:cs="Arial"/>
          <w:sz w:val="22"/>
          <w:szCs w:val="22"/>
          <w:lang w:eastAsia="en-US"/>
        </w:rPr>
      </w:pPr>
      <w:r w:rsidRPr="42209736">
        <w:rPr>
          <w:rFonts w:ascii="Arial" w:eastAsia="Arial" w:hAnsi="Arial" w:cs="Arial"/>
          <w:sz w:val="22"/>
          <w:szCs w:val="22"/>
          <w:lang w:eastAsia="en-US"/>
        </w:rPr>
        <w:t>Stratégia Bratislava SMART </w:t>
      </w:r>
      <w:proofErr w:type="spellStart"/>
      <w:r w:rsidRPr="42209736">
        <w:rPr>
          <w:rFonts w:ascii="Arial" w:eastAsia="Arial" w:hAnsi="Arial" w:cs="Arial"/>
          <w:sz w:val="22"/>
          <w:szCs w:val="22"/>
          <w:lang w:eastAsia="en-US"/>
        </w:rPr>
        <w:t>Region</w:t>
      </w:r>
      <w:proofErr w:type="spellEnd"/>
    </w:p>
    <w:p w14:paraId="077E195F" w14:textId="77777777" w:rsidR="006320E1" w:rsidRPr="00145EB8" w:rsidRDefault="006320E1" w:rsidP="006320E1">
      <w:pPr>
        <w:pStyle w:val="Odsekzoznamu"/>
        <w:numPr>
          <w:ilvl w:val="0"/>
          <w:numId w:val="2"/>
        </w:numPr>
        <w:spacing w:before="70" w:line="276" w:lineRule="auto"/>
        <w:jc w:val="both"/>
        <w:rPr>
          <w:rFonts w:ascii="Arial" w:eastAsia="Arial" w:hAnsi="Arial" w:cs="Arial"/>
          <w:sz w:val="22"/>
          <w:szCs w:val="22"/>
          <w:lang w:eastAsia="en-US"/>
        </w:rPr>
      </w:pPr>
      <w:r w:rsidRPr="42209736">
        <w:rPr>
          <w:rFonts w:ascii="Arial" w:eastAsia="Arial" w:hAnsi="Arial" w:cs="Arial"/>
          <w:sz w:val="22"/>
          <w:szCs w:val="22"/>
          <w:lang w:eastAsia="en-US"/>
        </w:rPr>
        <w:t>Zabezpečenie zavedenia systému riadenia kvality na vybranej škole v zriaďovateľskej pôsobnosti BSK podľa modelu </w:t>
      </w:r>
      <w:proofErr w:type="spellStart"/>
      <w:r w:rsidRPr="42209736">
        <w:rPr>
          <w:rFonts w:ascii="Arial" w:eastAsia="Arial" w:hAnsi="Arial" w:cs="Arial"/>
          <w:sz w:val="22"/>
          <w:szCs w:val="22"/>
          <w:lang w:eastAsia="en-US"/>
        </w:rPr>
        <w:t>Common</w:t>
      </w:r>
      <w:proofErr w:type="spellEnd"/>
      <w:r w:rsidRPr="42209736">
        <w:rPr>
          <w:rFonts w:ascii="Arial" w:eastAsia="Arial" w:hAnsi="Arial" w:cs="Arial"/>
          <w:sz w:val="22"/>
          <w:szCs w:val="22"/>
          <w:lang w:eastAsia="en-US"/>
        </w:rPr>
        <w:t> </w:t>
      </w:r>
      <w:proofErr w:type="spellStart"/>
      <w:r w:rsidRPr="42209736">
        <w:rPr>
          <w:rFonts w:ascii="Arial" w:eastAsia="Arial" w:hAnsi="Arial" w:cs="Arial"/>
          <w:sz w:val="22"/>
          <w:szCs w:val="22"/>
          <w:lang w:eastAsia="en-US"/>
        </w:rPr>
        <w:t>Assessment</w:t>
      </w:r>
      <w:proofErr w:type="spellEnd"/>
      <w:r w:rsidRPr="42209736">
        <w:rPr>
          <w:rFonts w:ascii="Arial" w:eastAsia="Arial" w:hAnsi="Arial" w:cs="Arial"/>
          <w:sz w:val="22"/>
          <w:szCs w:val="22"/>
          <w:lang w:eastAsia="en-US"/>
        </w:rPr>
        <w:t> </w:t>
      </w:r>
      <w:proofErr w:type="spellStart"/>
      <w:r w:rsidRPr="42209736">
        <w:rPr>
          <w:rFonts w:ascii="Arial" w:eastAsia="Arial" w:hAnsi="Arial" w:cs="Arial"/>
          <w:sz w:val="22"/>
          <w:szCs w:val="22"/>
          <w:lang w:eastAsia="en-US"/>
        </w:rPr>
        <w:t>Framework</w:t>
      </w:r>
      <w:proofErr w:type="spellEnd"/>
      <w:r w:rsidRPr="42209736">
        <w:rPr>
          <w:rFonts w:ascii="Arial" w:eastAsia="Arial" w:hAnsi="Arial" w:cs="Arial"/>
          <w:sz w:val="22"/>
          <w:szCs w:val="22"/>
          <w:lang w:eastAsia="en-US"/>
        </w:rPr>
        <w:t xml:space="preserve"> (CAF)</w:t>
      </w:r>
    </w:p>
    <w:p w14:paraId="0B9FF5EE" w14:textId="77777777" w:rsidR="006320E1" w:rsidRPr="00145EB8" w:rsidRDefault="006320E1" w:rsidP="006320E1">
      <w:pPr>
        <w:pStyle w:val="Odsekzoznamu"/>
        <w:numPr>
          <w:ilvl w:val="0"/>
          <w:numId w:val="2"/>
        </w:numPr>
        <w:spacing w:before="70" w:line="276" w:lineRule="auto"/>
        <w:jc w:val="both"/>
        <w:rPr>
          <w:rFonts w:ascii="Arial" w:eastAsia="Arial" w:hAnsi="Arial" w:cs="Arial"/>
          <w:sz w:val="22"/>
          <w:szCs w:val="22"/>
          <w:lang w:eastAsia="en-US"/>
        </w:rPr>
      </w:pPr>
      <w:r w:rsidRPr="42209736">
        <w:rPr>
          <w:rFonts w:ascii="Arial" w:eastAsia="Arial" w:hAnsi="Arial" w:cs="Arial"/>
          <w:sz w:val="22"/>
          <w:szCs w:val="22"/>
          <w:lang w:eastAsia="en-US"/>
        </w:rPr>
        <w:t>Koncepcia rozvoja športu a mládeže v podmienkach Bratislavského samosprávneho kraja 2021-2025</w:t>
      </w:r>
    </w:p>
    <w:p w14:paraId="12AA6994" w14:textId="77777777" w:rsidR="006320E1" w:rsidRPr="00145EB8" w:rsidRDefault="006320E1" w:rsidP="006320E1">
      <w:pPr>
        <w:pStyle w:val="Odsekzoznamu"/>
        <w:numPr>
          <w:ilvl w:val="0"/>
          <w:numId w:val="2"/>
        </w:numPr>
        <w:spacing w:before="70" w:line="276" w:lineRule="auto"/>
        <w:jc w:val="both"/>
        <w:rPr>
          <w:rFonts w:ascii="Arial" w:eastAsia="Arial" w:hAnsi="Arial" w:cs="Arial"/>
          <w:sz w:val="22"/>
          <w:szCs w:val="22"/>
          <w:lang w:eastAsia="en-US"/>
        </w:rPr>
      </w:pPr>
      <w:r w:rsidRPr="42209736">
        <w:rPr>
          <w:rFonts w:ascii="Arial" w:eastAsia="Arial" w:hAnsi="Arial" w:cs="Arial"/>
          <w:sz w:val="22"/>
          <w:szCs w:val="22"/>
          <w:lang w:eastAsia="en-US"/>
        </w:rPr>
        <w:t>Vykonanie dátovej analýzy na Úrade BSK a návrh IT platformy na zber, zverejňovanie a analýzu otvorených dát</w:t>
      </w:r>
    </w:p>
    <w:p w14:paraId="2EA11C7F" w14:textId="77777777" w:rsidR="006320E1" w:rsidRPr="00145EB8" w:rsidRDefault="006320E1" w:rsidP="006320E1">
      <w:pPr>
        <w:pStyle w:val="Odsekzoznamu"/>
        <w:numPr>
          <w:ilvl w:val="0"/>
          <w:numId w:val="2"/>
        </w:numPr>
        <w:spacing w:before="70" w:line="276" w:lineRule="auto"/>
        <w:jc w:val="both"/>
        <w:rPr>
          <w:rFonts w:ascii="Arial" w:eastAsia="Arial" w:hAnsi="Arial" w:cs="Arial"/>
          <w:sz w:val="22"/>
          <w:szCs w:val="22"/>
          <w:lang w:eastAsia="en-US"/>
        </w:rPr>
      </w:pPr>
      <w:r w:rsidRPr="42209736">
        <w:rPr>
          <w:rFonts w:ascii="Arial" w:eastAsia="Arial" w:hAnsi="Arial" w:cs="Arial"/>
          <w:sz w:val="22"/>
          <w:szCs w:val="22"/>
          <w:lang w:eastAsia="en-US"/>
        </w:rPr>
        <w:t>Koncepcia zvyšovania priepustnosti a bezpečnosti vybraných križovatiek na cestách II. a III. Triedy na území BSK</w:t>
      </w:r>
    </w:p>
    <w:p w14:paraId="75CF03C8" w14:textId="77777777" w:rsidR="006320E1" w:rsidRPr="00145EB8" w:rsidRDefault="006320E1" w:rsidP="006320E1">
      <w:pPr>
        <w:pStyle w:val="Odsekzoznamu"/>
        <w:numPr>
          <w:ilvl w:val="0"/>
          <w:numId w:val="2"/>
        </w:numPr>
        <w:spacing w:before="70" w:line="276" w:lineRule="auto"/>
        <w:jc w:val="both"/>
        <w:rPr>
          <w:rFonts w:ascii="Arial" w:eastAsia="Arial" w:hAnsi="Arial" w:cs="Arial"/>
          <w:sz w:val="22"/>
          <w:szCs w:val="22"/>
          <w:lang w:eastAsia="en-US"/>
        </w:rPr>
      </w:pPr>
      <w:r w:rsidRPr="42209736">
        <w:rPr>
          <w:rFonts w:ascii="Arial" w:eastAsia="Arial" w:hAnsi="Arial" w:cs="Arial"/>
          <w:sz w:val="22"/>
          <w:szCs w:val="22"/>
          <w:lang w:eastAsia="en-US"/>
        </w:rPr>
        <w:t>Koncepcia rozvoja verejnej osobnej dopravy v BSK</w:t>
      </w:r>
    </w:p>
    <w:p w14:paraId="21D11315" w14:textId="77777777" w:rsidR="006320E1" w:rsidRPr="00145EB8" w:rsidRDefault="006320E1" w:rsidP="006320E1">
      <w:pPr>
        <w:pStyle w:val="Odsekzoznamu"/>
        <w:numPr>
          <w:ilvl w:val="0"/>
          <w:numId w:val="2"/>
        </w:numPr>
        <w:spacing w:before="70" w:line="276" w:lineRule="auto"/>
        <w:jc w:val="both"/>
        <w:rPr>
          <w:rFonts w:ascii="Arial" w:eastAsia="Arial" w:hAnsi="Arial" w:cs="Arial"/>
          <w:sz w:val="22"/>
          <w:szCs w:val="22"/>
          <w:lang w:eastAsia="en-US"/>
        </w:rPr>
      </w:pPr>
      <w:r w:rsidRPr="42209736">
        <w:rPr>
          <w:rFonts w:ascii="Arial" w:eastAsia="Arial" w:hAnsi="Arial" w:cs="Arial"/>
          <w:sz w:val="22"/>
          <w:szCs w:val="22"/>
          <w:lang w:eastAsia="en-US"/>
        </w:rPr>
        <w:t>Adaptačný plán BSK na nepriaznivé dôsledky zmeny klímy</w:t>
      </w:r>
    </w:p>
    <w:p w14:paraId="6CD5D72E" w14:textId="77777777" w:rsidR="006320E1" w:rsidRPr="00145EB8" w:rsidRDefault="006320E1" w:rsidP="006320E1">
      <w:pPr>
        <w:pStyle w:val="Odsekzoznamu"/>
        <w:numPr>
          <w:ilvl w:val="0"/>
          <w:numId w:val="2"/>
        </w:numPr>
        <w:spacing w:before="70" w:line="276" w:lineRule="auto"/>
        <w:jc w:val="both"/>
        <w:rPr>
          <w:rFonts w:ascii="Arial" w:eastAsia="Arial" w:hAnsi="Arial" w:cs="Arial"/>
          <w:sz w:val="22"/>
          <w:szCs w:val="22"/>
          <w:lang w:eastAsia="en-US"/>
        </w:rPr>
      </w:pPr>
      <w:r w:rsidRPr="42209736">
        <w:rPr>
          <w:rFonts w:ascii="Arial" w:eastAsia="Arial" w:hAnsi="Arial" w:cs="Arial"/>
          <w:sz w:val="22"/>
          <w:szCs w:val="22"/>
          <w:lang w:eastAsia="en-US"/>
        </w:rPr>
        <w:t>Stratégia rozvoja zdravotnej starostlivosti v BSK na roky 2021-2025</w:t>
      </w:r>
    </w:p>
    <w:p w14:paraId="62ACF5A5" w14:textId="77777777" w:rsidR="006320E1" w:rsidRPr="00991437" w:rsidRDefault="006320E1" w:rsidP="006320E1">
      <w:pPr>
        <w:pStyle w:val="Odsekzoznamu"/>
        <w:numPr>
          <w:ilvl w:val="0"/>
          <w:numId w:val="2"/>
        </w:numPr>
        <w:spacing w:before="70" w:line="276" w:lineRule="auto"/>
        <w:jc w:val="both"/>
        <w:rPr>
          <w:rStyle w:val="normaltextrun"/>
          <w:rFonts w:ascii="Arial" w:eastAsia="Arial" w:hAnsi="Arial" w:cs="Arial"/>
          <w:sz w:val="22"/>
          <w:szCs w:val="22"/>
          <w:lang w:eastAsia="en-US"/>
        </w:rPr>
      </w:pPr>
      <w:proofErr w:type="spellStart"/>
      <w:r w:rsidRPr="42209736">
        <w:rPr>
          <w:rFonts w:ascii="Arial" w:eastAsia="Arial" w:hAnsi="Arial" w:cs="Arial"/>
          <w:sz w:val="22"/>
          <w:szCs w:val="22"/>
          <w:lang w:eastAsia="en-US"/>
        </w:rPr>
        <w:t>Social</w:t>
      </w:r>
      <w:proofErr w:type="spellEnd"/>
      <w:r w:rsidRPr="42209736">
        <w:rPr>
          <w:rFonts w:ascii="Arial" w:eastAsia="Arial" w:hAnsi="Arial" w:cs="Arial"/>
          <w:sz w:val="22"/>
          <w:szCs w:val="22"/>
          <w:lang w:eastAsia="en-US"/>
        </w:rPr>
        <w:t> </w:t>
      </w:r>
      <w:proofErr w:type="spellStart"/>
      <w:r w:rsidRPr="42209736">
        <w:rPr>
          <w:rFonts w:ascii="Arial" w:eastAsia="Arial" w:hAnsi="Arial" w:cs="Arial"/>
          <w:sz w:val="22"/>
          <w:szCs w:val="22"/>
          <w:lang w:eastAsia="en-US"/>
        </w:rPr>
        <w:t>Progress</w:t>
      </w:r>
      <w:proofErr w:type="spellEnd"/>
      <w:r w:rsidRPr="42209736">
        <w:rPr>
          <w:rFonts w:ascii="Arial" w:eastAsia="Arial" w:hAnsi="Arial" w:cs="Arial"/>
          <w:sz w:val="22"/>
          <w:szCs w:val="22"/>
          <w:lang w:eastAsia="en-US"/>
        </w:rPr>
        <w:t> Index (Index sociálneho pokroku)</w:t>
      </w:r>
    </w:p>
    <w:p w14:paraId="2058B78D" w14:textId="77777777" w:rsidR="006320E1" w:rsidRDefault="006320E1" w:rsidP="006320E1">
      <w:pPr>
        <w:spacing w:before="70" w:line="276" w:lineRule="auto"/>
        <w:jc w:val="both"/>
        <w:rPr>
          <w:rStyle w:val="normaltextrun"/>
          <w:rFonts w:ascii="Arial" w:eastAsia="Arial" w:hAnsi="Arial" w:cs="Arial"/>
          <w:sz w:val="22"/>
          <w:szCs w:val="22"/>
        </w:rPr>
      </w:pPr>
      <w:r w:rsidRPr="00991437">
        <w:rPr>
          <w:rStyle w:val="normaltextrun"/>
          <w:rFonts w:ascii="Arial" w:hAnsi="Arial" w:cs="Arial"/>
          <w:color w:val="000000"/>
          <w:sz w:val="22"/>
          <w:szCs w:val="22"/>
          <w:shd w:val="clear" w:color="auto" w:fill="FFFFFF"/>
        </w:rPr>
        <w:t xml:space="preserve">Inštitút počas roku 2021 aktívne spolupracoval so zhotoviteľmi jednotlivých koncepčných dokumentov.  Ku koncu roka 2021 bola odovzdaná Koncepcia rozvoja verejnej osobnej dopravy v BSK ako aj Koncepcia zvyšovania priepustnosti a bezpečnosti vybraných križovatiek </w:t>
      </w:r>
      <w:r w:rsidRPr="00991437">
        <w:rPr>
          <w:rStyle w:val="normaltextrun"/>
          <w:rFonts w:ascii="Arial" w:hAnsi="Arial" w:cs="Arial"/>
          <w:color w:val="000000"/>
          <w:sz w:val="22"/>
          <w:szCs w:val="22"/>
          <w:shd w:val="clear" w:color="auto" w:fill="FFFFFF"/>
        </w:rPr>
        <w:lastRenderedPageBreak/>
        <w:t xml:space="preserve">na cestách II. a III. Triedy. V priebehu januára 2022 boli taktiež odovzdané dokumenty </w:t>
      </w:r>
      <w:proofErr w:type="spellStart"/>
      <w:r w:rsidRPr="00991437">
        <w:rPr>
          <w:rStyle w:val="spellingerror"/>
          <w:rFonts w:ascii="Arial" w:hAnsi="Arial" w:cs="Arial"/>
          <w:color w:val="000000"/>
          <w:sz w:val="22"/>
          <w:szCs w:val="22"/>
          <w:shd w:val="clear" w:color="auto" w:fill="FFFFFF"/>
        </w:rPr>
        <w:t>Social</w:t>
      </w:r>
      <w:proofErr w:type="spellEnd"/>
      <w:r w:rsidRPr="00991437">
        <w:rPr>
          <w:rStyle w:val="normaltextrun"/>
          <w:rFonts w:ascii="Arial" w:hAnsi="Arial" w:cs="Arial"/>
          <w:color w:val="000000"/>
          <w:sz w:val="22"/>
          <w:szCs w:val="22"/>
          <w:shd w:val="clear" w:color="auto" w:fill="FFFFFF"/>
        </w:rPr>
        <w:t xml:space="preserve"> </w:t>
      </w:r>
      <w:proofErr w:type="spellStart"/>
      <w:r w:rsidRPr="00991437">
        <w:rPr>
          <w:rStyle w:val="spellingerror"/>
          <w:rFonts w:ascii="Arial" w:hAnsi="Arial" w:cs="Arial"/>
          <w:color w:val="000000"/>
          <w:sz w:val="22"/>
          <w:szCs w:val="22"/>
          <w:shd w:val="clear" w:color="auto" w:fill="FFFFFF"/>
        </w:rPr>
        <w:t>progress</w:t>
      </w:r>
      <w:proofErr w:type="spellEnd"/>
      <w:r w:rsidRPr="00991437">
        <w:rPr>
          <w:rStyle w:val="normaltextrun"/>
          <w:rFonts w:ascii="Arial" w:hAnsi="Arial" w:cs="Arial"/>
          <w:color w:val="000000"/>
          <w:sz w:val="22"/>
          <w:szCs w:val="22"/>
          <w:shd w:val="clear" w:color="auto" w:fill="FFFFFF"/>
        </w:rPr>
        <w:t xml:space="preserve"> Index a Dátová analýza na Úrade BSK. Zamestnanci inštitútu sa taktiež počas roka 2021 aktívne stretávali so zástupcami Ministerstva investícií, regionálneho rozvoja a informatizácie SR za účelom obhajoby  priorít Bratislavského samosprávneho kraja pre nové programové obdobie 2021 - 2027. </w:t>
      </w:r>
      <w:r w:rsidRPr="00991437">
        <w:rPr>
          <w:rStyle w:val="eop"/>
          <w:rFonts w:ascii="Arial" w:hAnsi="Arial" w:cs="Arial"/>
          <w:color w:val="000000"/>
          <w:sz w:val="22"/>
          <w:szCs w:val="22"/>
          <w:shd w:val="clear" w:color="auto" w:fill="FFFFFF"/>
        </w:rPr>
        <w:t> </w:t>
      </w:r>
    </w:p>
    <w:p w14:paraId="06865253" w14:textId="77777777" w:rsidR="006320E1" w:rsidRPr="00145EB8" w:rsidRDefault="006320E1" w:rsidP="006320E1">
      <w:pPr>
        <w:spacing w:before="70" w:line="276" w:lineRule="auto"/>
        <w:jc w:val="both"/>
        <w:rPr>
          <w:rFonts w:ascii="Arial" w:eastAsia="Arial" w:hAnsi="Arial" w:cs="Arial"/>
          <w:b/>
          <w:bCs/>
          <w:sz w:val="22"/>
          <w:szCs w:val="22"/>
        </w:rPr>
      </w:pPr>
      <w:r w:rsidRPr="42209736">
        <w:rPr>
          <w:rFonts w:ascii="Arial" w:eastAsia="Arial" w:hAnsi="Arial" w:cs="Arial"/>
          <w:b/>
          <w:bCs/>
          <w:sz w:val="22"/>
          <w:szCs w:val="22"/>
        </w:rPr>
        <w:t>Rada pre rozvoj vidieka Bratislavského kraja</w:t>
      </w:r>
    </w:p>
    <w:p w14:paraId="6A10F32C" w14:textId="77777777" w:rsidR="006320E1" w:rsidRPr="007B3445" w:rsidRDefault="006320E1" w:rsidP="006320E1">
      <w:pPr>
        <w:spacing w:before="70" w:line="276" w:lineRule="auto"/>
        <w:jc w:val="both"/>
        <w:rPr>
          <w:rFonts w:ascii="Arial" w:eastAsia="Arial" w:hAnsi="Arial" w:cs="Arial"/>
          <w:color w:val="000000" w:themeColor="text1"/>
          <w:sz w:val="22"/>
          <w:szCs w:val="22"/>
        </w:rPr>
      </w:pPr>
      <w:r w:rsidRPr="42209736">
        <w:rPr>
          <w:rFonts w:ascii="Arial" w:eastAsia="Arial" w:hAnsi="Arial" w:cs="Arial"/>
          <w:color w:val="000000" w:themeColor="text1"/>
          <w:sz w:val="22"/>
          <w:szCs w:val="22"/>
        </w:rPr>
        <w:t>V súvislosti s prípravou nového programového obdobi</w:t>
      </w:r>
      <w:r>
        <w:rPr>
          <w:rFonts w:ascii="Arial" w:eastAsia="Arial" w:hAnsi="Arial" w:cs="Arial"/>
          <w:color w:val="000000" w:themeColor="text1"/>
          <w:sz w:val="22"/>
          <w:szCs w:val="22"/>
        </w:rPr>
        <w:t>a</w:t>
      </w:r>
      <w:r w:rsidRPr="42209736">
        <w:rPr>
          <w:rFonts w:ascii="Arial" w:eastAsia="Arial" w:hAnsi="Arial" w:cs="Arial"/>
          <w:color w:val="000000" w:themeColor="text1"/>
          <w:sz w:val="22"/>
          <w:szCs w:val="22"/>
        </w:rPr>
        <w:t xml:space="preserve"> 2021 – 2027 a s ňou spojený</w:t>
      </w:r>
      <w:r>
        <w:rPr>
          <w:rFonts w:ascii="Arial" w:eastAsia="Arial" w:hAnsi="Arial" w:cs="Arial"/>
          <w:color w:val="000000" w:themeColor="text1"/>
          <w:sz w:val="22"/>
          <w:szCs w:val="22"/>
        </w:rPr>
        <w:t>m</w:t>
      </w:r>
      <w:r w:rsidRPr="42209736">
        <w:rPr>
          <w:rFonts w:ascii="Arial" w:eastAsia="Arial" w:hAnsi="Arial" w:cs="Arial"/>
          <w:color w:val="000000" w:themeColor="text1"/>
          <w:sz w:val="22"/>
          <w:szCs w:val="22"/>
        </w:rPr>
        <w:t xml:space="preserve"> vznik</w:t>
      </w:r>
      <w:r>
        <w:rPr>
          <w:rFonts w:ascii="Arial" w:eastAsia="Arial" w:hAnsi="Arial" w:cs="Arial"/>
          <w:color w:val="000000" w:themeColor="text1"/>
          <w:sz w:val="22"/>
          <w:szCs w:val="22"/>
        </w:rPr>
        <w:t>om</w:t>
      </w:r>
      <w:r w:rsidRPr="42209736">
        <w:rPr>
          <w:rFonts w:ascii="Arial" w:eastAsia="Arial" w:hAnsi="Arial" w:cs="Arial"/>
          <w:color w:val="000000" w:themeColor="text1"/>
          <w:sz w:val="22"/>
          <w:szCs w:val="22"/>
        </w:rPr>
        <w:t xml:space="preserve"> Rady partnerstva pre Integrovanú územnú stratégiu Bratislavského kraja, bol</w:t>
      </w:r>
      <w:r>
        <w:rPr>
          <w:rFonts w:ascii="Arial" w:eastAsia="Arial" w:hAnsi="Arial" w:cs="Arial"/>
          <w:color w:val="000000" w:themeColor="text1"/>
          <w:sz w:val="22"/>
          <w:szCs w:val="22"/>
        </w:rPr>
        <w:t xml:space="preserve">o založenie </w:t>
      </w:r>
      <w:r w:rsidRPr="42209736">
        <w:rPr>
          <w:rFonts w:ascii="Arial" w:eastAsia="Arial" w:hAnsi="Arial" w:cs="Arial"/>
          <w:color w:val="000000" w:themeColor="text1"/>
          <w:sz w:val="22"/>
          <w:szCs w:val="22"/>
        </w:rPr>
        <w:t>Rady pre rozvoj vidieka vyhodnoten</w:t>
      </w:r>
      <w:r>
        <w:rPr>
          <w:rFonts w:ascii="Arial" w:eastAsia="Arial" w:hAnsi="Arial" w:cs="Arial"/>
          <w:color w:val="000000" w:themeColor="text1"/>
          <w:sz w:val="22"/>
          <w:szCs w:val="22"/>
        </w:rPr>
        <w:t>é</w:t>
      </w:r>
      <w:r w:rsidRPr="42209736">
        <w:rPr>
          <w:rFonts w:ascii="Arial" w:eastAsia="Arial" w:hAnsi="Arial" w:cs="Arial"/>
          <w:color w:val="000000" w:themeColor="text1"/>
          <w:sz w:val="22"/>
          <w:szCs w:val="22"/>
        </w:rPr>
        <w:t xml:space="preserve"> ako nepotrebn</w:t>
      </w:r>
      <w:r>
        <w:rPr>
          <w:rFonts w:ascii="Arial" w:eastAsia="Arial" w:hAnsi="Arial" w:cs="Arial"/>
          <w:color w:val="000000" w:themeColor="text1"/>
          <w:sz w:val="22"/>
          <w:szCs w:val="22"/>
        </w:rPr>
        <w:t>é</w:t>
      </w:r>
      <w:r w:rsidRPr="42209736">
        <w:rPr>
          <w:rFonts w:ascii="Arial" w:eastAsia="Arial" w:hAnsi="Arial" w:cs="Arial"/>
          <w:color w:val="000000" w:themeColor="text1"/>
          <w:sz w:val="22"/>
          <w:szCs w:val="22"/>
        </w:rPr>
        <w:t>.</w:t>
      </w:r>
    </w:p>
    <w:p w14:paraId="274DC198" w14:textId="77777777" w:rsidR="006320E1" w:rsidRPr="00145EB8" w:rsidRDefault="006320E1" w:rsidP="006320E1">
      <w:pPr>
        <w:spacing w:before="70" w:line="276" w:lineRule="auto"/>
        <w:jc w:val="both"/>
        <w:rPr>
          <w:rFonts w:ascii="Arial" w:eastAsia="Arial" w:hAnsi="Arial" w:cs="Arial"/>
          <w:b/>
          <w:bCs/>
          <w:sz w:val="22"/>
          <w:szCs w:val="22"/>
        </w:rPr>
      </w:pPr>
      <w:r w:rsidRPr="42209736">
        <w:rPr>
          <w:rFonts w:ascii="Arial" w:eastAsia="Arial" w:hAnsi="Arial" w:cs="Arial"/>
          <w:b/>
          <w:bCs/>
          <w:sz w:val="22"/>
          <w:szCs w:val="22"/>
        </w:rPr>
        <w:t xml:space="preserve">Rada partnerstva pre Integrovanú územnú stratégiu Bratislavského kraja </w:t>
      </w:r>
      <w:r>
        <w:rPr>
          <w:rFonts w:ascii="Arial" w:eastAsia="Arial" w:hAnsi="Arial" w:cs="Arial"/>
          <w:b/>
          <w:bCs/>
          <w:sz w:val="22"/>
          <w:szCs w:val="22"/>
        </w:rPr>
        <w:t>(ďalej „Rada partnerstva BSK“)</w:t>
      </w:r>
    </w:p>
    <w:p w14:paraId="6D089931" w14:textId="77777777" w:rsidR="006320E1" w:rsidRDefault="006320E1" w:rsidP="006320E1">
      <w:pPr>
        <w:spacing w:before="70" w:line="276" w:lineRule="auto"/>
        <w:jc w:val="both"/>
        <w:rPr>
          <w:rFonts w:ascii="Arial" w:eastAsia="Arial" w:hAnsi="Arial" w:cs="Arial"/>
          <w:color w:val="000000" w:themeColor="text1"/>
          <w:sz w:val="22"/>
          <w:szCs w:val="22"/>
        </w:rPr>
      </w:pPr>
      <w:r w:rsidRPr="42209736">
        <w:rPr>
          <w:rFonts w:ascii="Arial" w:eastAsia="Arial" w:hAnsi="Arial" w:cs="Arial"/>
          <w:color w:val="000000" w:themeColor="text1"/>
          <w:sz w:val="22"/>
          <w:szCs w:val="22"/>
        </w:rPr>
        <w:t xml:space="preserve">Samotný vznik a začiatok činnosti Rady partnerstva BSK spadá do druhej polovici roka 2020. Rada partnerstva predstavuje regionálnu platformu, zloženú z 56 členov zastupujúcich jednak samosprávny kraj, miestnu územnú samosprávu (mestá, obce a združenia obcí) a štát, ale aj podnikateľský a akademický sektor, školstvo a občiansku spoločnosť v našom území. </w:t>
      </w:r>
      <w:r>
        <w:rPr>
          <w:rFonts w:ascii="Arial" w:eastAsia="Arial" w:hAnsi="Arial" w:cs="Arial"/>
          <w:color w:val="000000" w:themeColor="text1"/>
          <w:sz w:val="22"/>
          <w:szCs w:val="22"/>
        </w:rPr>
        <w:t>Je</w:t>
      </w:r>
      <w:r w:rsidRPr="42209736">
        <w:rPr>
          <w:rFonts w:ascii="Arial" w:eastAsia="Arial" w:hAnsi="Arial" w:cs="Arial"/>
          <w:color w:val="000000" w:themeColor="text1"/>
          <w:sz w:val="22"/>
          <w:szCs w:val="22"/>
        </w:rPr>
        <w:t xml:space="preserve"> zodpovedná za prípravu a implementáciu ISÚ na roky 2021 – 2027, ktorá </w:t>
      </w:r>
      <w:r w:rsidRPr="42209736">
        <w:rPr>
          <w:rFonts w:ascii="Arial" w:eastAsia="Arial" w:hAnsi="Arial" w:cs="Arial"/>
          <w:b/>
          <w:bCs/>
          <w:color w:val="000000" w:themeColor="text1"/>
          <w:sz w:val="22"/>
          <w:szCs w:val="22"/>
        </w:rPr>
        <w:t>predstavuje implementačný nástroj Programu hospodárskeho rozvoja a sociálneho rozvoja pre BSK (ďalej len „PHRSR</w:t>
      </w:r>
      <w:r>
        <w:rPr>
          <w:rFonts w:ascii="Arial" w:eastAsia="Arial" w:hAnsi="Arial" w:cs="Arial"/>
          <w:b/>
          <w:bCs/>
          <w:color w:val="000000" w:themeColor="text1"/>
          <w:sz w:val="22"/>
          <w:szCs w:val="22"/>
        </w:rPr>
        <w:t xml:space="preserve"> BSK</w:t>
      </w:r>
      <w:r w:rsidRPr="42209736">
        <w:rPr>
          <w:rFonts w:ascii="Arial" w:eastAsia="Arial" w:hAnsi="Arial" w:cs="Arial"/>
          <w:b/>
          <w:bCs/>
          <w:color w:val="000000" w:themeColor="text1"/>
          <w:sz w:val="22"/>
          <w:szCs w:val="22"/>
        </w:rPr>
        <w:t>“) vo vzťahu k využitiu EŠIF, prípadne iných externých zdrojov</w:t>
      </w:r>
      <w:r w:rsidRPr="42209736">
        <w:rPr>
          <w:rFonts w:ascii="Arial" w:eastAsia="Arial" w:hAnsi="Arial" w:cs="Arial"/>
          <w:color w:val="000000" w:themeColor="text1"/>
          <w:sz w:val="22"/>
          <w:szCs w:val="22"/>
        </w:rPr>
        <w:t>. Bude slúžiť na schvaľovanie vybraných projektových zámerov určených na financovanie v novom programovom období 2021-20</w:t>
      </w:r>
      <w:r>
        <w:rPr>
          <w:rFonts w:ascii="Arial" w:eastAsia="Arial" w:hAnsi="Arial" w:cs="Arial"/>
          <w:color w:val="000000" w:themeColor="text1"/>
          <w:sz w:val="22"/>
          <w:szCs w:val="22"/>
        </w:rPr>
        <w:t>2</w:t>
      </w:r>
      <w:r w:rsidRPr="42209736">
        <w:rPr>
          <w:rFonts w:ascii="Arial" w:eastAsia="Arial" w:hAnsi="Arial" w:cs="Arial"/>
          <w:color w:val="000000" w:themeColor="text1"/>
          <w:sz w:val="22"/>
          <w:szCs w:val="22"/>
        </w:rPr>
        <w:t xml:space="preserve">7. Od decembra 2020 do marca 2021 prebiehala aktualizácia projektových zásobníkov miest, obcí, mestských častí a sociálno-ekonomických partnerov. Následne boli zástupcovia v Rade partnerstva a tematických komisiách informovaní o kľúčových oblastiach podpory rozvoja jednotlivých okresov BSK, ktoré vzišli z projektových zásobníkov a analýzy územia. </w:t>
      </w:r>
      <w:r w:rsidRPr="00E31846">
        <w:rPr>
          <w:rStyle w:val="normaltextrun"/>
          <w:rFonts w:ascii="Arial" w:hAnsi="Arial" w:cs="Arial"/>
          <w:color w:val="000000"/>
          <w:sz w:val="22"/>
          <w:szCs w:val="22"/>
          <w:shd w:val="clear" w:color="auto" w:fill="FFFFFF"/>
        </w:rPr>
        <w:t>V priebehu roka 2021 zasadla Rada partnerstva trikrát, pričom primárnymi témami, ktoré boli rozoberané boli stav pripravenosti Integrovanej územnej stratégie BSK na roky 2021 – 2027, informácie o príprave programového obdobia 2021 – 2027 a v neposlednom rade otázka transferu finančnej alokácie medzi kategóriami regiónov v prospech Bratislavského kraja. V priebehu roka 2022 sa očakáva ukončenie procesu prípravy Partnerskej dohody ako aj samotného Programu Slovensko 2021 – 2027.</w:t>
      </w:r>
    </w:p>
    <w:p w14:paraId="7DE9D6BF" w14:textId="77777777" w:rsidR="006320E1" w:rsidRPr="00FB13D9" w:rsidRDefault="006320E1" w:rsidP="006320E1">
      <w:pPr>
        <w:tabs>
          <w:tab w:val="left" w:pos="3105"/>
        </w:tabs>
        <w:spacing w:before="70" w:line="276" w:lineRule="auto"/>
        <w:jc w:val="both"/>
        <w:rPr>
          <w:rFonts w:ascii="Arial" w:eastAsia="Arial" w:hAnsi="Arial" w:cs="Arial"/>
          <w:color w:val="000000" w:themeColor="text1"/>
          <w:sz w:val="10"/>
          <w:szCs w:val="10"/>
        </w:rPr>
      </w:pPr>
      <w:r>
        <w:rPr>
          <w:rFonts w:ascii="Arial" w:eastAsia="Arial" w:hAnsi="Arial" w:cs="Arial"/>
          <w:color w:val="000000" w:themeColor="text1"/>
          <w:sz w:val="22"/>
          <w:szCs w:val="22"/>
        </w:rPr>
        <w:tab/>
      </w:r>
    </w:p>
    <w:p w14:paraId="0EE05799" w14:textId="77777777" w:rsidR="006320E1" w:rsidRDefault="006320E1" w:rsidP="006320E1">
      <w:pPr>
        <w:spacing w:before="70" w:line="276" w:lineRule="auto"/>
        <w:jc w:val="both"/>
        <w:rPr>
          <w:noProof/>
        </w:rPr>
      </w:pPr>
      <w:r>
        <w:rPr>
          <w:noProof/>
        </w:rPr>
        <w:drawing>
          <wp:anchor distT="0" distB="0" distL="114300" distR="114300" simplePos="0" relativeHeight="251672576" behindDoc="1" locked="0" layoutInCell="1" allowOverlap="1" wp14:anchorId="1F8303C9" wp14:editId="0034F1E4">
            <wp:simplePos x="0" y="0"/>
            <wp:positionH relativeFrom="column">
              <wp:posOffset>-4445</wp:posOffset>
            </wp:positionH>
            <wp:positionV relativeFrom="paragraph">
              <wp:posOffset>46355</wp:posOffset>
            </wp:positionV>
            <wp:extent cx="2832735" cy="1777365"/>
            <wp:effectExtent l="0" t="0" r="5715" b="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739"/>
                    <a:stretch/>
                  </pic:blipFill>
                  <pic:spPr bwMode="auto">
                    <a:xfrm>
                      <a:off x="0" y="0"/>
                      <a:ext cx="2832735" cy="1777365"/>
                    </a:xfrm>
                    <a:prstGeom prst="rect">
                      <a:avLst/>
                    </a:prstGeom>
                    <a:noFill/>
                    <a:ln>
                      <a:noFill/>
                    </a:ln>
                    <a:extLst>
                      <a:ext uri="{53640926-AAD7-44D8-BBD7-CCE9431645EC}">
                        <a14:shadowObscured xmlns:a14="http://schemas.microsoft.com/office/drawing/2010/main"/>
                      </a:ext>
                    </a:extLst>
                  </pic:spPr>
                </pic:pic>
              </a:graphicData>
            </a:graphic>
          </wp:anchor>
        </w:drawing>
      </w:r>
      <w:r w:rsidRPr="00C32976">
        <w:t xml:space="preserve"> </w:t>
      </w:r>
      <w:r>
        <w:rPr>
          <w:noProof/>
        </w:rPr>
        <w:drawing>
          <wp:anchor distT="0" distB="0" distL="114300" distR="114300" simplePos="0" relativeHeight="251671552" behindDoc="1" locked="0" layoutInCell="1" allowOverlap="1" wp14:anchorId="0A307054" wp14:editId="7F51F857">
            <wp:simplePos x="0" y="0"/>
            <wp:positionH relativeFrom="column">
              <wp:posOffset>2872105</wp:posOffset>
            </wp:positionH>
            <wp:positionV relativeFrom="paragraph">
              <wp:posOffset>46355</wp:posOffset>
            </wp:positionV>
            <wp:extent cx="2838450" cy="1785620"/>
            <wp:effectExtent l="0" t="0" r="0" b="508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10491"/>
                    <a:stretch/>
                  </pic:blipFill>
                  <pic:spPr bwMode="auto">
                    <a:xfrm>
                      <a:off x="0" y="0"/>
                      <a:ext cx="2838450" cy="1785620"/>
                    </a:xfrm>
                    <a:prstGeom prst="rect">
                      <a:avLst/>
                    </a:prstGeom>
                    <a:noFill/>
                    <a:ln>
                      <a:noFill/>
                    </a:ln>
                    <a:extLst>
                      <a:ext uri="{53640926-AAD7-44D8-BBD7-CCE9431645EC}">
                        <a14:shadowObscured xmlns:a14="http://schemas.microsoft.com/office/drawing/2010/main"/>
                      </a:ext>
                    </a:extLst>
                  </pic:spPr>
                </pic:pic>
              </a:graphicData>
            </a:graphic>
          </wp:anchor>
        </w:drawing>
      </w:r>
    </w:p>
    <w:p w14:paraId="4F8D45F3" w14:textId="77777777" w:rsidR="006320E1" w:rsidRPr="00145EB8" w:rsidRDefault="006320E1" w:rsidP="006320E1">
      <w:pPr>
        <w:spacing w:before="70" w:line="276" w:lineRule="auto"/>
        <w:jc w:val="both"/>
        <w:rPr>
          <w:rFonts w:ascii="Arial" w:eastAsia="Arial" w:hAnsi="Arial" w:cs="Arial"/>
          <w:color w:val="000000" w:themeColor="text1"/>
          <w:sz w:val="22"/>
          <w:szCs w:val="22"/>
        </w:rPr>
      </w:pPr>
      <w:r w:rsidRPr="00CB137C">
        <w:rPr>
          <w:rFonts w:ascii="Arial" w:eastAsia="Arial" w:hAnsi="Arial" w:cs="Arial"/>
          <w:b/>
          <w:bCs/>
          <w:noProof/>
          <w:sz w:val="22"/>
          <w:szCs w:val="22"/>
        </w:rPr>
        <mc:AlternateContent>
          <mc:Choice Requires="wps">
            <w:drawing>
              <wp:anchor distT="45720" distB="45720" distL="114300" distR="114300" simplePos="0" relativeHeight="251670528" behindDoc="1" locked="0" layoutInCell="1" allowOverlap="1" wp14:anchorId="06B1282C" wp14:editId="555ECD04">
                <wp:simplePos x="0" y="0"/>
                <wp:positionH relativeFrom="margin">
                  <wp:posOffset>2872105</wp:posOffset>
                </wp:positionH>
                <wp:positionV relativeFrom="paragraph">
                  <wp:posOffset>1562735</wp:posOffset>
                </wp:positionV>
                <wp:extent cx="2819400" cy="466725"/>
                <wp:effectExtent l="0" t="0" r="0" b="9525"/>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66725"/>
                        </a:xfrm>
                        <a:prstGeom prst="rect">
                          <a:avLst/>
                        </a:prstGeom>
                        <a:solidFill>
                          <a:srgbClr val="FFFFFF"/>
                        </a:solidFill>
                        <a:ln w="9525">
                          <a:noFill/>
                          <a:miter lim="800000"/>
                          <a:headEnd/>
                          <a:tailEnd/>
                        </a:ln>
                      </wps:spPr>
                      <wps:txbx>
                        <w:txbxContent>
                          <w:p w14:paraId="3C979044" w14:textId="77777777" w:rsidR="006320E1" w:rsidRPr="00990119" w:rsidRDefault="006320E1" w:rsidP="006320E1">
                            <w:pPr>
                              <w:spacing w:before="70" w:line="276" w:lineRule="auto"/>
                              <w:rPr>
                                <w:rFonts w:asciiTheme="minorHAnsi" w:hAnsiTheme="minorHAnsi" w:cstheme="minorHAnsi"/>
                                <w:b/>
                                <w:bCs/>
                                <w:i/>
                                <w:iCs/>
                                <w:sz w:val="18"/>
                                <w:szCs w:val="18"/>
                              </w:rPr>
                            </w:pPr>
                            <w:r w:rsidRPr="00494540">
                              <w:rPr>
                                <w:rFonts w:asciiTheme="minorHAnsi" w:hAnsiTheme="minorHAnsi" w:cstheme="minorHAnsi"/>
                                <w:b/>
                                <w:bCs/>
                                <w:i/>
                                <w:iCs/>
                                <w:sz w:val="18"/>
                                <w:szCs w:val="18"/>
                              </w:rPr>
                              <w:t xml:space="preserve">Obr. </w:t>
                            </w:r>
                            <w:r>
                              <w:rPr>
                                <w:rFonts w:asciiTheme="minorHAnsi" w:hAnsiTheme="minorHAnsi" w:cstheme="minorHAnsi"/>
                                <w:b/>
                                <w:bCs/>
                                <w:i/>
                                <w:iCs/>
                                <w:sz w:val="18"/>
                                <w:szCs w:val="18"/>
                              </w:rPr>
                              <w:t xml:space="preserve">3. Zasadnutie Rady partnerstva 14.04.2021 </w:t>
                            </w:r>
                            <w:r>
                              <w:rPr>
                                <w:rFonts w:asciiTheme="minorHAnsi" w:hAnsiTheme="minorHAnsi" w:cstheme="minorHAnsi"/>
                                <w:b/>
                                <w:bCs/>
                                <w:i/>
                                <w:iCs/>
                                <w:sz w:val="18"/>
                                <w:szCs w:val="18"/>
                              </w:rPr>
                              <w:br/>
                            </w:r>
                            <w:r w:rsidRPr="00494540">
                              <w:rPr>
                                <w:rFonts w:asciiTheme="minorHAnsi" w:hAnsiTheme="minorHAnsi" w:cstheme="minorHAnsi"/>
                                <w:i/>
                                <w:iCs/>
                                <w:sz w:val="18"/>
                                <w:szCs w:val="18"/>
                              </w:rPr>
                              <w:t xml:space="preserve">Zdroj: </w:t>
                            </w:r>
                            <w:r>
                              <w:rPr>
                                <w:rFonts w:asciiTheme="minorHAnsi" w:hAnsiTheme="minorHAnsi" w:cstheme="minorHAnsi"/>
                                <w:i/>
                                <w:iCs/>
                                <w:sz w:val="18"/>
                                <w:szCs w:val="18"/>
                              </w:rPr>
                              <w:t>BSK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B1282C" id="_x0000_t202" coordsize="21600,21600" o:spt="202" path="m,l,21600r21600,l21600,xe">
                <v:stroke joinstyle="miter"/>
                <v:path gradientshapeok="t" o:connecttype="rect"/>
              </v:shapetype>
              <v:shape id="Textové pole 2" o:spid="_x0000_s1026" type="#_x0000_t202" style="position:absolute;left:0;text-align:left;margin-left:226.15pt;margin-top:123.05pt;width:222pt;height:36.7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" stroked="f">
                <v:textbox>
                  <w:txbxContent>
                    <w:p w14:paraId="3C979044" w14:textId="77777777" w:rsidR="006320E1" w:rsidRPr="00990119" w:rsidRDefault="006320E1" w:rsidP="006320E1">
                      <w:pPr>
                        <w:spacing w:before="70" w:line="276" w:lineRule="auto"/>
                        <w:rPr>
                          <w:rFonts w:asciiTheme="minorHAnsi" w:hAnsiTheme="minorHAnsi" w:cstheme="minorHAnsi"/>
                          <w:b/>
                          <w:bCs/>
                          <w:i/>
                          <w:iCs/>
                          <w:sz w:val="18"/>
                          <w:szCs w:val="18"/>
                        </w:rPr>
                      </w:pPr>
                      <w:r w:rsidRPr="00494540">
                        <w:rPr>
                          <w:rFonts w:asciiTheme="minorHAnsi" w:hAnsiTheme="minorHAnsi" w:cstheme="minorHAnsi"/>
                          <w:b/>
                          <w:bCs/>
                          <w:i/>
                          <w:iCs/>
                          <w:sz w:val="18"/>
                          <w:szCs w:val="18"/>
                        </w:rPr>
                        <w:t xml:space="preserve">Obr. </w:t>
                      </w:r>
                      <w:r>
                        <w:rPr>
                          <w:rFonts w:asciiTheme="minorHAnsi" w:hAnsiTheme="minorHAnsi" w:cstheme="minorHAnsi"/>
                          <w:b/>
                          <w:bCs/>
                          <w:i/>
                          <w:iCs/>
                          <w:sz w:val="18"/>
                          <w:szCs w:val="18"/>
                        </w:rPr>
                        <w:t xml:space="preserve">3. Zasadnutie Rady partnerstva 14.04.2021 </w:t>
                      </w:r>
                      <w:r>
                        <w:rPr>
                          <w:rFonts w:asciiTheme="minorHAnsi" w:hAnsiTheme="minorHAnsi" w:cstheme="minorHAnsi"/>
                          <w:b/>
                          <w:bCs/>
                          <w:i/>
                          <w:iCs/>
                          <w:sz w:val="18"/>
                          <w:szCs w:val="18"/>
                        </w:rPr>
                        <w:br/>
                      </w:r>
                      <w:r w:rsidRPr="00494540">
                        <w:rPr>
                          <w:rFonts w:asciiTheme="minorHAnsi" w:hAnsiTheme="minorHAnsi" w:cstheme="minorHAnsi"/>
                          <w:i/>
                          <w:iCs/>
                          <w:sz w:val="18"/>
                          <w:szCs w:val="18"/>
                        </w:rPr>
                        <w:t xml:space="preserve">Zdroj: </w:t>
                      </w:r>
                      <w:r>
                        <w:rPr>
                          <w:rFonts w:asciiTheme="minorHAnsi" w:hAnsiTheme="minorHAnsi" w:cstheme="minorHAnsi"/>
                          <w:i/>
                          <w:iCs/>
                          <w:sz w:val="18"/>
                          <w:szCs w:val="18"/>
                        </w:rPr>
                        <w:t>BSK</w:t>
                      </w:r>
                    </w:p>
                  </w:txbxContent>
                </v:textbox>
                <w10:wrap anchorx="margin"/>
              </v:shape>
            </w:pict>
          </mc:Fallback>
        </mc:AlternateContent>
      </w:r>
      <w:r w:rsidRPr="00CB137C">
        <w:rPr>
          <w:rFonts w:ascii="Arial" w:eastAsia="Arial" w:hAnsi="Arial" w:cs="Arial"/>
          <w:b/>
          <w:bCs/>
          <w:noProof/>
          <w:sz w:val="22"/>
          <w:szCs w:val="22"/>
        </w:rPr>
        <mc:AlternateContent>
          <mc:Choice Requires="wps">
            <w:drawing>
              <wp:anchor distT="45720" distB="45720" distL="114300" distR="114300" simplePos="0" relativeHeight="251669504" behindDoc="1" locked="0" layoutInCell="1" allowOverlap="1" wp14:anchorId="30EBF2AA" wp14:editId="66C91FEC">
                <wp:simplePos x="0" y="0"/>
                <wp:positionH relativeFrom="margin">
                  <wp:align>left</wp:align>
                </wp:positionH>
                <wp:positionV relativeFrom="paragraph">
                  <wp:posOffset>1564640</wp:posOffset>
                </wp:positionV>
                <wp:extent cx="2819400" cy="466725"/>
                <wp:effectExtent l="0" t="0" r="0" b="952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66725"/>
                        </a:xfrm>
                        <a:prstGeom prst="rect">
                          <a:avLst/>
                        </a:prstGeom>
                        <a:solidFill>
                          <a:srgbClr val="FFFFFF"/>
                        </a:solidFill>
                        <a:ln w="9525">
                          <a:noFill/>
                          <a:miter lim="800000"/>
                          <a:headEnd/>
                          <a:tailEnd/>
                        </a:ln>
                      </wps:spPr>
                      <wps:txbx>
                        <w:txbxContent>
                          <w:p w14:paraId="4799C92A" w14:textId="77777777" w:rsidR="006320E1" w:rsidRPr="00990119" w:rsidRDefault="006320E1" w:rsidP="006320E1">
                            <w:pPr>
                              <w:spacing w:before="70" w:line="276" w:lineRule="auto"/>
                              <w:rPr>
                                <w:rFonts w:asciiTheme="minorHAnsi" w:hAnsiTheme="minorHAnsi" w:cstheme="minorHAnsi"/>
                                <w:b/>
                                <w:bCs/>
                                <w:i/>
                                <w:iCs/>
                                <w:sz w:val="18"/>
                                <w:szCs w:val="18"/>
                              </w:rPr>
                            </w:pPr>
                            <w:r w:rsidRPr="00494540">
                              <w:rPr>
                                <w:rFonts w:asciiTheme="minorHAnsi" w:hAnsiTheme="minorHAnsi" w:cstheme="minorHAnsi"/>
                                <w:b/>
                                <w:bCs/>
                                <w:i/>
                                <w:iCs/>
                                <w:sz w:val="18"/>
                                <w:szCs w:val="18"/>
                              </w:rPr>
                              <w:t xml:space="preserve">Obr. </w:t>
                            </w:r>
                            <w:r>
                              <w:rPr>
                                <w:rFonts w:asciiTheme="minorHAnsi" w:hAnsiTheme="minorHAnsi" w:cstheme="minorHAnsi"/>
                                <w:b/>
                                <w:bCs/>
                                <w:i/>
                                <w:iCs/>
                                <w:sz w:val="18"/>
                                <w:szCs w:val="18"/>
                              </w:rPr>
                              <w:t xml:space="preserve">Ustanovujúce zasadnutie Rady partnerstva 18.11.2020 </w:t>
                            </w:r>
                            <w:r w:rsidRPr="00494540">
                              <w:rPr>
                                <w:rFonts w:asciiTheme="minorHAnsi" w:hAnsiTheme="minorHAnsi" w:cstheme="minorHAnsi"/>
                                <w:i/>
                                <w:iCs/>
                                <w:sz w:val="18"/>
                                <w:szCs w:val="18"/>
                              </w:rPr>
                              <w:t xml:space="preserve">Zdroj: </w:t>
                            </w:r>
                            <w:r>
                              <w:rPr>
                                <w:rFonts w:asciiTheme="minorHAnsi" w:hAnsiTheme="minorHAnsi" w:cstheme="minorHAnsi"/>
                                <w:i/>
                                <w:iCs/>
                                <w:sz w:val="18"/>
                                <w:szCs w:val="18"/>
                              </w:rPr>
                              <w:t>BSK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BF2AA" id="_x0000_s1027" type="#_x0000_t202" style="position:absolute;left:0;text-align:left;margin-left:0;margin-top:123.2pt;width:222pt;height:36.7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" stroked="f">
                <v:textbox>
                  <w:txbxContent>
                    <w:p w14:paraId="4799C92A" w14:textId="77777777" w:rsidR="006320E1" w:rsidRPr="00990119" w:rsidRDefault="006320E1" w:rsidP="006320E1">
                      <w:pPr>
                        <w:spacing w:before="70" w:line="276" w:lineRule="auto"/>
                        <w:rPr>
                          <w:rFonts w:asciiTheme="minorHAnsi" w:hAnsiTheme="minorHAnsi" w:cstheme="minorHAnsi"/>
                          <w:b/>
                          <w:bCs/>
                          <w:i/>
                          <w:iCs/>
                          <w:sz w:val="18"/>
                          <w:szCs w:val="18"/>
                        </w:rPr>
                      </w:pPr>
                      <w:r w:rsidRPr="00494540">
                        <w:rPr>
                          <w:rFonts w:asciiTheme="minorHAnsi" w:hAnsiTheme="minorHAnsi" w:cstheme="minorHAnsi"/>
                          <w:b/>
                          <w:bCs/>
                          <w:i/>
                          <w:iCs/>
                          <w:sz w:val="18"/>
                          <w:szCs w:val="18"/>
                        </w:rPr>
                        <w:t xml:space="preserve">Obr. </w:t>
                      </w:r>
                      <w:r>
                        <w:rPr>
                          <w:rFonts w:asciiTheme="minorHAnsi" w:hAnsiTheme="minorHAnsi" w:cstheme="minorHAnsi"/>
                          <w:b/>
                          <w:bCs/>
                          <w:i/>
                          <w:iCs/>
                          <w:sz w:val="18"/>
                          <w:szCs w:val="18"/>
                        </w:rPr>
                        <w:t xml:space="preserve">Ustanovujúce zasadnutie Rady partnerstva 18.11.2020 </w:t>
                      </w:r>
                      <w:r w:rsidRPr="00494540">
                        <w:rPr>
                          <w:rFonts w:asciiTheme="minorHAnsi" w:hAnsiTheme="minorHAnsi" w:cstheme="minorHAnsi"/>
                          <w:i/>
                          <w:iCs/>
                          <w:sz w:val="18"/>
                          <w:szCs w:val="18"/>
                        </w:rPr>
                        <w:t xml:space="preserve">Zdroj: </w:t>
                      </w:r>
                      <w:r>
                        <w:rPr>
                          <w:rFonts w:asciiTheme="minorHAnsi" w:hAnsiTheme="minorHAnsi" w:cstheme="minorHAnsi"/>
                          <w:i/>
                          <w:iCs/>
                          <w:sz w:val="18"/>
                          <w:szCs w:val="18"/>
                        </w:rPr>
                        <w:t>BSK</w:t>
                      </w:r>
                    </w:p>
                  </w:txbxContent>
                </v:textbox>
                <w10:wrap anchorx="margin"/>
              </v:shape>
            </w:pict>
          </mc:Fallback>
        </mc:AlternateContent>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b/>
          <w:bCs/>
          <w:sz w:val="22"/>
          <w:szCs w:val="22"/>
        </w:rPr>
        <w:br/>
      </w:r>
      <w:r w:rsidRPr="42209736">
        <w:rPr>
          <w:rFonts w:ascii="Arial" w:eastAsia="Arial" w:hAnsi="Arial" w:cs="Arial"/>
          <w:b/>
          <w:bCs/>
          <w:sz w:val="22"/>
          <w:szCs w:val="22"/>
        </w:rPr>
        <w:t>PHRSR BSK na roky 2021-2027 (s výhľadom do 2030)</w:t>
      </w:r>
    </w:p>
    <w:p w14:paraId="79C14C0C" w14:textId="77777777" w:rsidR="006320E1" w:rsidRDefault="006320E1" w:rsidP="006320E1">
      <w:pPr>
        <w:spacing w:before="70" w:line="276" w:lineRule="auto"/>
        <w:jc w:val="both"/>
        <w:rPr>
          <w:rFonts w:ascii="Arial" w:eastAsia="Arial" w:hAnsi="Arial" w:cs="Arial"/>
          <w:sz w:val="22"/>
          <w:szCs w:val="22"/>
        </w:rPr>
      </w:pPr>
      <w:r w:rsidRPr="42209736">
        <w:rPr>
          <w:rFonts w:ascii="Arial" w:eastAsia="Arial" w:hAnsi="Arial" w:cs="Arial"/>
          <w:sz w:val="22"/>
          <w:szCs w:val="22"/>
        </w:rPr>
        <w:t xml:space="preserve">Celý proces tvorby dokumentu prebiehal od roku 2019, kedy bola vypracovaná a prerokovaná analytická časť dokumentu a pokračoval v roku 2020, kedy bola vypracovaná návrhová (strategicko-programová) a implementačná (realizačno-finančná) časť dokumentu. Následne </w:t>
      </w:r>
      <w:r w:rsidRPr="42209736">
        <w:rPr>
          <w:rFonts w:ascii="Arial" w:eastAsia="Arial" w:hAnsi="Arial" w:cs="Arial"/>
          <w:sz w:val="22"/>
          <w:szCs w:val="22"/>
        </w:rPr>
        <w:lastRenderedPageBreak/>
        <w:t xml:space="preserve">prebehol proces pripomienkovania dokumentu. Vypracovanie dokumentu sa v každej etape realizovalo za účasti širokej skupiny sociálno-ekonomických partnerov. Dokument bol k dispozícií aj pre širokú verejnosť. Svojimi postrehmi a pripomienkami pri tvorbe dokumentu prispeli aj zástupcovia Európskej komisie a Európskej investičnej banky prostredníctvom pracovnej skupiny JASPERS. Dokopy sa uskutočnilo niekoľko desiatok stretnutí a spolu bolo týmito spôsobmi zapojených viac ako 300 subjektov, ktoré aktívne prispeli do procesu tvorby tohto dokumentu. </w:t>
      </w:r>
    </w:p>
    <w:p w14:paraId="078F6139" w14:textId="77777777" w:rsidR="006320E1" w:rsidRPr="00145EB8" w:rsidRDefault="006320E1" w:rsidP="006320E1">
      <w:pPr>
        <w:spacing w:before="70" w:line="276" w:lineRule="auto"/>
        <w:jc w:val="both"/>
        <w:rPr>
          <w:rFonts w:ascii="Arial" w:eastAsia="Arial" w:hAnsi="Arial" w:cs="Arial"/>
          <w:sz w:val="22"/>
          <w:szCs w:val="22"/>
        </w:rPr>
      </w:pPr>
      <w:r w:rsidRPr="00CF2DDC">
        <w:rPr>
          <w:rStyle w:val="normaltextrun"/>
          <w:rFonts w:ascii="Arial" w:hAnsi="Arial" w:cs="Arial"/>
          <w:color w:val="000000"/>
          <w:sz w:val="22"/>
          <w:szCs w:val="22"/>
          <w:shd w:val="clear" w:color="auto" w:fill="FFFFFF"/>
        </w:rPr>
        <w:t>Zastupiteľstvo Bratislavského samosprávneho kraja schválilo PHRSR BSK na roky 2021 – 2027 dňa 11.06.2021.</w:t>
      </w:r>
      <w:r>
        <w:rPr>
          <w:rStyle w:val="normaltextrun"/>
          <w:rFonts w:ascii="Calibri" w:hAnsi="Calibri" w:cs="Calibri"/>
          <w:color w:val="000000"/>
          <w:sz w:val="22"/>
          <w:szCs w:val="22"/>
          <w:shd w:val="clear" w:color="auto" w:fill="FFFFFF"/>
        </w:rPr>
        <w:t> </w:t>
      </w:r>
      <w:r>
        <w:rPr>
          <w:rStyle w:val="eop"/>
          <w:rFonts w:ascii="Calibri" w:hAnsi="Calibri" w:cs="Calibri"/>
          <w:color w:val="000000"/>
          <w:sz w:val="22"/>
          <w:szCs w:val="22"/>
          <w:shd w:val="clear" w:color="auto" w:fill="FFFFFF"/>
        </w:rPr>
        <w:t> </w:t>
      </w:r>
    </w:p>
    <w:p w14:paraId="22917ABC" w14:textId="77777777" w:rsidR="006320E1" w:rsidRPr="00145EB8" w:rsidRDefault="006320E1" w:rsidP="006320E1">
      <w:pPr>
        <w:spacing w:before="70" w:line="276" w:lineRule="auto"/>
        <w:jc w:val="both"/>
        <w:rPr>
          <w:rFonts w:ascii="Arial" w:eastAsia="Arial" w:hAnsi="Arial" w:cs="Arial"/>
          <w:b/>
          <w:bCs/>
          <w:sz w:val="22"/>
          <w:szCs w:val="22"/>
        </w:rPr>
      </w:pPr>
      <w:r w:rsidRPr="767B27A1">
        <w:rPr>
          <w:rFonts w:ascii="Arial" w:eastAsia="Arial" w:hAnsi="Arial" w:cs="Arial"/>
          <w:b/>
          <w:bCs/>
          <w:sz w:val="22"/>
          <w:szCs w:val="22"/>
        </w:rPr>
        <w:t>Regionálna anténa Národnej sieti rozvoja vidieka pre Bratislavský kraj</w:t>
      </w:r>
    </w:p>
    <w:p w14:paraId="421E4C86" w14:textId="77777777" w:rsidR="006320E1" w:rsidRPr="008F577A" w:rsidRDefault="006320E1" w:rsidP="006320E1">
      <w:pPr>
        <w:spacing w:before="70" w:line="276" w:lineRule="auto"/>
        <w:jc w:val="both"/>
        <w:rPr>
          <w:rFonts w:ascii="Arial" w:eastAsia="Arial" w:hAnsi="Arial" w:cs="Arial"/>
          <w:color w:val="000000" w:themeColor="text1"/>
          <w:sz w:val="22"/>
          <w:szCs w:val="22"/>
        </w:rPr>
      </w:pPr>
      <w:r w:rsidRPr="767B27A1">
        <w:rPr>
          <w:rFonts w:ascii="Arial" w:eastAsia="Arial" w:hAnsi="Arial" w:cs="Arial"/>
          <w:sz w:val="22"/>
          <w:szCs w:val="22"/>
        </w:rPr>
        <w:t>V oblasti posilnenia informovanosti subjektov pôsobiacich v BSK pokračovala v roku 2020 vo svojej činnosti Regionálna anténa Národnej sieti rozvoja vidieka pre Bratislavský kraj (ďalej len „Anténa</w:t>
      </w:r>
      <w:r>
        <w:rPr>
          <w:rFonts w:ascii="Arial" w:eastAsia="Arial" w:hAnsi="Arial" w:cs="Arial"/>
          <w:sz w:val="22"/>
          <w:szCs w:val="22"/>
        </w:rPr>
        <w:t>“</w:t>
      </w:r>
      <w:r w:rsidRPr="767B27A1">
        <w:rPr>
          <w:rFonts w:ascii="Arial" w:eastAsia="Arial" w:hAnsi="Arial" w:cs="Arial"/>
          <w:sz w:val="22"/>
          <w:szCs w:val="22"/>
        </w:rPr>
        <w:t xml:space="preserve">). Anténou pre Bratislavský kraj je spoločnosť </w:t>
      </w:r>
      <w:proofErr w:type="spellStart"/>
      <w:r w:rsidRPr="767B27A1">
        <w:rPr>
          <w:rFonts w:ascii="Arial" w:eastAsia="Arial" w:hAnsi="Arial" w:cs="Arial"/>
          <w:sz w:val="22"/>
          <w:szCs w:val="22"/>
        </w:rPr>
        <w:t>Cemi</w:t>
      </w:r>
      <w:proofErr w:type="spellEnd"/>
      <w:r w:rsidRPr="767B27A1">
        <w:rPr>
          <w:rFonts w:ascii="Arial" w:eastAsia="Arial" w:hAnsi="Arial" w:cs="Arial"/>
          <w:sz w:val="22"/>
          <w:szCs w:val="22"/>
        </w:rPr>
        <w:t xml:space="preserve">, </w:t>
      </w:r>
      <w:proofErr w:type="spellStart"/>
      <w:r w:rsidRPr="767B27A1">
        <w:rPr>
          <w:rFonts w:ascii="Arial" w:eastAsia="Arial" w:hAnsi="Arial" w:cs="Arial"/>
          <w:sz w:val="22"/>
          <w:szCs w:val="22"/>
        </w:rPr>
        <w:t>s.r.o</w:t>
      </w:r>
      <w:proofErr w:type="spellEnd"/>
      <w:r w:rsidRPr="767B27A1">
        <w:rPr>
          <w:rFonts w:ascii="Arial" w:eastAsia="Arial" w:hAnsi="Arial" w:cs="Arial"/>
          <w:sz w:val="22"/>
          <w:szCs w:val="22"/>
        </w:rPr>
        <w:t xml:space="preserve">., ktorá predstavuje profesionálnu organizáciu s hlavným cieľom napomáhať efektívnejšiemu čerpaniu externých zdrojov v rámci Programu rozvoja vidieka SR 2014 – 2020. </w:t>
      </w:r>
      <w:r w:rsidRPr="008F577A">
        <w:rPr>
          <w:rStyle w:val="normaltextrun"/>
          <w:rFonts w:ascii="Arial" w:hAnsi="Arial" w:cs="Arial"/>
          <w:color w:val="000000"/>
          <w:sz w:val="22"/>
          <w:szCs w:val="22"/>
          <w:shd w:val="clear" w:color="auto" w:fill="FFFFFF"/>
        </w:rPr>
        <w:t>Anténa v roku 2021 zorganizovala dokopy 4 vzdelávacie aktivity a 3 semináre.</w:t>
      </w:r>
      <w:r w:rsidRPr="008F577A">
        <w:rPr>
          <w:rStyle w:val="eop"/>
          <w:rFonts w:ascii="Arial" w:hAnsi="Arial" w:cs="Arial"/>
          <w:color w:val="000000"/>
          <w:sz w:val="22"/>
          <w:szCs w:val="22"/>
          <w:shd w:val="clear" w:color="auto" w:fill="FFFFFF"/>
        </w:rPr>
        <w:t> </w:t>
      </w:r>
    </w:p>
    <w:p w14:paraId="1F6A7C6F" w14:textId="77777777" w:rsidR="006320E1" w:rsidRDefault="006320E1" w:rsidP="006320E1">
      <w:pPr>
        <w:spacing w:before="70" w:line="276" w:lineRule="auto"/>
        <w:jc w:val="both"/>
        <w:rPr>
          <w:rFonts w:ascii="Arial" w:eastAsia="Arial" w:hAnsi="Arial" w:cs="Arial"/>
          <w:b/>
          <w:bCs/>
          <w:sz w:val="22"/>
          <w:szCs w:val="22"/>
        </w:rPr>
      </w:pPr>
    </w:p>
    <w:p w14:paraId="53347A4D" w14:textId="77777777" w:rsidR="006320E1" w:rsidRDefault="006320E1" w:rsidP="006320E1">
      <w:pPr>
        <w:spacing w:before="70" w:line="276" w:lineRule="auto"/>
        <w:jc w:val="both"/>
        <w:rPr>
          <w:rFonts w:ascii="Arial" w:eastAsia="Arial" w:hAnsi="Arial" w:cs="Arial"/>
          <w:b/>
          <w:bCs/>
          <w:sz w:val="22"/>
          <w:szCs w:val="22"/>
        </w:rPr>
      </w:pPr>
      <w:r w:rsidRPr="767B27A1">
        <w:rPr>
          <w:rFonts w:ascii="Arial" w:eastAsia="Arial" w:hAnsi="Arial" w:cs="Arial"/>
          <w:b/>
          <w:bCs/>
          <w:sz w:val="22"/>
          <w:szCs w:val="22"/>
        </w:rPr>
        <w:t>Miestne akčné skupiny</w:t>
      </w:r>
    </w:p>
    <w:p w14:paraId="1F44BCDB" w14:textId="77777777" w:rsidR="006320E1" w:rsidRDefault="006320E1" w:rsidP="006320E1">
      <w:pPr>
        <w:spacing w:before="70" w:line="276" w:lineRule="auto"/>
        <w:jc w:val="both"/>
        <w:rPr>
          <w:rFonts w:ascii="Arial" w:eastAsia="Arial" w:hAnsi="Arial" w:cs="Arial"/>
          <w:sz w:val="22"/>
          <w:szCs w:val="22"/>
        </w:rPr>
      </w:pPr>
      <w:r w:rsidRPr="002100B8">
        <w:rPr>
          <w:rFonts w:asciiTheme="minorHAnsi" w:hAnsiTheme="minorHAnsi" w:cstheme="minorHAnsi"/>
          <w:noProof/>
          <w:sz w:val="22"/>
          <w:szCs w:val="22"/>
        </w:rPr>
        <w:drawing>
          <wp:anchor distT="0" distB="0" distL="114300" distR="114300" simplePos="0" relativeHeight="251667456" behindDoc="0" locked="0" layoutInCell="1" allowOverlap="1" wp14:anchorId="4CDA9B77" wp14:editId="798B124C">
            <wp:simplePos x="0" y="0"/>
            <wp:positionH relativeFrom="margin">
              <wp:align>left</wp:align>
            </wp:positionH>
            <wp:positionV relativeFrom="paragraph">
              <wp:posOffset>48895</wp:posOffset>
            </wp:positionV>
            <wp:extent cx="3202305" cy="4400550"/>
            <wp:effectExtent l="0" t="0" r="0" b="0"/>
            <wp:wrapSquare wrapText="bothSides"/>
            <wp:docPr id="6" name="Obrázok 6" descr="\\Docserver\share\Odbor stratégie a riadenia projektov\Oddelenie stratégie a územného rozvoja\2013+\BSK PROJEKTY\Peter J\Rozvoj vidieka_MAS\MAPA MAS\MAS mapa_oprava_február 2016\MAS mapa_oprava_február 2016\MAS_BSK_mapa_opra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server\share\Odbor stratégie a riadenia projektov\Oddelenie stratégie a územného rozvoja\2013+\BSK PROJEKTY\Peter J\Rozvoj vidieka_MAS\MAPA MAS\MAS mapa_oprava_február 2016\MAS mapa_oprava_február 2016\MAS_BSK_mapa_oprava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14" t="2807" r="441" b="2720"/>
                    <a:stretch/>
                  </pic:blipFill>
                  <pic:spPr bwMode="auto">
                    <a:xfrm>
                      <a:off x="0" y="0"/>
                      <a:ext cx="3208422" cy="4408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767B27A1">
        <w:rPr>
          <w:rFonts w:ascii="Arial" w:eastAsia="Arial" w:hAnsi="Arial" w:cs="Arial"/>
          <w:sz w:val="22"/>
          <w:szCs w:val="22"/>
        </w:rPr>
        <w:t xml:space="preserve">V rámci </w:t>
      </w:r>
      <w:r w:rsidRPr="767B27A1">
        <w:rPr>
          <w:rFonts w:ascii="Arial" w:eastAsia="Arial" w:hAnsi="Arial" w:cs="Arial"/>
          <w:b/>
          <w:bCs/>
          <w:sz w:val="22"/>
          <w:szCs w:val="22"/>
        </w:rPr>
        <w:t>Programu rozvoja vidieka SR 2014 – 2020 (PRV</w:t>
      </w:r>
      <w:r w:rsidRPr="767B27A1">
        <w:rPr>
          <w:rFonts w:ascii="Arial" w:eastAsia="Arial" w:hAnsi="Arial" w:cs="Arial"/>
          <w:sz w:val="22"/>
          <w:szCs w:val="22"/>
        </w:rPr>
        <w:t xml:space="preserve">) bolo na podporu uskutočňovania operácií v rámci stratégií MAS pre Bratislavský kraj vyčlenených 3 174 021 EUR z Európskeho poľnohospodárskeho fondu pre rozvoj vidieka. Z </w:t>
      </w:r>
      <w:r w:rsidRPr="767B27A1">
        <w:rPr>
          <w:rFonts w:ascii="Arial" w:eastAsia="Arial" w:hAnsi="Arial" w:cs="Arial"/>
          <w:b/>
          <w:bCs/>
          <w:sz w:val="22"/>
          <w:szCs w:val="22"/>
        </w:rPr>
        <w:t>Integrovaného regionálneho operačného programu 2014 - 2020</w:t>
      </w:r>
      <w:r w:rsidRPr="767B27A1">
        <w:rPr>
          <w:rFonts w:ascii="Arial" w:eastAsia="Arial" w:hAnsi="Arial" w:cs="Arial"/>
          <w:sz w:val="22"/>
          <w:szCs w:val="22"/>
        </w:rPr>
        <w:t xml:space="preserve"> </w:t>
      </w:r>
      <w:r w:rsidRPr="767B27A1">
        <w:rPr>
          <w:rFonts w:ascii="Arial" w:eastAsia="Arial" w:hAnsi="Arial" w:cs="Arial"/>
          <w:b/>
          <w:bCs/>
          <w:sz w:val="22"/>
          <w:szCs w:val="22"/>
        </w:rPr>
        <w:t xml:space="preserve">(IROP) </w:t>
      </w:r>
      <w:r w:rsidRPr="767B27A1">
        <w:rPr>
          <w:rFonts w:ascii="Arial" w:eastAsia="Arial" w:hAnsi="Arial" w:cs="Arial"/>
          <w:sz w:val="22"/>
          <w:szCs w:val="22"/>
        </w:rPr>
        <w:t xml:space="preserve">to bolo 1 000 000 EUR z Európskeho fondu regionálneho rozvoja. </w:t>
      </w:r>
    </w:p>
    <w:p w14:paraId="2B0DF214" w14:textId="77777777" w:rsidR="006320E1" w:rsidRDefault="006320E1" w:rsidP="006320E1">
      <w:pPr>
        <w:spacing w:before="70" w:line="276" w:lineRule="auto"/>
        <w:jc w:val="both"/>
        <w:rPr>
          <w:rFonts w:ascii="Arial" w:eastAsia="Arial" w:hAnsi="Arial" w:cs="Arial"/>
          <w:sz w:val="22"/>
          <w:szCs w:val="22"/>
        </w:rPr>
      </w:pPr>
      <w:r w:rsidRPr="00CB137C">
        <w:rPr>
          <w:rFonts w:ascii="Arial" w:eastAsia="Arial" w:hAnsi="Arial" w:cs="Arial"/>
          <w:b/>
          <w:bCs/>
          <w:noProof/>
          <w:sz w:val="22"/>
          <w:szCs w:val="22"/>
        </w:rPr>
        <mc:AlternateContent>
          <mc:Choice Requires="wps">
            <w:drawing>
              <wp:anchor distT="45720" distB="45720" distL="114300" distR="114300" simplePos="0" relativeHeight="251668480" behindDoc="1" locked="0" layoutInCell="1" allowOverlap="1" wp14:anchorId="6749E74A" wp14:editId="193B017D">
                <wp:simplePos x="0" y="0"/>
                <wp:positionH relativeFrom="margin">
                  <wp:align>left</wp:align>
                </wp:positionH>
                <wp:positionV relativeFrom="paragraph">
                  <wp:posOffset>2273935</wp:posOffset>
                </wp:positionV>
                <wp:extent cx="3238500" cy="466725"/>
                <wp:effectExtent l="0" t="0" r="0" b="9525"/>
                <wp:wrapTight wrapText="bothSides">
                  <wp:wrapPolygon edited="0">
                    <wp:start x="0" y="0"/>
                    <wp:lineTo x="0" y="21159"/>
                    <wp:lineTo x="21473" y="21159"/>
                    <wp:lineTo x="21473" y="0"/>
                    <wp:lineTo x="0" y="0"/>
                  </wp:wrapPolygon>
                </wp:wrapTight>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66725"/>
                        </a:xfrm>
                        <a:prstGeom prst="rect">
                          <a:avLst/>
                        </a:prstGeom>
                        <a:solidFill>
                          <a:srgbClr val="FFFFFF"/>
                        </a:solidFill>
                        <a:ln w="9525">
                          <a:noFill/>
                          <a:miter lim="800000"/>
                          <a:headEnd/>
                          <a:tailEnd/>
                        </a:ln>
                      </wps:spPr>
                      <wps:txbx>
                        <w:txbxContent>
                          <w:p w14:paraId="03AEEFD7" w14:textId="77777777" w:rsidR="006320E1" w:rsidRPr="00990119" w:rsidRDefault="006320E1" w:rsidP="006320E1">
                            <w:pPr>
                              <w:spacing w:before="70" w:line="276" w:lineRule="auto"/>
                              <w:rPr>
                                <w:rFonts w:asciiTheme="minorHAnsi" w:hAnsiTheme="minorHAnsi" w:cstheme="minorHAnsi"/>
                                <w:b/>
                                <w:bCs/>
                                <w:i/>
                                <w:iCs/>
                                <w:sz w:val="18"/>
                                <w:szCs w:val="18"/>
                              </w:rPr>
                            </w:pPr>
                            <w:r w:rsidRPr="00494540">
                              <w:rPr>
                                <w:rFonts w:asciiTheme="minorHAnsi" w:hAnsiTheme="minorHAnsi" w:cstheme="minorHAnsi"/>
                                <w:b/>
                                <w:bCs/>
                                <w:i/>
                                <w:iCs/>
                                <w:sz w:val="18"/>
                                <w:szCs w:val="18"/>
                              </w:rPr>
                              <w:t xml:space="preserve">Obr. </w:t>
                            </w:r>
                            <w:r w:rsidRPr="001214CD">
                              <w:rPr>
                                <w:rFonts w:asciiTheme="minorHAnsi" w:hAnsiTheme="minorHAnsi" w:cstheme="minorHAnsi"/>
                                <w:b/>
                                <w:bCs/>
                                <w:i/>
                                <w:iCs/>
                                <w:sz w:val="18"/>
                                <w:szCs w:val="18"/>
                              </w:rPr>
                              <w:t>Mapa Verejno-súkromných partnerstiev v Bratislavskom kraji, ktoré na uchádzali o štatút MAS</w:t>
                            </w:r>
                            <w:r>
                              <w:rPr>
                                <w:rFonts w:asciiTheme="minorHAnsi" w:hAnsiTheme="minorHAnsi" w:cstheme="minorHAnsi"/>
                                <w:b/>
                                <w:bCs/>
                                <w:i/>
                                <w:iCs/>
                                <w:sz w:val="18"/>
                                <w:szCs w:val="18"/>
                              </w:rPr>
                              <w:t xml:space="preserve"> </w:t>
                            </w:r>
                            <w:r w:rsidRPr="00494540">
                              <w:rPr>
                                <w:rFonts w:asciiTheme="minorHAnsi" w:hAnsiTheme="minorHAnsi" w:cstheme="minorHAnsi"/>
                                <w:i/>
                                <w:iCs/>
                                <w:sz w:val="18"/>
                                <w:szCs w:val="18"/>
                              </w:rPr>
                              <w:t xml:space="preserve">Zdroj: </w:t>
                            </w:r>
                            <w:r>
                              <w:rPr>
                                <w:rFonts w:asciiTheme="minorHAnsi" w:hAnsiTheme="minorHAnsi" w:cstheme="minorHAnsi"/>
                                <w:i/>
                                <w:iCs/>
                                <w:sz w:val="18"/>
                                <w:szCs w:val="18"/>
                              </w:rPr>
                              <w:t>BSK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9E74A" id="_x0000_s1028" type="#_x0000_t202" style="position:absolute;left:0;text-align:left;margin-left:0;margin-top:179.05pt;width:255pt;height:36.7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" stroked="f">
                <v:textbox>
                  <w:txbxContent>
                    <w:p w14:paraId="03AEEFD7" w14:textId="77777777" w:rsidR="006320E1" w:rsidRPr="00990119" w:rsidRDefault="006320E1" w:rsidP="006320E1">
                      <w:pPr>
                        <w:spacing w:before="70" w:line="276" w:lineRule="auto"/>
                        <w:rPr>
                          <w:rFonts w:asciiTheme="minorHAnsi" w:hAnsiTheme="minorHAnsi" w:cstheme="minorHAnsi"/>
                          <w:b/>
                          <w:bCs/>
                          <w:i/>
                          <w:iCs/>
                          <w:sz w:val="18"/>
                          <w:szCs w:val="18"/>
                        </w:rPr>
                      </w:pPr>
                      <w:r w:rsidRPr="00494540">
                        <w:rPr>
                          <w:rFonts w:asciiTheme="minorHAnsi" w:hAnsiTheme="minorHAnsi" w:cstheme="minorHAnsi"/>
                          <w:b/>
                          <w:bCs/>
                          <w:i/>
                          <w:iCs/>
                          <w:sz w:val="18"/>
                          <w:szCs w:val="18"/>
                        </w:rPr>
                        <w:t xml:space="preserve">Obr. </w:t>
                      </w:r>
                      <w:r w:rsidRPr="001214CD">
                        <w:rPr>
                          <w:rFonts w:asciiTheme="minorHAnsi" w:hAnsiTheme="minorHAnsi" w:cstheme="minorHAnsi"/>
                          <w:b/>
                          <w:bCs/>
                          <w:i/>
                          <w:iCs/>
                          <w:sz w:val="18"/>
                          <w:szCs w:val="18"/>
                        </w:rPr>
                        <w:t>Mapa Verejno-súkromných partnerstiev v Bratislavskom kraji, ktoré na uchádzali o štatút MAS</w:t>
                      </w:r>
                      <w:r>
                        <w:rPr>
                          <w:rFonts w:asciiTheme="minorHAnsi" w:hAnsiTheme="minorHAnsi" w:cstheme="minorHAnsi"/>
                          <w:b/>
                          <w:bCs/>
                          <w:i/>
                          <w:iCs/>
                          <w:sz w:val="18"/>
                          <w:szCs w:val="18"/>
                        </w:rPr>
                        <w:t xml:space="preserve"> </w:t>
                      </w:r>
                      <w:r w:rsidRPr="00494540">
                        <w:rPr>
                          <w:rFonts w:asciiTheme="minorHAnsi" w:hAnsiTheme="minorHAnsi" w:cstheme="minorHAnsi"/>
                          <w:i/>
                          <w:iCs/>
                          <w:sz w:val="18"/>
                          <w:szCs w:val="18"/>
                        </w:rPr>
                        <w:t xml:space="preserve">Zdroj: </w:t>
                      </w:r>
                      <w:r>
                        <w:rPr>
                          <w:rFonts w:asciiTheme="minorHAnsi" w:hAnsiTheme="minorHAnsi" w:cstheme="minorHAnsi"/>
                          <w:i/>
                          <w:iCs/>
                          <w:sz w:val="18"/>
                          <w:szCs w:val="18"/>
                        </w:rPr>
                        <w:t>BSK</w:t>
                      </w:r>
                    </w:p>
                  </w:txbxContent>
                </v:textbox>
                <w10:wrap type="tight" anchorx="margin"/>
              </v:shape>
            </w:pict>
          </mc:Fallback>
        </mc:AlternateContent>
      </w:r>
      <w:r w:rsidRPr="767B27A1">
        <w:rPr>
          <w:rFonts w:ascii="Arial" w:eastAsia="Arial" w:hAnsi="Arial" w:cs="Arial"/>
          <w:b/>
          <w:bCs/>
          <w:sz w:val="22"/>
          <w:szCs w:val="22"/>
        </w:rPr>
        <w:t>Celkové verejné výdavky vrátane štátneho spolufinancovania na podporu MAS v Bratislavskom kraji z PRV  a IROP dosiahli pre obdobie 2014 - 2020 hodnotu 7 551 888,86  EUR.</w:t>
      </w:r>
      <w:r w:rsidRPr="767B27A1">
        <w:rPr>
          <w:rFonts w:ascii="Arial" w:eastAsia="Arial" w:hAnsi="Arial" w:cs="Arial"/>
          <w:sz w:val="22"/>
          <w:szCs w:val="22"/>
        </w:rPr>
        <w:t xml:space="preserve"> Po hodnotení vypracovaných stratégií miestneho rozvoja </w:t>
      </w:r>
      <w:r w:rsidRPr="767B27A1">
        <w:rPr>
          <w:rFonts w:ascii="Arial" w:eastAsia="Arial" w:hAnsi="Arial" w:cs="Arial"/>
          <w:b/>
          <w:bCs/>
          <w:sz w:val="22"/>
          <w:szCs w:val="22"/>
        </w:rPr>
        <w:t>získali štatút MAS v </w:t>
      </w:r>
      <w:r>
        <w:rPr>
          <w:rFonts w:ascii="Arial" w:eastAsia="Arial" w:hAnsi="Arial" w:cs="Arial"/>
          <w:b/>
          <w:bCs/>
          <w:sz w:val="22"/>
          <w:szCs w:val="22"/>
        </w:rPr>
        <w:t>B</w:t>
      </w:r>
      <w:r w:rsidRPr="767B27A1">
        <w:rPr>
          <w:rFonts w:ascii="Arial" w:eastAsia="Arial" w:hAnsi="Arial" w:cs="Arial"/>
          <w:b/>
          <w:bCs/>
          <w:sz w:val="22"/>
          <w:szCs w:val="22"/>
        </w:rPr>
        <w:t>ratislavskom kraji všetky 4 občianske združenia:</w:t>
      </w:r>
      <w:r>
        <w:rPr>
          <w:rFonts w:ascii="Arial" w:eastAsia="Arial" w:hAnsi="Arial" w:cs="Arial"/>
          <w:b/>
          <w:bCs/>
          <w:sz w:val="22"/>
          <w:szCs w:val="22"/>
        </w:rPr>
        <w:t xml:space="preserve"> </w:t>
      </w:r>
      <w:r w:rsidRPr="767B27A1">
        <w:rPr>
          <w:rFonts w:ascii="Arial" w:eastAsia="Arial" w:hAnsi="Arial" w:cs="Arial"/>
          <w:b/>
          <w:bCs/>
          <w:sz w:val="22"/>
          <w:szCs w:val="22"/>
        </w:rPr>
        <w:t xml:space="preserve">Dolné Záhorie, Podhoran, Malokarpatský región a </w:t>
      </w:r>
      <w:proofErr w:type="spellStart"/>
      <w:r w:rsidRPr="767B27A1">
        <w:rPr>
          <w:rFonts w:ascii="Arial" w:eastAsia="Arial" w:hAnsi="Arial" w:cs="Arial"/>
          <w:b/>
          <w:bCs/>
          <w:sz w:val="22"/>
          <w:szCs w:val="22"/>
        </w:rPr>
        <w:t>Malodunajsko</w:t>
      </w:r>
      <w:proofErr w:type="spellEnd"/>
      <w:r w:rsidRPr="767B27A1">
        <w:rPr>
          <w:rFonts w:ascii="Arial" w:eastAsia="Arial" w:hAnsi="Arial" w:cs="Arial"/>
          <w:b/>
          <w:bCs/>
          <w:sz w:val="22"/>
          <w:szCs w:val="22"/>
        </w:rPr>
        <w:t>, pričom MAS</w:t>
      </w:r>
      <w:r>
        <w:rPr>
          <w:rFonts w:ascii="Arial" w:eastAsia="Arial" w:hAnsi="Arial" w:cs="Arial"/>
          <w:b/>
          <w:bCs/>
          <w:sz w:val="22"/>
          <w:szCs w:val="22"/>
        </w:rPr>
        <w:t xml:space="preserve"> </w:t>
      </w:r>
      <w:proofErr w:type="spellStart"/>
      <w:r w:rsidRPr="767B27A1">
        <w:rPr>
          <w:rFonts w:ascii="Arial" w:eastAsia="Arial" w:hAnsi="Arial" w:cs="Arial"/>
          <w:b/>
          <w:bCs/>
          <w:sz w:val="22"/>
          <w:szCs w:val="22"/>
        </w:rPr>
        <w:t>Malodunajsko</w:t>
      </w:r>
      <w:proofErr w:type="spellEnd"/>
      <w:r w:rsidRPr="767B27A1">
        <w:rPr>
          <w:rFonts w:ascii="Arial" w:eastAsia="Arial" w:hAnsi="Arial" w:cs="Arial"/>
          <w:b/>
          <w:bCs/>
          <w:sz w:val="22"/>
          <w:szCs w:val="22"/>
        </w:rPr>
        <w:t xml:space="preserve"> bola dodatočne schválená až 21.12.2018</w:t>
      </w:r>
      <w:r w:rsidRPr="767B27A1">
        <w:rPr>
          <w:rFonts w:ascii="Arial" w:eastAsia="Arial" w:hAnsi="Arial" w:cs="Arial"/>
          <w:sz w:val="22"/>
          <w:szCs w:val="22"/>
        </w:rPr>
        <w:t xml:space="preserve">. </w:t>
      </w:r>
    </w:p>
    <w:p w14:paraId="510CBEE8" w14:textId="77777777" w:rsidR="006320E1" w:rsidRDefault="006320E1" w:rsidP="006320E1">
      <w:pPr>
        <w:spacing w:before="70" w:line="276" w:lineRule="auto"/>
        <w:jc w:val="both"/>
        <w:rPr>
          <w:rFonts w:ascii="Arial" w:eastAsia="Arial" w:hAnsi="Arial" w:cs="Arial"/>
          <w:color w:val="000000" w:themeColor="text1"/>
          <w:sz w:val="22"/>
          <w:szCs w:val="22"/>
        </w:rPr>
      </w:pPr>
    </w:p>
    <w:p w14:paraId="7104BBB8" w14:textId="77777777" w:rsidR="006320E1" w:rsidRPr="009440EF" w:rsidRDefault="006320E1" w:rsidP="006320E1">
      <w:pPr>
        <w:spacing w:before="70" w:line="276" w:lineRule="auto"/>
        <w:jc w:val="both"/>
        <w:rPr>
          <w:rFonts w:ascii="Arial" w:eastAsia="Arial" w:hAnsi="Arial" w:cs="Arial"/>
          <w:color w:val="000000" w:themeColor="text1"/>
          <w:sz w:val="10"/>
          <w:szCs w:val="10"/>
        </w:rPr>
      </w:pPr>
    </w:p>
    <w:p w14:paraId="5DA28232" w14:textId="3951FF97" w:rsidR="006320E1" w:rsidRPr="008F577A" w:rsidRDefault="006320E1" w:rsidP="006320E1">
      <w:pPr>
        <w:spacing w:before="70" w:line="276" w:lineRule="auto"/>
        <w:jc w:val="both"/>
        <w:rPr>
          <w:rFonts w:ascii="Arial" w:eastAsia="Arial" w:hAnsi="Arial" w:cs="Arial"/>
          <w:b/>
          <w:bCs/>
          <w:color w:val="000000" w:themeColor="text1"/>
          <w:sz w:val="22"/>
          <w:szCs w:val="22"/>
        </w:rPr>
      </w:pPr>
      <w:r w:rsidRPr="767B27A1">
        <w:rPr>
          <w:rFonts w:ascii="Arial" w:eastAsia="Arial" w:hAnsi="Arial" w:cs="Arial"/>
          <w:color w:val="000000" w:themeColor="text1"/>
          <w:sz w:val="22"/>
          <w:szCs w:val="22"/>
        </w:rPr>
        <w:lastRenderedPageBreak/>
        <w:t xml:space="preserve">Rozvojové stratégie MAS sa v súčasnom programovom období implementujú kombináciou finančných prostriedkov z Programu rozvoja vidieka 2014 – 2020 a Integrovaného regionálneho operačného programu 2014 – 2020. Základná alokácia pre MAS na území Bratislavského samosprávneho kraja  predstavuje sumu </w:t>
      </w:r>
      <w:r w:rsidRPr="767B27A1">
        <w:rPr>
          <w:rFonts w:ascii="Arial" w:eastAsia="Arial" w:hAnsi="Arial" w:cs="Arial"/>
          <w:b/>
          <w:bCs/>
          <w:color w:val="000000" w:themeColor="text1"/>
          <w:sz w:val="22"/>
          <w:szCs w:val="22"/>
        </w:rPr>
        <w:t xml:space="preserve">5 210 383,82 EUR, pričom výška sumy z alokačnej časti PRV je vo výške 4 023 980, 80 EUR  a výška sumy z alokačnej časti IROP je vo výške 1 186 403, 02 EUR. </w:t>
      </w:r>
    </w:p>
    <w:p w14:paraId="3E6997D9" w14:textId="77777777" w:rsidR="006320E1" w:rsidRPr="00393C56" w:rsidRDefault="006320E1" w:rsidP="006320E1">
      <w:pPr>
        <w:pStyle w:val="Popis"/>
        <w:keepNext/>
        <w:spacing w:before="70" w:line="276" w:lineRule="auto"/>
        <w:rPr>
          <w:rFonts w:ascii="Arial" w:eastAsia="Arial" w:hAnsi="Arial" w:cs="Arial"/>
          <w:sz w:val="22"/>
          <w:szCs w:val="22"/>
        </w:rPr>
      </w:pPr>
      <w:r w:rsidRPr="00393C56">
        <w:rPr>
          <w:rFonts w:ascii="Arial" w:eastAsia="Arial" w:hAnsi="Arial" w:cs="Arial"/>
          <w:sz w:val="22"/>
          <w:szCs w:val="22"/>
        </w:rPr>
        <w:t xml:space="preserve">Tabuľka </w:t>
      </w:r>
      <w:r w:rsidRPr="00393C56">
        <w:rPr>
          <w:rFonts w:ascii="Arial" w:hAnsi="Arial" w:cs="Arial"/>
          <w:sz w:val="22"/>
          <w:szCs w:val="22"/>
        </w:rPr>
        <w:fldChar w:fldCharType="begin"/>
      </w:r>
      <w:r w:rsidRPr="00393C56">
        <w:rPr>
          <w:rFonts w:ascii="Arial" w:hAnsi="Arial" w:cs="Arial"/>
          <w:sz w:val="22"/>
          <w:szCs w:val="22"/>
        </w:rPr>
        <w:instrText xml:space="preserve"> SEQ Tabuľka \* ARABIC </w:instrText>
      </w:r>
      <w:r w:rsidRPr="00393C56">
        <w:rPr>
          <w:rFonts w:ascii="Arial" w:hAnsi="Arial" w:cs="Arial"/>
          <w:sz w:val="22"/>
          <w:szCs w:val="22"/>
        </w:rPr>
        <w:fldChar w:fldCharType="separate"/>
      </w:r>
      <w:r>
        <w:rPr>
          <w:rFonts w:ascii="Arial" w:hAnsi="Arial" w:cs="Arial"/>
          <w:noProof/>
          <w:sz w:val="22"/>
          <w:szCs w:val="22"/>
        </w:rPr>
        <w:t>1</w:t>
      </w:r>
      <w:r w:rsidRPr="00393C56">
        <w:rPr>
          <w:rFonts w:ascii="Arial" w:hAnsi="Arial" w:cs="Arial"/>
          <w:noProof/>
          <w:sz w:val="22"/>
          <w:szCs w:val="22"/>
        </w:rPr>
        <w:fldChar w:fldCharType="end"/>
      </w:r>
      <w:r w:rsidRPr="00393C56">
        <w:rPr>
          <w:rFonts w:ascii="Arial" w:eastAsia="Arial" w:hAnsi="Arial" w:cs="Arial"/>
          <w:sz w:val="22"/>
          <w:szCs w:val="22"/>
        </w:rPr>
        <w:t xml:space="preserve"> Zoznam schválených MAS s alokáciami na implementáciu rozvojových stratégií v programovom období  2014 – 2020</w:t>
      </w:r>
    </w:p>
    <w:tbl>
      <w:tblPr>
        <w:tblW w:w="0" w:type="auto"/>
        <w:tblCellMar>
          <w:left w:w="70" w:type="dxa"/>
          <w:right w:w="70" w:type="dxa"/>
        </w:tblCellMar>
        <w:tblLook w:val="04A0" w:firstRow="1" w:lastRow="0" w:firstColumn="1" w:lastColumn="0" w:noHBand="0" w:noVBand="1"/>
      </w:tblPr>
      <w:tblGrid>
        <w:gridCol w:w="1991"/>
        <w:gridCol w:w="941"/>
        <w:gridCol w:w="2131"/>
        <w:gridCol w:w="1738"/>
        <w:gridCol w:w="1808"/>
      </w:tblGrid>
      <w:tr w:rsidR="006320E1" w:rsidRPr="00145EB8" w14:paraId="4C8CC07C" w14:textId="77777777" w:rsidTr="008C2921">
        <w:trPr>
          <w:trHeight w:val="300"/>
        </w:trPr>
        <w:tc>
          <w:tcPr>
            <w:tcW w:w="0" w:type="auto"/>
            <w:vMerge w:val="restart"/>
            <w:tcBorders>
              <w:top w:val="single" w:sz="8" w:space="0" w:color="FFC000"/>
              <w:left w:val="single" w:sz="8" w:space="0" w:color="FFC000"/>
              <w:bottom w:val="single" w:sz="8" w:space="0" w:color="FFC000"/>
              <w:right w:val="nil"/>
            </w:tcBorders>
            <w:shd w:val="clear" w:color="auto" w:fill="FFC000"/>
            <w:noWrap/>
            <w:vAlign w:val="center"/>
            <w:hideMark/>
          </w:tcPr>
          <w:p w14:paraId="73F337F2"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Názov MAS</w:t>
            </w:r>
          </w:p>
        </w:tc>
        <w:tc>
          <w:tcPr>
            <w:tcW w:w="0" w:type="auto"/>
            <w:vMerge w:val="restart"/>
            <w:tcBorders>
              <w:top w:val="single" w:sz="8" w:space="0" w:color="FFC000"/>
              <w:left w:val="nil"/>
              <w:bottom w:val="single" w:sz="8" w:space="0" w:color="FFC000"/>
              <w:right w:val="nil"/>
            </w:tcBorders>
            <w:shd w:val="clear" w:color="auto" w:fill="FFC000"/>
            <w:noWrap/>
            <w:vAlign w:val="center"/>
            <w:hideMark/>
          </w:tcPr>
          <w:p w14:paraId="54B63021"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IČO</w:t>
            </w:r>
          </w:p>
        </w:tc>
        <w:tc>
          <w:tcPr>
            <w:tcW w:w="0" w:type="auto"/>
            <w:tcBorders>
              <w:top w:val="single" w:sz="8" w:space="0" w:color="FFC000"/>
              <w:left w:val="nil"/>
              <w:bottom w:val="nil"/>
              <w:right w:val="nil"/>
            </w:tcBorders>
            <w:shd w:val="clear" w:color="auto" w:fill="FFC000"/>
            <w:noWrap/>
            <w:vAlign w:val="center"/>
            <w:hideMark/>
          </w:tcPr>
          <w:p w14:paraId="6C614D82"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Základná alokácia MAS</w:t>
            </w:r>
          </w:p>
        </w:tc>
        <w:tc>
          <w:tcPr>
            <w:tcW w:w="0" w:type="auto"/>
            <w:vMerge w:val="restart"/>
            <w:tcBorders>
              <w:top w:val="single" w:sz="8" w:space="0" w:color="FFC000"/>
              <w:left w:val="nil"/>
              <w:bottom w:val="single" w:sz="8" w:space="0" w:color="FFC000"/>
              <w:right w:val="nil"/>
            </w:tcBorders>
            <w:shd w:val="clear" w:color="auto" w:fill="FFC000"/>
            <w:noWrap/>
            <w:vAlign w:val="center"/>
            <w:hideMark/>
          </w:tcPr>
          <w:p w14:paraId="6BE7672A"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 xml:space="preserve">Alokácia časť PRV </w:t>
            </w:r>
          </w:p>
          <w:p w14:paraId="276DA8AD"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v €</w:t>
            </w:r>
          </w:p>
        </w:tc>
        <w:tc>
          <w:tcPr>
            <w:tcW w:w="0" w:type="auto"/>
            <w:vMerge w:val="restart"/>
            <w:tcBorders>
              <w:top w:val="single" w:sz="8" w:space="0" w:color="FFC000"/>
              <w:left w:val="nil"/>
              <w:bottom w:val="single" w:sz="8" w:space="0" w:color="FFC000"/>
              <w:right w:val="single" w:sz="8" w:space="0" w:color="FFC000"/>
            </w:tcBorders>
            <w:shd w:val="clear" w:color="auto" w:fill="FFC000"/>
            <w:noWrap/>
            <w:vAlign w:val="center"/>
            <w:hideMark/>
          </w:tcPr>
          <w:p w14:paraId="34ECB669"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 xml:space="preserve">Alokácia časť IROP </w:t>
            </w:r>
          </w:p>
          <w:p w14:paraId="781EB182"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v €</w:t>
            </w:r>
          </w:p>
        </w:tc>
      </w:tr>
      <w:tr w:rsidR="006320E1" w:rsidRPr="00145EB8" w14:paraId="2360AD86" w14:textId="77777777" w:rsidTr="008C2921">
        <w:trPr>
          <w:trHeight w:val="300"/>
        </w:trPr>
        <w:tc>
          <w:tcPr>
            <w:tcW w:w="0" w:type="auto"/>
            <w:vMerge/>
            <w:vAlign w:val="center"/>
            <w:hideMark/>
          </w:tcPr>
          <w:p w14:paraId="4EC1436A" w14:textId="77777777" w:rsidR="006320E1" w:rsidRPr="00145EB8" w:rsidRDefault="006320E1" w:rsidP="008C2921">
            <w:pPr>
              <w:rPr>
                <w:rFonts w:ascii="Arial" w:hAnsi="Arial" w:cs="Arial"/>
                <w:b/>
                <w:bCs/>
                <w:color w:val="000000"/>
                <w:sz w:val="22"/>
                <w:szCs w:val="22"/>
              </w:rPr>
            </w:pPr>
          </w:p>
        </w:tc>
        <w:tc>
          <w:tcPr>
            <w:tcW w:w="0" w:type="auto"/>
            <w:vMerge/>
            <w:vAlign w:val="center"/>
            <w:hideMark/>
          </w:tcPr>
          <w:p w14:paraId="674428B3" w14:textId="77777777" w:rsidR="006320E1" w:rsidRPr="00145EB8" w:rsidRDefault="006320E1" w:rsidP="008C2921">
            <w:pPr>
              <w:rPr>
                <w:rFonts w:ascii="Arial" w:hAnsi="Arial" w:cs="Arial"/>
                <w:b/>
                <w:bCs/>
                <w:color w:val="000000"/>
                <w:sz w:val="22"/>
                <w:szCs w:val="22"/>
              </w:rPr>
            </w:pPr>
          </w:p>
        </w:tc>
        <w:tc>
          <w:tcPr>
            <w:tcW w:w="0" w:type="auto"/>
            <w:tcBorders>
              <w:top w:val="nil"/>
              <w:left w:val="nil"/>
              <w:bottom w:val="single" w:sz="8" w:space="0" w:color="FFC000"/>
              <w:right w:val="nil"/>
            </w:tcBorders>
            <w:shd w:val="clear" w:color="auto" w:fill="FFC000"/>
            <w:noWrap/>
            <w:vAlign w:val="center"/>
            <w:hideMark/>
          </w:tcPr>
          <w:p w14:paraId="3CDA4A26"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(PRV +IROP) v €</w:t>
            </w:r>
          </w:p>
        </w:tc>
        <w:tc>
          <w:tcPr>
            <w:tcW w:w="0" w:type="auto"/>
            <w:vMerge/>
            <w:vAlign w:val="center"/>
            <w:hideMark/>
          </w:tcPr>
          <w:p w14:paraId="1D5B5598" w14:textId="77777777" w:rsidR="006320E1" w:rsidRPr="00145EB8" w:rsidRDefault="006320E1" w:rsidP="008C2921">
            <w:pPr>
              <w:rPr>
                <w:rFonts w:ascii="Arial" w:hAnsi="Arial" w:cs="Arial"/>
                <w:b/>
                <w:bCs/>
                <w:color w:val="000000"/>
                <w:sz w:val="22"/>
                <w:szCs w:val="22"/>
              </w:rPr>
            </w:pPr>
          </w:p>
        </w:tc>
        <w:tc>
          <w:tcPr>
            <w:tcW w:w="0" w:type="auto"/>
            <w:vMerge/>
            <w:vAlign w:val="center"/>
            <w:hideMark/>
          </w:tcPr>
          <w:p w14:paraId="53EF6E20" w14:textId="77777777" w:rsidR="006320E1" w:rsidRPr="00145EB8" w:rsidRDefault="006320E1" w:rsidP="008C2921">
            <w:pPr>
              <w:rPr>
                <w:rFonts w:ascii="Arial" w:hAnsi="Arial" w:cs="Arial"/>
                <w:b/>
                <w:bCs/>
                <w:color w:val="000000"/>
                <w:sz w:val="22"/>
                <w:szCs w:val="22"/>
              </w:rPr>
            </w:pPr>
          </w:p>
        </w:tc>
      </w:tr>
      <w:tr w:rsidR="006320E1" w:rsidRPr="00145EB8" w14:paraId="15EECC2B" w14:textId="77777777" w:rsidTr="008C2921">
        <w:trPr>
          <w:trHeight w:val="300"/>
        </w:trPr>
        <w:tc>
          <w:tcPr>
            <w:tcW w:w="0" w:type="auto"/>
            <w:tcBorders>
              <w:top w:val="nil"/>
              <w:left w:val="single" w:sz="8" w:space="0" w:color="FFD966"/>
              <w:bottom w:val="single" w:sz="8" w:space="0" w:color="FFD966"/>
              <w:right w:val="single" w:sz="8" w:space="0" w:color="FFD966"/>
            </w:tcBorders>
            <w:shd w:val="clear" w:color="auto" w:fill="FFF2CC"/>
            <w:noWrap/>
            <w:vAlign w:val="center"/>
            <w:hideMark/>
          </w:tcPr>
          <w:p w14:paraId="4EEDB6BC" w14:textId="77777777" w:rsidR="006320E1" w:rsidRPr="00145EB8" w:rsidRDefault="006320E1" w:rsidP="008C2921">
            <w:pPr>
              <w:rPr>
                <w:rFonts w:ascii="Arial" w:eastAsia="Arial" w:hAnsi="Arial" w:cs="Arial"/>
                <w:b/>
                <w:bCs/>
                <w:color w:val="000000"/>
                <w:sz w:val="18"/>
                <w:szCs w:val="18"/>
              </w:rPr>
            </w:pPr>
            <w:r w:rsidRPr="42209736">
              <w:rPr>
                <w:rFonts w:ascii="Arial" w:eastAsia="Arial" w:hAnsi="Arial" w:cs="Arial"/>
                <w:b/>
                <w:bCs/>
                <w:color w:val="000000" w:themeColor="text1"/>
                <w:sz w:val="18"/>
                <w:szCs w:val="18"/>
              </w:rPr>
              <w:t>Malokarpatský región</w:t>
            </w:r>
          </w:p>
        </w:tc>
        <w:tc>
          <w:tcPr>
            <w:tcW w:w="0" w:type="auto"/>
            <w:tcBorders>
              <w:top w:val="nil"/>
              <w:left w:val="nil"/>
              <w:bottom w:val="single" w:sz="8" w:space="0" w:color="FFD966"/>
              <w:right w:val="single" w:sz="8" w:space="0" w:color="FFD966"/>
            </w:tcBorders>
            <w:shd w:val="clear" w:color="auto" w:fill="FFF2CC"/>
            <w:noWrap/>
            <w:vAlign w:val="center"/>
            <w:hideMark/>
          </w:tcPr>
          <w:p w14:paraId="108827F6" w14:textId="77777777" w:rsidR="006320E1" w:rsidRPr="00145EB8" w:rsidRDefault="006320E1" w:rsidP="008C2921">
            <w:pPr>
              <w:jc w:val="right"/>
              <w:rPr>
                <w:rFonts w:ascii="Arial" w:eastAsia="Arial" w:hAnsi="Arial" w:cs="Arial"/>
                <w:color w:val="000000"/>
                <w:sz w:val="18"/>
                <w:szCs w:val="18"/>
              </w:rPr>
            </w:pPr>
            <w:r w:rsidRPr="42209736">
              <w:rPr>
                <w:rFonts w:ascii="Arial" w:eastAsia="Arial" w:hAnsi="Arial" w:cs="Arial"/>
                <w:color w:val="000000" w:themeColor="text1"/>
                <w:sz w:val="18"/>
                <w:szCs w:val="18"/>
              </w:rPr>
              <w:t>42364892</w:t>
            </w:r>
          </w:p>
        </w:tc>
        <w:tc>
          <w:tcPr>
            <w:tcW w:w="0" w:type="auto"/>
            <w:tcBorders>
              <w:top w:val="nil"/>
              <w:left w:val="nil"/>
              <w:bottom w:val="single" w:sz="8" w:space="0" w:color="FFD966"/>
              <w:right w:val="single" w:sz="8" w:space="0" w:color="FFD966"/>
            </w:tcBorders>
            <w:shd w:val="clear" w:color="auto" w:fill="FFF2CC"/>
            <w:noWrap/>
            <w:vAlign w:val="center"/>
            <w:hideMark/>
          </w:tcPr>
          <w:p w14:paraId="5271BDCA"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1 294 430,51</w:t>
            </w:r>
          </w:p>
        </w:tc>
        <w:tc>
          <w:tcPr>
            <w:tcW w:w="0" w:type="auto"/>
            <w:tcBorders>
              <w:top w:val="nil"/>
              <w:left w:val="nil"/>
              <w:bottom w:val="single" w:sz="8" w:space="0" w:color="FFD966"/>
              <w:right w:val="single" w:sz="8" w:space="0" w:color="FFD966"/>
            </w:tcBorders>
            <w:shd w:val="clear" w:color="auto" w:fill="FFF2CC"/>
            <w:noWrap/>
            <w:vAlign w:val="center"/>
            <w:hideMark/>
          </w:tcPr>
          <w:p w14:paraId="708ADBC7"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1 024 757,49</w:t>
            </w:r>
          </w:p>
        </w:tc>
        <w:tc>
          <w:tcPr>
            <w:tcW w:w="0" w:type="auto"/>
            <w:tcBorders>
              <w:top w:val="nil"/>
              <w:left w:val="nil"/>
              <w:bottom w:val="single" w:sz="8" w:space="0" w:color="FFD966"/>
              <w:right w:val="single" w:sz="8" w:space="0" w:color="FFD966"/>
            </w:tcBorders>
            <w:shd w:val="clear" w:color="auto" w:fill="FFF2CC"/>
            <w:noWrap/>
            <w:vAlign w:val="center"/>
            <w:hideMark/>
          </w:tcPr>
          <w:p w14:paraId="1A1E42A1"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269 673,02</w:t>
            </w:r>
          </w:p>
        </w:tc>
      </w:tr>
      <w:tr w:rsidR="006320E1" w:rsidRPr="00145EB8" w14:paraId="22DED1A9" w14:textId="77777777" w:rsidTr="008C2921">
        <w:trPr>
          <w:trHeight w:val="300"/>
        </w:trPr>
        <w:tc>
          <w:tcPr>
            <w:tcW w:w="0" w:type="auto"/>
            <w:tcBorders>
              <w:top w:val="nil"/>
              <w:left w:val="single" w:sz="8" w:space="0" w:color="FFD966"/>
              <w:bottom w:val="single" w:sz="8" w:space="0" w:color="FFD966"/>
              <w:right w:val="single" w:sz="8" w:space="0" w:color="FFD966"/>
            </w:tcBorders>
            <w:shd w:val="clear" w:color="auto" w:fill="auto"/>
            <w:noWrap/>
            <w:vAlign w:val="center"/>
            <w:hideMark/>
          </w:tcPr>
          <w:p w14:paraId="051B5183" w14:textId="77777777" w:rsidR="006320E1" w:rsidRPr="00145EB8" w:rsidRDefault="006320E1" w:rsidP="008C2921">
            <w:pPr>
              <w:rPr>
                <w:rFonts w:ascii="Arial" w:eastAsia="Arial" w:hAnsi="Arial" w:cs="Arial"/>
                <w:b/>
                <w:bCs/>
                <w:color w:val="000000"/>
                <w:sz w:val="18"/>
                <w:szCs w:val="18"/>
              </w:rPr>
            </w:pPr>
            <w:r w:rsidRPr="42209736">
              <w:rPr>
                <w:rFonts w:ascii="Arial" w:eastAsia="Arial" w:hAnsi="Arial" w:cs="Arial"/>
                <w:b/>
                <w:bCs/>
                <w:color w:val="000000" w:themeColor="text1"/>
                <w:sz w:val="18"/>
                <w:szCs w:val="18"/>
              </w:rPr>
              <w:t>Podhoran</w:t>
            </w:r>
          </w:p>
        </w:tc>
        <w:tc>
          <w:tcPr>
            <w:tcW w:w="0" w:type="auto"/>
            <w:tcBorders>
              <w:top w:val="nil"/>
              <w:left w:val="nil"/>
              <w:bottom w:val="single" w:sz="8" w:space="0" w:color="FFD966"/>
              <w:right w:val="single" w:sz="8" w:space="0" w:color="FFD966"/>
            </w:tcBorders>
            <w:shd w:val="clear" w:color="auto" w:fill="auto"/>
            <w:noWrap/>
            <w:vAlign w:val="center"/>
            <w:hideMark/>
          </w:tcPr>
          <w:p w14:paraId="0412B16F" w14:textId="77777777" w:rsidR="006320E1" w:rsidRPr="00145EB8" w:rsidRDefault="006320E1" w:rsidP="008C2921">
            <w:pPr>
              <w:jc w:val="right"/>
              <w:rPr>
                <w:rFonts w:ascii="Arial" w:eastAsia="Arial" w:hAnsi="Arial" w:cs="Arial"/>
                <w:color w:val="000000"/>
                <w:sz w:val="18"/>
                <w:szCs w:val="18"/>
              </w:rPr>
            </w:pPr>
            <w:r w:rsidRPr="42209736">
              <w:rPr>
                <w:rFonts w:ascii="Arial" w:eastAsia="Arial" w:hAnsi="Arial" w:cs="Arial"/>
                <w:color w:val="000000" w:themeColor="text1"/>
                <w:sz w:val="18"/>
                <w:szCs w:val="18"/>
              </w:rPr>
              <w:t>45013284</w:t>
            </w:r>
          </w:p>
        </w:tc>
        <w:tc>
          <w:tcPr>
            <w:tcW w:w="0" w:type="auto"/>
            <w:tcBorders>
              <w:top w:val="nil"/>
              <w:left w:val="nil"/>
              <w:bottom w:val="single" w:sz="8" w:space="0" w:color="FFD966"/>
              <w:right w:val="single" w:sz="8" w:space="0" w:color="FFD966"/>
            </w:tcBorders>
            <w:shd w:val="clear" w:color="auto" w:fill="auto"/>
            <w:noWrap/>
            <w:vAlign w:val="center"/>
            <w:hideMark/>
          </w:tcPr>
          <w:p w14:paraId="5C2DB48E"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1 129 531,31</w:t>
            </w:r>
          </w:p>
        </w:tc>
        <w:tc>
          <w:tcPr>
            <w:tcW w:w="0" w:type="auto"/>
            <w:tcBorders>
              <w:top w:val="nil"/>
              <w:left w:val="nil"/>
              <w:bottom w:val="single" w:sz="8" w:space="0" w:color="FFD966"/>
              <w:right w:val="single" w:sz="8" w:space="0" w:color="FFD966"/>
            </w:tcBorders>
            <w:shd w:val="clear" w:color="auto" w:fill="auto"/>
            <w:noWrap/>
            <w:vAlign w:val="center"/>
            <w:hideMark/>
          </w:tcPr>
          <w:p w14:paraId="6074A57E"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795 101,31</w:t>
            </w:r>
          </w:p>
        </w:tc>
        <w:tc>
          <w:tcPr>
            <w:tcW w:w="0" w:type="auto"/>
            <w:tcBorders>
              <w:top w:val="nil"/>
              <w:left w:val="nil"/>
              <w:bottom w:val="single" w:sz="8" w:space="0" w:color="FFD966"/>
              <w:right w:val="single" w:sz="8" w:space="0" w:color="FFD966"/>
            </w:tcBorders>
            <w:shd w:val="clear" w:color="auto" w:fill="auto"/>
            <w:noWrap/>
            <w:vAlign w:val="center"/>
            <w:hideMark/>
          </w:tcPr>
          <w:p w14:paraId="75FDC0EA"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334 430,00</w:t>
            </w:r>
          </w:p>
        </w:tc>
      </w:tr>
      <w:tr w:rsidR="006320E1" w:rsidRPr="00145EB8" w14:paraId="6FC8843E" w14:textId="77777777" w:rsidTr="008C2921">
        <w:trPr>
          <w:trHeight w:val="300"/>
        </w:trPr>
        <w:tc>
          <w:tcPr>
            <w:tcW w:w="0" w:type="auto"/>
            <w:tcBorders>
              <w:top w:val="nil"/>
              <w:left w:val="single" w:sz="8" w:space="0" w:color="FFD966"/>
              <w:bottom w:val="single" w:sz="8" w:space="0" w:color="FFD966"/>
              <w:right w:val="single" w:sz="8" w:space="0" w:color="FFD966"/>
            </w:tcBorders>
            <w:shd w:val="clear" w:color="auto" w:fill="FFF2CC"/>
            <w:noWrap/>
            <w:vAlign w:val="center"/>
            <w:hideMark/>
          </w:tcPr>
          <w:p w14:paraId="591E1596" w14:textId="77777777" w:rsidR="006320E1" w:rsidRPr="00145EB8" w:rsidRDefault="006320E1" w:rsidP="008C2921">
            <w:pPr>
              <w:rPr>
                <w:rFonts w:ascii="Arial" w:eastAsia="Arial" w:hAnsi="Arial" w:cs="Arial"/>
                <w:b/>
                <w:bCs/>
                <w:color w:val="000000"/>
                <w:sz w:val="18"/>
                <w:szCs w:val="18"/>
              </w:rPr>
            </w:pPr>
            <w:r w:rsidRPr="42209736">
              <w:rPr>
                <w:rFonts w:ascii="Arial" w:eastAsia="Arial" w:hAnsi="Arial" w:cs="Arial"/>
                <w:b/>
                <w:bCs/>
                <w:color w:val="000000" w:themeColor="text1"/>
                <w:sz w:val="18"/>
                <w:szCs w:val="18"/>
              </w:rPr>
              <w:t>Dolné Záhorie</w:t>
            </w:r>
          </w:p>
        </w:tc>
        <w:tc>
          <w:tcPr>
            <w:tcW w:w="0" w:type="auto"/>
            <w:tcBorders>
              <w:top w:val="nil"/>
              <w:left w:val="nil"/>
              <w:bottom w:val="single" w:sz="8" w:space="0" w:color="FFD966"/>
              <w:right w:val="single" w:sz="8" w:space="0" w:color="FFD966"/>
            </w:tcBorders>
            <w:shd w:val="clear" w:color="auto" w:fill="FFF2CC"/>
            <w:noWrap/>
            <w:vAlign w:val="center"/>
            <w:hideMark/>
          </w:tcPr>
          <w:p w14:paraId="722F097C" w14:textId="77777777" w:rsidR="006320E1" w:rsidRPr="00145EB8" w:rsidRDefault="006320E1" w:rsidP="008C2921">
            <w:pPr>
              <w:jc w:val="right"/>
              <w:rPr>
                <w:rFonts w:ascii="Arial" w:eastAsia="Arial" w:hAnsi="Arial" w:cs="Arial"/>
                <w:color w:val="000000"/>
                <w:sz w:val="18"/>
                <w:szCs w:val="18"/>
              </w:rPr>
            </w:pPr>
            <w:r w:rsidRPr="42209736">
              <w:rPr>
                <w:rFonts w:ascii="Arial" w:eastAsia="Arial" w:hAnsi="Arial" w:cs="Arial"/>
                <w:color w:val="000000" w:themeColor="text1"/>
                <w:sz w:val="18"/>
                <w:szCs w:val="18"/>
              </w:rPr>
              <w:t>42365511</w:t>
            </w:r>
          </w:p>
        </w:tc>
        <w:tc>
          <w:tcPr>
            <w:tcW w:w="0" w:type="auto"/>
            <w:tcBorders>
              <w:top w:val="nil"/>
              <w:left w:val="nil"/>
              <w:bottom w:val="single" w:sz="8" w:space="0" w:color="FFD966"/>
              <w:right w:val="single" w:sz="8" w:space="0" w:color="FFD966"/>
            </w:tcBorders>
            <w:shd w:val="clear" w:color="auto" w:fill="FFF2CC"/>
            <w:noWrap/>
            <w:vAlign w:val="center"/>
            <w:hideMark/>
          </w:tcPr>
          <w:p w14:paraId="118BCCC4"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1 753 117,00</w:t>
            </w:r>
          </w:p>
        </w:tc>
        <w:tc>
          <w:tcPr>
            <w:tcW w:w="0" w:type="auto"/>
            <w:tcBorders>
              <w:top w:val="nil"/>
              <w:left w:val="nil"/>
              <w:bottom w:val="single" w:sz="8" w:space="0" w:color="FFD966"/>
              <w:right w:val="single" w:sz="8" w:space="0" w:color="FFD966"/>
            </w:tcBorders>
            <w:shd w:val="clear" w:color="auto" w:fill="FFF2CC"/>
            <w:noWrap/>
            <w:vAlign w:val="center"/>
            <w:hideMark/>
          </w:tcPr>
          <w:p w14:paraId="3B3B3247"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1 389 817,00</w:t>
            </w:r>
          </w:p>
        </w:tc>
        <w:tc>
          <w:tcPr>
            <w:tcW w:w="0" w:type="auto"/>
            <w:tcBorders>
              <w:top w:val="nil"/>
              <w:left w:val="nil"/>
              <w:bottom w:val="single" w:sz="8" w:space="0" w:color="FFD966"/>
              <w:right w:val="single" w:sz="8" w:space="0" w:color="FFD966"/>
            </w:tcBorders>
            <w:shd w:val="clear" w:color="auto" w:fill="FFF2CC"/>
            <w:noWrap/>
            <w:vAlign w:val="center"/>
            <w:hideMark/>
          </w:tcPr>
          <w:p w14:paraId="690494AC"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363 300,00</w:t>
            </w:r>
          </w:p>
        </w:tc>
      </w:tr>
      <w:tr w:rsidR="006320E1" w:rsidRPr="00145EB8" w14:paraId="7EDB5659" w14:textId="77777777" w:rsidTr="008C2921">
        <w:trPr>
          <w:trHeight w:val="300"/>
        </w:trPr>
        <w:tc>
          <w:tcPr>
            <w:tcW w:w="0" w:type="auto"/>
            <w:tcBorders>
              <w:top w:val="nil"/>
              <w:left w:val="single" w:sz="8" w:space="0" w:color="FFD966"/>
              <w:bottom w:val="single" w:sz="8" w:space="0" w:color="FFD966"/>
              <w:right w:val="single" w:sz="8" w:space="0" w:color="FFD966"/>
            </w:tcBorders>
            <w:shd w:val="clear" w:color="auto" w:fill="auto"/>
            <w:noWrap/>
            <w:vAlign w:val="center"/>
            <w:hideMark/>
          </w:tcPr>
          <w:p w14:paraId="7A861EBA" w14:textId="77777777" w:rsidR="006320E1" w:rsidRPr="00145EB8" w:rsidRDefault="006320E1" w:rsidP="008C2921">
            <w:pPr>
              <w:rPr>
                <w:rFonts w:ascii="Arial" w:eastAsia="Arial" w:hAnsi="Arial" w:cs="Arial"/>
                <w:b/>
                <w:bCs/>
                <w:color w:val="000000"/>
                <w:sz w:val="18"/>
                <w:szCs w:val="18"/>
              </w:rPr>
            </w:pPr>
            <w:proofErr w:type="spellStart"/>
            <w:r w:rsidRPr="42209736">
              <w:rPr>
                <w:rFonts w:ascii="Arial" w:eastAsia="Arial" w:hAnsi="Arial" w:cs="Arial"/>
                <w:b/>
                <w:bCs/>
                <w:color w:val="000000" w:themeColor="text1"/>
                <w:sz w:val="18"/>
                <w:szCs w:val="18"/>
              </w:rPr>
              <w:t>Malodunajsko</w:t>
            </w:r>
            <w:proofErr w:type="spellEnd"/>
          </w:p>
        </w:tc>
        <w:tc>
          <w:tcPr>
            <w:tcW w:w="0" w:type="auto"/>
            <w:tcBorders>
              <w:top w:val="nil"/>
              <w:left w:val="nil"/>
              <w:bottom w:val="single" w:sz="8" w:space="0" w:color="FFD966"/>
              <w:right w:val="single" w:sz="8" w:space="0" w:color="FFD966"/>
            </w:tcBorders>
            <w:shd w:val="clear" w:color="auto" w:fill="auto"/>
            <w:noWrap/>
            <w:vAlign w:val="center"/>
            <w:hideMark/>
          </w:tcPr>
          <w:p w14:paraId="0655CE78" w14:textId="77777777" w:rsidR="006320E1" w:rsidRPr="00145EB8" w:rsidRDefault="006320E1" w:rsidP="008C2921">
            <w:pPr>
              <w:jc w:val="right"/>
              <w:rPr>
                <w:rFonts w:ascii="Arial" w:eastAsia="Arial" w:hAnsi="Arial" w:cs="Arial"/>
                <w:color w:val="000000"/>
                <w:sz w:val="18"/>
                <w:szCs w:val="18"/>
              </w:rPr>
            </w:pPr>
            <w:r w:rsidRPr="42209736">
              <w:rPr>
                <w:rFonts w:ascii="Arial" w:eastAsia="Arial" w:hAnsi="Arial" w:cs="Arial"/>
                <w:color w:val="000000" w:themeColor="text1"/>
                <w:sz w:val="18"/>
                <w:szCs w:val="18"/>
              </w:rPr>
              <w:t>42360021</w:t>
            </w:r>
          </w:p>
        </w:tc>
        <w:tc>
          <w:tcPr>
            <w:tcW w:w="0" w:type="auto"/>
            <w:tcBorders>
              <w:top w:val="nil"/>
              <w:left w:val="nil"/>
              <w:bottom w:val="single" w:sz="8" w:space="0" w:color="FFD966"/>
              <w:right w:val="single" w:sz="8" w:space="0" w:color="FFD966"/>
            </w:tcBorders>
            <w:shd w:val="clear" w:color="auto" w:fill="auto"/>
            <w:noWrap/>
            <w:vAlign w:val="center"/>
            <w:hideMark/>
          </w:tcPr>
          <w:p w14:paraId="24DE7FAD"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1 033 305,00</w:t>
            </w:r>
          </w:p>
        </w:tc>
        <w:tc>
          <w:tcPr>
            <w:tcW w:w="0" w:type="auto"/>
            <w:tcBorders>
              <w:top w:val="nil"/>
              <w:left w:val="nil"/>
              <w:bottom w:val="single" w:sz="8" w:space="0" w:color="FFD966"/>
              <w:right w:val="single" w:sz="8" w:space="0" w:color="FFD966"/>
            </w:tcBorders>
            <w:shd w:val="clear" w:color="auto" w:fill="auto"/>
            <w:noWrap/>
            <w:vAlign w:val="center"/>
            <w:hideMark/>
          </w:tcPr>
          <w:p w14:paraId="06D4DE87"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814 305,00</w:t>
            </w:r>
          </w:p>
        </w:tc>
        <w:tc>
          <w:tcPr>
            <w:tcW w:w="0" w:type="auto"/>
            <w:tcBorders>
              <w:top w:val="nil"/>
              <w:left w:val="nil"/>
              <w:bottom w:val="single" w:sz="8" w:space="0" w:color="FFD966"/>
              <w:right w:val="single" w:sz="8" w:space="0" w:color="FFD966"/>
            </w:tcBorders>
            <w:shd w:val="clear" w:color="auto" w:fill="auto"/>
            <w:noWrap/>
            <w:vAlign w:val="center"/>
            <w:hideMark/>
          </w:tcPr>
          <w:p w14:paraId="2F6989E1" w14:textId="77777777" w:rsidR="006320E1" w:rsidRPr="00145EB8" w:rsidRDefault="006320E1" w:rsidP="008C2921">
            <w:pPr>
              <w:jc w:val="center"/>
              <w:rPr>
                <w:rFonts w:ascii="Arial" w:eastAsia="Arial" w:hAnsi="Arial" w:cs="Arial"/>
                <w:color w:val="000000"/>
                <w:sz w:val="18"/>
                <w:szCs w:val="18"/>
              </w:rPr>
            </w:pPr>
            <w:r w:rsidRPr="42209736">
              <w:rPr>
                <w:rFonts w:ascii="Arial" w:eastAsia="Arial" w:hAnsi="Arial" w:cs="Arial"/>
                <w:color w:val="000000" w:themeColor="text1"/>
                <w:sz w:val="18"/>
                <w:szCs w:val="18"/>
              </w:rPr>
              <w:t>219 000,00</w:t>
            </w:r>
          </w:p>
        </w:tc>
      </w:tr>
      <w:tr w:rsidR="006320E1" w:rsidRPr="00145EB8" w14:paraId="78B15393" w14:textId="77777777" w:rsidTr="008C2921">
        <w:trPr>
          <w:trHeight w:val="300"/>
        </w:trPr>
        <w:tc>
          <w:tcPr>
            <w:tcW w:w="0" w:type="auto"/>
            <w:gridSpan w:val="2"/>
            <w:tcBorders>
              <w:top w:val="single" w:sz="8" w:space="0" w:color="FFD966"/>
              <w:left w:val="single" w:sz="8" w:space="0" w:color="FFD966"/>
              <w:bottom w:val="single" w:sz="8" w:space="0" w:color="FFD966"/>
              <w:right w:val="single" w:sz="8" w:space="0" w:color="FFD966"/>
            </w:tcBorders>
            <w:shd w:val="clear" w:color="auto" w:fill="FFC000"/>
            <w:noWrap/>
            <w:vAlign w:val="center"/>
            <w:hideMark/>
          </w:tcPr>
          <w:p w14:paraId="3F8C9DD3"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Spolu</w:t>
            </w:r>
          </w:p>
        </w:tc>
        <w:tc>
          <w:tcPr>
            <w:tcW w:w="0" w:type="auto"/>
            <w:tcBorders>
              <w:top w:val="nil"/>
              <w:left w:val="nil"/>
              <w:bottom w:val="single" w:sz="8" w:space="0" w:color="FFD966"/>
              <w:right w:val="single" w:sz="8" w:space="0" w:color="FFD966"/>
            </w:tcBorders>
            <w:shd w:val="clear" w:color="auto" w:fill="FFC000"/>
            <w:vAlign w:val="center"/>
            <w:hideMark/>
          </w:tcPr>
          <w:p w14:paraId="108F8D7C"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5 210 383,82</w:t>
            </w:r>
          </w:p>
        </w:tc>
        <w:tc>
          <w:tcPr>
            <w:tcW w:w="0" w:type="auto"/>
            <w:tcBorders>
              <w:top w:val="nil"/>
              <w:left w:val="nil"/>
              <w:bottom w:val="single" w:sz="8" w:space="0" w:color="FFD966"/>
              <w:right w:val="single" w:sz="8" w:space="0" w:color="FFD966"/>
            </w:tcBorders>
            <w:shd w:val="clear" w:color="auto" w:fill="FFC000"/>
            <w:vAlign w:val="center"/>
            <w:hideMark/>
          </w:tcPr>
          <w:p w14:paraId="6E337BC0"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4 023 980,80</w:t>
            </w:r>
          </w:p>
        </w:tc>
        <w:tc>
          <w:tcPr>
            <w:tcW w:w="0" w:type="auto"/>
            <w:tcBorders>
              <w:top w:val="nil"/>
              <w:left w:val="nil"/>
              <w:bottom w:val="single" w:sz="8" w:space="0" w:color="FFD966"/>
              <w:right w:val="single" w:sz="8" w:space="0" w:color="FFD966"/>
            </w:tcBorders>
            <w:shd w:val="clear" w:color="auto" w:fill="FFC000"/>
            <w:vAlign w:val="center"/>
            <w:hideMark/>
          </w:tcPr>
          <w:p w14:paraId="481F6D4F" w14:textId="77777777" w:rsidR="006320E1" w:rsidRPr="00145EB8" w:rsidRDefault="006320E1" w:rsidP="008C2921">
            <w:pPr>
              <w:jc w:val="center"/>
              <w:rPr>
                <w:rFonts w:ascii="Arial" w:eastAsia="Arial" w:hAnsi="Arial" w:cs="Arial"/>
                <w:b/>
                <w:bCs/>
                <w:color w:val="000000"/>
                <w:sz w:val="18"/>
                <w:szCs w:val="18"/>
              </w:rPr>
            </w:pPr>
            <w:r w:rsidRPr="42209736">
              <w:rPr>
                <w:rFonts w:ascii="Arial" w:eastAsia="Arial" w:hAnsi="Arial" w:cs="Arial"/>
                <w:b/>
                <w:bCs/>
                <w:color w:val="000000" w:themeColor="text1"/>
                <w:sz w:val="18"/>
                <w:szCs w:val="18"/>
              </w:rPr>
              <w:t>1 186 403,02</w:t>
            </w:r>
          </w:p>
        </w:tc>
      </w:tr>
    </w:tbl>
    <w:p w14:paraId="45E0337A" w14:textId="77777777" w:rsidR="006320E1" w:rsidRPr="00145EB8" w:rsidRDefault="006320E1" w:rsidP="006320E1">
      <w:pPr>
        <w:keepNext/>
        <w:spacing w:before="70" w:line="276" w:lineRule="auto"/>
        <w:rPr>
          <w:rFonts w:ascii="Arial" w:eastAsia="Arial" w:hAnsi="Arial" w:cs="Arial"/>
          <w:i/>
          <w:iCs/>
          <w:color w:val="44546A" w:themeColor="text2"/>
          <w:sz w:val="18"/>
          <w:szCs w:val="18"/>
        </w:rPr>
      </w:pPr>
      <w:r w:rsidRPr="767B27A1">
        <w:rPr>
          <w:rFonts w:ascii="Arial" w:eastAsia="Arial" w:hAnsi="Arial" w:cs="Arial"/>
          <w:i/>
          <w:iCs/>
          <w:color w:val="1F487C"/>
          <w:sz w:val="18"/>
          <w:szCs w:val="18"/>
        </w:rPr>
        <w:t>Zdroj: BSK</w:t>
      </w:r>
    </w:p>
    <w:p w14:paraId="45239993" w14:textId="77777777" w:rsidR="006320E1" w:rsidRPr="005D46A0" w:rsidRDefault="006320E1" w:rsidP="006320E1">
      <w:pPr>
        <w:spacing w:before="70" w:line="276" w:lineRule="auto"/>
        <w:jc w:val="both"/>
        <w:rPr>
          <w:rFonts w:ascii="Arial" w:eastAsia="Arial" w:hAnsi="Arial" w:cs="Arial"/>
          <w:color w:val="000000" w:themeColor="text1"/>
          <w:sz w:val="10"/>
          <w:szCs w:val="10"/>
        </w:rPr>
      </w:pPr>
    </w:p>
    <w:p w14:paraId="01C77678" w14:textId="77777777" w:rsidR="006320E1" w:rsidRDefault="006320E1" w:rsidP="006320E1">
      <w:pPr>
        <w:spacing w:before="70" w:line="276" w:lineRule="auto"/>
        <w:jc w:val="both"/>
        <w:rPr>
          <w:rFonts w:ascii="Arial" w:eastAsia="Arial" w:hAnsi="Arial" w:cs="Arial"/>
          <w:color w:val="000000" w:themeColor="text1"/>
          <w:sz w:val="22"/>
          <w:szCs w:val="22"/>
        </w:rPr>
      </w:pPr>
      <w:r w:rsidRPr="767B27A1">
        <w:rPr>
          <w:rFonts w:ascii="Arial" w:eastAsia="Arial" w:hAnsi="Arial" w:cs="Arial"/>
          <w:color w:val="000000" w:themeColor="text1"/>
          <w:sz w:val="22"/>
          <w:szCs w:val="22"/>
        </w:rPr>
        <w:t xml:space="preserve">V súvislosti s niekoľkoročným administratívnym meškaním naštartovania procesov schvaľovania integrovaných stratégií MAS na SR, verejno-súkromné partnerstvá na území BSK začali vyhlasovať výzvy na predkladanie projektov konečným prijímateľom prvýkrát až počas roka 2019. </w:t>
      </w:r>
    </w:p>
    <w:p w14:paraId="5C1899CE" w14:textId="77777777" w:rsidR="006320E1" w:rsidRPr="00522286" w:rsidRDefault="006320E1" w:rsidP="006320E1">
      <w:pPr>
        <w:spacing w:before="70" w:line="276" w:lineRule="auto"/>
        <w:jc w:val="both"/>
        <w:rPr>
          <w:rFonts w:ascii="Arial" w:eastAsia="Arial" w:hAnsi="Arial" w:cs="Arial"/>
          <w:color w:val="C00000"/>
          <w:sz w:val="22"/>
          <w:szCs w:val="22"/>
        </w:rPr>
      </w:pPr>
      <w:r w:rsidRPr="00522286">
        <w:rPr>
          <w:rStyle w:val="normaltextrun"/>
          <w:rFonts w:ascii="Arial" w:hAnsi="Arial" w:cs="Arial"/>
          <w:b/>
          <w:bCs/>
          <w:color w:val="000000"/>
          <w:sz w:val="22"/>
          <w:szCs w:val="22"/>
          <w:shd w:val="clear" w:color="auto" w:fill="FFFFFF"/>
        </w:rPr>
        <w:t>K 31.12.2021</w:t>
      </w:r>
      <w:r w:rsidRPr="00522286">
        <w:rPr>
          <w:rStyle w:val="normaltextrun"/>
          <w:rFonts w:ascii="Arial" w:hAnsi="Arial" w:cs="Arial"/>
          <w:color w:val="000000"/>
          <w:sz w:val="22"/>
          <w:szCs w:val="22"/>
          <w:shd w:val="clear" w:color="auto" w:fill="FFFFFF"/>
        </w:rPr>
        <w:t xml:space="preserve"> bolo v rámci </w:t>
      </w:r>
      <w:proofErr w:type="spellStart"/>
      <w:r w:rsidRPr="00522286">
        <w:rPr>
          <w:rStyle w:val="spellingerror"/>
          <w:rFonts w:ascii="Arial" w:hAnsi="Arial" w:cs="Arial"/>
          <w:color w:val="000000"/>
          <w:sz w:val="22"/>
          <w:szCs w:val="22"/>
          <w:shd w:val="clear" w:color="auto" w:fill="FFFFFF"/>
        </w:rPr>
        <w:t>Podopatrenia</w:t>
      </w:r>
      <w:proofErr w:type="spellEnd"/>
      <w:r w:rsidRPr="00522286">
        <w:rPr>
          <w:rStyle w:val="normaltextrun"/>
          <w:rFonts w:ascii="Arial" w:hAnsi="Arial" w:cs="Arial"/>
          <w:color w:val="000000"/>
          <w:sz w:val="22"/>
          <w:szCs w:val="22"/>
          <w:shd w:val="clear" w:color="auto" w:fill="FFFFFF"/>
        </w:rPr>
        <w:t xml:space="preserve"> 19.2 „Vykonávanie operácií v rámci stratégie CLLD“ kumulatívne zaregistrovaných </w:t>
      </w:r>
      <w:r w:rsidRPr="00522286">
        <w:rPr>
          <w:rStyle w:val="normaltextrun"/>
          <w:rFonts w:ascii="Arial" w:hAnsi="Arial" w:cs="Arial"/>
          <w:b/>
          <w:bCs/>
          <w:color w:val="000000"/>
          <w:sz w:val="22"/>
          <w:szCs w:val="22"/>
          <w:shd w:val="clear" w:color="auto" w:fill="FFFFFF"/>
        </w:rPr>
        <w:t>40 žiadostí</w:t>
      </w:r>
      <w:r w:rsidRPr="00522286">
        <w:rPr>
          <w:rStyle w:val="normaltextrun"/>
          <w:rFonts w:ascii="Arial" w:hAnsi="Arial" w:cs="Arial"/>
          <w:color w:val="000000"/>
          <w:sz w:val="22"/>
          <w:szCs w:val="22"/>
          <w:shd w:val="clear" w:color="auto" w:fill="FFFFFF"/>
        </w:rPr>
        <w:t xml:space="preserve"> o nenávratný finančný príspevok v celkovej žiadanej výške  </w:t>
      </w:r>
      <w:r w:rsidRPr="00522286">
        <w:rPr>
          <w:rStyle w:val="normaltextrun"/>
          <w:rFonts w:ascii="Arial" w:hAnsi="Arial" w:cs="Arial"/>
          <w:b/>
          <w:bCs/>
          <w:color w:val="000000"/>
          <w:sz w:val="22"/>
          <w:szCs w:val="22"/>
          <w:shd w:val="clear" w:color="auto" w:fill="FFFFFF"/>
        </w:rPr>
        <w:t>1 188 361 EUR</w:t>
      </w:r>
      <w:r w:rsidRPr="00522286">
        <w:rPr>
          <w:rStyle w:val="normaltextrun"/>
          <w:rFonts w:ascii="Arial" w:hAnsi="Arial" w:cs="Arial"/>
          <w:color w:val="000000"/>
          <w:sz w:val="22"/>
          <w:szCs w:val="22"/>
          <w:shd w:val="clear" w:color="auto" w:fill="FFFFFF"/>
        </w:rPr>
        <w:t>. K tomu istému dátumu ale nebola schválená žiadna z týchto žiadostí. Z pohľadu implementácie stratégií CLLD môžeme hovoriť o kritickej situácií, ktorá môže negatívnym spôsobom ovplyvniť fungovanie MAS v budúcom programovom období.</w:t>
      </w:r>
    </w:p>
    <w:p w14:paraId="36D1673B" w14:textId="77777777" w:rsidR="006320E1" w:rsidRPr="005D46A0" w:rsidRDefault="006320E1" w:rsidP="006320E1">
      <w:pPr>
        <w:spacing w:before="70" w:line="276" w:lineRule="auto"/>
        <w:jc w:val="both"/>
        <w:rPr>
          <w:rFonts w:ascii="Arial" w:eastAsia="Arial" w:hAnsi="Arial" w:cs="Arial"/>
          <w:color w:val="000000" w:themeColor="text1"/>
          <w:sz w:val="10"/>
          <w:szCs w:val="10"/>
        </w:rPr>
      </w:pPr>
      <w:r>
        <w:rPr>
          <w:rFonts w:ascii="Arial" w:eastAsia="Arial" w:hAnsi="Arial" w:cs="Arial"/>
          <w:color w:val="000000" w:themeColor="text1"/>
          <w:sz w:val="22"/>
          <w:szCs w:val="22"/>
        </w:rPr>
        <w:t xml:space="preserve"> </w:t>
      </w:r>
    </w:p>
    <w:p w14:paraId="1A72026D" w14:textId="77777777" w:rsidR="006320E1" w:rsidRPr="00393C56" w:rsidRDefault="006320E1" w:rsidP="006320E1">
      <w:pPr>
        <w:pStyle w:val="Popis"/>
        <w:keepNext/>
        <w:spacing w:before="70" w:line="276" w:lineRule="auto"/>
        <w:jc w:val="center"/>
        <w:rPr>
          <w:rFonts w:ascii="Arial" w:eastAsia="Arial" w:hAnsi="Arial" w:cs="Arial"/>
          <w:sz w:val="22"/>
          <w:szCs w:val="22"/>
        </w:rPr>
      </w:pPr>
      <w:r>
        <w:rPr>
          <w:rFonts w:ascii="Arial" w:eastAsia="Arial" w:hAnsi="Arial" w:cs="Arial"/>
          <w:sz w:val="22"/>
          <w:szCs w:val="22"/>
        </w:rPr>
        <w:t>Graf</w:t>
      </w:r>
      <w:r w:rsidRPr="00393C56">
        <w:rPr>
          <w:rFonts w:ascii="Arial" w:eastAsia="Arial" w:hAnsi="Arial" w:cs="Arial"/>
          <w:sz w:val="22"/>
          <w:szCs w:val="22"/>
        </w:rPr>
        <w:t xml:space="preserve"> </w:t>
      </w:r>
      <w:r>
        <w:rPr>
          <w:rFonts w:ascii="Arial" w:hAnsi="Arial" w:cs="Arial"/>
          <w:sz w:val="22"/>
          <w:szCs w:val="22"/>
        </w:rPr>
        <w:t>1</w:t>
      </w:r>
      <w:r w:rsidRPr="00393C56">
        <w:rPr>
          <w:rFonts w:ascii="Arial" w:eastAsia="Arial" w:hAnsi="Arial" w:cs="Arial"/>
          <w:sz w:val="22"/>
          <w:szCs w:val="22"/>
        </w:rPr>
        <w:t xml:space="preserve"> </w:t>
      </w:r>
      <w:r w:rsidRPr="001C6C0B">
        <w:rPr>
          <w:rFonts w:ascii="Arial" w:hAnsi="Arial" w:cs="Arial"/>
          <w:sz w:val="22"/>
          <w:szCs w:val="22"/>
        </w:rPr>
        <w:t xml:space="preserve">Prehľad schválených súm </w:t>
      </w:r>
      <w:proofErr w:type="spellStart"/>
      <w:r w:rsidRPr="001C6C0B">
        <w:rPr>
          <w:rFonts w:ascii="Arial" w:hAnsi="Arial" w:cs="Arial"/>
          <w:sz w:val="22"/>
          <w:szCs w:val="22"/>
        </w:rPr>
        <w:t>ŽoNFP</w:t>
      </w:r>
      <w:proofErr w:type="spellEnd"/>
      <w:r w:rsidRPr="001C6C0B">
        <w:rPr>
          <w:rFonts w:ascii="Arial" w:hAnsi="Arial" w:cs="Arial"/>
          <w:sz w:val="22"/>
          <w:szCs w:val="22"/>
        </w:rPr>
        <w:t xml:space="preserve"> v rámci PRV SR 2014 – 2020 pre jednotlivé </w:t>
      </w:r>
      <w:proofErr w:type="spellStart"/>
      <w:r w:rsidRPr="001C6C0B">
        <w:rPr>
          <w:rFonts w:ascii="Arial" w:hAnsi="Arial" w:cs="Arial"/>
          <w:sz w:val="22"/>
          <w:szCs w:val="22"/>
        </w:rPr>
        <w:t>podopatrenia</w:t>
      </w:r>
      <w:proofErr w:type="spellEnd"/>
      <w:r w:rsidRPr="001C6C0B">
        <w:rPr>
          <w:rFonts w:ascii="Arial" w:hAnsi="Arial" w:cs="Arial"/>
          <w:sz w:val="22"/>
          <w:szCs w:val="22"/>
        </w:rPr>
        <w:t xml:space="preserve"> za Bratislavský kraj k 31.12.2021</w:t>
      </w:r>
    </w:p>
    <w:p w14:paraId="22D3C7B9" w14:textId="77777777" w:rsidR="006320E1" w:rsidRDefault="006320E1" w:rsidP="006320E1">
      <w:pPr>
        <w:spacing w:before="70" w:after="160" w:line="276" w:lineRule="auto"/>
        <w:rPr>
          <w:rFonts w:ascii="Arial" w:eastAsia="Arial" w:hAnsi="Arial" w:cs="Arial"/>
          <w:i/>
          <w:iCs/>
          <w:color w:val="44546A" w:themeColor="text2"/>
          <w:sz w:val="18"/>
          <w:szCs w:val="18"/>
        </w:rPr>
      </w:pPr>
      <w:r>
        <w:rPr>
          <w:noProof/>
        </w:rPr>
        <w:drawing>
          <wp:inline distT="0" distB="0" distL="0" distR="0" wp14:anchorId="07B4D8B4" wp14:editId="3FEA1F06">
            <wp:extent cx="5703570" cy="2209800"/>
            <wp:effectExtent l="0" t="0" r="11430" b="0"/>
            <wp:docPr id="18" name="Graf 18">
              <a:extLst xmlns:a="http://schemas.openxmlformats.org/drawingml/2006/main">
                <a:ext uri="{FF2B5EF4-FFF2-40B4-BE49-F238E27FC236}">
                  <a16:creationId xmlns:a16="http://schemas.microsoft.com/office/drawing/2014/main" id="{D1A2538B-D9D6-595D-1AE9-426DC49D3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A1B98F" w14:textId="77777777" w:rsidR="006320E1" w:rsidRPr="00145EB8" w:rsidRDefault="006320E1" w:rsidP="006320E1">
      <w:pPr>
        <w:spacing w:before="70" w:after="160" w:line="276" w:lineRule="auto"/>
        <w:rPr>
          <w:rFonts w:ascii="Arial" w:eastAsia="Arial" w:hAnsi="Arial" w:cs="Arial"/>
          <w:i/>
          <w:iCs/>
          <w:color w:val="44546A" w:themeColor="text2"/>
          <w:sz w:val="18"/>
          <w:szCs w:val="18"/>
        </w:rPr>
      </w:pPr>
      <w:r w:rsidRPr="42209736">
        <w:rPr>
          <w:rFonts w:ascii="Arial" w:eastAsia="Arial" w:hAnsi="Arial" w:cs="Arial"/>
          <w:i/>
          <w:iCs/>
          <w:color w:val="44546A" w:themeColor="text2"/>
          <w:sz w:val="18"/>
          <w:szCs w:val="18"/>
        </w:rPr>
        <w:t xml:space="preserve">Zdroj: </w:t>
      </w:r>
      <w:r>
        <w:rPr>
          <w:rFonts w:ascii="Arial" w:eastAsia="Arial" w:hAnsi="Arial" w:cs="Arial"/>
          <w:i/>
          <w:iCs/>
          <w:color w:val="44546A" w:themeColor="text2"/>
          <w:sz w:val="18"/>
          <w:szCs w:val="18"/>
        </w:rPr>
        <w:t>apa.sk, 2021</w:t>
      </w:r>
    </w:p>
    <w:p w14:paraId="24586304" w14:textId="77777777" w:rsidR="006320E1" w:rsidRDefault="006320E1" w:rsidP="006320E1">
      <w:pPr>
        <w:spacing w:before="70" w:line="276" w:lineRule="auto"/>
        <w:jc w:val="both"/>
        <w:rPr>
          <w:rFonts w:ascii="Arial" w:eastAsia="Arial" w:hAnsi="Arial" w:cs="Arial"/>
          <w:b/>
          <w:bCs/>
          <w:sz w:val="22"/>
          <w:szCs w:val="22"/>
        </w:rPr>
      </w:pPr>
    </w:p>
    <w:p w14:paraId="046C82A1" w14:textId="77777777" w:rsidR="00DA14CD" w:rsidRDefault="00DA14CD" w:rsidP="006320E1">
      <w:pPr>
        <w:spacing w:before="70" w:line="276" w:lineRule="auto"/>
        <w:jc w:val="both"/>
        <w:rPr>
          <w:rFonts w:ascii="Arial" w:eastAsia="Arial" w:hAnsi="Arial" w:cs="Arial"/>
          <w:b/>
          <w:bCs/>
          <w:sz w:val="22"/>
          <w:szCs w:val="22"/>
        </w:rPr>
      </w:pPr>
    </w:p>
    <w:p w14:paraId="6DDB4F8A" w14:textId="19C70DE3" w:rsidR="006320E1" w:rsidRPr="00712F02" w:rsidRDefault="006320E1" w:rsidP="006320E1">
      <w:pPr>
        <w:spacing w:before="70" w:line="276" w:lineRule="auto"/>
        <w:jc w:val="both"/>
        <w:rPr>
          <w:rFonts w:ascii="Arial" w:hAnsi="Arial" w:cs="Arial"/>
          <w:color w:val="000000" w:themeColor="text1"/>
          <w:sz w:val="22"/>
          <w:szCs w:val="22"/>
        </w:rPr>
      </w:pPr>
      <w:r w:rsidRPr="42209736">
        <w:rPr>
          <w:rFonts w:ascii="Arial" w:eastAsia="Arial" w:hAnsi="Arial" w:cs="Arial"/>
          <w:b/>
          <w:bCs/>
          <w:sz w:val="22"/>
          <w:szCs w:val="22"/>
        </w:rPr>
        <w:t xml:space="preserve">Bratislavská regionálna dotačná schéma </w:t>
      </w:r>
    </w:p>
    <w:p w14:paraId="11875F17" w14:textId="77777777" w:rsidR="006320E1" w:rsidRDefault="006320E1" w:rsidP="006320E1">
      <w:pPr>
        <w:spacing w:before="70" w:line="276" w:lineRule="auto"/>
        <w:jc w:val="both"/>
        <w:rPr>
          <w:rFonts w:ascii="Arial" w:eastAsia="Arial" w:hAnsi="Arial" w:cs="Arial"/>
          <w:color w:val="000000" w:themeColor="text1"/>
          <w:sz w:val="22"/>
          <w:szCs w:val="22"/>
        </w:rPr>
      </w:pPr>
    </w:p>
    <w:p w14:paraId="1157B5DF" w14:textId="77777777" w:rsidR="006320E1" w:rsidRPr="00FF0328" w:rsidRDefault="006320E1" w:rsidP="006320E1">
      <w:pPr>
        <w:jc w:val="both"/>
        <w:rPr>
          <w:rFonts w:ascii="Arial" w:eastAsia="Arial" w:hAnsi="Arial" w:cs="Arial"/>
          <w:color w:val="000000" w:themeColor="text1"/>
          <w:sz w:val="22"/>
          <w:szCs w:val="22"/>
        </w:rPr>
      </w:pPr>
      <w:r w:rsidRPr="00FF0328">
        <w:rPr>
          <w:rFonts w:ascii="Arial" w:eastAsia="Arial" w:hAnsi="Arial" w:cs="Arial"/>
          <w:color w:val="000000" w:themeColor="text1"/>
          <w:sz w:val="22"/>
          <w:szCs w:val="22"/>
        </w:rPr>
        <w:t>Bratislavská regionálna dotačná schéma predstavuje významný finančný nástroj Bratislavského samosprávneho kraja, ktorý slúži na podporu vybraných tém v rámci rozvoja vidieka, turizmu, kultúry a športu a mládeže. S výnimkou roka 2020, kedy z dôvodu pandémie bolo schvaľovanie dotácií BSK zrušené, boli každoročne schválené mnohé žiadosti o dotáciu v rámci oblastí rozvoja vidieka, kultúry a turizmu. Podrobný prehľad počtu schválených projektov a celkových súm sa nachádza v nižšie uvedenej tabuľke:</w:t>
      </w:r>
    </w:p>
    <w:tbl>
      <w:tblPr>
        <w:tblW w:w="9346" w:type="dxa"/>
        <w:tblCellMar>
          <w:left w:w="70" w:type="dxa"/>
          <w:right w:w="70" w:type="dxa"/>
        </w:tblCellMar>
        <w:tblLook w:val="04A0" w:firstRow="1" w:lastRow="0" w:firstColumn="1" w:lastColumn="0" w:noHBand="0" w:noVBand="1"/>
      </w:tblPr>
      <w:tblGrid>
        <w:gridCol w:w="700"/>
        <w:gridCol w:w="1984"/>
        <w:gridCol w:w="2268"/>
        <w:gridCol w:w="2126"/>
        <w:gridCol w:w="2268"/>
      </w:tblGrid>
      <w:tr w:rsidR="006320E1" w:rsidRPr="00D854E0" w14:paraId="349F8020" w14:textId="77777777" w:rsidTr="008C2921">
        <w:trPr>
          <w:trHeight w:val="915"/>
        </w:trPr>
        <w:tc>
          <w:tcPr>
            <w:tcW w:w="700"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6CE8EE8C"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Rok</w:t>
            </w:r>
          </w:p>
        </w:tc>
        <w:tc>
          <w:tcPr>
            <w:tcW w:w="1984" w:type="dxa"/>
            <w:tcBorders>
              <w:top w:val="single" w:sz="8" w:space="0" w:color="auto"/>
              <w:left w:val="nil"/>
              <w:bottom w:val="single" w:sz="12" w:space="0" w:color="auto"/>
              <w:right w:val="single" w:sz="12" w:space="0" w:color="auto"/>
            </w:tcBorders>
            <w:shd w:val="clear" w:color="auto" w:fill="auto"/>
            <w:noWrap/>
            <w:vAlign w:val="center"/>
            <w:hideMark/>
          </w:tcPr>
          <w:p w14:paraId="3F145616"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Schéma</w:t>
            </w:r>
          </w:p>
        </w:tc>
        <w:tc>
          <w:tcPr>
            <w:tcW w:w="2268" w:type="dxa"/>
            <w:tcBorders>
              <w:top w:val="single" w:sz="8" w:space="0" w:color="auto"/>
              <w:left w:val="single" w:sz="12" w:space="0" w:color="auto"/>
              <w:bottom w:val="single" w:sz="12" w:space="0" w:color="auto"/>
              <w:right w:val="single" w:sz="12" w:space="0" w:color="auto"/>
            </w:tcBorders>
            <w:shd w:val="clear" w:color="auto" w:fill="auto"/>
            <w:vAlign w:val="center"/>
            <w:hideMark/>
          </w:tcPr>
          <w:p w14:paraId="0A37731F"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Životné prostredie a rozvoj vidieka</w:t>
            </w:r>
          </w:p>
        </w:tc>
        <w:tc>
          <w:tcPr>
            <w:tcW w:w="2126" w:type="dxa"/>
            <w:tcBorders>
              <w:top w:val="single" w:sz="8" w:space="0" w:color="auto"/>
              <w:left w:val="single" w:sz="12" w:space="0" w:color="auto"/>
              <w:bottom w:val="single" w:sz="12" w:space="0" w:color="auto"/>
              <w:right w:val="single" w:sz="12" w:space="0" w:color="auto"/>
            </w:tcBorders>
            <w:shd w:val="clear" w:color="auto" w:fill="auto"/>
            <w:vAlign w:val="center"/>
            <w:hideMark/>
          </w:tcPr>
          <w:p w14:paraId="0C4819AC"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 xml:space="preserve">Kultúra </w:t>
            </w:r>
          </w:p>
        </w:tc>
        <w:tc>
          <w:tcPr>
            <w:tcW w:w="2268" w:type="dxa"/>
            <w:tcBorders>
              <w:top w:val="single" w:sz="8" w:space="0" w:color="auto"/>
              <w:left w:val="single" w:sz="12" w:space="0" w:color="auto"/>
              <w:bottom w:val="single" w:sz="12" w:space="0" w:color="auto"/>
              <w:right w:val="single" w:sz="8" w:space="0" w:color="auto"/>
            </w:tcBorders>
            <w:shd w:val="clear" w:color="auto" w:fill="auto"/>
            <w:vAlign w:val="center"/>
            <w:hideMark/>
          </w:tcPr>
          <w:p w14:paraId="450D91CF"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Turizmus</w:t>
            </w:r>
          </w:p>
        </w:tc>
      </w:tr>
      <w:tr w:rsidR="006320E1" w:rsidRPr="00D854E0" w14:paraId="387E7CAA" w14:textId="77777777" w:rsidTr="008C2921">
        <w:trPr>
          <w:trHeight w:val="900"/>
        </w:trPr>
        <w:tc>
          <w:tcPr>
            <w:tcW w:w="700"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660321DE"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2017</w:t>
            </w:r>
          </w:p>
        </w:tc>
        <w:tc>
          <w:tcPr>
            <w:tcW w:w="1984" w:type="dxa"/>
            <w:tcBorders>
              <w:top w:val="single" w:sz="12" w:space="0" w:color="auto"/>
              <w:left w:val="nil"/>
              <w:bottom w:val="single" w:sz="4" w:space="0" w:color="auto"/>
              <w:right w:val="single" w:sz="12" w:space="0" w:color="auto"/>
            </w:tcBorders>
            <w:shd w:val="clear" w:color="auto" w:fill="auto"/>
            <w:vAlign w:val="center"/>
            <w:hideMark/>
          </w:tcPr>
          <w:p w14:paraId="21371E1D"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Počet schválených projektov</w:t>
            </w:r>
          </w:p>
        </w:tc>
        <w:tc>
          <w:tcPr>
            <w:tcW w:w="226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A8AF78E"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39</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2047E532"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317</w:t>
            </w:r>
          </w:p>
        </w:tc>
        <w:tc>
          <w:tcPr>
            <w:tcW w:w="2268"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01306424"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36</w:t>
            </w:r>
          </w:p>
        </w:tc>
      </w:tr>
      <w:tr w:rsidR="006320E1" w:rsidRPr="00D854E0" w14:paraId="4AB31AC7" w14:textId="77777777" w:rsidTr="008C2921">
        <w:trPr>
          <w:trHeight w:val="615"/>
        </w:trPr>
        <w:tc>
          <w:tcPr>
            <w:tcW w:w="700" w:type="dxa"/>
            <w:vMerge/>
            <w:tcBorders>
              <w:top w:val="nil"/>
              <w:left w:val="single" w:sz="8" w:space="0" w:color="auto"/>
              <w:bottom w:val="single" w:sz="12" w:space="0" w:color="auto"/>
              <w:right w:val="single" w:sz="8" w:space="0" w:color="auto"/>
            </w:tcBorders>
            <w:vAlign w:val="center"/>
            <w:hideMark/>
          </w:tcPr>
          <w:p w14:paraId="67815974" w14:textId="77777777" w:rsidR="006320E1" w:rsidRPr="00D854E0" w:rsidRDefault="006320E1" w:rsidP="008C2921">
            <w:pPr>
              <w:rPr>
                <w:rFonts w:ascii="Calibri" w:hAnsi="Calibri" w:cs="Calibri"/>
                <w:b/>
                <w:bCs/>
                <w:color w:val="000000"/>
                <w:sz w:val="22"/>
                <w:szCs w:val="22"/>
              </w:rPr>
            </w:pPr>
          </w:p>
        </w:tc>
        <w:tc>
          <w:tcPr>
            <w:tcW w:w="1984" w:type="dxa"/>
            <w:tcBorders>
              <w:top w:val="nil"/>
              <w:left w:val="nil"/>
              <w:bottom w:val="single" w:sz="12" w:space="0" w:color="auto"/>
              <w:right w:val="single" w:sz="12" w:space="0" w:color="auto"/>
            </w:tcBorders>
            <w:shd w:val="clear" w:color="auto" w:fill="auto"/>
            <w:vAlign w:val="center"/>
            <w:hideMark/>
          </w:tcPr>
          <w:p w14:paraId="68519852"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Celková schválená suma</w:t>
            </w:r>
          </w:p>
        </w:tc>
        <w:tc>
          <w:tcPr>
            <w:tcW w:w="2268" w:type="dxa"/>
            <w:tcBorders>
              <w:top w:val="nil"/>
              <w:left w:val="single" w:sz="12" w:space="0" w:color="auto"/>
              <w:bottom w:val="single" w:sz="12" w:space="0" w:color="auto"/>
              <w:right w:val="single" w:sz="12" w:space="0" w:color="auto"/>
            </w:tcBorders>
            <w:shd w:val="clear" w:color="auto" w:fill="auto"/>
            <w:noWrap/>
            <w:vAlign w:val="center"/>
            <w:hideMark/>
          </w:tcPr>
          <w:p w14:paraId="1D4D722F"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349 440,00 €</w:t>
            </w:r>
          </w:p>
        </w:tc>
        <w:tc>
          <w:tcPr>
            <w:tcW w:w="2126" w:type="dxa"/>
            <w:tcBorders>
              <w:top w:val="nil"/>
              <w:left w:val="single" w:sz="12" w:space="0" w:color="auto"/>
              <w:bottom w:val="single" w:sz="12" w:space="0" w:color="auto"/>
              <w:right w:val="single" w:sz="12" w:space="0" w:color="auto"/>
            </w:tcBorders>
            <w:shd w:val="clear" w:color="auto" w:fill="auto"/>
            <w:noWrap/>
            <w:vAlign w:val="center"/>
            <w:hideMark/>
          </w:tcPr>
          <w:p w14:paraId="3F223A3C"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898 560,00 €</w:t>
            </w:r>
          </w:p>
        </w:tc>
        <w:tc>
          <w:tcPr>
            <w:tcW w:w="2268" w:type="dxa"/>
            <w:tcBorders>
              <w:top w:val="nil"/>
              <w:left w:val="single" w:sz="12" w:space="0" w:color="auto"/>
              <w:bottom w:val="single" w:sz="12" w:space="0" w:color="auto"/>
              <w:right w:val="single" w:sz="8" w:space="0" w:color="auto"/>
            </w:tcBorders>
            <w:shd w:val="clear" w:color="auto" w:fill="auto"/>
            <w:noWrap/>
            <w:vAlign w:val="center"/>
            <w:hideMark/>
          </w:tcPr>
          <w:p w14:paraId="1F20DC60"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249 600,00 €</w:t>
            </w:r>
          </w:p>
        </w:tc>
      </w:tr>
      <w:tr w:rsidR="006320E1" w:rsidRPr="00D854E0" w14:paraId="166620EE" w14:textId="77777777" w:rsidTr="008C2921">
        <w:trPr>
          <w:trHeight w:val="900"/>
        </w:trPr>
        <w:tc>
          <w:tcPr>
            <w:tcW w:w="700"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54171E35"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2018</w:t>
            </w:r>
          </w:p>
        </w:tc>
        <w:tc>
          <w:tcPr>
            <w:tcW w:w="1984" w:type="dxa"/>
            <w:tcBorders>
              <w:top w:val="single" w:sz="12" w:space="0" w:color="auto"/>
              <w:left w:val="nil"/>
              <w:bottom w:val="single" w:sz="4" w:space="0" w:color="auto"/>
              <w:right w:val="single" w:sz="12" w:space="0" w:color="auto"/>
            </w:tcBorders>
            <w:shd w:val="clear" w:color="auto" w:fill="auto"/>
            <w:vAlign w:val="center"/>
            <w:hideMark/>
          </w:tcPr>
          <w:p w14:paraId="15EEAFE6"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Počet schválených projektov</w:t>
            </w:r>
          </w:p>
        </w:tc>
        <w:tc>
          <w:tcPr>
            <w:tcW w:w="226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00DEB977"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45</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7B7DB277"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236</w:t>
            </w:r>
          </w:p>
        </w:tc>
        <w:tc>
          <w:tcPr>
            <w:tcW w:w="2268"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20346DD4"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43</w:t>
            </w:r>
          </w:p>
        </w:tc>
      </w:tr>
      <w:tr w:rsidR="006320E1" w:rsidRPr="00D854E0" w14:paraId="532C9D3D" w14:textId="77777777" w:rsidTr="008C2921">
        <w:trPr>
          <w:trHeight w:val="615"/>
        </w:trPr>
        <w:tc>
          <w:tcPr>
            <w:tcW w:w="700" w:type="dxa"/>
            <w:vMerge/>
            <w:tcBorders>
              <w:top w:val="nil"/>
              <w:left w:val="single" w:sz="8" w:space="0" w:color="auto"/>
              <w:bottom w:val="single" w:sz="12" w:space="0" w:color="auto"/>
              <w:right w:val="single" w:sz="8" w:space="0" w:color="auto"/>
            </w:tcBorders>
            <w:vAlign w:val="center"/>
            <w:hideMark/>
          </w:tcPr>
          <w:p w14:paraId="670A05CD" w14:textId="77777777" w:rsidR="006320E1" w:rsidRPr="00D854E0" w:rsidRDefault="006320E1" w:rsidP="008C2921">
            <w:pPr>
              <w:rPr>
                <w:rFonts w:ascii="Calibri" w:hAnsi="Calibri" w:cs="Calibri"/>
                <w:b/>
                <w:bCs/>
                <w:color w:val="000000"/>
                <w:sz w:val="22"/>
                <w:szCs w:val="22"/>
              </w:rPr>
            </w:pPr>
          </w:p>
        </w:tc>
        <w:tc>
          <w:tcPr>
            <w:tcW w:w="1984" w:type="dxa"/>
            <w:tcBorders>
              <w:top w:val="nil"/>
              <w:left w:val="nil"/>
              <w:bottom w:val="single" w:sz="12" w:space="0" w:color="auto"/>
              <w:right w:val="single" w:sz="12" w:space="0" w:color="auto"/>
            </w:tcBorders>
            <w:shd w:val="clear" w:color="auto" w:fill="auto"/>
            <w:vAlign w:val="center"/>
            <w:hideMark/>
          </w:tcPr>
          <w:p w14:paraId="068D8449"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Celková schválená suma</w:t>
            </w:r>
          </w:p>
        </w:tc>
        <w:tc>
          <w:tcPr>
            <w:tcW w:w="2268" w:type="dxa"/>
            <w:tcBorders>
              <w:top w:val="nil"/>
              <w:left w:val="single" w:sz="12" w:space="0" w:color="auto"/>
              <w:bottom w:val="single" w:sz="12" w:space="0" w:color="auto"/>
              <w:right w:val="single" w:sz="12" w:space="0" w:color="auto"/>
            </w:tcBorders>
            <w:shd w:val="clear" w:color="auto" w:fill="auto"/>
            <w:noWrap/>
            <w:vAlign w:val="center"/>
            <w:hideMark/>
          </w:tcPr>
          <w:p w14:paraId="7E188CD4"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418 308,66 €</w:t>
            </w:r>
          </w:p>
        </w:tc>
        <w:tc>
          <w:tcPr>
            <w:tcW w:w="2126" w:type="dxa"/>
            <w:tcBorders>
              <w:top w:val="nil"/>
              <w:left w:val="single" w:sz="12" w:space="0" w:color="auto"/>
              <w:bottom w:val="single" w:sz="12" w:space="0" w:color="auto"/>
              <w:right w:val="single" w:sz="12" w:space="0" w:color="auto"/>
            </w:tcBorders>
            <w:shd w:val="clear" w:color="auto" w:fill="auto"/>
            <w:noWrap/>
            <w:vAlign w:val="center"/>
            <w:hideMark/>
          </w:tcPr>
          <w:p w14:paraId="0EDF9695"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888 905,90 €</w:t>
            </w:r>
          </w:p>
        </w:tc>
        <w:tc>
          <w:tcPr>
            <w:tcW w:w="2268" w:type="dxa"/>
            <w:tcBorders>
              <w:top w:val="nil"/>
              <w:left w:val="single" w:sz="12" w:space="0" w:color="auto"/>
              <w:bottom w:val="single" w:sz="12" w:space="0" w:color="auto"/>
              <w:right w:val="single" w:sz="8" w:space="0" w:color="auto"/>
            </w:tcBorders>
            <w:shd w:val="clear" w:color="auto" w:fill="auto"/>
            <w:noWrap/>
            <w:vAlign w:val="center"/>
            <w:hideMark/>
          </w:tcPr>
          <w:p w14:paraId="32A08575"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261 442,91 €</w:t>
            </w:r>
          </w:p>
        </w:tc>
      </w:tr>
      <w:tr w:rsidR="006320E1" w:rsidRPr="00D854E0" w14:paraId="1B4F3EAF" w14:textId="77777777" w:rsidTr="008C2921">
        <w:trPr>
          <w:trHeight w:val="900"/>
        </w:trPr>
        <w:tc>
          <w:tcPr>
            <w:tcW w:w="700"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71990ECA"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2019</w:t>
            </w:r>
          </w:p>
        </w:tc>
        <w:tc>
          <w:tcPr>
            <w:tcW w:w="1984" w:type="dxa"/>
            <w:tcBorders>
              <w:top w:val="single" w:sz="12" w:space="0" w:color="auto"/>
              <w:left w:val="nil"/>
              <w:bottom w:val="single" w:sz="4" w:space="0" w:color="auto"/>
              <w:right w:val="single" w:sz="12" w:space="0" w:color="auto"/>
            </w:tcBorders>
            <w:shd w:val="clear" w:color="auto" w:fill="auto"/>
            <w:vAlign w:val="center"/>
            <w:hideMark/>
          </w:tcPr>
          <w:p w14:paraId="17D94F3A"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Počet schválených projektov</w:t>
            </w:r>
          </w:p>
        </w:tc>
        <w:tc>
          <w:tcPr>
            <w:tcW w:w="226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06C110A8"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49</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7A8B36E"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191</w:t>
            </w:r>
          </w:p>
        </w:tc>
        <w:tc>
          <w:tcPr>
            <w:tcW w:w="2268"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5DF857DA"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35</w:t>
            </w:r>
          </w:p>
        </w:tc>
      </w:tr>
      <w:tr w:rsidR="006320E1" w:rsidRPr="00D854E0" w14:paraId="03AEE231" w14:textId="77777777" w:rsidTr="008C2921">
        <w:trPr>
          <w:trHeight w:val="615"/>
        </w:trPr>
        <w:tc>
          <w:tcPr>
            <w:tcW w:w="700" w:type="dxa"/>
            <w:vMerge/>
            <w:tcBorders>
              <w:top w:val="nil"/>
              <w:left w:val="single" w:sz="8" w:space="0" w:color="auto"/>
              <w:bottom w:val="single" w:sz="12" w:space="0" w:color="auto"/>
              <w:right w:val="single" w:sz="8" w:space="0" w:color="auto"/>
            </w:tcBorders>
            <w:vAlign w:val="center"/>
            <w:hideMark/>
          </w:tcPr>
          <w:p w14:paraId="4A24760C" w14:textId="77777777" w:rsidR="006320E1" w:rsidRPr="00D854E0" w:rsidRDefault="006320E1" w:rsidP="008C2921">
            <w:pPr>
              <w:rPr>
                <w:rFonts w:ascii="Calibri" w:hAnsi="Calibri" w:cs="Calibri"/>
                <w:b/>
                <w:bCs/>
                <w:color w:val="000000"/>
                <w:sz w:val="22"/>
                <w:szCs w:val="22"/>
              </w:rPr>
            </w:pPr>
          </w:p>
        </w:tc>
        <w:tc>
          <w:tcPr>
            <w:tcW w:w="1984" w:type="dxa"/>
            <w:tcBorders>
              <w:top w:val="nil"/>
              <w:left w:val="nil"/>
              <w:bottom w:val="single" w:sz="12" w:space="0" w:color="auto"/>
              <w:right w:val="single" w:sz="12" w:space="0" w:color="auto"/>
            </w:tcBorders>
            <w:shd w:val="clear" w:color="auto" w:fill="auto"/>
            <w:vAlign w:val="center"/>
            <w:hideMark/>
          </w:tcPr>
          <w:p w14:paraId="73D18638"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Celková schválená suma</w:t>
            </w:r>
          </w:p>
        </w:tc>
        <w:tc>
          <w:tcPr>
            <w:tcW w:w="2268" w:type="dxa"/>
            <w:tcBorders>
              <w:top w:val="nil"/>
              <w:left w:val="single" w:sz="12" w:space="0" w:color="auto"/>
              <w:bottom w:val="single" w:sz="12" w:space="0" w:color="auto"/>
              <w:right w:val="single" w:sz="12" w:space="0" w:color="auto"/>
            </w:tcBorders>
            <w:shd w:val="clear" w:color="auto" w:fill="auto"/>
            <w:noWrap/>
            <w:vAlign w:val="center"/>
            <w:hideMark/>
          </w:tcPr>
          <w:p w14:paraId="481706B5"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332 644,00 €</w:t>
            </w:r>
          </w:p>
        </w:tc>
        <w:tc>
          <w:tcPr>
            <w:tcW w:w="2126" w:type="dxa"/>
            <w:tcBorders>
              <w:top w:val="nil"/>
              <w:left w:val="single" w:sz="12" w:space="0" w:color="auto"/>
              <w:bottom w:val="single" w:sz="12" w:space="0" w:color="auto"/>
              <w:right w:val="single" w:sz="12" w:space="0" w:color="auto"/>
            </w:tcBorders>
            <w:shd w:val="clear" w:color="auto" w:fill="auto"/>
            <w:noWrap/>
            <w:vAlign w:val="center"/>
            <w:hideMark/>
          </w:tcPr>
          <w:p w14:paraId="36692B0A"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562 934,00 €</w:t>
            </w:r>
          </w:p>
        </w:tc>
        <w:tc>
          <w:tcPr>
            <w:tcW w:w="2268" w:type="dxa"/>
            <w:tcBorders>
              <w:top w:val="nil"/>
              <w:left w:val="single" w:sz="12" w:space="0" w:color="auto"/>
              <w:bottom w:val="single" w:sz="12" w:space="0" w:color="auto"/>
              <w:right w:val="single" w:sz="8" w:space="0" w:color="auto"/>
            </w:tcBorders>
            <w:shd w:val="clear" w:color="auto" w:fill="auto"/>
            <w:noWrap/>
            <w:vAlign w:val="center"/>
            <w:hideMark/>
          </w:tcPr>
          <w:p w14:paraId="7BA4FDF0"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179 116,00 €</w:t>
            </w:r>
          </w:p>
        </w:tc>
      </w:tr>
      <w:tr w:rsidR="006320E1" w:rsidRPr="00D854E0" w14:paraId="348478A0" w14:textId="77777777" w:rsidTr="008C2921">
        <w:trPr>
          <w:trHeight w:val="900"/>
        </w:trPr>
        <w:tc>
          <w:tcPr>
            <w:tcW w:w="700"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67282AF8"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2021</w:t>
            </w:r>
          </w:p>
        </w:tc>
        <w:tc>
          <w:tcPr>
            <w:tcW w:w="1984" w:type="dxa"/>
            <w:tcBorders>
              <w:top w:val="single" w:sz="12" w:space="0" w:color="auto"/>
              <w:left w:val="nil"/>
              <w:bottom w:val="single" w:sz="4" w:space="0" w:color="auto"/>
              <w:right w:val="single" w:sz="12" w:space="0" w:color="auto"/>
            </w:tcBorders>
            <w:shd w:val="clear" w:color="auto" w:fill="auto"/>
            <w:vAlign w:val="center"/>
            <w:hideMark/>
          </w:tcPr>
          <w:p w14:paraId="0B055CA4"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Počet schválených projektov</w:t>
            </w:r>
          </w:p>
        </w:tc>
        <w:tc>
          <w:tcPr>
            <w:tcW w:w="226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7BFAC4F"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46</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F423D66"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162</w:t>
            </w:r>
          </w:p>
        </w:tc>
        <w:tc>
          <w:tcPr>
            <w:tcW w:w="2268"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6B3A3EB4"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10</w:t>
            </w:r>
          </w:p>
        </w:tc>
      </w:tr>
      <w:tr w:rsidR="006320E1" w:rsidRPr="00D854E0" w14:paraId="26F01F6E" w14:textId="77777777" w:rsidTr="008C2921">
        <w:trPr>
          <w:trHeight w:val="615"/>
        </w:trPr>
        <w:tc>
          <w:tcPr>
            <w:tcW w:w="700" w:type="dxa"/>
            <w:vMerge/>
            <w:tcBorders>
              <w:top w:val="nil"/>
              <w:left w:val="single" w:sz="8" w:space="0" w:color="auto"/>
              <w:bottom w:val="single" w:sz="8" w:space="0" w:color="000000"/>
              <w:right w:val="single" w:sz="8" w:space="0" w:color="auto"/>
            </w:tcBorders>
            <w:vAlign w:val="center"/>
            <w:hideMark/>
          </w:tcPr>
          <w:p w14:paraId="59146811" w14:textId="77777777" w:rsidR="006320E1" w:rsidRPr="00D854E0" w:rsidRDefault="006320E1" w:rsidP="008C2921">
            <w:pPr>
              <w:rPr>
                <w:rFonts w:ascii="Calibri" w:hAnsi="Calibri" w:cs="Calibri"/>
                <w:b/>
                <w:bCs/>
                <w:color w:val="000000"/>
                <w:sz w:val="22"/>
                <w:szCs w:val="22"/>
              </w:rPr>
            </w:pPr>
          </w:p>
        </w:tc>
        <w:tc>
          <w:tcPr>
            <w:tcW w:w="1984" w:type="dxa"/>
            <w:tcBorders>
              <w:top w:val="nil"/>
              <w:left w:val="nil"/>
              <w:bottom w:val="single" w:sz="8" w:space="0" w:color="auto"/>
              <w:right w:val="single" w:sz="12" w:space="0" w:color="auto"/>
            </w:tcBorders>
            <w:shd w:val="clear" w:color="auto" w:fill="auto"/>
            <w:vAlign w:val="center"/>
            <w:hideMark/>
          </w:tcPr>
          <w:p w14:paraId="7EE93B20" w14:textId="77777777" w:rsidR="006320E1" w:rsidRPr="00D854E0" w:rsidRDefault="006320E1" w:rsidP="008C2921">
            <w:pPr>
              <w:jc w:val="center"/>
              <w:rPr>
                <w:rFonts w:ascii="Calibri" w:hAnsi="Calibri" w:cs="Calibri"/>
                <w:b/>
                <w:bCs/>
                <w:color w:val="000000"/>
                <w:sz w:val="22"/>
                <w:szCs w:val="22"/>
              </w:rPr>
            </w:pPr>
            <w:r w:rsidRPr="00D854E0">
              <w:rPr>
                <w:rFonts w:ascii="Calibri" w:hAnsi="Calibri" w:cs="Calibri"/>
                <w:b/>
                <w:bCs/>
                <w:color w:val="000000"/>
                <w:sz w:val="22"/>
                <w:szCs w:val="22"/>
              </w:rPr>
              <w:t>Celková schválená suma</w:t>
            </w:r>
          </w:p>
        </w:tc>
        <w:tc>
          <w:tcPr>
            <w:tcW w:w="2268" w:type="dxa"/>
            <w:tcBorders>
              <w:top w:val="nil"/>
              <w:left w:val="single" w:sz="12" w:space="0" w:color="auto"/>
              <w:bottom w:val="single" w:sz="8" w:space="0" w:color="auto"/>
              <w:right w:val="single" w:sz="12" w:space="0" w:color="auto"/>
            </w:tcBorders>
            <w:shd w:val="clear" w:color="auto" w:fill="auto"/>
            <w:noWrap/>
            <w:vAlign w:val="center"/>
            <w:hideMark/>
          </w:tcPr>
          <w:p w14:paraId="548E2A7E"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244 950,00 €</w:t>
            </w:r>
          </w:p>
        </w:tc>
        <w:tc>
          <w:tcPr>
            <w:tcW w:w="2126" w:type="dxa"/>
            <w:tcBorders>
              <w:top w:val="nil"/>
              <w:left w:val="single" w:sz="12" w:space="0" w:color="auto"/>
              <w:bottom w:val="single" w:sz="8" w:space="0" w:color="auto"/>
              <w:right w:val="single" w:sz="12" w:space="0" w:color="auto"/>
            </w:tcBorders>
            <w:shd w:val="clear" w:color="auto" w:fill="auto"/>
            <w:noWrap/>
            <w:vAlign w:val="center"/>
            <w:hideMark/>
          </w:tcPr>
          <w:p w14:paraId="6D0104F4"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345 000,00 €</w:t>
            </w:r>
          </w:p>
        </w:tc>
        <w:tc>
          <w:tcPr>
            <w:tcW w:w="2268" w:type="dxa"/>
            <w:tcBorders>
              <w:top w:val="nil"/>
              <w:left w:val="single" w:sz="12" w:space="0" w:color="auto"/>
              <w:bottom w:val="single" w:sz="8" w:space="0" w:color="auto"/>
              <w:right w:val="single" w:sz="8" w:space="0" w:color="auto"/>
            </w:tcBorders>
            <w:shd w:val="clear" w:color="auto" w:fill="auto"/>
            <w:noWrap/>
            <w:vAlign w:val="center"/>
            <w:hideMark/>
          </w:tcPr>
          <w:p w14:paraId="5B27F508" w14:textId="77777777" w:rsidR="006320E1" w:rsidRPr="00D854E0" w:rsidRDefault="006320E1" w:rsidP="008C2921">
            <w:pPr>
              <w:jc w:val="center"/>
              <w:rPr>
                <w:rFonts w:ascii="Calibri" w:hAnsi="Calibri" w:cs="Calibri"/>
                <w:color w:val="000000"/>
                <w:sz w:val="22"/>
                <w:szCs w:val="22"/>
              </w:rPr>
            </w:pPr>
            <w:r w:rsidRPr="00D854E0">
              <w:rPr>
                <w:rFonts w:ascii="Calibri" w:hAnsi="Calibri" w:cs="Calibri"/>
                <w:color w:val="000000"/>
                <w:sz w:val="22"/>
                <w:szCs w:val="22"/>
              </w:rPr>
              <w:t>100 050,00 €</w:t>
            </w:r>
          </w:p>
        </w:tc>
      </w:tr>
    </w:tbl>
    <w:p w14:paraId="64F28B89" w14:textId="77777777" w:rsidR="006320E1" w:rsidRDefault="006320E1" w:rsidP="006320E1">
      <w:pPr>
        <w:jc w:val="both"/>
        <w:rPr>
          <w:rFonts w:ascii="Arial" w:eastAsia="Arial" w:hAnsi="Arial" w:cs="Arial"/>
        </w:rPr>
      </w:pPr>
    </w:p>
    <w:p w14:paraId="47DFF909" w14:textId="77777777" w:rsidR="006320E1" w:rsidRPr="004F54C8" w:rsidRDefault="006320E1" w:rsidP="006320E1">
      <w:pPr>
        <w:jc w:val="both"/>
        <w:rPr>
          <w:rFonts w:ascii="Arial" w:eastAsia="Arial" w:hAnsi="Arial" w:cs="Arial"/>
        </w:rPr>
      </w:pPr>
    </w:p>
    <w:p w14:paraId="7661A82E" w14:textId="77777777" w:rsidR="006320E1" w:rsidRDefault="006320E1" w:rsidP="006320E1">
      <w:pPr>
        <w:spacing w:after="200" w:line="276" w:lineRule="auto"/>
        <w:rPr>
          <w:rFonts w:ascii="Arial" w:eastAsia="Arial" w:hAnsi="Arial" w:cs="Arial"/>
          <w:b/>
          <w:bCs/>
          <w:u w:val="single"/>
        </w:rPr>
      </w:pPr>
    </w:p>
    <w:p w14:paraId="1B7DEBB8" w14:textId="77777777" w:rsidR="006320E1" w:rsidRPr="00145EB8" w:rsidRDefault="006320E1" w:rsidP="006320E1">
      <w:pPr>
        <w:spacing w:after="200" w:line="276" w:lineRule="auto"/>
        <w:rPr>
          <w:rFonts w:ascii="Arial" w:eastAsia="Arial" w:hAnsi="Arial" w:cs="Arial"/>
          <w:b/>
          <w:bCs/>
          <w:u w:val="single"/>
        </w:rPr>
      </w:pPr>
      <w:r w:rsidRPr="42209736">
        <w:rPr>
          <w:rFonts w:ascii="Arial" w:eastAsia="Arial" w:hAnsi="Arial" w:cs="Arial"/>
          <w:b/>
          <w:bCs/>
          <w:u w:val="single"/>
        </w:rPr>
        <w:t>Prioritná oblasť 2 Krajinný a kultúrny potenciál</w:t>
      </w:r>
    </w:p>
    <w:p w14:paraId="48C8A0D3" w14:textId="77777777" w:rsidR="006320E1" w:rsidRPr="00145EB8" w:rsidRDefault="006320E1" w:rsidP="006320E1">
      <w:pPr>
        <w:jc w:val="both"/>
        <w:rPr>
          <w:rFonts w:ascii="Arial" w:eastAsia="Arial" w:hAnsi="Arial" w:cs="Arial"/>
          <w:b/>
          <w:bCs/>
          <w:sz w:val="22"/>
          <w:szCs w:val="22"/>
        </w:rPr>
      </w:pPr>
    </w:p>
    <w:p w14:paraId="53CE9438" w14:textId="77777777" w:rsidR="006320E1" w:rsidRDefault="006320E1" w:rsidP="006320E1">
      <w:pPr>
        <w:jc w:val="both"/>
        <w:rPr>
          <w:rFonts w:ascii="Arial" w:eastAsia="Arial" w:hAnsi="Arial" w:cs="Arial"/>
          <w:sz w:val="22"/>
          <w:szCs w:val="22"/>
        </w:rPr>
      </w:pPr>
      <w:r w:rsidRPr="42209736">
        <w:rPr>
          <w:rFonts w:ascii="Arial" w:eastAsia="Arial" w:hAnsi="Arial" w:cs="Arial"/>
          <w:sz w:val="22"/>
          <w:szCs w:val="22"/>
        </w:rPr>
        <w:t>Druhá kapitola popisuje aktivity zamerané na ochranu a ďalší rozvoj prírodného a kultúrneho dedičstva.</w:t>
      </w:r>
    </w:p>
    <w:p w14:paraId="371912D1" w14:textId="77777777" w:rsidR="006320E1" w:rsidRPr="00145EB8" w:rsidRDefault="006320E1" w:rsidP="006320E1">
      <w:pPr>
        <w:jc w:val="both"/>
        <w:rPr>
          <w:rFonts w:ascii="Arial" w:eastAsia="Arial" w:hAnsi="Arial" w:cs="Arial"/>
          <w:b/>
          <w:bCs/>
          <w:sz w:val="22"/>
          <w:szCs w:val="22"/>
        </w:rPr>
      </w:pPr>
    </w:p>
    <w:p w14:paraId="57F3BA09" w14:textId="77777777" w:rsidR="006320E1" w:rsidRPr="00C71AFC" w:rsidRDefault="006320E1" w:rsidP="006320E1">
      <w:pPr>
        <w:spacing w:before="70" w:line="276" w:lineRule="auto"/>
        <w:jc w:val="both"/>
        <w:rPr>
          <w:rFonts w:ascii="Arial" w:hAnsi="Arial" w:cs="Arial"/>
          <w:b/>
          <w:bCs/>
          <w:sz w:val="22"/>
          <w:szCs w:val="22"/>
        </w:rPr>
      </w:pPr>
      <w:r w:rsidRPr="00C71AFC">
        <w:rPr>
          <w:rFonts w:ascii="Arial" w:hAnsi="Arial" w:cs="Arial"/>
          <w:b/>
          <w:bCs/>
          <w:sz w:val="22"/>
          <w:szCs w:val="22"/>
        </w:rPr>
        <w:t>Strategické dokumenty BSK v rokoch 2016 – 2021:</w:t>
      </w:r>
    </w:p>
    <w:p w14:paraId="3C34CA81"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Stratégia rozvoja turizmu v Bratislavskom kraji do roku 2020 (2015)</w:t>
      </w:r>
    </w:p>
    <w:p w14:paraId="50498B88"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Stratégia rozvoja kultúry v Bratislavskom samosprávnom kraji na roky 2015 – 2020 (2015)</w:t>
      </w:r>
    </w:p>
    <w:p w14:paraId="307AC3FD"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Stratégia znižovania energetickej náročnosti budov BSK (2015)</w:t>
      </w:r>
    </w:p>
    <w:p w14:paraId="70BD83BE"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Katalóg adaptačných opatrení miest a obcí BSK na nepriaznivé dôsledky zmeny klímy (2016)</w:t>
      </w:r>
    </w:p>
    <w:p w14:paraId="31741120"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lastRenderedPageBreak/>
        <w:t>Koncepcia rozvoja športu a mládeže v podmienkach BSK 2014-2020 (2016)</w:t>
      </w:r>
    </w:p>
    <w:p w14:paraId="4CC1D144"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Koncepcia rozvoja tematických ciest na území Bratislavského samosprávneho kraja a Trnavského samosprávneho kraja (2017)</w:t>
      </w:r>
    </w:p>
    <w:p w14:paraId="4285F2F9"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Stratégia rozvoja a marketingová stratégia turistickej destinácie Malý Dunaj (2018)</w:t>
      </w:r>
    </w:p>
    <w:p w14:paraId="27C7090F"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Koncepcia budovania siete environmentálno-vzdelávacích centier v BSK na obdobie 2018-2025</w:t>
      </w:r>
    </w:p>
    <w:p w14:paraId="19B34CAF"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Regionálna stratégia výchovy a vzdelávania na stredných školách v Bratislavskom samosprávnom kraji na roky 2019 – 2022 (2019, schválenie aktualizácie v roku 2020)</w:t>
      </w:r>
    </w:p>
    <w:p w14:paraId="0E918CF3" w14:textId="77777777" w:rsidR="006320E1" w:rsidRPr="00C71AFC" w:rsidRDefault="006320E1" w:rsidP="006320E1">
      <w:pPr>
        <w:pStyle w:val="Odsekzoznamu"/>
        <w:numPr>
          <w:ilvl w:val="0"/>
          <w:numId w:val="3"/>
        </w:numPr>
        <w:spacing w:before="70" w:line="276" w:lineRule="auto"/>
        <w:jc w:val="both"/>
        <w:rPr>
          <w:rFonts w:ascii="Arial" w:hAnsi="Arial" w:cs="Arial"/>
          <w:bCs/>
          <w:sz w:val="22"/>
          <w:szCs w:val="22"/>
        </w:rPr>
      </w:pPr>
      <w:r w:rsidRPr="00C71AFC">
        <w:rPr>
          <w:rFonts w:ascii="Arial" w:hAnsi="Arial" w:cs="Arial"/>
          <w:bCs/>
          <w:sz w:val="22"/>
          <w:szCs w:val="22"/>
        </w:rPr>
        <w:t>Koncepcia sociálnej inklúzie Bratislavského samosprávneho kraja na roky 2020 – 2030 (2020)</w:t>
      </w:r>
    </w:p>
    <w:p w14:paraId="00D902AC" w14:textId="77777777" w:rsidR="006320E1" w:rsidRPr="00C71AFC" w:rsidRDefault="006320E1" w:rsidP="006320E1">
      <w:pPr>
        <w:pStyle w:val="Odsekzoznamu"/>
        <w:numPr>
          <w:ilvl w:val="0"/>
          <w:numId w:val="3"/>
        </w:numPr>
        <w:spacing w:before="70" w:line="276" w:lineRule="auto"/>
        <w:jc w:val="both"/>
        <w:rPr>
          <w:rFonts w:ascii="Arial" w:hAnsi="Arial" w:cs="Arial"/>
          <w:bCs/>
          <w:sz w:val="22"/>
          <w:szCs w:val="22"/>
        </w:rPr>
      </w:pPr>
      <w:r w:rsidRPr="00C71AFC">
        <w:rPr>
          <w:rFonts w:ascii="Arial" w:hAnsi="Arial" w:cs="Arial"/>
          <w:bCs/>
          <w:sz w:val="22"/>
          <w:szCs w:val="22"/>
        </w:rPr>
        <w:t>Regionálny plán udržateľnej mobility BSK (2020)</w:t>
      </w:r>
    </w:p>
    <w:p w14:paraId="20484366"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Koncept SMART škôl (2020)</w:t>
      </w:r>
    </w:p>
    <w:p w14:paraId="0F4E5B67" w14:textId="77777777" w:rsidR="006320E1" w:rsidRPr="00C71AFC" w:rsidRDefault="006320E1" w:rsidP="006320E1">
      <w:pPr>
        <w:pStyle w:val="Odsekzoznamu"/>
        <w:numPr>
          <w:ilvl w:val="0"/>
          <w:numId w:val="3"/>
        </w:numPr>
        <w:spacing w:before="70" w:line="276" w:lineRule="auto"/>
        <w:jc w:val="both"/>
        <w:rPr>
          <w:rFonts w:ascii="Arial" w:hAnsi="Arial" w:cs="Arial"/>
          <w:sz w:val="22"/>
          <w:szCs w:val="22"/>
        </w:rPr>
      </w:pPr>
      <w:r w:rsidRPr="00C71AFC">
        <w:rPr>
          <w:rFonts w:ascii="Arial" w:hAnsi="Arial" w:cs="Arial"/>
          <w:sz w:val="22"/>
          <w:szCs w:val="22"/>
        </w:rPr>
        <w:t>Koncepcia územného rozvoja cyklotrás BSK vo vzťahu k integrovanému dopravnému systému a významným bodom cestovného ruchu (2015, schválenie aktualizácie v roku 2021)</w:t>
      </w:r>
    </w:p>
    <w:p w14:paraId="4C153800" w14:textId="77777777" w:rsidR="006320E1" w:rsidRDefault="006320E1" w:rsidP="006320E1">
      <w:pPr>
        <w:pStyle w:val="Odsekzoznamu"/>
        <w:spacing w:before="70" w:line="276" w:lineRule="auto"/>
        <w:jc w:val="both"/>
        <w:rPr>
          <w:rFonts w:ascii="Arial" w:eastAsia="Arial" w:hAnsi="Arial" w:cs="Arial"/>
          <w:color w:val="000000" w:themeColor="text1"/>
          <w:sz w:val="22"/>
          <w:szCs w:val="22"/>
        </w:rPr>
      </w:pPr>
    </w:p>
    <w:p w14:paraId="65123552" w14:textId="77777777" w:rsidR="006320E1" w:rsidRPr="00FF007A" w:rsidRDefault="006320E1" w:rsidP="006320E1">
      <w:pPr>
        <w:spacing w:before="70" w:line="276" w:lineRule="auto"/>
        <w:jc w:val="both"/>
        <w:rPr>
          <w:rFonts w:ascii="Arial" w:hAnsi="Arial" w:cs="Arial"/>
          <w:b/>
          <w:bCs/>
          <w:sz w:val="22"/>
          <w:szCs w:val="22"/>
        </w:rPr>
      </w:pPr>
      <w:r w:rsidRPr="00FF007A">
        <w:rPr>
          <w:rFonts w:ascii="Arial" w:hAnsi="Arial" w:cs="Arial"/>
          <w:b/>
          <w:bCs/>
          <w:sz w:val="22"/>
          <w:szCs w:val="22"/>
        </w:rPr>
        <w:t xml:space="preserve">Pripravované strategické dokumenty BSK mimo stratégií v rámci projektu </w:t>
      </w:r>
      <w:proofErr w:type="spellStart"/>
      <w:r w:rsidRPr="00FF007A">
        <w:rPr>
          <w:rFonts w:ascii="Arial" w:hAnsi="Arial" w:cs="Arial"/>
          <w:b/>
          <w:bCs/>
          <w:sz w:val="22"/>
          <w:szCs w:val="22"/>
        </w:rPr>
        <w:t>Smart</w:t>
      </w:r>
      <w:proofErr w:type="spellEnd"/>
      <w:r w:rsidRPr="00FF007A">
        <w:rPr>
          <w:rFonts w:ascii="Arial" w:hAnsi="Arial" w:cs="Arial"/>
          <w:b/>
          <w:bCs/>
          <w:sz w:val="22"/>
          <w:szCs w:val="22"/>
        </w:rPr>
        <w:t xml:space="preserve"> </w:t>
      </w:r>
      <w:proofErr w:type="spellStart"/>
      <w:r w:rsidRPr="00FF007A">
        <w:rPr>
          <w:rFonts w:ascii="Arial" w:hAnsi="Arial" w:cs="Arial"/>
          <w:b/>
          <w:bCs/>
          <w:sz w:val="22"/>
          <w:szCs w:val="22"/>
        </w:rPr>
        <w:t>region</w:t>
      </w:r>
      <w:proofErr w:type="spellEnd"/>
      <w:r w:rsidRPr="00FF007A">
        <w:rPr>
          <w:rFonts w:ascii="Arial" w:hAnsi="Arial" w:cs="Arial"/>
          <w:b/>
          <w:bCs/>
          <w:sz w:val="22"/>
          <w:szCs w:val="22"/>
        </w:rPr>
        <w:t xml:space="preserve"> BSK OP EVS</w:t>
      </w:r>
    </w:p>
    <w:p w14:paraId="069480BB" w14:textId="77777777" w:rsidR="006320E1" w:rsidRPr="00FF007A" w:rsidRDefault="006320E1" w:rsidP="006320E1">
      <w:pPr>
        <w:pStyle w:val="Odsekzoznamu"/>
        <w:numPr>
          <w:ilvl w:val="0"/>
          <w:numId w:val="4"/>
        </w:numPr>
        <w:spacing w:before="70" w:line="276" w:lineRule="auto"/>
        <w:jc w:val="both"/>
        <w:rPr>
          <w:rFonts w:ascii="Arial" w:eastAsiaTheme="minorHAnsi" w:hAnsi="Arial" w:cs="Arial"/>
          <w:sz w:val="22"/>
          <w:szCs w:val="22"/>
        </w:rPr>
      </w:pPr>
      <w:r w:rsidRPr="00FF007A">
        <w:rPr>
          <w:rFonts w:ascii="Arial" w:eastAsiaTheme="minorHAnsi" w:hAnsi="Arial" w:cs="Arial"/>
          <w:sz w:val="22"/>
          <w:szCs w:val="22"/>
        </w:rPr>
        <w:t>Koncepcia rozvoja cestovného ruchu v Bratislavskom kraji na roky 2021 – 2027 (s výhľadom do roku 2030)</w:t>
      </w:r>
    </w:p>
    <w:p w14:paraId="0A1B35AB" w14:textId="77777777" w:rsidR="006320E1" w:rsidRPr="00FF007A" w:rsidRDefault="006320E1" w:rsidP="006320E1">
      <w:pPr>
        <w:pStyle w:val="Odsekzoznamu"/>
        <w:numPr>
          <w:ilvl w:val="0"/>
          <w:numId w:val="4"/>
        </w:numPr>
        <w:spacing w:before="70" w:line="276" w:lineRule="auto"/>
        <w:jc w:val="both"/>
        <w:rPr>
          <w:rFonts w:ascii="Arial" w:eastAsiaTheme="minorHAnsi" w:hAnsi="Arial" w:cs="Arial"/>
          <w:sz w:val="22"/>
          <w:szCs w:val="22"/>
        </w:rPr>
      </w:pPr>
      <w:r w:rsidRPr="00FF007A">
        <w:rPr>
          <w:rFonts w:ascii="Arial" w:eastAsiaTheme="minorHAnsi" w:hAnsi="Arial" w:cs="Arial"/>
          <w:sz w:val="22"/>
          <w:szCs w:val="22"/>
        </w:rPr>
        <w:t>Stratégie rozvoja kultúry v Bratislavskom kraji na roky 2021 – 2027 (s výhľadom do roku 2030)</w:t>
      </w:r>
    </w:p>
    <w:p w14:paraId="50E68948" w14:textId="77777777" w:rsidR="006320E1" w:rsidRPr="00B912F1" w:rsidRDefault="006320E1" w:rsidP="006320E1">
      <w:pPr>
        <w:pStyle w:val="Odsekzoznamu"/>
        <w:numPr>
          <w:ilvl w:val="0"/>
          <w:numId w:val="4"/>
        </w:numPr>
        <w:spacing w:before="70" w:line="276" w:lineRule="auto"/>
        <w:jc w:val="both"/>
        <w:rPr>
          <w:rFonts w:asciiTheme="minorHAnsi" w:eastAsiaTheme="minorHAnsi" w:hAnsiTheme="minorHAnsi" w:cstheme="minorHAnsi"/>
          <w:sz w:val="22"/>
          <w:szCs w:val="22"/>
        </w:rPr>
      </w:pPr>
      <w:r w:rsidRPr="00FF007A">
        <w:rPr>
          <w:rFonts w:ascii="Arial" w:eastAsiaTheme="minorHAnsi" w:hAnsi="Arial" w:cs="Arial"/>
          <w:sz w:val="22"/>
          <w:szCs w:val="22"/>
        </w:rPr>
        <w:t>Koncepcia inklúzie Rómov na území BSK</w:t>
      </w:r>
    </w:p>
    <w:p w14:paraId="372D76C8" w14:textId="77777777" w:rsidR="006320E1" w:rsidRPr="00145EB8" w:rsidRDefault="006320E1" w:rsidP="006320E1">
      <w:pPr>
        <w:spacing w:before="70" w:line="276" w:lineRule="auto"/>
        <w:jc w:val="both"/>
        <w:rPr>
          <w:rFonts w:ascii="Arial" w:eastAsia="Arial" w:hAnsi="Arial" w:cs="Arial"/>
          <w:sz w:val="22"/>
          <w:szCs w:val="22"/>
        </w:rPr>
      </w:pPr>
    </w:p>
    <w:p w14:paraId="6632B883" w14:textId="77777777" w:rsidR="006320E1" w:rsidRPr="00145EB8" w:rsidRDefault="006320E1" w:rsidP="006320E1">
      <w:pPr>
        <w:spacing w:before="70" w:line="276" w:lineRule="auto"/>
        <w:jc w:val="both"/>
        <w:rPr>
          <w:rFonts w:ascii="Arial" w:eastAsia="Arial" w:hAnsi="Arial" w:cs="Arial"/>
          <w:b/>
          <w:bCs/>
          <w:sz w:val="22"/>
          <w:szCs w:val="22"/>
        </w:rPr>
      </w:pPr>
      <w:r w:rsidRPr="42209736">
        <w:rPr>
          <w:rFonts w:ascii="Arial" w:eastAsia="Arial" w:hAnsi="Arial" w:cs="Arial"/>
          <w:b/>
          <w:bCs/>
          <w:sz w:val="22"/>
          <w:szCs w:val="22"/>
        </w:rPr>
        <w:t>Koncepcia sociálnej inklúzie BSK na roky 2020 – 2030</w:t>
      </w:r>
      <w:r>
        <w:rPr>
          <w:rFonts w:ascii="Arial" w:eastAsia="Arial" w:hAnsi="Arial" w:cs="Arial"/>
          <w:b/>
          <w:bCs/>
          <w:sz w:val="22"/>
          <w:szCs w:val="22"/>
        </w:rPr>
        <w:t xml:space="preserve"> (ďalej len „KSI BSK“)</w:t>
      </w:r>
    </w:p>
    <w:p w14:paraId="42DD5BF9" w14:textId="77777777" w:rsidR="006320E1" w:rsidRPr="005D659A" w:rsidRDefault="006320E1" w:rsidP="006320E1">
      <w:pPr>
        <w:spacing w:before="70" w:line="276" w:lineRule="auto"/>
        <w:jc w:val="both"/>
        <w:rPr>
          <w:rFonts w:ascii="Arial" w:eastAsia="Arial" w:hAnsi="Arial" w:cs="Arial"/>
          <w:sz w:val="22"/>
          <w:szCs w:val="22"/>
        </w:rPr>
      </w:pPr>
      <w:r>
        <w:rPr>
          <w:rFonts w:ascii="Arial" w:eastAsia="Arial" w:hAnsi="Arial" w:cs="Arial"/>
          <w:sz w:val="22"/>
          <w:szCs w:val="22"/>
        </w:rPr>
        <w:t>KSI</w:t>
      </w:r>
      <w:r w:rsidRPr="42209736">
        <w:rPr>
          <w:rFonts w:ascii="Arial" w:eastAsia="Arial" w:hAnsi="Arial" w:cs="Arial"/>
          <w:sz w:val="22"/>
          <w:szCs w:val="22"/>
        </w:rPr>
        <w:t xml:space="preserve"> </w:t>
      </w:r>
      <w:r>
        <w:rPr>
          <w:rFonts w:ascii="Arial" w:eastAsia="Arial" w:hAnsi="Arial" w:cs="Arial"/>
          <w:sz w:val="22"/>
          <w:szCs w:val="22"/>
        </w:rPr>
        <w:t xml:space="preserve">BSK </w:t>
      </w:r>
      <w:r w:rsidRPr="42209736">
        <w:rPr>
          <w:rFonts w:ascii="Arial" w:eastAsia="Arial" w:hAnsi="Arial" w:cs="Arial"/>
          <w:sz w:val="22"/>
          <w:szCs w:val="22"/>
        </w:rPr>
        <w:t>je strednodobý strategický dokument, ktorý analyzuje vybrané soci</w:t>
      </w:r>
      <w:r>
        <w:rPr>
          <w:rFonts w:ascii="Arial" w:eastAsia="Arial" w:hAnsi="Arial" w:cs="Arial"/>
          <w:sz w:val="22"/>
          <w:szCs w:val="22"/>
        </w:rPr>
        <w:t>álno</w:t>
      </w:r>
      <w:r w:rsidRPr="42209736">
        <w:rPr>
          <w:rFonts w:ascii="Arial" w:eastAsia="Arial" w:hAnsi="Arial" w:cs="Arial"/>
          <w:sz w:val="22"/>
          <w:szCs w:val="22"/>
        </w:rPr>
        <w:t xml:space="preserve">-ekonomické charakteristiky BSK, ktoré majú priamy vzťah k sociálnej inklúzii a na základe analýzy vybraných problémov a diskusií s relevantnými predstaviteľmi samosprávy, štátnych orgánov, mimovládnych a neziskových organizácií, identifikuje najzraniteľnejší skupiny obyvateľstva. </w:t>
      </w:r>
      <w:r w:rsidRPr="42209736">
        <w:rPr>
          <w:rFonts w:ascii="Arial" w:eastAsia="Arial" w:hAnsi="Arial" w:cs="Arial"/>
          <w:color w:val="000000" w:themeColor="text1"/>
          <w:sz w:val="22"/>
          <w:szCs w:val="22"/>
        </w:rPr>
        <w:t xml:space="preserve">V roku 2020 prebiehali aktivity v súlade s Akčným plánom </w:t>
      </w:r>
      <w:r>
        <w:rPr>
          <w:rFonts w:ascii="Arial" w:eastAsia="Arial" w:hAnsi="Arial" w:cs="Arial"/>
          <w:color w:val="000000" w:themeColor="text1"/>
          <w:sz w:val="22"/>
          <w:szCs w:val="22"/>
        </w:rPr>
        <w:t>KSI</w:t>
      </w:r>
      <w:r w:rsidRPr="42209736">
        <w:rPr>
          <w:rFonts w:ascii="Arial" w:eastAsia="Arial" w:hAnsi="Arial" w:cs="Arial"/>
          <w:color w:val="000000" w:themeColor="text1"/>
          <w:sz w:val="22"/>
          <w:szCs w:val="22"/>
        </w:rPr>
        <w:t xml:space="preserve"> BSK na roky 2020-2030:  sprístupnenie komplexných informácií na webe, spolupráca s predstaviteľmi samospráv, ministerstiev a neziskových organizácií na témy súvisiace s riešením problémov najzraniteľnejších skupín. V predmetnom období zástupcovia BSK intenzívne komunikovali s relevantnými subjektami (na národnej a európskej úrovni) v záujme zabezpečenia potrebných externých finančných zdrojov (z prostriedkov EŠIF </w:t>
      </w:r>
      <w:proofErr w:type="spellStart"/>
      <w:r w:rsidRPr="42209736">
        <w:rPr>
          <w:rFonts w:ascii="Arial" w:eastAsia="Arial" w:hAnsi="Arial" w:cs="Arial"/>
          <w:color w:val="000000" w:themeColor="text1"/>
          <w:sz w:val="22"/>
          <w:szCs w:val="22"/>
        </w:rPr>
        <w:t>a.i</w:t>
      </w:r>
      <w:proofErr w:type="spellEnd"/>
      <w:r w:rsidRPr="42209736">
        <w:rPr>
          <w:rFonts w:ascii="Arial" w:eastAsia="Arial" w:hAnsi="Arial" w:cs="Arial"/>
          <w:color w:val="000000" w:themeColor="text1"/>
          <w:sz w:val="22"/>
          <w:szCs w:val="22"/>
        </w:rPr>
        <w:t xml:space="preserve">.). </w:t>
      </w:r>
      <w:r w:rsidRPr="005D659A">
        <w:rPr>
          <w:rFonts w:ascii="Arial" w:hAnsi="Arial" w:cs="Arial"/>
          <w:bCs/>
          <w:sz w:val="22"/>
          <w:szCs w:val="22"/>
        </w:rPr>
        <w:t>Samotná koncepcia bola schválená Zastupiteľstvom BSK dňa 11.09.2020.</w:t>
      </w:r>
      <w:r w:rsidRPr="005D659A">
        <w:rPr>
          <w:rFonts w:ascii="Arial" w:eastAsia="Arial" w:hAnsi="Arial" w:cs="Arial"/>
          <w:color w:val="000000" w:themeColor="text1"/>
          <w:sz w:val="22"/>
          <w:szCs w:val="22"/>
        </w:rPr>
        <w:t xml:space="preserve"> </w:t>
      </w:r>
    </w:p>
    <w:p w14:paraId="411E25E4" w14:textId="77777777" w:rsidR="006320E1" w:rsidRPr="00145EB8" w:rsidRDefault="006320E1" w:rsidP="006320E1">
      <w:pPr>
        <w:spacing w:before="70" w:line="276" w:lineRule="auto"/>
        <w:jc w:val="both"/>
        <w:rPr>
          <w:rFonts w:ascii="Arial" w:eastAsia="Arial" w:hAnsi="Arial" w:cs="Arial"/>
          <w:color w:val="000000" w:themeColor="text1"/>
          <w:sz w:val="22"/>
          <w:szCs w:val="22"/>
        </w:rPr>
      </w:pPr>
    </w:p>
    <w:p w14:paraId="3CA06BC7" w14:textId="77777777" w:rsidR="006320E1" w:rsidRPr="00145EB8" w:rsidRDefault="006320E1" w:rsidP="006320E1">
      <w:pPr>
        <w:spacing w:before="70" w:line="276" w:lineRule="auto"/>
        <w:jc w:val="both"/>
        <w:rPr>
          <w:rFonts w:ascii="Arial" w:eastAsia="Arial" w:hAnsi="Arial" w:cs="Arial"/>
          <w:b/>
          <w:bCs/>
          <w:sz w:val="22"/>
          <w:szCs w:val="22"/>
        </w:rPr>
      </w:pPr>
      <w:r w:rsidRPr="42209736">
        <w:rPr>
          <w:rFonts w:ascii="Arial" w:eastAsia="Arial" w:hAnsi="Arial" w:cs="Arial"/>
          <w:b/>
          <w:bCs/>
          <w:sz w:val="22"/>
          <w:szCs w:val="22"/>
        </w:rPr>
        <w:t>Regionálny plán udržateľnej mobility BSK</w:t>
      </w:r>
      <w:r>
        <w:rPr>
          <w:rFonts w:ascii="Arial" w:eastAsia="Arial" w:hAnsi="Arial" w:cs="Arial"/>
          <w:b/>
          <w:bCs/>
          <w:sz w:val="22"/>
          <w:szCs w:val="22"/>
        </w:rPr>
        <w:t xml:space="preserve"> </w:t>
      </w:r>
      <w:r w:rsidRPr="00030138">
        <w:rPr>
          <w:rFonts w:ascii="Arial" w:eastAsia="Arial" w:hAnsi="Arial" w:cs="Arial"/>
          <w:b/>
          <w:bCs/>
          <w:sz w:val="22"/>
          <w:szCs w:val="22"/>
        </w:rPr>
        <w:t>(ďalej len „PUM BSK“)</w:t>
      </w:r>
    </w:p>
    <w:p w14:paraId="715383DC" w14:textId="77777777" w:rsidR="006320E1" w:rsidRDefault="006320E1" w:rsidP="006320E1">
      <w:pPr>
        <w:spacing w:before="70" w:line="276" w:lineRule="auto"/>
        <w:jc w:val="both"/>
        <w:rPr>
          <w:rFonts w:ascii="Arial" w:eastAsia="Arial" w:hAnsi="Arial" w:cs="Arial"/>
          <w:sz w:val="22"/>
          <w:szCs w:val="22"/>
        </w:rPr>
      </w:pPr>
      <w:r w:rsidRPr="42209736">
        <w:rPr>
          <w:rFonts w:ascii="Arial" w:eastAsia="Arial" w:hAnsi="Arial" w:cs="Arial"/>
          <w:sz w:val="22"/>
          <w:szCs w:val="22"/>
        </w:rPr>
        <w:t xml:space="preserve">Bratislavský kraj sa rozhodol využiť tvorbu </w:t>
      </w:r>
      <w:r>
        <w:rPr>
          <w:rFonts w:ascii="Arial" w:eastAsia="Arial" w:hAnsi="Arial" w:cs="Arial"/>
          <w:sz w:val="22"/>
          <w:szCs w:val="22"/>
        </w:rPr>
        <w:t>PUM</w:t>
      </w:r>
      <w:r w:rsidRPr="42209736">
        <w:rPr>
          <w:rFonts w:ascii="Arial" w:eastAsia="Arial" w:hAnsi="Arial" w:cs="Arial"/>
          <w:sz w:val="22"/>
          <w:szCs w:val="22"/>
        </w:rPr>
        <w:t xml:space="preserve"> BSK ako príležitosť a prostredníctvom neho začať budovať spoločnú dopravnú politiku založenú na vyváženom rozvoji všetkých dôležitých spôsobov dopravy smerom k jej udržateľnosti. Z tohto dôvodu sa Bratislavský kraj rozhodol vytvoriť </w:t>
      </w:r>
      <w:r w:rsidRPr="42209736">
        <w:rPr>
          <w:rFonts w:ascii="Arial" w:eastAsia="Arial" w:hAnsi="Arial" w:cs="Arial"/>
          <w:b/>
          <w:bCs/>
          <w:sz w:val="22"/>
          <w:szCs w:val="22"/>
        </w:rPr>
        <w:t>Riadiaci výbor</w:t>
      </w:r>
      <w:r w:rsidRPr="42209736">
        <w:rPr>
          <w:rFonts w:ascii="Arial" w:eastAsia="Arial" w:hAnsi="Arial" w:cs="Arial"/>
          <w:sz w:val="22"/>
          <w:szCs w:val="22"/>
        </w:rPr>
        <w:t xml:space="preserve">, ktorý je tvorený všetkými dôležitými aktérmi v sektore dopravy v regióne ako napr.: Železnice slovenskej republiky, Ministerstvo dopravy SR, Hlavné mesto SR Bratislava, Bratislavská integrovaná doprava, Železničná spoločnosť Slovensko, Dopravný podnik Bratislava, Národná diaľničná spoločnosť atď., ktorý spolu so zhotoviteľom </w:t>
      </w:r>
      <w:r>
        <w:rPr>
          <w:rFonts w:ascii="Arial" w:eastAsia="Arial" w:hAnsi="Arial" w:cs="Arial"/>
          <w:sz w:val="22"/>
          <w:szCs w:val="22"/>
        </w:rPr>
        <w:t>PUM BSK</w:t>
      </w:r>
      <w:r w:rsidRPr="42209736">
        <w:rPr>
          <w:rFonts w:ascii="Arial" w:eastAsia="Arial" w:hAnsi="Arial" w:cs="Arial"/>
          <w:sz w:val="22"/>
          <w:szCs w:val="22"/>
        </w:rPr>
        <w:t xml:space="preserve"> pripravoval. Základným cieľom pri tvorbe PUM BSK bola </w:t>
      </w:r>
      <w:r w:rsidRPr="42209736">
        <w:rPr>
          <w:rFonts w:ascii="Arial" w:eastAsia="Arial" w:hAnsi="Arial" w:cs="Arial"/>
          <w:b/>
          <w:bCs/>
          <w:sz w:val="22"/>
          <w:szCs w:val="22"/>
        </w:rPr>
        <w:t>zmena deľby dopravnej práce</w:t>
      </w:r>
      <w:r w:rsidRPr="42209736">
        <w:rPr>
          <w:rFonts w:ascii="Arial" w:eastAsia="Arial" w:hAnsi="Arial" w:cs="Arial"/>
          <w:sz w:val="22"/>
          <w:szCs w:val="22"/>
        </w:rPr>
        <w:t xml:space="preserve"> zo </w:t>
      </w:r>
      <w:r w:rsidRPr="42209736">
        <w:rPr>
          <w:rFonts w:ascii="Arial" w:eastAsia="Arial" w:hAnsi="Arial" w:cs="Arial"/>
          <w:sz w:val="22"/>
          <w:szCs w:val="22"/>
        </w:rPr>
        <w:lastRenderedPageBreak/>
        <w:t xml:space="preserve">súčasných 30% - 70% v prospech individuálnej automobilovej dopravy na </w:t>
      </w:r>
      <w:r w:rsidRPr="42209736">
        <w:rPr>
          <w:rFonts w:ascii="Arial" w:eastAsia="Arial" w:hAnsi="Arial" w:cs="Arial"/>
          <w:b/>
          <w:bCs/>
          <w:sz w:val="22"/>
          <w:szCs w:val="22"/>
        </w:rPr>
        <w:t>navrhovaných</w:t>
      </w:r>
      <w:r w:rsidRPr="42209736">
        <w:rPr>
          <w:rFonts w:ascii="Arial" w:eastAsia="Arial" w:hAnsi="Arial" w:cs="Arial"/>
          <w:sz w:val="22"/>
          <w:szCs w:val="22"/>
        </w:rPr>
        <w:t xml:space="preserve"> </w:t>
      </w:r>
      <w:r w:rsidRPr="42209736">
        <w:rPr>
          <w:rFonts w:ascii="Arial" w:eastAsia="Arial" w:hAnsi="Arial" w:cs="Arial"/>
          <w:b/>
          <w:bCs/>
          <w:sz w:val="22"/>
          <w:szCs w:val="22"/>
        </w:rPr>
        <w:t>50% - 50% v roku 2050</w:t>
      </w:r>
      <w:r w:rsidRPr="42209736">
        <w:rPr>
          <w:rFonts w:ascii="Arial" w:eastAsia="Arial" w:hAnsi="Arial" w:cs="Arial"/>
          <w:sz w:val="22"/>
          <w:szCs w:val="22"/>
        </w:rPr>
        <w:t xml:space="preserve">. Pri zadaní všetkých uvažovaných opatrení v jednotlivých časových obdobiach do dopravného modelu sa však zmena dopravnej práce v prospech VOD nezmenila a ostala stále prakticky zhodná. Preto sa pristúpilo k použitiu prepravnej konštanty, ktorou sa dodala váha jednotlivým opatreniam tak, aby boli opatrenia vedúce k podpore VOD zvýhodnené a naopak aby podpora IAD bola potláčaná. </w:t>
      </w:r>
      <w:r w:rsidRPr="00DB7571">
        <w:rPr>
          <w:rFonts w:ascii="Arial" w:hAnsi="Arial" w:cs="Arial"/>
          <w:sz w:val="22"/>
          <w:szCs w:val="22"/>
        </w:rPr>
        <w:t>Dňa 29.03.2021 bol PUM BSK schválený zo strany Zastupiteľstva BSK.</w:t>
      </w:r>
    </w:p>
    <w:p w14:paraId="2BF69592" w14:textId="77777777" w:rsidR="006320E1" w:rsidRPr="00145EB8" w:rsidRDefault="006320E1" w:rsidP="006320E1">
      <w:pPr>
        <w:spacing w:before="70" w:line="276" w:lineRule="auto"/>
        <w:jc w:val="both"/>
        <w:rPr>
          <w:rFonts w:ascii="Arial" w:eastAsia="Arial" w:hAnsi="Arial" w:cs="Arial"/>
          <w:sz w:val="22"/>
          <w:szCs w:val="22"/>
        </w:rPr>
      </w:pPr>
    </w:p>
    <w:p w14:paraId="2DD4C540" w14:textId="77777777" w:rsidR="006320E1" w:rsidRPr="00145EB8" w:rsidRDefault="006320E1" w:rsidP="006320E1">
      <w:pPr>
        <w:spacing w:before="70" w:line="276" w:lineRule="auto"/>
        <w:jc w:val="both"/>
        <w:rPr>
          <w:rFonts w:ascii="Arial" w:eastAsia="Arial" w:hAnsi="Arial" w:cs="Arial"/>
          <w:b/>
          <w:bCs/>
          <w:color w:val="000000" w:themeColor="text1"/>
          <w:sz w:val="22"/>
          <w:szCs w:val="22"/>
        </w:rPr>
      </w:pPr>
      <w:r w:rsidRPr="42209736">
        <w:rPr>
          <w:rFonts w:ascii="Arial" w:eastAsia="Arial" w:hAnsi="Arial" w:cs="Arial"/>
          <w:b/>
          <w:bCs/>
          <w:color w:val="000000" w:themeColor="text1"/>
          <w:sz w:val="22"/>
          <w:szCs w:val="22"/>
        </w:rPr>
        <w:t>Koncept SMART škôl</w:t>
      </w:r>
    </w:p>
    <w:p w14:paraId="569FFF77" w14:textId="77777777" w:rsidR="006320E1" w:rsidRDefault="006320E1" w:rsidP="006320E1">
      <w:pPr>
        <w:spacing w:before="70" w:line="276" w:lineRule="auto"/>
        <w:jc w:val="both"/>
        <w:rPr>
          <w:rFonts w:ascii="Arial" w:eastAsia="Arial" w:hAnsi="Arial" w:cs="Arial"/>
          <w:color w:val="000000" w:themeColor="text1"/>
          <w:sz w:val="22"/>
          <w:szCs w:val="22"/>
        </w:rPr>
      </w:pPr>
      <w:r w:rsidRPr="42209736">
        <w:rPr>
          <w:rFonts w:ascii="Arial" w:eastAsia="Arial" w:hAnsi="Arial" w:cs="Arial"/>
          <w:color w:val="000000" w:themeColor="text1"/>
          <w:sz w:val="22"/>
          <w:szCs w:val="22"/>
        </w:rPr>
        <w:t xml:space="preserve">Dokument obsahuje opis </w:t>
      </w:r>
      <w:r w:rsidRPr="42209736">
        <w:rPr>
          <w:rFonts w:ascii="Arial" w:eastAsia="Arial" w:hAnsi="Arial" w:cs="Arial"/>
          <w:b/>
          <w:bCs/>
          <w:color w:val="000000" w:themeColor="text1"/>
          <w:sz w:val="22"/>
          <w:szCs w:val="22"/>
        </w:rPr>
        <w:t>10 funkcií</w:t>
      </w:r>
      <w:r w:rsidRPr="42209736">
        <w:rPr>
          <w:rFonts w:ascii="Arial" w:eastAsia="Arial" w:hAnsi="Arial" w:cs="Arial"/>
          <w:color w:val="000000" w:themeColor="text1"/>
          <w:sz w:val="22"/>
          <w:szCs w:val="22"/>
        </w:rPr>
        <w:t>, ktoré by podľa Bratislavského samosprávneho kraja, mala plniť SMART škola. Avšak za najdôležitejšie považujeme vytvorenie SMART školy ako zelenej, digitálnej a inkluzívnej školy, ktorá kontinuálne spolupracuje s ostatnými školami a zamestnávateľmi, je nie len vzdelávacím, ale tiež športovým, kultúrnym a spoločenským centrom pre záujmovú, klubovú a voľnočasovú činnosť obyvateľov obce, mesta alebo mestskej časti, a v rámci podpory celoživotného vzdelávania poskytuje svoje priestory na formálne a neformálne vzdelávanie pre rôzne skupiny obyvateľov. Súčasťou dokumentu je tiež koncept SMART kampusu, ktorého jedinečnosť spočíva v prepájaní všetkých stupňov vzdelávania v rámci jednej inštitúcie s komplexne vybudovanou infraštruktúrou a prípadová štúdia SMART kampusu v zahraničí. Dokument nie je nijak záväzný a má slúžiť predovšetkým ako predstavenie vízie BSK, akým spôsobom pristupovať k celkovej transformácií školstva, školskej infraštruktúry a vzdelávania, za účelom jeho komplexného skvalitnenia a prispôsobenia požiadavkám a potrebám súčasnosti.</w:t>
      </w:r>
    </w:p>
    <w:p w14:paraId="5318628E" w14:textId="77777777" w:rsidR="006320E1" w:rsidRPr="00145EB8" w:rsidRDefault="006320E1" w:rsidP="006320E1">
      <w:pPr>
        <w:spacing w:before="70" w:line="276" w:lineRule="auto"/>
        <w:jc w:val="both"/>
        <w:rPr>
          <w:rFonts w:ascii="Arial" w:eastAsia="Arial" w:hAnsi="Arial" w:cs="Arial"/>
          <w:color w:val="000000" w:themeColor="text1"/>
          <w:sz w:val="22"/>
          <w:szCs w:val="22"/>
        </w:rPr>
      </w:pPr>
    </w:p>
    <w:p w14:paraId="6989B1C2" w14:textId="77777777" w:rsidR="006320E1" w:rsidRPr="00145EB8" w:rsidRDefault="006320E1" w:rsidP="006320E1">
      <w:pPr>
        <w:rPr>
          <w:rFonts w:ascii="Arial" w:eastAsia="Arial" w:hAnsi="Arial" w:cs="Arial"/>
          <w:sz w:val="22"/>
          <w:szCs w:val="22"/>
        </w:rPr>
      </w:pPr>
    </w:p>
    <w:p w14:paraId="627546F3" w14:textId="77777777" w:rsidR="006320E1" w:rsidRDefault="006320E1" w:rsidP="006320E1">
      <w:pPr>
        <w:jc w:val="both"/>
        <w:rPr>
          <w:rFonts w:ascii="Arial" w:eastAsia="Arial" w:hAnsi="Arial" w:cs="Arial"/>
          <w:b/>
          <w:bCs/>
          <w:sz w:val="22"/>
          <w:szCs w:val="22"/>
        </w:rPr>
      </w:pPr>
      <w:proofErr w:type="spellStart"/>
      <w:r w:rsidRPr="42209736">
        <w:rPr>
          <w:rFonts w:ascii="Arial" w:eastAsia="Arial" w:hAnsi="Arial" w:cs="Arial"/>
          <w:b/>
          <w:bCs/>
          <w:sz w:val="22"/>
          <w:szCs w:val="22"/>
        </w:rPr>
        <w:t>OSÚRaRP</w:t>
      </w:r>
      <w:proofErr w:type="spellEnd"/>
      <w:r w:rsidRPr="42209736">
        <w:rPr>
          <w:rFonts w:ascii="Arial" w:eastAsia="Arial" w:hAnsi="Arial" w:cs="Arial"/>
          <w:b/>
          <w:bCs/>
          <w:sz w:val="22"/>
          <w:szCs w:val="22"/>
        </w:rPr>
        <w:t xml:space="preserve"> v roku 202</w:t>
      </w:r>
      <w:r>
        <w:rPr>
          <w:rFonts w:ascii="Arial" w:eastAsia="Arial" w:hAnsi="Arial" w:cs="Arial"/>
          <w:b/>
          <w:bCs/>
          <w:sz w:val="22"/>
          <w:szCs w:val="22"/>
        </w:rPr>
        <w:t>1</w:t>
      </w:r>
      <w:r w:rsidRPr="42209736">
        <w:rPr>
          <w:rFonts w:ascii="Arial" w:eastAsia="Arial" w:hAnsi="Arial" w:cs="Arial"/>
          <w:b/>
          <w:bCs/>
          <w:sz w:val="22"/>
          <w:szCs w:val="22"/>
        </w:rPr>
        <w:t xml:space="preserve"> v spolupráci s odbormi BSK pripravoval a realizoval viaceré významné projekty zamerané na rozvoj prírodného a kultúrneho dedičstva. Medzi spomínané projekty patria:</w:t>
      </w:r>
    </w:p>
    <w:p w14:paraId="482FD28F" w14:textId="77777777" w:rsidR="006320E1" w:rsidRDefault="006320E1" w:rsidP="006320E1">
      <w:pPr>
        <w:jc w:val="both"/>
        <w:rPr>
          <w:rFonts w:ascii="Arial" w:eastAsia="Arial" w:hAnsi="Arial" w:cs="Arial"/>
          <w:b/>
          <w:bCs/>
          <w:sz w:val="22"/>
          <w:szCs w:val="22"/>
        </w:rPr>
      </w:pPr>
    </w:p>
    <w:p w14:paraId="6DADA292" w14:textId="77777777" w:rsidR="006320E1" w:rsidRDefault="006320E1" w:rsidP="006320E1">
      <w:pPr>
        <w:spacing w:before="70" w:line="276" w:lineRule="auto"/>
        <w:jc w:val="both"/>
        <w:rPr>
          <w:rFonts w:ascii="Arial" w:eastAsia="Arial" w:hAnsi="Arial" w:cs="Arial"/>
          <w:b/>
          <w:bCs/>
          <w:sz w:val="22"/>
          <w:szCs w:val="22"/>
        </w:rPr>
      </w:pPr>
      <w:r w:rsidRPr="42209736">
        <w:rPr>
          <w:rFonts w:ascii="Arial" w:eastAsia="Arial" w:hAnsi="Arial" w:cs="Arial"/>
          <w:b/>
          <w:bCs/>
          <w:sz w:val="22"/>
          <w:szCs w:val="22"/>
        </w:rPr>
        <w:t>Projekt „Kultúrno-spoločenské centrum“</w:t>
      </w:r>
    </w:p>
    <w:p w14:paraId="3942A716" w14:textId="77777777" w:rsidR="006320E1" w:rsidRPr="00E451BD" w:rsidRDefault="006320E1" w:rsidP="006320E1">
      <w:pPr>
        <w:spacing w:before="70" w:line="276" w:lineRule="auto"/>
        <w:jc w:val="both"/>
        <w:rPr>
          <w:rFonts w:ascii="Arial" w:eastAsia="Arial" w:hAnsi="Arial" w:cs="Arial"/>
          <w:color w:val="000000" w:themeColor="text1"/>
          <w:sz w:val="22"/>
          <w:szCs w:val="22"/>
        </w:rPr>
      </w:pPr>
      <w:r w:rsidRPr="002100B8">
        <w:rPr>
          <w:rFonts w:asciiTheme="minorHAnsi" w:hAnsiTheme="minorHAnsi" w:cstheme="minorHAnsi"/>
          <w:noProof/>
          <w:sz w:val="22"/>
          <w:szCs w:val="22"/>
        </w:rPr>
        <w:drawing>
          <wp:anchor distT="0" distB="0" distL="114300" distR="114300" simplePos="0" relativeHeight="251660288" behindDoc="0" locked="0" layoutInCell="1" allowOverlap="1" wp14:anchorId="13B4F469" wp14:editId="201121B6">
            <wp:simplePos x="0" y="0"/>
            <wp:positionH relativeFrom="margin">
              <wp:posOffset>38100</wp:posOffset>
            </wp:positionH>
            <wp:positionV relativeFrom="paragraph">
              <wp:posOffset>2565400</wp:posOffset>
            </wp:positionV>
            <wp:extent cx="2724150" cy="1809750"/>
            <wp:effectExtent l="0" t="0" r="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19553"/>
                    <a:stretch/>
                  </pic:blipFill>
                  <pic:spPr bwMode="auto">
                    <a:xfrm>
                      <a:off x="0" y="0"/>
                      <a:ext cx="272415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137C">
        <w:rPr>
          <w:rFonts w:ascii="Arial" w:eastAsia="Arial" w:hAnsi="Arial" w:cs="Arial"/>
          <w:b/>
          <w:bCs/>
          <w:noProof/>
          <w:sz w:val="22"/>
          <w:szCs w:val="22"/>
        </w:rPr>
        <mc:AlternateContent>
          <mc:Choice Requires="wps">
            <w:drawing>
              <wp:anchor distT="45720" distB="45720" distL="114300" distR="114300" simplePos="0" relativeHeight="251662336" behindDoc="0" locked="0" layoutInCell="1" allowOverlap="1" wp14:anchorId="4C46F41F" wp14:editId="59101B28">
                <wp:simplePos x="0" y="0"/>
                <wp:positionH relativeFrom="margin">
                  <wp:align>left</wp:align>
                </wp:positionH>
                <wp:positionV relativeFrom="paragraph">
                  <wp:posOffset>4425950</wp:posOffset>
                </wp:positionV>
                <wp:extent cx="2762250" cy="1404620"/>
                <wp:effectExtent l="0" t="0" r="0" b="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noFill/>
                          <a:miter lim="800000"/>
                          <a:headEnd/>
                          <a:tailEnd/>
                        </a:ln>
                      </wps:spPr>
                      <wps:txbx>
                        <w:txbxContent>
                          <w:p w14:paraId="010C2CD7"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Obr. Vizualizácia rekonštrukcie synagógy Senec</w:t>
                            </w:r>
                          </w:p>
                          <w:p w14:paraId="4B20E1BD" w14:textId="77777777" w:rsidR="006320E1" w:rsidRPr="006D3859" w:rsidRDefault="006320E1" w:rsidP="006320E1">
                            <w:pPr>
                              <w:spacing w:before="70" w:line="276" w:lineRule="auto"/>
                              <w:rPr>
                                <w:rFonts w:asciiTheme="minorHAnsi" w:hAnsiTheme="minorHAnsi" w:cstheme="minorHAnsi"/>
                                <w:i/>
                                <w:iCs/>
                                <w:sz w:val="18"/>
                                <w:szCs w:val="18"/>
                              </w:rPr>
                            </w:pPr>
                            <w:r w:rsidRPr="006D3859">
                              <w:rPr>
                                <w:rFonts w:asciiTheme="minorHAnsi" w:hAnsiTheme="minorHAnsi" w:cstheme="minorHAnsi"/>
                                <w:i/>
                                <w:iCs/>
                                <w:sz w:val="18"/>
                                <w:szCs w:val="18"/>
                              </w:rPr>
                              <w:t xml:space="preserve">Zdroj: Synagóga Senec: Interiéry – architektonická štúdia, Ing. arch. J. </w:t>
                            </w:r>
                            <w:proofErr w:type="spellStart"/>
                            <w:r w:rsidRPr="006D3859">
                              <w:rPr>
                                <w:rFonts w:asciiTheme="minorHAnsi" w:hAnsiTheme="minorHAnsi" w:cstheme="minorHAnsi"/>
                                <w:i/>
                                <w:iCs/>
                                <w:sz w:val="18"/>
                                <w:szCs w:val="18"/>
                              </w:rPr>
                              <w:t>Sekan</w:t>
                            </w:r>
                            <w:proofErr w:type="spellEnd"/>
                            <w:r w:rsidRPr="006D3859">
                              <w:rPr>
                                <w:rFonts w:asciiTheme="minorHAnsi" w:hAnsiTheme="minorHAnsi" w:cstheme="minorHAnsi"/>
                                <w:i/>
                                <w:iCs/>
                                <w:sz w:val="18"/>
                                <w:szCs w:val="18"/>
                              </w:rPr>
                              <w:t xml:space="preserve">, Ing. arch. P. </w:t>
                            </w:r>
                            <w:proofErr w:type="spellStart"/>
                            <w:r w:rsidRPr="006D3859">
                              <w:rPr>
                                <w:rFonts w:asciiTheme="minorHAnsi" w:hAnsiTheme="minorHAnsi" w:cstheme="minorHAnsi"/>
                                <w:i/>
                                <w:iCs/>
                                <w:sz w:val="18"/>
                                <w:szCs w:val="18"/>
                              </w:rPr>
                              <w:t>Simko</w:t>
                            </w:r>
                            <w:proofErr w:type="spellEnd"/>
                            <w:r w:rsidRPr="006D3859">
                              <w:rPr>
                                <w:rFonts w:asciiTheme="minorHAnsi" w:hAnsiTheme="minorHAnsi" w:cstheme="minorHAnsi"/>
                                <w:i/>
                                <w:iCs/>
                                <w:sz w:val="18"/>
                                <w:szCs w:val="18"/>
                              </w:rPr>
                              <w:t>, júl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6F41F" id="_x0000_s1029" type="#_x0000_t202" style="position:absolute;left:0;text-align:left;margin-left:0;margin-top:348.5pt;width:217.5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" stroked="f">
                <v:textbox style="mso-fit-shape-to-text:t">
                  <w:txbxContent>
                    <w:p w14:paraId="010C2CD7"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Obr. Vizualizácia rekonštrukcie synagógy Senec</w:t>
                      </w:r>
                    </w:p>
                    <w:p w14:paraId="4B20E1BD" w14:textId="77777777" w:rsidR="006320E1" w:rsidRPr="006D3859" w:rsidRDefault="006320E1" w:rsidP="006320E1">
                      <w:pPr>
                        <w:spacing w:before="70" w:line="276" w:lineRule="auto"/>
                        <w:rPr>
                          <w:rFonts w:asciiTheme="minorHAnsi" w:hAnsiTheme="minorHAnsi" w:cstheme="minorHAnsi"/>
                          <w:i/>
                          <w:iCs/>
                          <w:sz w:val="18"/>
                          <w:szCs w:val="18"/>
                        </w:rPr>
                      </w:pPr>
                      <w:r w:rsidRPr="006D3859">
                        <w:rPr>
                          <w:rFonts w:asciiTheme="minorHAnsi" w:hAnsiTheme="minorHAnsi" w:cstheme="minorHAnsi"/>
                          <w:i/>
                          <w:iCs/>
                          <w:sz w:val="18"/>
                          <w:szCs w:val="18"/>
                        </w:rPr>
                        <w:t xml:space="preserve">Zdroj: Synagóga Senec: Interiéry – architektonická štúdia, Ing. arch. J. </w:t>
                      </w:r>
                      <w:proofErr w:type="spellStart"/>
                      <w:r w:rsidRPr="006D3859">
                        <w:rPr>
                          <w:rFonts w:asciiTheme="minorHAnsi" w:hAnsiTheme="minorHAnsi" w:cstheme="minorHAnsi"/>
                          <w:i/>
                          <w:iCs/>
                          <w:sz w:val="18"/>
                          <w:szCs w:val="18"/>
                        </w:rPr>
                        <w:t>Sekan</w:t>
                      </w:r>
                      <w:proofErr w:type="spellEnd"/>
                      <w:r w:rsidRPr="006D3859">
                        <w:rPr>
                          <w:rFonts w:asciiTheme="minorHAnsi" w:hAnsiTheme="minorHAnsi" w:cstheme="minorHAnsi"/>
                          <w:i/>
                          <w:iCs/>
                          <w:sz w:val="18"/>
                          <w:szCs w:val="18"/>
                        </w:rPr>
                        <w:t xml:space="preserve">, Ing. arch. P. </w:t>
                      </w:r>
                      <w:proofErr w:type="spellStart"/>
                      <w:r w:rsidRPr="006D3859">
                        <w:rPr>
                          <w:rFonts w:asciiTheme="minorHAnsi" w:hAnsiTheme="minorHAnsi" w:cstheme="minorHAnsi"/>
                          <w:i/>
                          <w:iCs/>
                          <w:sz w:val="18"/>
                          <w:szCs w:val="18"/>
                        </w:rPr>
                        <w:t>Simko</w:t>
                      </w:r>
                      <w:proofErr w:type="spellEnd"/>
                      <w:r w:rsidRPr="006D3859">
                        <w:rPr>
                          <w:rFonts w:asciiTheme="minorHAnsi" w:hAnsiTheme="minorHAnsi" w:cstheme="minorHAnsi"/>
                          <w:i/>
                          <w:iCs/>
                          <w:sz w:val="18"/>
                          <w:szCs w:val="18"/>
                        </w:rPr>
                        <w:t>, júl 2016</w:t>
                      </w:r>
                    </w:p>
                  </w:txbxContent>
                </v:textbox>
                <w10:wrap type="square" anchorx="margin"/>
              </v:shape>
            </w:pict>
          </mc:Fallback>
        </mc:AlternateContent>
      </w:r>
      <w:r w:rsidRPr="42209736">
        <w:rPr>
          <w:rFonts w:ascii="Arial" w:eastAsia="Arial" w:hAnsi="Arial" w:cs="Arial"/>
          <w:sz w:val="22"/>
          <w:szCs w:val="22"/>
        </w:rPr>
        <w:t xml:space="preserve">Aktivitami projektu sú rekonštrukcia NKP synagógy v Senci, vybudovanie novostavby </w:t>
      </w:r>
      <w:proofErr w:type="spellStart"/>
      <w:r w:rsidRPr="42209736">
        <w:rPr>
          <w:rFonts w:ascii="Arial" w:eastAsia="Arial" w:hAnsi="Arial" w:cs="Arial"/>
          <w:sz w:val="22"/>
          <w:szCs w:val="22"/>
        </w:rPr>
        <w:t>infopavilónu</w:t>
      </w:r>
      <w:proofErr w:type="spellEnd"/>
      <w:r w:rsidRPr="42209736">
        <w:rPr>
          <w:rFonts w:ascii="Arial" w:eastAsia="Arial" w:hAnsi="Arial" w:cs="Arial"/>
          <w:sz w:val="22"/>
          <w:szCs w:val="22"/>
        </w:rPr>
        <w:t xml:space="preserve">, úprava areálu synagógy za účelom vytvorenia priestoru pre kultúrno-spoločenské aktivity, vytvorenie regionálneho kultúrno-spoločenského centra ako priestoru pre prezentáciu stredných a vysokých škôl umeleckého zamerania a expozícia židovskej kultúry. V rámci projektu bola v roku 2016 dodaná interiérová štúdia, bolo vyhlásené verejné obstarávanie na dodávateľa stavebných prác a bola podaná žiadosť o nenávratný finančný príspevok z programu INTERREG V-A Slovenská republika – Maďarsko 2014 - 2020. V priebehu roka 2017 však nebol schválený nenávratný finančný príspevok z programu INTERREG V-A Slovenská republika – Maďarsko 2014 – 2020, z toho dôvodu bol projekt financovaný z rozpočtu BSK, pričom rozpočet predstavoval sumu 1 584 091,92 EUR. Realizácia projektu začala v roku 2018. V priebehu roku 2019 bola </w:t>
      </w:r>
      <w:r w:rsidRPr="42209736">
        <w:rPr>
          <w:rFonts w:ascii="Arial" w:eastAsia="Arial" w:hAnsi="Arial" w:cs="Arial"/>
          <w:sz w:val="22"/>
          <w:szCs w:val="22"/>
          <w:shd w:val="clear" w:color="auto" w:fill="FFFFFF"/>
        </w:rPr>
        <w:t xml:space="preserve">dokončená fasáda hlavného objektu, vnútorná omietka a drevená stropná konštrukcia </w:t>
      </w:r>
      <w:proofErr w:type="spellStart"/>
      <w:r w:rsidRPr="42209736">
        <w:rPr>
          <w:rFonts w:ascii="Arial" w:eastAsia="Arial" w:hAnsi="Arial" w:cs="Arial"/>
          <w:sz w:val="22"/>
          <w:szCs w:val="22"/>
          <w:shd w:val="clear" w:color="auto" w:fill="FFFFFF"/>
        </w:rPr>
        <w:t>infopavilónu</w:t>
      </w:r>
      <w:proofErr w:type="spellEnd"/>
      <w:r w:rsidRPr="42209736">
        <w:rPr>
          <w:rFonts w:ascii="Arial" w:eastAsia="Arial" w:hAnsi="Arial" w:cs="Arial"/>
          <w:sz w:val="22"/>
          <w:szCs w:val="22"/>
          <w:shd w:val="clear" w:color="auto" w:fill="FFFFFF"/>
        </w:rPr>
        <w:t xml:space="preserve"> vrátane hydroizolácie, chodba pri </w:t>
      </w:r>
      <w:proofErr w:type="spellStart"/>
      <w:r w:rsidRPr="42209736">
        <w:rPr>
          <w:rFonts w:ascii="Arial" w:eastAsia="Arial" w:hAnsi="Arial" w:cs="Arial"/>
          <w:sz w:val="22"/>
          <w:szCs w:val="22"/>
          <w:shd w:val="clear" w:color="auto" w:fill="FFFFFF"/>
        </w:rPr>
        <w:t>infopavilóne</w:t>
      </w:r>
      <w:proofErr w:type="spellEnd"/>
      <w:r w:rsidRPr="42209736">
        <w:rPr>
          <w:rFonts w:ascii="Arial" w:eastAsia="Arial" w:hAnsi="Arial" w:cs="Arial"/>
          <w:sz w:val="22"/>
          <w:szCs w:val="22"/>
          <w:shd w:val="clear" w:color="auto" w:fill="FFFFFF"/>
        </w:rPr>
        <w:t xml:space="preserve">, vonkajšie </w:t>
      </w:r>
      <w:r w:rsidRPr="42209736">
        <w:rPr>
          <w:rFonts w:ascii="Arial" w:eastAsia="Arial" w:hAnsi="Arial" w:cs="Arial"/>
          <w:color w:val="000000" w:themeColor="text1"/>
          <w:sz w:val="22"/>
          <w:szCs w:val="22"/>
          <w:shd w:val="clear" w:color="auto" w:fill="FFFFFF"/>
        </w:rPr>
        <w:t xml:space="preserve">rampy, hrubá stavba spojovacej chodby, a pokračovalo sa </w:t>
      </w:r>
      <w:r w:rsidRPr="42209736">
        <w:rPr>
          <w:rFonts w:ascii="Arial" w:eastAsia="Arial" w:hAnsi="Arial" w:cs="Arial"/>
          <w:color w:val="000000" w:themeColor="text1"/>
          <w:sz w:val="22"/>
          <w:szCs w:val="22"/>
          <w:shd w:val="clear" w:color="auto" w:fill="FFFFFF"/>
        </w:rPr>
        <w:lastRenderedPageBreak/>
        <w:t xml:space="preserve">s reštaurovaním stropu hlavnej sály synagógy a oplotením záhrady. </w:t>
      </w:r>
      <w:r w:rsidRPr="42209736">
        <w:rPr>
          <w:rFonts w:ascii="Arial" w:eastAsia="Arial" w:hAnsi="Arial" w:cs="Arial"/>
          <w:color w:val="000000" w:themeColor="text1"/>
          <w:sz w:val="22"/>
          <w:szCs w:val="22"/>
        </w:rPr>
        <w:t xml:space="preserve">V roku 2020 sa vysporiadaním vlastníckeho vzťahu k ploche pred objektom synagógy BSK pristúpilo k doprojektovaniu tohto priestoru. Taktiež boli upravené fasádne omietky susedných súkromných objektov z oboch strán za pomoci financií individuálnej dotácie predsedu BSK. Po dôkladnom zvážení musel Ú BSK odstúpiť od zmluvy so zhotoviteľom pre neplnenie zmluvných povinností, a to v auguste 2020. </w:t>
      </w:r>
      <w:r w:rsidRPr="00C639DA">
        <w:rPr>
          <w:rFonts w:ascii="Arial" w:hAnsi="Arial" w:cs="Arial"/>
          <w:sz w:val="22"/>
          <w:szCs w:val="22"/>
        </w:rPr>
        <w:t xml:space="preserve">Zmluva a zmluvný dodatok bol podpísaný opätovne v pôvodným vysúťaženým dodávateľom v septembri 2021 a plánovaným obnovením stavebných prác v januári 2022. Pôvodný zhotoviteľ bude pokračovať v dobudovaní </w:t>
      </w:r>
      <w:proofErr w:type="spellStart"/>
      <w:r w:rsidRPr="00C639DA">
        <w:rPr>
          <w:rFonts w:ascii="Arial" w:hAnsi="Arial" w:cs="Arial"/>
          <w:sz w:val="22"/>
          <w:szCs w:val="22"/>
        </w:rPr>
        <w:t>infopavilónu</w:t>
      </w:r>
      <w:proofErr w:type="spellEnd"/>
      <w:r w:rsidRPr="00C639DA">
        <w:rPr>
          <w:rFonts w:ascii="Arial" w:hAnsi="Arial" w:cs="Arial"/>
          <w:sz w:val="22"/>
          <w:szCs w:val="22"/>
        </w:rPr>
        <w:t>, ako aj rekonštrukcii historického objektu synagógy. Súbežne s tým prebiehali počas roku 2021 projektové práce na interiérové úpravy jednotlivých priestorov objektu v synergii s tvorbou konkrétnej špecifikácie možností využitia a prípravné práce na inštaláciu stálej expozície. Predpokladaný termín ukončenia projektu sa očakáva na jeseň 2022.</w:t>
      </w:r>
      <w:r>
        <w:rPr>
          <w:rFonts w:ascii="Arial" w:hAnsi="Arial" w:cs="Arial"/>
          <w:sz w:val="22"/>
          <w:szCs w:val="22"/>
        </w:rPr>
        <w:t xml:space="preserve"> </w:t>
      </w:r>
    </w:p>
    <w:p w14:paraId="4D10CE22" w14:textId="77777777" w:rsidR="006320E1" w:rsidRPr="0051182A" w:rsidRDefault="006320E1" w:rsidP="006320E1">
      <w:pPr>
        <w:jc w:val="both"/>
        <w:rPr>
          <w:rFonts w:ascii="Arial" w:eastAsia="Arial" w:hAnsi="Arial" w:cs="Arial"/>
          <w:b/>
          <w:bCs/>
          <w:sz w:val="22"/>
          <w:szCs w:val="22"/>
        </w:rPr>
      </w:pPr>
    </w:p>
    <w:p w14:paraId="18C0D1B6" w14:textId="77777777" w:rsidR="006320E1" w:rsidRDefault="006320E1" w:rsidP="006320E1">
      <w:pPr>
        <w:spacing w:before="70" w:line="276" w:lineRule="auto"/>
        <w:jc w:val="both"/>
        <w:rPr>
          <w:rFonts w:ascii="Arial" w:eastAsia="Arial" w:hAnsi="Arial" w:cs="Arial"/>
          <w:sz w:val="22"/>
          <w:szCs w:val="22"/>
        </w:rPr>
      </w:pPr>
      <w:r w:rsidRPr="42209736">
        <w:rPr>
          <w:rFonts w:ascii="Arial" w:eastAsia="Arial" w:hAnsi="Arial" w:cs="Arial"/>
          <w:b/>
          <w:bCs/>
          <w:sz w:val="22"/>
          <w:szCs w:val="22"/>
        </w:rPr>
        <w:t xml:space="preserve">Projekt „Vybudovanie </w:t>
      </w:r>
      <w:proofErr w:type="spellStart"/>
      <w:r w:rsidRPr="42209736">
        <w:rPr>
          <w:rFonts w:ascii="Arial" w:eastAsia="Arial" w:hAnsi="Arial" w:cs="Arial"/>
          <w:b/>
          <w:bCs/>
          <w:sz w:val="22"/>
          <w:szCs w:val="22"/>
        </w:rPr>
        <w:t>ekocentra</w:t>
      </w:r>
      <w:proofErr w:type="spellEnd"/>
      <w:r w:rsidRPr="42209736">
        <w:rPr>
          <w:rFonts w:ascii="Arial" w:eastAsia="Arial" w:hAnsi="Arial" w:cs="Arial"/>
          <w:b/>
          <w:bCs/>
          <w:sz w:val="22"/>
          <w:szCs w:val="22"/>
        </w:rPr>
        <w:t xml:space="preserve"> v Čunove“</w:t>
      </w:r>
      <w:r w:rsidRPr="42209736">
        <w:rPr>
          <w:rFonts w:ascii="Arial" w:eastAsia="Arial" w:hAnsi="Arial" w:cs="Arial"/>
          <w:sz w:val="22"/>
          <w:szCs w:val="22"/>
        </w:rPr>
        <w:t xml:space="preserve"> </w:t>
      </w:r>
    </w:p>
    <w:p w14:paraId="3839E10D" w14:textId="77777777" w:rsidR="006320E1" w:rsidRDefault="006320E1" w:rsidP="006320E1">
      <w:pPr>
        <w:spacing w:before="70" w:line="276" w:lineRule="auto"/>
        <w:jc w:val="both"/>
        <w:rPr>
          <w:rFonts w:ascii="Arial" w:eastAsia="Arial" w:hAnsi="Arial" w:cs="Arial"/>
          <w:color w:val="000000" w:themeColor="text1"/>
          <w:sz w:val="22"/>
          <w:szCs w:val="22"/>
        </w:rPr>
      </w:pPr>
      <w:r w:rsidRPr="42209736">
        <w:rPr>
          <w:rFonts w:ascii="Arial" w:eastAsia="Arial" w:hAnsi="Arial" w:cs="Arial"/>
          <w:sz w:val="22"/>
          <w:szCs w:val="22"/>
        </w:rPr>
        <w:t>Projekt</w:t>
      </w:r>
      <w:r w:rsidRPr="42209736">
        <w:rPr>
          <w:rFonts w:ascii="Arial" w:eastAsia="Arial" w:hAnsi="Arial" w:cs="Arial"/>
          <w:b/>
          <w:bCs/>
          <w:sz w:val="22"/>
          <w:szCs w:val="22"/>
        </w:rPr>
        <w:t xml:space="preserve"> vychádza aj z Koncepcie budovania siete environmentálno-vzdelávacích centier v BSK. </w:t>
      </w:r>
      <w:r w:rsidRPr="42209736">
        <w:rPr>
          <w:rFonts w:ascii="Arial" w:eastAsia="Arial" w:hAnsi="Arial" w:cs="Arial"/>
          <w:sz w:val="22"/>
          <w:szCs w:val="22"/>
        </w:rPr>
        <w:t xml:space="preserve">V rámci </w:t>
      </w:r>
      <w:r w:rsidRPr="42209736">
        <w:rPr>
          <w:rFonts w:ascii="Arial" w:eastAsia="Arial" w:hAnsi="Arial" w:cs="Arial"/>
          <w:b/>
          <w:bCs/>
          <w:sz w:val="22"/>
          <w:szCs w:val="22"/>
        </w:rPr>
        <w:t>prvej etapy</w:t>
      </w:r>
      <w:r w:rsidRPr="42209736">
        <w:rPr>
          <w:rFonts w:ascii="Arial" w:eastAsia="Arial" w:hAnsi="Arial" w:cs="Arial"/>
          <w:sz w:val="22"/>
          <w:szCs w:val="22"/>
        </w:rPr>
        <w:t xml:space="preserve"> v roku 2019 bol schválený </w:t>
      </w:r>
      <w:r w:rsidRPr="42209736">
        <w:rPr>
          <w:rFonts w:ascii="Arial" w:eastAsia="Arial" w:hAnsi="Arial" w:cs="Arial"/>
          <w:color w:val="000000" w:themeColor="text1"/>
          <w:sz w:val="22"/>
          <w:szCs w:val="22"/>
        </w:rPr>
        <w:t xml:space="preserve">projekt </w:t>
      </w:r>
      <w:proofErr w:type="spellStart"/>
      <w:r w:rsidRPr="42209736">
        <w:rPr>
          <w:rFonts w:ascii="Arial" w:eastAsia="Arial" w:hAnsi="Arial" w:cs="Arial"/>
          <w:color w:val="000000" w:themeColor="text1"/>
          <w:sz w:val="22"/>
          <w:szCs w:val="22"/>
        </w:rPr>
        <w:t>Ekocentra</w:t>
      </w:r>
      <w:proofErr w:type="spellEnd"/>
      <w:r w:rsidRPr="42209736">
        <w:rPr>
          <w:rFonts w:ascii="Arial" w:eastAsia="Arial" w:hAnsi="Arial" w:cs="Arial"/>
          <w:color w:val="000000" w:themeColor="text1"/>
          <w:sz w:val="22"/>
          <w:szCs w:val="22"/>
        </w:rPr>
        <w:t xml:space="preserve"> v Čunove cez program </w:t>
      </w:r>
      <w:proofErr w:type="spellStart"/>
      <w:r w:rsidRPr="42209736">
        <w:rPr>
          <w:rFonts w:ascii="Arial" w:eastAsia="Arial" w:hAnsi="Arial" w:cs="Arial"/>
          <w:color w:val="000000" w:themeColor="text1"/>
          <w:sz w:val="22"/>
          <w:szCs w:val="22"/>
        </w:rPr>
        <w:t>Interreg</w:t>
      </w:r>
      <w:proofErr w:type="spellEnd"/>
      <w:r w:rsidRPr="42209736">
        <w:rPr>
          <w:rFonts w:ascii="Arial" w:eastAsia="Arial" w:hAnsi="Arial" w:cs="Arial"/>
          <w:color w:val="000000" w:themeColor="text1"/>
          <w:sz w:val="22"/>
          <w:szCs w:val="22"/>
        </w:rPr>
        <w:t xml:space="preserve"> V-A SK-AT, kde je celkový rozpočet 5,1 mil.  EUR, pričom rozpočet aktivít  BSK je vo výške  3 183 241,05 EUR, z toho spolufinancovanie BSK predstavuje  5 % v sume 159 162 EUR.</w:t>
      </w:r>
      <w:r>
        <w:rPr>
          <w:rFonts w:ascii="Arial" w:eastAsia="Arial" w:hAnsi="Arial" w:cs="Arial"/>
          <w:color w:val="00B050"/>
          <w:sz w:val="22"/>
          <w:szCs w:val="22"/>
        </w:rPr>
        <w:t xml:space="preserve"> </w:t>
      </w:r>
      <w:r w:rsidRPr="42209736">
        <w:rPr>
          <w:rFonts w:ascii="Arial" w:eastAsia="Arial" w:hAnsi="Arial" w:cs="Arial"/>
          <w:b/>
          <w:bCs/>
          <w:sz w:val="22"/>
          <w:szCs w:val="22"/>
        </w:rPr>
        <w:t>Druhá etapa</w:t>
      </w:r>
      <w:r w:rsidRPr="42209736">
        <w:rPr>
          <w:rFonts w:ascii="Arial" w:eastAsia="Arial" w:hAnsi="Arial" w:cs="Arial"/>
          <w:sz w:val="22"/>
          <w:szCs w:val="22"/>
        </w:rPr>
        <w:t xml:space="preserve"> projektu, ktorá zahŕňa revitalizáciu záhrady za kaštieľom a dofinancovanie  2 expozičných miestností v kaštieli, bola </w:t>
      </w:r>
      <w:r w:rsidRPr="42209736">
        <w:rPr>
          <w:rFonts w:ascii="Arial" w:eastAsia="Arial" w:hAnsi="Arial" w:cs="Arial"/>
          <w:b/>
          <w:bCs/>
          <w:sz w:val="22"/>
          <w:szCs w:val="22"/>
        </w:rPr>
        <w:t xml:space="preserve">odsúhlasená Zastupiteľstvom BSK </w:t>
      </w:r>
      <w:r w:rsidRPr="42209736">
        <w:rPr>
          <w:rFonts w:ascii="Arial" w:eastAsia="Arial" w:hAnsi="Arial" w:cs="Arial"/>
          <w:sz w:val="22"/>
          <w:szCs w:val="22"/>
        </w:rPr>
        <w:t>dňa 8.11.2019. Žiadosť o nenávratný finančný príspevok bola podaná v decemb</w:t>
      </w:r>
      <w:r w:rsidRPr="42209736">
        <w:rPr>
          <w:rFonts w:ascii="Arial" w:eastAsia="Arial" w:hAnsi="Arial" w:cs="Arial"/>
          <w:color w:val="000000" w:themeColor="text1"/>
          <w:sz w:val="22"/>
          <w:szCs w:val="22"/>
        </w:rPr>
        <w:t xml:space="preserve">ri 2019 cez program </w:t>
      </w:r>
      <w:proofErr w:type="spellStart"/>
      <w:r w:rsidRPr="42209736">
        <w:rPr>
          <w:rFonts w:ascii="Arial" w:eastAsia="Arial" w:hAnsi="Arial" w:cs="Arial"/>
          <w:color w:val="000000" w:themeColor="text1"/>
          <w:sz w:val="22"/>
          <w:szCs w:val="22"/>
        </w:rPr>
        <w:t>Interreg</w:t>
      </w:r>
      <w:proofErr w:type="spellEnd"/>
      <w:r w:rsidRPr="42209736">
        <w:rPr>
          <w:rFonts w:ascii="Arial" w:eastAsia="Arial" w:hAnsi="Arial" w:cs="Arial"/>
          <w:color w:val="000000" w:themeColor="text1"/>
          <w:sz w:val="22"/>
          <w:szCs w:val="22"/>
        </w:rPr>
        <w:t xml:space="preserve"> SK-HU s celkovým rozpočtom 2 000 000 EUR, s rozpočtom aktivít BSK vo výške 1 100 000 EUR pri spolufinancovaní BSK vo výške 5% v sume 55 000 EUR.</w:t>
      </w:r>
      <w:r>
        <w:rPr>
          <w:rFonts w:ascii="Arial" w:eastAsia="Arial" w:hAnsi="Arial" w:cs="Arial"/>
          <w:color w:val="000000" w:themeColor="text1"/>
          <w:sz w:val="22"/>
          <w:szCs w:val="22"/>
        </w:rPr>
        <w:t xml:space="preserve"> </w:t>
      </w:r>
      <w:r w:rsidRPr="42209736">
        <w:rPr>
          <w:rFonts w:ascii="Arial" w:eastAsia="Arial" w:hAnsi="Arial" w:cs="Arial"/>
          <w:b/>
          <w:bCs/>
          <w:color w:val="000000" w:themeColor="text1"/>
          <w:sz w:val="22"/>
          <w:szCs w:val="22"/>
        </w:rPr>
        <w:t>V tretej fáze</w:t>
      </w:r>
      <w:r w:rsidRPr="42209736">
        <w:rPr>
          <w:rFonts w:ascii="Arial" w:eastAsia="Arial" w:hAnsi="Arial" w:cs="Arial"/>
          <w:color w:val="000000" w:themeColor="text1"/>
          <w:sz w:val="22"/>
          <w:szCs w:val="22"/>
        </w:rPr>
        <w:t xml:space="preserve"> je naplánovaná rekonštrukcia sýpky, kde vznikne kultúrno-výstavný priestor. </w:t>
      </w:r>
    </w:p>
    <w:p w14:paraId="1F7B7077" w14:textId="77777777" w:rsidR="006320E1" w:rsidRDefault="006320E1" w:rsidP="006320E1">
      <w:pPr>
        <w:spacing w:before="70" w:line="276" w:lineRule="auto"/>
        <w:jc w:val="both"/>
        <w:rPr>
          <w:rFonts w:asciiTheme="minorHAnsi" w:hAnsiTheme="minorHAnsi" w:cstheme="minorHAnsi"/>
          <w:color w:val="FF0000"/>
          <w:sz w:val="22"/>
          <w:szCs w:val="22"/>
        </w:rPr>
      </w:pPr>
      <w:r w:rsidRPr="00074F9B">
        <w:rPr>
          <w:rFonts w:ascii="Arial" w:hAnsi="Arial" w:cs="Arial"/>
          <w:color w:val="000000"/>
          <w:sz w:val="22"/>
          <w:szCs w:val="22"/>
          <w:shd w:val="clear" w:color="auto" w:fill="FFFFFF"/>
        </w:rPr>
        <w:t xml:space="preserve">V rámci </w:t>
      </w:r>
      <w:r w:rsidRPr="00074F9B">
        <w:rPr>
          <w:rFonts w:ascii="Arial" w:hAnsi="Arial" w:cs="Arial"/>
          <w:b/>
          <w:bCs/>
          <w:color w:val="000000"/>
          <w:sz w:val="22"/>
          <w:szCs w:val="22"/>
          <w:shd w:val="clear" w:color="auto" w:fill="FFFFFF"/>
        </w:rPr>
        <w:t>prvej etapy</w:t>
      </w:r>
      <w:r w:rsidRPr="00074F9B">
        <w:rPr>
          <w:rFonts w:ascii="Arial" w:hAnsi="Arial" w:cs="Arial"/>
          <w:color w:val="000000"/>
          <w:sz w:val="22"/>
          <w:szCs w:val="22"/>
          <w:shd w:val="clear" w:color="auto" w:fill="FFFFFF"/>
        </w:rPr>
        <w:t xml:space="preserve"> vybudovania </w:t>
      </w:r>
      <w:proofErr w:type="spellStart"/>
      <w:r w:rsidRPr="00074F9B">
        <w:rPr>
          <w:rFonts w:ascii="Arial" w:hAnsi="Arial" w:cs="Arial"/>
          <w:color w:val="000000"/>
          <w:sz w:val="22"/>
          <w:szCs w:val="22"/>
          <w:shd w:val="clear" w:color="auto" w:fill="FFFFFF"/>
        </w:rPr>
        <w:t>ekocentra</w:t>
      </w:r>
      <w:proofErr w:type="spellEnd"/>
      <w:r w:rsidRPr="00074F9B">
        <w:rPr>
          <w:rFonts w:ascii="Arial" w:hAnsi="Arial" w:cs="Arial"/>
          <w:color w:val="000000"/>
          <w:sz w:val="22"/>
          <w:szCs w:val="22"/>
          <w:shd w:val="clear" w:color="auto" w:fill="FFFFFF"/>
        </w:rPr>
        <w:t xml:space="preserve"> prebehlo dňa 10.06.2021 odovzdanie staveniska zhotoviteľovi stavebných úprav na NKP Kaštieľ Čunovo. Zhotoviteľ začal s výkopovými prácami pre uloženie sietí (elektrické vedenie, kanalizačné potrubie), osadil vodovodné šachty, spevňuje základy a </w:t>
      </w:r>
      <w:proofErr w:type="spellStart"/>
      <w:r w:rsidRPr="00074F9B">
        <w:rPr>
          <w:rFonts w:ascii="Arial" w:hAnsi="Arial" w:cs="Arial"/>
          <w:color w:val="000000"/>
          <w:sz w:val="22"/>
          <w:szCs w:val="22"/>
          <w:shd w:val="clear" w:color="auto" w:fill="FFFFFF"/>
        </w:rPr>
        <w:t>sanuje</w:t>
      </w:r>
      <w:proofErr w:type="spellEnd"/>
      <w:r w:rsidRPr="00074F9B">
        <w:rPr>
          <w:rFonts w:ascii="Arial" w:hAnsi="Arial" w:cs="Arial"/>
          <w:color w:val="000000"/>
          <w:sz w:val="22"/>
          <w:szCs w:val="22"/>
          <w:shd w:val="clear" w:color="auto" w:fill="FFFFFF"/>
        </w:rPr>
        <w:t xml:space="preserve"> ich. Partneri projektu implementujú vlastné aktivity v súlade s harmonogramom. Aktivity </w:t>
      </w:r>
      <w:r w:rsidRPr="00074F9B">
        <w:rPr>
          <w:rFonts w:ascii="Arial" w:hAnsi="Arial" w:cs="Arial"/>
          <w:b/>
          <w:bCs/>
          <w:color w:val="000000"/>
          <w:sz w:val="22"/>
          <w:szCs w:val="22"/>
          <w:shd w:val="clear" w:color="auto" w:fill="FFFFFF"/>
        </w:rPr>
        <w:t>druhej etapy</w:t>
      </w:r>
      <w:r w:rsidRPr="00074F9B">
        <w:rPr>
          <w:rFonts w:ascii="Arial" w:hAnsi="Arial" w:cs="Arial"/>
          <w:color w:val="000000"/>
          <w:sz w:val="22"/>
          <w:szCs w:val="22"/>
          <w:shd w:val="clear" w:color="auto" w:fill="FFFFFF"/>
        </w:rPr>
        <w:t xml:space="preserve"> nadväzujú na ukončenie prác na prvej etape.</w:t>
      </w:r>
      <w:r>
        <w:rPr>
          <w:rFonts w:ascii="Arial" w:hAnsi="Arial" w:cs="Arial"/>
          <w:color w:val="000000"/>
          <w:sz w:val="22"/>
          <w:szCs w:val="22"/>
          <w:shd w:val="clear" w:color="auto" w:fill="FFFFFF"/>
        </w:rPr>
        <w:t xml:space="preserve"> </w:t>
      </w:r>
      <w:r w:rsidRPr="00074F9B">
        <w:rPr>
          <w:rFonts w:ascii="Arial" w:hAnsi="Arial" w:cs="Arial"/>
          <w:color w:val="000000"/>
          <w:sz w:val="22"/>
          <w:szCs w:val="22"/>
          <w:shd w:val="clear" w:color="auto" w:fill="FFFFFF"/>
        </w:rPr>
        <w:t xml:space="preserve">V rámci </w:t>
      </w:r>
      <w:r w:rsidRPr="00074F9B">
        <w:rPr>
          <w:rFonts w:ascii="Arial" w:hAnsi="Arial" w:cs="Arial"/>
          <w:b/>
          <w:bCs/>
          <w:color w:val="000000"/>
          <w:sz w:val="22"/>
          <w:szCs w:val="22"/>
          <w:shd w:val="clear" w:color="auto" w:fill="FFFFFF"/>
        </w:rPr>
        <w:t>tretej etapy</w:t>
      </w:r>
      <w:r w:rsidRPr="00074F9B">
        <w:rPr>
          <w:rFonts w:ascii="Arial" w:hAnsi="Arial" w:cs="Arial"/>
          <w:color w:val="000000"/>
          <w:sz w:val="22"/>
          <w:szCs w:val="22"/>
          <w:shd w:val="clear" w:color="auto" w:fill="FFFFFF"/>
        </w:rPr>
        <w:t xml:space="preserve"> vybudovania </w:t>
      </w:r>
      <w:proofErr w:type="spellStart"/>
      <w:r w:rsidRPr="00074F9B">
        <w:rPr>
          <w:rFonts w:ascii="Arial" w:hAnsi="Arial" w:cs="Arial"/>
          <w:color w:val="000000"/>
          <w:sz w:val="22"/>
          <w:szCs w:val="22"/>
          <w:shd w:val="clear" w:color="auto" w:fill="FFFFFF"/>
        </w:rPr>
        <w:t>ekocentra</w:t>
      </w:r>
      <w:proofErr w:type="spellEnd"/>
      <w:r w:rsidRPr="00074F9B">
        <w:rPr>
          <w:rFonts w:ascii="Arial" w:hAnsi="Arial" w:cs="Arial"/>
          <w:color w:val="000000"/>
          <w:sz w:val="22"/>
          <w:szCs w:val="22"/>
          <w:shd w:val="clear" w:color="auto" w:fill="FFFFFF"/>
        </w:rPr>
        <w:t xml:space="preserve"> „Adaptácia NKP Sýpka Čunovo na </w:t>
      </w:r>
      <w:proofErr w:type="spellStart"/>
      <w:r w:rsidRPr="00074F9B">
        <w:rPr>
          <w:rFonts w:ascii="Arial" w:hAnsi="Arial" w:cs="Arial"/>
          <w:color w:val="000000"/>
          <w:sz w:val="22"/>
          <w:szCs w:val="22"/>
          <w:shd w:val="clear" w:color="auto" w:fill="FFFFFF"/>
        </w:rPr>
        <w:t>envirovzdelávacie</w:t>
      </w:r>
      <w:proofErr w:type="spellEnd"/>
      <w:r w:rsidRPr="00074F9B">
        <w:rPr>
          <w:rFonts w:ascii="Arial" w:hAnsi="Arial" w:cs="Arial"/>
          <w:color w:val="000000"/>
          <w:sz w:val="22"/>
          <w:szCs w:val="22"/>
          <w:shd w:val="clear" w:color="auto" w:fill="FFFFFF"/>
        </w:rPr>
        <w:t xml:space="preserve"> centrum“ bola dňa 30.07.2021 bola podaná žiadosť o nenávratný finančný príspevok prostredníctvom 67. výzvy Operačného programu Kvalita životného prostredia na budovanie </w:t>
      </w:r>
      <w:proofErr w:type="spellStart"/>
      <w:r w:rsidRPr="00074F9B">
        <w:rPr>
          <w:rFonts w:ascii="Arial" w:hAnsi="Arial" w:cs="Arial"/>
          <w:color w:val="000000"/>
          <w:sz w:val="22"/>
          <w:szCs w:val="22"/>
          <w:shd w:val="clear" w:color="auto" w:fill="FFFFFF"/>
        </w:rPr>
        <w:t>envirocentier</w:t>
      </w:r>
      <w:proofErr w:type="spellEnd"/>
      <w:r w:rsidRPr="00074F9B">
        <w:rPr>
          <w:rFonts w:ascii="Arial" w:hAnsi="Arial" w:cs="Arial"/>
          <w:color w:val="000000"/>
          <w:sz w:val="22"/>
          <w:szCs w:val="22"/>
          <w:shd w:val="clear" w:color="auto" w:fill="FFFFFF"/>
        </w:rPr>
        <w:t>. Do žiadosti bola zahrnutá rekonštrukcia NKP Sýpka Čunovo a inštalácia expozície, zameraná na znázornenie adaptačných opatrení na zmiernenie negatívnych dôsledkov zmeny klímy.</w:t>
      </w:r>
    </w:p>
    <w:p w14:paraId="5D96364F" w14:textId="77777777" w:rsidR="006320E1" w:rsidRPr="00E451BD" w:rsidRDefault="006320E1" w:rsidP="006320E1">
      <w:pPr>
        <w:spacing w:before="70" w:line="276" w:lineRule="auto"/>
        <w:jc w:val="both"/>
        <w:rPr>
          <w:rFonts w:ascii="Arial" w:eastAsia="Arial" w:hAnsi="Arial" w:cs="Arial"/>
          <w:color w:val="000000" w:themeColor="text1"/>
          <w:sz w:val="22"/>
          <w:szCs w:val="22"/>
        </w:rPr>
      </w:pPr>
    </w:p>
    <w:p w14:paraId="66AE4D90" w14:textId="77777777" w:rsidR="006320E1" w:rsidRDefault="006320E1" w:rsidP="006320E1">
      <w:pPr>
        <w:spacing w:before="70" w:line="276" w:lineRule="auto"/>
        <w:jc w:val="both"/>
        <w:rPr>
          <w:rFonts w:ascii="Arial" w:eastAsia="Arial" w:hAnsi="Arial" w:cs="Arial"/>
          <w:b/>
          <w:bCs/>
          <w:sz w:val="22"/>
          <w:szCs w:val="22"/>
        </w:rPr>
      </w:pPr>
      <w:r w:rsidRPr="00CB137C">
        <w:rPr>
          <w:rFonts w:ascii="Arial" w:eastAsia="Arial" w:hAnsi="Arial" w:cs="Arial"/>
          <w:b/>
          <w:bCs/>
          <w:noProof/>
          <w:sz w:val="22"/>
          <w:szCs w:val="22"/>
        </w:rPr>
        <w:lastRenderedPageBreak/>
        <mc:AlternateContent>
          <mc:Choice Requires="wps">
            <w:drawing>
              <wp:anchor distT="45720" distB="45720" distL="114300" distR="114300" simplePos="0" relativeHeight="251681792" behindDoc="0" locked="0" layoutInCell="1" allowOverlap="1" wp14:anchorId="59EEBBD3" wp14:editId="36A875E1">
                <wp:simplePos x="0" y="0"/>
                <wp:positionH relativeFrom="margin">
                  <wp:align>right</wp:align>
                </wp:positionH>
                <wp:positionV relativeFrom="paragraph">
                  <wp:posOffset>2188845</wp:posOffset>
                </wp:positionV>
                <wp:extent cx="2686050" cy="1404620"/>
                <wp:effectExtent l="0" t="0" r="0" b="0"/>
                <wp:wrapSquare wrapText="bothSides"/>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noFill/>
                          <a:miter lim="800000"/>
                          <a:headEnd/>
                          <a:tailEnd/>
                        </a:ln>
                      </wps:spPr>
                      <wps:txbx>
                        <w:txbxContent>
                          <w:p w14:paraId="355A29DB" w14:textId="77777777" w:rsidR="006320E1" w:rsidRDefault="006320E1" w:rsidP="006320E1">
                            <w:pPr>
                              <w:spacing w:after="120"/>
                              <w:rPr>
                                <w:rFonts w:asciiTheme="minorHAnsi" w:hAnsiTheme="minorHAnsi" w:cstheme="minorHAnsi"/>
                                <w:b/>
                                <w:bCs/>
                                <w:i/>
                                <w:iCs/>
                                <w:sz w:val="18"/>
                                <w:szCs w:val="18"/>
                              </w:rPr>
                            </w:pPr>
                            <w:r w:rsidRPr="00494540">
                              <w:rPr>
                                <w:rFonts w:asciiTheme="minorHAnsi" w:hAnsiTheme="minorHAnsi" w:cstheme="minorHAnsi"/>
                                <w:b/>
                                <w:bCs/>
                                <w:i/>
                                <w:iCs/>
                                <w:sz w:val="18"/>
                                <w:szCs w:val="18"/>
                              </w:rPr>
                              <w:t xml:space="preserve">Obr. </w:t>
                            </w:r>
                            <w:r w:rsidRPr="00684C96">
                              <w:rPr>
                                <w:rFonts w:asciiTheme="minorHAnsi" w:hAnsiTheme="minorHAnsi" w:cstheme="minorHAnsi"/>
                                <w:b/>
                                <w:bCs/>
                                <w:i/>
                                <w:iCs/>
                                <w:sz w:val="18"/>
                                <w:szCs w:val="18"/>
                              </w:rPr>
                              <w:t xml:space="preserve">Vizualizácia tematickej expozície v </w:t>
                            </w:r>
                            <w:proofErr w:type="spellStart"/>
                            <w:r w:rsidRPr="00684C96">
                              <w:rPr>
                                <w:rFonts w:asciiTheme="minorHAnsi" w:hAnsiTheme="minorHAnsi" w:cstheme="minorHAnsi"/>
                                <w:b/>
                                <w:bCs/>
                                <w:i/>
                                <w:iCs/>
                                <w:sz w:val="18"/>
                                <w:szCs w:val="18"/>
                              </w:rPr>
                              <w:t>Ekocentre</w:t>
                            </w:r>
                            <w:proofErr w:type="spellEnd"/>
                            <w:r w:rsidRPr="00684C96">
                              <w:rPr>
                                <w:rFonts w:asciiTheme="minorHAnsi" w:hAnsiTheme="minorHAnsi" w:cstheme="minorHAnsi"/>
                                <w:b/>
                                <w:bCs/>
                                <w:i/>
                                <w:iCs/>
                                <w:sz w:val="18"/>
                                <w:szCs w:val="18"/>
                              </w:rPr>
                              <w:t xml:space="preserve"> Čunovo</w:t>
                            </w:r>
                          </w:p>
                          <w:p w14:paraId="5F0485E8" w14:textId="77777777" w:rsidR="006320E1" w:rsidRPr="00494540" w:rsidRDefault="006320E1" w:rsidP="006320E1">
                            <w:pPr>
                              <w:spacing w:after="120"/>
                              <w:rPr>
                                <w:rFonts w:asciiTheme="minorHAnsi" w:hAnsiTheme="minorHAnsi" w:cstheme="minorHAnsi"/>
                                <w:i/>
                                <w:iCs/>
                                <w:sz w:val="18"/>
                                <w:szCs w:val="18"/>
                              </w:rPr>
                            </w:pPr>
                            <w:r w:rsidRPr="00494540">
                              <w:rPr>
                                <w:rFonts w:asciiTheme="minorHAnsi" w:hAnsiTheme="minorHAnsi" w:cstheme="minorHAnsi"/>
                                <w:i/>
                                <w:iCs/>
                                <w:sz w:val="18"/>
                                <w:szCs w:val="18"/>
                              </w:rPr>
                              <w:t xml:space="preserve">Zdroj: </w:t>
                            </w:r>
                            <w:r>
                              <w:rPr>
                                <w:rFonts w:asciiTheme="minorHAnsi" w:hAnsiTheme="minorHAnsi" w:cstheme="minorHAnsi"/>
                                <w:i/>
                                <w:iCs/>
                                <w:sz w:val="18"/>
                                <w:szCs w:val="18"/>
                              </w:rPr>
                              <w:t>BSK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EBBD3" id="_x0000_s1030" type="#_x0000_t202" style="position:absolute;left:0;text-align:left;margin-left:160.3pt;margin-top:172.35pt;width:211.5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owEg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" stroked="f">
                <v:textbox style="mso-fit-shape-to-text:t">
                  <w:txbxContent>
                    <w:p w14:paraId="355A29DB" w14:textId="77777777" w:rsidR="006320E1" w:rsidRDefault="006320E1" w:rsidP="006320E1">
                      <w:pPr>
                        <w:spacing w:after="120"/>
                        <w:rPr>
                          <w:rFonts w:asciiTheme="minorHAnsi" w:hAnsiTheme="minorHAnsi" w:cstheme="minorHAnsi"/>
                          <w:b/>
                          <w:bCs/>
                          <w:i/>
                          <w:iCs/>
                          <w:sz w:val="18"/>
                          <w:szCs w:val="18"/>
                        </w:rPr>
                      </w:pPr>
                      <w:r w:rsidRPr="00494540">
                        <w:rPr>
                          <w:rFonts w:asciiTheme="minorHAnsi" w:hAnsiTheme="minorHAnsi" w:cstheme="minorHAnsi"/>
                          <w:b/>
                          <w:bCs/>
                          <w:i/>
                          <w:iCs/>
                          <w:sz w:val="18"/>
                          <w:szCs w:val="18"/>
                        </w:rPr>
                        <w:t xml:space="preserve">Obr. </w:t>
                      </w:r>
                      <w:r w:rsidRPr="00684C96">
                        <w:rPr>
                          <w:rFonts w:asciiTheme="minorHAnsi" w:hAnsiTheme="minorHAnsi" w:cstheme="minorHAnsi"/>
                          <w:b/>
                          <w:bCs/>
                          <w:i/>
                          <w:iCs/>
                          <w:sz w:val="18"/>
                          <w:szCs w:val="18"/>
                        </w:rPr>
                        <w:t xml:space="preserve">Vizualizácia tematickej expozície v </w:t>
                      </w:r>
                      <w:proofErr w:type="spellStart"/>
                      <w:r w:rsidRPr="00684C96">
                        <w:rPr>
                          <w:rFonts w:asciiTheme="minorHAnsi" w:hAnsiTheme="minorHAnsi" w:cstheme="minorHAnsi"/>
                          <w:b/>
                          <w:bCs/>
                          <w:i/>
                          <w:iCs/>
                          <w:sz w:val="18"/>
                          <w:szCs w:val="18"/>
                        </w:rPr>
                        <w:t>Ekocentre</w:t>
                      </w:r>
                      <w:proofErr w:type="spellEnd"/>
                      <w:r w:rsidRPr="00684C96">
                        <w:rPr>
                          <w:rFonts w:asciiTheme="minorHAnsi" w:hAnsiTheme="minorHAnsi" w:cstheme="minorHAnsi"/>
                          <w:b/>
                          <w:bCs/>
                          <w:i/>
                          <w:iCs/>
                          <w:sz w:val="18"/>
                          <w:szCs w:val="18"/>
                        </w:rPr>
                        <w:t xml:space="preserve"> Čunovo</w:t>
                      </w:r>
                    </w:p>
                    <w:p w14:paraId="5F0485E8" w14:textId="77777777" w:rsidR="006320E1" w:rsidRPr="00494540" w:rsidRDefault="006320E1" w:rsidP="006320E1">
                      <w:pPr>
                        <w:spacing w:after="120"/>
                        <w:rPr>
                          <w:rFonts w:asciiTheme="minorHAnsi" w:hAnsiTheme="minorHAnsi" w:cstheme="minorHAnsi"/>
                          <w:i/>
                          <w:iCs/>
                          <w:sz w:val="18"/>
                          <w:szCs w:val="18"/>
                        </w:rPr>
                      </w:pPr>
                      <w:r w:rsidRPr="00494540">
                        <w:rPr>
                          <w:rFonts w:asciiTheme="minorHAnsi" w:hAnsiTheme="minorHAnsi" w:cstheme="minorHAnsi"/>
                          <w:i/>
                          <w:iCs/>
                          <w:sz w:val="18"/>
                          <w:szCs w:val="18"/>
                        </w:rPr>
                        <w:t xml:space="preserve">Zdroj: </w:t>
                      </w:r>
                      <w:r>
                        <w:rPr>
                          <w:rFonts w:asciiTheme="minorHAnsi" w:hAnsiTheme="minorHAnsi" w:cstheme="minorHAnsi"/>
                          <w:i/>
                          <w:iCs/>
                          <w:sz w:val="18"/>
                          <w:szCs w:val="18"/>
                        </w:rPr>
                        <w:t>BSK</w:t>
                      </w:r>
                    </w:p>
                  </w:txbxContent>
                </v:textbox>
                <w10:wrap type="square" anchorx="margin"/>
              </v:shape>
            </w:pict>
          </mc:Fallback>
        </mc:AlternateContent>
      </w:r>
      <w:r>
        <w:rPr>
          <w:noProof/>
        </w:rPr>
        <w:drawing>
          <wp:anchor distT="0" distB="0" distL="114300" distR="114300" simplePos="0" relativeHeight="251680768" behindDoc="0" locked="0" layoutInCell="1" allowOverlap="1" wp14:anchorId="77BF059D" wp14:editId="76473FCF">
            <wp:simplePos x="0" y="0"/>
            <wp:positionH relativeFrom="margin">
              <wp:align>right</wp:align>
            </wp:positionH>
            <wp:positionV relativeFrom="paragraph">
              <wp:posOffset>219075</wp:posOffset>
            </wp:positionV>
            <wp:extent cx="2707640" cy="1846580"/>
            <wp:effectExtent l="0" t="0" r="0" b="1270"/>
            <wp:wrapSquare wrapText="bothSides"/>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pic:nvPicPr>
                  <pic:blipFill rotWithShape="1">
                    <a:blip r:embed="rId14" cstate="print">
                      <a:extLst>
                        <a:ext uri="{28A0092B-C50C-407E-A947-70E740481C1C}">
                          <a14:useLocalDpi xmlns:a14="http://schemas.microsoft.com/office/drawing/2010/main" val="0"/>
                        </a:ext>
                      </a:extLst>
                    </a:blip>
                    <a:srcRect l="13679" r="3825"/>
                    <a:stretch/>
                  </pic:blipFill>
                  <pic:spPr bwMode="auto">
                    <a:xfrm>
                      <a:off x="0" y="0"/>
                      <a:ext cx="2707640" cy="184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0B8">
        <w:rPr>
          <w:rFonts w:asciiTheme="minorHAnsi" w:hAnsiTheme="minorHAnsi" w:cstheme="minorHAnsi"/>
          <w:bCs/>
          <w:noProof/>
          <w:sz w:val="22"/>
          <w:szCs w:val="22"/>
        </w:rPr>
        <w:drawing>
          <wp:anchor distT="0" distB="0" distL="114300" distR="114300" simplePos="0" relativeHeight="251659264" behindDoc="0" locked="0" layoutInCell="1" allowOverlap="1" wp14:anchorId="2667D812" wp14:editId="78D8E55B">
            <wp:simplePos x="0" y="0"/>
            <wp:positionH relativeFrom="margin">
              <wp:align>left</wp:align>
            </wp:positionH>
            <wp:positionV relativeFrom="paragraph">
              <wp:posOffset>66675</wp:posOffset>
            </wp:positionV>
            <wp:extent cx="2876550" cy="2000250"/>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37C">
        <w:rPr>
          <w:rFonts w:ascii="Arial" w:eastAsia="Arial" w:hAnsi="Arial" w:cs="Arial"/>
          <w:b/>
          <w:bCs/>
          <w:noProof/>
          <w:sz w:val="22"/>
          <w:szCs w:val="22"/>
        </w:rPr>
        <mc:AlternateContent>
          <mc:Choice Requires="wps">
            <w:drawing>
              <wp:anchor distT="45720" distB="45720" distL="114300" distR="114300" simplePos="0" relativeHeight="251661312" behindDoc="0" locked="0" layoutInCell="1" allowOverlap="1" wp14:anchorId="33E3C474" wp14:editId="43F45B4D">
                <wp:simplePos x="0" y="0"/>
                <wp:positionH relativeFrom="margin">
                  <wp:posOffset>19050</wp:posOffset>
                </wp:positionH>
                <wp:positionV relativeFrom="paragraph">
                  <wp:posOffset>1931670</wp:posOffset>
                </wp:positionV>
                <wp:extent cx="2762250" cy="140462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noFill/>
                          <a:miter lim="800000"/>
                          <a:headEnd/>
                          <a:tailEnd/>
                        </a:ln>
                      </wps:spPr>
                      <wps:txbx>
                        <w:txbxContent>
                          <w:p w14:paraId="3A9D5245" w14:textId="77777777" w:rsidR="006320E1" w:rsidRPr="00494540" w:rsidRDefault="006320E1" w:rsidP="006320E1">
                            <w:pPr>
                              <w:spacing w:before="70" w:line="276" w:lineRule="auto"/>
                              <w:rPr>
                                <w:rFonts w:asciiTheme="minorHAnsi" w:hAnsiTheme="minorHAnsi" w:cstheme="minorHAnsi"/>
                                <w:b/>
                                <w:bCs/>
                                <w:i/>
                                <w:iCs/>
                                <w:sz w:val="18"/>
                                <w:szCs w:val="18"/>
                              </w:rPr>
                            </w:pPr>
                            <w:r w:rsidRPr="00494540">
                              <w:rPr>
                                <w:rFonts w:asciiTheme="minorHAnsi" w:hAnsiTheme="minorHAnsi" w:cstheme="minorHAnsi"/>
                                <w:b/>
                                <w:bCs/>
                                <w:i/>
                                <w:iCs/>
                                <w:sz w:val="18"/>
                                <w:szCs w:val="18"/>
                              </w:rPr>
                              <w:t>Obr. Vizualizácia rekonštrukcie kaštieľa Čunovo</w:t>
                            </w:r>
                          </w:p>
                          <w:p w14:paraId="4069E135" w14:textId="77777777" w:rsidR="006320E1" w:rsidRPr="00494540" w:rsidRDefault="006320E1" w:rsidP="006320E1">
                            <w:pPr>
                              <w:spacing w:before="70" w:line="276" w:lineRule="auto"/>
                              <w:rPr>
                                <w:rFonts w:asciiTheme="minorHAnsi" w:hAnsiTheme="minorHAnsi" w:cstheme="minorHAnsi"/>
                                <w:i/>
                                <w:iCs/>
                                <w:sz w:val="18"/>
                                <w:szCs w:val="18"/>
                              </w:rPr>
                            </w:pPr>
                            <w:r w:rsidRPr="00494540">
                              <w:rPr>
                                <w:rFonts w:asciiTheme="minorHAnsi" w:hAnsiTheme="minorHAnsi" w:cstheme="minorHAnsi"/>
                                <w:i/>
                                <w:iCs/>
                                <w:sz w:val="18"/>
                                <w:szCs w:val="18"/>
                              </w:rPr>
                              <w:t xml:space="preserve">Zdroj: Zámer kaštieľ a sýpka Čunovo, </w:t>
                            </w:r>
                            <w:proofErr w:type="spellStart"/>
                            <w:r w:rsidRPr="00494540">
                              <w:rPr>
                                <w:rFonts w:asciiTheme="minorHAnsi" w:hAnsiTheme="minorHAnsi" w:cstheme="minorHAnsi"/>
                                <w:i/>
                                <w:iCs/>
                                <w:sz w:val="18"/>
                                <w:szCs w:val="18"/>
                              </w:rPr>
                              <w:t>ing.</w:t>
                            </w:r>
                            <w:proofErr w:type="spellEnd"/>
                            <w:r w:rsidRPr="00494540">
                              <w:rPr>
                                <w:rFonts w:asciiTheme="minorHAnsi" w:hAnsiTheme="minorHAnsi" w:cstheme="minorHAnsi"/>
                                <w:i/>
                                <w:iCs/>
                                <w:sz w:val="18"/>
                                <w:szCs w:val="18"/>
                              </w:rPr>
                              <w:t xml:space="preserve"> arch. Patrik Martin – EKODOMY.sk, december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3C474" id="_x0000_s1031" type="#_x0000_t202" style="position:absolute;left:0;text-align:left;margin-left:1.5pt;margin-top:152.1pt;width:21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v0EgIAAP4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" stroked="f">
                <v:textbox style="mso-fit-shape-to-text:t">
                  <w:txbxContent>
                    <w:p w14:paraId="3A9D5245" w14:textId="77777777" w:rsidR="006320E1" w:rsidRPr="00494540" w:rsidRDefault="006320E1" w:rsidP="006320E1">
                      <w:pPr>
                        <w:spacing w:before="70" w:line="276" w:lineRule="auto"/>
                        <w:rPr>
                          <w:rFonts w:asciiTheme="minorHAnsi" w:hAnsiTheme="minorHAnsi" w:cstheme="minorHAnsi"/>
                          <w:b/>
                          <w:bCs/>
                          <w:i/>
                          <w:iCs/>
                          <w:sz w:val="18"/>
                          <w:szCs w:val="18"/>
                        </w:rPr>
                      </w:pPr>
                      <w:r w:rsidRPr="00494540">
                        <w:rPr>
                          <w:rFonts w:asciiTheme="minorHAnsi" w:hAnsiTheme="minorHAnsi" w:cstheme="minorHAnsi"/>
                          <w:b/>
                          <w:bCs/>
                          <w:i/>
                          <w:iCs/>
                          <w:sz w:val="18"/>
                          <w:szCs w:val="18"/>
                        </w:rPr>
                        <w:t>Obr. Vizualizácia rekonštrukcie kaštieľa Čunovo</w:t>
                      </w:r>
                    </w:p>
                    <w:p w14:paraId="4069E135" w14:textId="77777777" w:rsidR="006320E1" w:rsidRPr="00494540" w:rsidRDefault="006320E1" w:rsidP="006320E1">
                      <w:pPr>
                        <w:spacing w:before="70" w:line="276" w:lineRule="auto"/>
                        <w:rPr>
                          <w:rFonts w:asciiTheme="minorHAnsi" w:hAnsiTheme="minorHAnsi" w:cstheme="minorHAnsi"/>
                          <w:i/>
                          <w:iCs/>
                          <w:sz w:val="18"/>
                          <w:szCs w:val="18"/>
                        </w:rPr>
                      </w:pPr>
                      <w:r w:rsidRPr="00494540">
                        <w:rPr>
                          <w:rFonts w:asciiTheme="minorHAnsi" w:hAnsiTheme="minorHAnsi" w:cstheme="minorHAnsi"/>
                          <w:i/>
                          <w:iCs/>
                          <w:sz w:val="18"/>
                          <w:szCs w:val="18"/>
                        </w:rPr>
                        <w:t xml:space="preserve">Zdroj: Zámer kaštieľ a sýpka Čunovo, </w:t>
                      </w:r>
                      <w:proofErr w:type="spellStart"/>
                      <w:r w:rsidRPr="00494540">
                        <w:rPr>
                          <w:rFonts w:asciiTheme="minorHAnsi" w:hAnsiTheme="minorHAnsi" w:cstheme="minorHAnsi"/>
                          <w:i/>
                          <w:iCs/>
                          <w:sz w:val="18"/>
                          <w:szCs w:val="18"/>
                        </w:rPr>
                        <w:t>ing.</w:t>
                      </w:r>
                      <w:proofErr w:type="spellEnd"/>
                      <w:r w:rsidRPr="00494540">
                        <w:rPr>
                          <w:rFonts w:asciiTheme="minorHAnsi" w:hAnsiTheme="minorHAnsi" w:cstheme="minorHAnsi"/>
                          <w:i/>
                          <w:iCs/>
                          <w:sz w:val="18"/>
                          <w:szCs w:val="18"/>
                        </w:rPr>
                        <w:t xml:space="preserve"> arch. Patrik Martin – EKODOMY.sk, december 2016</w:t>
                      </w:r>
                    </w:p>
                  </w:txbxContent>
                </v:textbox>
                <w10:wrap type="square" anchorx="margin"/>
              </v:shape>
            </w:pict>
          </mc:Fallback>
        </mc:AlternateContent>
      </w:r>
    </w:p>
    <w:p w14:paraId="47E2777C" w14:textId="77777777" w:rsidR="006320E1" w:rsidRDefault="006320E1" w:rsidP="006320E1">
      <w:pPr>
        <w:spacing w:before="70" w:line="276" w:lineRule="auto"/>
        <w:jc w:val="both"/>
        <w:rPr>
          <w:rFonts w:ascii="Arial" w:eastAsia="Arial" w:hAnsi="Arial" w:cs="Arial"/>
          <w:b/>
          <w:bCs/>
          <w:sz w:val="22"/>
          <w:szCs w:val="22"/>
        </w:rPr>
      </w:pPr>
    </w:p>
    <w:p w14:paraId="560EB8A5" w14:textId="77777777" w:rsidR="006320E1" w:rsidRDefault="006320E1" w:rsidP="006320E1">
      <w:pPr>
        <w:spacing w:before="70" w:line="276" w:lineRule="auto"/>
        <w:jc w:val="both"/>
        <w:rPr>
          <w:rFonts w:ascii="Arial" w:eastAsia="Arial" w:hAnsi="Arial" w:cs="Arial"/>
          <w:b/>
          <w:bCs/>
          <w:sz w:val="22"/>
          <w:szCs w:val="22"/>
        </w:rPr>
      </w:pPr>
    </w:p>
    <w:p w14:paraId="0DCE81AA" w14:textId="77777777" w:rsidR="006320E1" w:rsidRPr="00145EB8" w:rsidRDefault="006320E1" w:rsidP="006320E1">
      <w:pPr>
        <w:spacing w:before="70" w:line="276" w:lineRule="auto"/>
        <w:jc w:val="both"/>
        <w:rPr>
          <w:rFonts w:ascii="Arial" w:eastAsia="Arial" w:hAnsi="Arial" w:cs="Arial"/>
          <w:b/>
          <w:bCs/>
          <w:sz w:val="22"/>
          <w:szCs w:val="22"/>
        </w:rPr>
      </w:pPr>
      <w:r w:rsidRPr="42209736">
        <w:rPr>
          <w:rFonts w:ascii="Arial" w:eastAsia="Arial" w:hAnsi="Arial" w:cs="Arial"/>
          <w:b/>
          <w:bCs/>
          <w:sz w:val="22"/>
          <w:szCs w:val="22"/>
        </w:rPr>
        <w:t>Projekt „Kultúrno-kreatívne oživenie tradícií“</w:t>
      </w:r>
    </w:p>
    <w:p w14:paraId="46510391" w14:textId="77777777" w:rsidR="006320E1" w:rsidRDefault="006320E1" w:rsidP="006320E1">
      <w:pPr>
        <w:spacing w:before="70" w:line="276" w:lineRule="auto"/>
        <w:jc w:val="both"/>
        <w:rPr>
          <w:rFonts w:ascii="Arial" w:eastAsia="Arial" w:hAnsi="Arial" w:cs="Arial"/>
          <w:color w:val="000000" w:themeColor="text1"/>
          <w:sz w:val="22"/>
          <w:szCs w:val="22"/>
        </w:rPr>
      </w:pPr>
      <w:r w:rsidRPr="42209736">
        <w:rPr>
          <w:rFonts w:ascii="Arial" w:eastAsia="Arial" w:hAnsi="Arial" w:cs="Arial"/>
          <w:sz w:val="22"/>
          <w:szCs w:val="22"/>
        </w:rPr>
        <w:t xml:space="preserve">Projektom zameraným na zachovávanie a rozvoj tradícií je aj projekt </w:t>
      </w:r>
      <w:r w:rsidRPr="42209736">
        <w:rPr>
          <w:rFonts w:ascii="Arial" w:eastAsia="Arial" w:hAnsi="Arial" w:cs="Arial"/>
          <w:b/>
          <w:bCs/>
          <w:sz w:val="22"/>
          <w:szCs w:val="22"/>
        </w:rPr>
        <w:t>Kultúrno-kreatívne oživenie tradícií</w:t>
      </w:r>
      <w:r w:rsidRPr="42209736">
        <w:rPr>
          <w:rFonts w:ascii="Arial" w:eastAsia="Arial" w:hAnsi="Arial" w:cs="Arial"/>
          <w:sz w:val="22"/>
          <w:szCs w:val="22"/>
        </w:rPr>
        <w:t xml:space="preserve">. Aktivitami sú rekonštrukcia kaštieľa a parku v Modre, zabezpečenie technického zázemia v priestoroch MOS pre rôzne cieľové skupiny, vytvorenie digitálno-dokumentačného centra pre zachovanie kultúrneho dedičstva, sieťovanie a tvorba kultúrnej databázy a marketingové aktivity. V roku 2016 bola dodaná interiérová štúdia a taktiež bolo vyhlásené verejné obstarávanie na dodávateľa rekonštrukcie objektov. Samotná žiadosť o nenávratný finančný príspevok z programu INTERREG V-A Slovenská republika – Rakúsko 2014 – 2020 bola podaná v priebehu februára 2017. Zmluva o NFP bola podpísaná v júni 2018, pričom k odovzdaniu staveniska došlo v auguste 2018. </w:t>
      </w:r>
      <w:r w:rsidRPr="42209736">
        <w:rPr>
          <w:rFonts w:ascii="Arial" w:eastAsia="Arial" w:hAnsi="Arial" w:cs="Arial"/>
          <w:color w:val="000000" w:themeColor="text1"/>
          <w:sz w:val="22"/>
          <w:szCs w:val="22"/>
        </w:rPr>
        <w:t xml:space="preserve">V priebehu roka 2019 bola finalizovaná rekonštrukcia strechy a pokračovalo sa s ďalšími rekonštrukčnými prácami v rámci interiéru a exteriéru objektu, v súčasnosti prebieha osádzanie okien a dverí a revitalizácia záhrady. Ukončenie projektu sa predpokladá v júli 2022. Celkový rozpočet projektu predstavoval 3 659 495,99 EUR, z toho rozpočet na aktivity BSK boli 2 125 313,46 EUR. Ďalšie finančné prostriedky vo výške 65 413,91 EUR boli podľa dodatku č. 1 hradené z Odboru investičných činnosti BSK. </w:t>
      </w:r>
    </w:p>
    <w:p w14:paraId="2D029CFB" w14:textId="77777777" w:rsidR="006320E1" w:rsidRDefault="006320E1" w:rsidP="006320E1">
      <w:pPr>
        <w:spacing w:before="70" w:line="276" w:lineRule="auto"/>
        <w:jc w:val="both"/>
        <w:rPr>
          <w:rFonts w:ascii="Arial" w:eastAsia="Arial" w:hAnsi="Arial" w:cs="Arial"/>
          <w:color w:val="000000" w:themeColor="text1"/>
          <w:sz w:val="22"/>
          <w:szCs w:val="22"/>
        </w:rPr>
      </w:pPr>
      <w:r w:rsidRPr="42209736">
        <w:rPr>
          <w:rFonts w:ascii="Arial" w:eastAsia="Arial" w:hAnsi="Arial" w:cs="Arial"/>
          <w:color w:val="000000" w:themeColor="text1"/>
          <w:sz w:val="22"/>
          <w:szCs w:val="22"/>
        </w:rPr>
        <w:t>Vo februári 2020 zorganizoval BSK spolu s partnermi odbornú konferenciu na tému „Tradičné remeslá včera a dnes“. Cieľom bola diskusia o rekonštrukcií kaštieľa v </w:t>
      </w:r>
      <w:proofErr w:type="spellStart"/>
      <w:r w:rsidRPr="42209736">
        <w:rPr>
          <w:rFonts w:ascii="Arial" w:eastAsia="Arial" w:hAnsi="Arial" w:cs="Arial"/>
          <w:color w:val="000000" w:themeColor="text1"/>
          <w:sz w:val="22"/>
          <w:szCs w:val="22"/>
        </w:rPr>
        <w:t>Jedenspeigene</w:t>
      </w:r>
      <w:proofErr w:type="spellEnd"/>
      <w:r w:rsidRPr="42209736">
        <w:rPr>
          <w:rFonts w:ascii="Arial" w:eastAsia="Arial" w:hAnsi="Arial" w:cs="Arial"/>
          <w:color w:val="000000" w:themeColor="text1"/>
          <w:sz w:val="22"/>
          <w:szCs w:val="22"/>
        </w:rPr>
        <w:t xml:space="preserve"> a prínose digitalizácie pre zachovanie kultúrneho dedičstva. Na konferencií sa predstavili speakri zo Slovenska a Rakúska. V období od 10.10.2019 do 28.03.2020 bola realizovaná spoločná „Výstava o víne a výrobe vína“. Súčasne sa v priebehu roka 2020 pokračovalo na zabezpečení technologického vybavenia pre Digitálno-Dokumentačné centrum. Dňa 10.9.2020 bola zorganizovaná odborná degustácia festivalu vín „Rizlingov rýnskych“, kde odborná porota zložená z rakúskych a slovenských degustátorov, hodnotila  57 vzoriek (výsledkom je 16 Zlatých a 26 strieborných ocenení, ďalšie vína získali bronzové ocenenia). </w:t>
      </w:r>
    </w:p>
    <w:p w14:paraId="584D11B7" w14:textId="77777777" w:rsidR="006320E1" w:rsidRPr="00E954E9" w:rsidRDefault="006320E1" w:rsidP="006320E1">
      <w:pPr>
        <w:spacing w:before="70" w:line="276" w:lineRule="auto"/>
        <w:jc w:val="both"/>
        <w:rPr>
          <w:rFonts w:ascii="Arial" w:eastAsia="Arial" w:hAnsi="Arial" w:cs="Arial"/>
          <w:color w:val="000000" w:themeColor="text1"/>
          <w:sz w:val="22"/>
          <w:szCs w:val="22"/>
        </w:rPr>
      </w:pPr>
      <w:r w:rsidRPr="00E954E9">
        <w:rPr>
          <w:rFonts w:ascii="Arial" w:hAnsi="Arial" w:cs="Arial"/>
          <w:sz w:val="22"/>
          <w:szCs w:val="22"/>
        </w:rPr>
        <w:t xml:space="preserve">V novembri 2020 musel BSK odstúpiť od zmluvy so zhotoviteľom pre neplnenie zmluvných povinností. Následne bola opätovne podpísaná dohoda a zmluvný dodatok s pôvodným dodávateľom v septembri 2021. Znovuobnovenie stavebných prác bolo naplánované na január 2022. Revitalizácia záhrady bola vyčlenená z pôvodného projektu. Verejné </w:t>
      </w:r>
      <w:r w:rsidRPr="00E954E9">
        <w:rPr>
          <w:rFonts w:ascii="Arial" w:hAnsi="Arial" w:cs="Arial"/>
          <w:sz w:val="22"/>
          <w:szCs w:val="22"/>
        </w:rPr>
        <w:lastRenderedPageBreak/>
        <w:t>obstarávanie na revitalizáciu záhrady bolo vyhlásené v novembri 2021 s predpokladaným termínom ukončenia verejného obstarávania na realizátora záhrady v januári 2022.</w:t>
      </w:r>
    </w:p>
    <w:p w14:paraId="1FAD6CBA" w14:textId="77777777" w:rsidR="006320E1" w:rsidRDefault="006320E1" w:rsidP="006320E1">
      <w:pPr>
        <w:spacing w:before="70" w:line="276" w:lineRule="auto"/>
        <w:rPr>
          <w:rFonts w:ascii="Arial" w:eastAsia="Arial" w:hAnsi="Arial" w:cs="Arial"/>
          <w:color w:val="1F3763" w:themeColor="accent1" w:themeShade="7F"/>
          <w:sz w:val="22"/>
          <w:szCs w:val="22"/>
        </w:rPr>
      </w:pPr>
      <w:r>
        <w:rPr>
          <w:noProof/>
        </w:rPr>
        <w:drawing>
          <wp:anchor distT="0" distB="0" distL="114300" distR="114300" simplePos="0" relativeHeight="251663360" behindDoc="0" locked="0" layoutInCell="1" allowOverlap="1" wp14:anchorId="105F658D" wp14:editId="36C79E20">
            <wp:simplePos x="0" y="0"/>
            <wp:positionH relativeFrom="margin">
              <wp:posOffset>3246120</wp:posOffset>
            </wp:positionH>
            <wp:positionV relativeFrom="paragraph">
              <wp:posOffset>209550</wp:posOffset>
            </wp:positionV>
            <wp:extent cx="2447482" cy="1800000"/>
            <wp:effectExtent l="0" t="0" r="0" b="0"/>
            <wp:wrapSquare wrapText="bothSides"/>
            <wp:docPr id="10" name="Obrázok 10" descr="Obrázok, na ktorom je text, vod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482" cy="180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30A0B8B" wp14:editId="536985C6">
            <wp:simplePos x="0" y="0"/>
            <wp:positionH relativeFrom="margin">
              <wp:align>left</wp:align>
            </wp:positionH>
            <wp:positionV relativeFrom="paragraph">
              <wp:posOffset>202565</wp:posOffset>
            </wp:positionV>
            <wp:extent cx="3208803" cy="1800000"/>
            <wp:effectExtent l="0" t="0" r="0" b="0"/>
            <wp:wrapSquare wrapText="bothSides"/>
            <wp:docPr id="11" name="Obrázok 11" descr="Obrázok, na ktorom je strom, trávni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8803" cy="1800000"/>
                    </a:xfrm>
                    <a:prstGeom prst="rect">
                      <a:avLst/>
                    </a:prstGeom>
                  </pic:spPr>
                </pic:pic>
              </a:graphicData>
            </a:graphic>
            <wp14:sizeRelH relativeFrom="page">
              <wp14:pctWidth>0</wp14:pctWidth>
            </wp14:sizeRelH>
            <wp14:sizeRelV relativeFrom="page">
              <wp14:pctHeight>0</wp14:pctHeight>
            </wp14:sizeRelV>
          </wp:anchor>
        </w:drawing>
      </w:r>
    </w:p>
    <w:p w14:paraId="5B30EDD7" w14:textId="77777777" w:rsidR="006320E1" w:rsidRDefault="006320E1" w:rsidP="006320E1">
      <w:pPr>
        <w:spacing w:before="70" w:line="276" w:lineRule="auto"/>
        <w:rPr>
          <w:rFonts w:ascii="Arial" w:eastAsia="Arial" w:hAnsi="Arial" w:cs="Arial"/>
          <w:b/>
          <w:bCs/>
          <w:color w:val="000000" w:themeColor="text1"/>
          <w:sz w:val="22"/>
          <w:szCs w:val="22"/>
        </w:rPr>
      </w:pPr>
      <w:r w:rsidRPr="00CB137C">
        <w:rPr>
          <w:rFonts w:ascii="Arial" w:eastAsia="Arial" w:hAnsi="Arial" w:cs="Arial"/>
          <w:b/>
          <w:bCs/>
          <w:noProof/>
          <w:sz w:val="22"/>
          <w:szCs w:val="22"/>
        </w:rPr>
        <mc:AlternateContent>
          <mc:Choice Requires="wps">
            <w:drawing>
              <wp:anchor distT="45720" distB="45720" distL="114300" distR="114300" simplePos="0" relativeHeight="251665408" behindDoc="0" locked="0" layoutInCell="1" allowOverlap="1" wp14:anchorId="123DD234" wp14:editId="68B5BD20">
                <wp:simplePos x="0" y="0"/>
                <wp:positionH relativeFrom="margin">
                  <wp:posOffset>28575</wp:posOffset>
                </wp:positionH>
                <wp:positionV relativeFrom="paragraph">
                  <wp:posOffset>1752600</wp:posOffset>
                </wp:positionV>
                <wp:extent cx="2762250" cy="1404620"/>
                <wp:effectExtent l="0" t="0" r="0" b="4445"/>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noFill/>
                          <a:miter lim="800000"/>
                          <a:headEnd/>
                          <a:tailEnd/>
                        </a:ln>
                      </wps:spPr>
                      <wps:txbx>
                        <w:txbxContent>
                          <w:p w14:paraId="2207F489"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sidRPr="00C3159D">
                              <w:rPr>
                                <w:rFonts w:asciiTheme="minorHAnsi" w:hAnsiTheme="minorHAnsi" w:cstheme="minorHAnsi"/>
                                <w:b/>
                                <w:bCs/>
                                <w:i/>
                                <w:iCs/>
                                <w:sz w:val="18"/>
                                <w:szCs w:val="18"/>
                              </w:rPr>
                              <w:t>Vizualizácia kaštieľa a parku v Modre</w:t>
                            </w:r>
                          </w:p>
                          <w:p w14:paraId="263CEC96" w14:textId="77777777" w:rsidR="006320E1" w:rsidRPr="006D3859" w:rsidRDefault="006320E1" w:rsidP="006320E1">
                            <w:pPr>
                              <w:spacing w:before="70" w:line="276" w:lineRule="auto"/>
                              <w:rPr>
                                <w:rFonts w:asciiTheme="minorHAnsi" w:hAnsiTheme="minorHAnsi" w:cstheme="minorHAnsi"/>
                                <w:i/>
                                <w:iCs/>
                                <w:sz w:val="18"/>
                                <w:szCs w:val="18"/>
                              </w:rPr>
                            </w:pPr>
                            <w:r w:rsidRPr="0035048C">
                              <w:rPr>
                                <w:rFonts w:asciiTheme="minorHAnsi" w:hAnsiTheme="minorHAnsi" w:cstheme="minorHAnsi"/>
                                <w:i/>
                                <w:iCs/>
                                <w:sz w:val="18"/>
                                <w:szCs w:val="18"/>
                              </w:rPr>
                              <w:t>Zdroj: Malokarpatské osvetové centrum, január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DD234" id="_x0000_s1032" type="#_x0000_t202" style="position:absolute;margin-left:2.25pt;margin-top:138pt;width:217.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k1EgIAAP4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" stroked="f">
                <v:textbox style="mso-fit-shape-to-text:t">
                  <w:txbxContent>
                    <w:p w14:paraId="2207F489"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sidRPr="00C3159D">
                        <w:rPr>
                          <w:rFonts w:asciiTheme="minorHAnsi" w:hAnsiTheme="minorHAnsi" w:cstheme="minorHAnsi"/>
                          <w:b/>
                          <w:bCs/>
                          <w:i/>
                          <w:iCs/>
                          <w:sz w:val="18"/>
                          <w:szCs w:val="18"/>
                        </w:rPr>
                        <w:t>Vizualizácia kaštieľa a parku v Modre</w:t>
                      </w:r>
                    </w:p>
                    <w:p w14:paraId="263CEC96" w14:textId="77777777" w:rsidR="006320E1" w:rsidRPr="006D3859" w:rsidRDefault="006320E1" w:rsidP="006320E1">
                      <w:pPr>
                        <w:spacing w:before="70" w:line="276" w:lineRule="auto"/>
                        <w:rPr>
                          <w:rFonts w:asciiTheme="minorHAnsi" w:hAnsiTheme="minorHAnsi" w:cstheme="minorHAnsi"/>
                          <w:i/>
                          <w:iCs/>
                          <w:sz w:val="18"/>
                          <w:szCs w:val="18"/>
                        </w:rPr>
                      </w:pPr>
                      <w:r w:rsidRPr="0035048C">
                        <w:rPr>
                          <w:rFonts w:asciiTheme="minorHAnsi" w:hAnsiTheme="minorHAnsi" w:cstheme="minorHAnsi"/>
                          <w:i/>
                          <w:iCs/>
                          <w:sz w:val="18"/>
                          <w:szCs w:val="18"/>
                        </w:rPr>
                        <w:t>Zdroj: Malokarpatské osvetové centrum, január 2020</w:t>
                      </w:r>
                    </w:p>
                  </w:txbxContent>
                </v:textbox>
                <w10:wrap type="square" anchorx="margin"/>
              </v:shape>
            </w:pict>
          </mc:Fallback>
        </mc:AlternateContent>
      </w:r>
      <w:r w:rsidRPr="00CB137C">
        <w:rPr>
          <w:rFonts w:ascii="Arial" w:eastAsia="Arial" w:hAnsi="Arial" w:cs="Arial"/>
          <w:b/>
          <w:bCs/>
          <w:noProof/>
          <w:sz w:val="22"/>
          <w:szCs w:val="22"/>
        </w:rPr>
        <mc:AlternateContent>
          <mc:Choice Requires="wps">
            <w:drawing>
              <wp:anchor distT="45720" distB="45720" distL="114300" distR="114300" simplePos="0" relativeHeight="251666432" behindDoc="0" locked="0" layoutInCell="1" allowOverlap="1" wp14:anchorId="1F256339" wp14:editId="785C3913">
                <wp:simplePos x="0" y="0"/>
                <wp:positionH relativeFrom="margin">
                  <wp:posOffset>3265170</wp:posOffset>
                </wp:positionH>
                <wp:positionV relativeFrom="paragraph">
                  <wp:posOffset>1766570</wp:posOffset>
                </wp:positionV>
                <wp:extent cx="2362200" cy="1404620"/>
                <wp:effectExtent l="0" t="0" r="0" b="4445"/>
                <wp:wrapSquare wrapText="bothSides"/>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noFill/>
                          <a:miter lim="800000"/>
                          <a:headEnd/>
                          <a:tailEnd/>
                        </a:ln>
                      </wps:spPr>
                      <wps:txbx>
                        <w:txbxContent>
                          <w:p w14:paraId="4467F8E0"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sidRPr="00E92438">
                              <w:rPr>
                                <w:rFonts w:asciiTheme="minorHAnsi" w:hAnsiTheme="minorHAnsi" w:cstheme="minorHAnsi"/>
                                <w:b/>
                                <w:bCs/>
                                <w:i/>
                                <w:iCs/>
                                <w:sz w:val="18"/>
                                <w:szCs w:val="18"/>
                              </w:rPr>
                              <w:t>Projekt KOZRO ZÁLESIE</w:t>
                            </w:r>
                          </w:p>
                          <w:p w14:paraId="63C393EC"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56339" id="Textové pole 5" o:spid="_x0000_s1033" type="#_x0000_t202" style="position:absolute;margin-left:257.1pt;margin-top:139.1pt;width:18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hREw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" stroked="f">
                <v:textbox style="mso-fit-shape-to-text:t">
                  <w:txbxContent>
                    <w:p w14:paraId="4467F8E0"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sidRPr="00E92438">
                        <w:rPr>
                          <w:rFonts w:asciiTheme="minorHAnsi" w:hAnsiTheme="minorHAnsi" w:cstheme="minorHAnsi"/>
                          <w:b/>
                          <w:bCs/>
                          <w:i/>
                          <w:iCs/>
                          <w:sz w:val="18"/>
                          <w:szCs w:val="18"/>
                        </w:rPr>
                        <w:t>Projekt KOZRO ZÁLESIE</w:t>
                      </w:r>
                    </w:p>
                    <w:p w14:paraId="63C393EC"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v:textbox>
                <w10:wrap type="square" anchorx="margin"/>
              </v:shape>
            </w:pict>
          </mc:Fallback>
        </mc:AlternateContent>
      </w:r>
    </w:p>
    <w:p w14:paraId="7F213BE0" w14:textId="77777777" w:rsidR="006320E1" w:rsidRDefault="006320E1" w:rsidP="006320E1">
      <w:pPr>
        <w:spacing w:before="70" w:line="276" w:lineRule="auto"/>
        <w:rPr>
          <w:rFonts w:ascii="Arial" w:eastAsia="Arial" w:hAnsi="Arial" w:cs="Arial"/>
          <w:b/>
          <w:bCs/>
          <w:color w:val="000000" w:themeColor="text1"/>
          <w:sz w:val="22"/>
          <w:szCs w:val="22"/>
        </w:rPr>
      </w:pPr>
    </w:p>
    <w:p w14:paraId="3902FA5C" w14:textId="77777777" w:rsidR="006320E1" w:rsidRDefault="006320E1" w:rsidP="006320E1">
      <w:pPr>
        <w:spacing w:before="70" w:line="276" w:lineRule="auto"/>
        <w:rPr>
          <w:rFonts w:ascii="Arial" w:eastAsia="Arial" w:hAnsi="Arial" w:cs="Arial"/>
          <w:b/>
          <w:bCs/>
          <w:color w:val="000000" w:themeColor="text1"/>
          <w:sz w:val="22"/>
          <w:szCs w:val="22"/>
        </w:rPr>
      </w:pPr>
    </w:p>
    <w:p w14:paraId="424B6A2C" w14:textId="77777777" w:rsidR="006320E1" w:rsidRDefault="006320E1" w:rsidP="006320E1">
      <w:pPr>
        <w:spacing w:before="70" w:line="276" w:lineRule="auto"/>
        <w:rPr>
          <w:rFonts w:ascii="Arial" w:eastAsia="Arial" w:hAnsi="Arial" w:cs="Arial"/>
          <w:b/>
          <w:bCs/>
          <w:color w:val="000000" w:themeColor="text1"/>
          <w:sz w:val="22"/>
          <w:szCs w:val="22"/>
        </w:rPr>
      </w:pPr>
    </w:p>
    <w:p w14:paraId="6234F026" w14:textId="77777777" w:rsidR="006320E1" w:rsidRDefault="006320E1" w:rsidP="006320E1">
      <w:pPr>
        <w:spacing w:before="70" w:line="276" w:lineRule="auto"/>
        <w:rPr>
          <w:rFonts w:ascii="Arial" w:eastAsia="Arial" w:hAnsi="Arial" w:cs="Arial"/>
          <w:b/>
          <w:bCs/>
          <w:color w:val="000000" w:themeColor="text1"/>
          <w:sz w:val="22"/>
          <w:szCs w:val="22"/>
        </w:rPr>
      </w:pPr>
    </w:p>
    <w:p w14:paraId="23EDDDAA" w14:textId="77777777" w:rsidR="006320E1" w:rsidRPr="00145EB8" w:rsidRDefault="006320E1" w:rsidP="006320E1">
      <w:pPr>
        <w:spacing w:before="70" w:line="276" w:lineRule="auto"/>
        <w:rPr>
          <w:rFonts w:ascii="Arial" w:eastAsia="Arial" w:hAnsi="Arial" w:cs="Arial"/>
          <w:b/>
          <w:bCs/>
          <w:sz w:val="22"/>
          <w:szCs w:val="22"/>
        </w:rPr>
      </w:pPr>
      <w:r w:rsidRPr="42209736">
        <w:rPr>
          <w:rFonts w:ascii="Arial" w:eastAsia="Arial" w:hAnsi="Arial" w:cs="Arial"/>
          <w:b/>
          <w:bCs/>
          <w:color w:val="000000" w:themeColor="text1"/>
          <w:sz w:val="22"/>
          <w:szCs w:val="22"/>
        </w:rPr>
        <w:t xml:space="preserve">Projekt </w:t>
      </w:r>
      <w:r w:rsidRPr="42209736">
        <w:rPr>
          <w:rFonts w:ascii="Arial" w:eastAsia="Arial" w:hAnsi="Arial" w:cs="Arial"/>
          <w:b/>
          <w:bCs/>
          <w:sz w:val="22"/>
          <w:szCs w:val="22"/>
        </w:rPr>
        <w:t>„</w:t>
      </w:r>
      <w:r w:rsidRPr="42209736">
        <w:rPr>
          <w:rFonts w:ascii="Arial" w:eastAsia="Arial" w:hAnsi="Arial" w:cs="Arial"/>
          <w:b/>
          <w:bCs/>
          <w:color w:val="000000" w:themeColor="text1"/>
          <w:sz w:val="22"/>
          <w:szCs w:val="22"/>
        </w:rPr>
        <w:t>KORZO ZÁLESIE</w:t>
      </w:r>
      <w:r w:rsidRPr="42209736">
        <w:rPr>
          <w:rFonts w:ascii="Arial" w:eastAsia="Arial" w:hAnsi="Arial" w:cs="Arial"/>
          <w:b/>
          <w:bCs/>
          <w:sz w:val="22"/>
          <w:szCs w:val="22"/>
        </w:rPr>
        <w:t>“</w:t>
      </w:r>
    </w:p>
    <w:p w14:paraId="775D7FE5" w14:textId="77777777" w:rsidR="006320E1" w:rsidRPr="00145EB8" w:rsidRDefault="006320E1" w:rsidP="006320E1">
      <w:pPr>
        <w:spacing w:before="70" w:line="276" w:lineRule="auto"/>
        <w:rPr>
          <w:rFonts w:ascii="Arial" w:eastAsia="Arial" w:hAnsi="Arial" w:cs="Arial"/>
          <w:color w:val="000000" w:themeColor="text1"/>
          <w:sz w:val="22"/>
          <w:szCs w:val="22"/>
        </w:rPr>
      </w:pPr>
      <w:r w:rsidRPr="42209736">
        <w:rPr>
          <w:rFonts w:ascii="Arial" w:eastAsia="Arial" w:hAnsi="Arial" w:cs="Arial"/>
          <w:color w:val="000000" w:themeColor="text1"/>
          <w:sz w:val="22"/>
          <w:szCs w:val="22"/>
        </w:rPr>
        <w:t xml:space="preserve">Projekt trval od roku 2018 do apríla 2020. Rozprestiera sa na ploche približne 4400 m2 ležiacej medzi cestnou komunikáciou a Malým Dunajom, ktorá je využívaná ako konečná zastávka autobusov, resp. odstavná plocha pre automobily. Tento úzky priestor pri vode bol dlhý čas využívaný na vylodenie alebo nalodenie účastníkov splavov, ako aj na rôzne obecné akcie. Na polo ostrove bývalého smetiska pri vode stojí </w:t>
      </w:r>
      <w:proofErr w:type="spellStart"/>
      <w:r w:rsidRPr="42209736">
        <w:rPr>
          <w:rFonts w:ascii="Arial" w:eastAsia="Arial" w:hAnsi="Arial" w:cs="Arial"/>
          <w:color w:val="000000" w:themeColor="text1"/>
          <w:sz w:val="22"/>
          <w:szCs w:val="22"/>
        </w:rPr>
        <w:t>Záleský</w:t>
      </w:r>
      <w:proofErr w:type="spellEnd"/>
      <w:r w:rsidRPr="42209736">
        <w:rPr>
          <w:rFonts w:ascii="Arial" w:eastAsia="Arial" w:hAnsi="Arial" w:cs="Arial"/>
          <w:color w:val="000000" w:themeColor="text1"/>
          <w:sz w:val="22"/>
          <w:szCs w:val="22"/>
        </w:rPr>
        <w:t xml:space="preserve"> maják s vyhliadkou a školou na vode. Táto drevená rozhľadňa na pozorovanie okolitej fauny nastavila smerovanie vo využití okolitého priestoru pre trávenie voľného času v prírode. Rozpočet projektu predstavoval sumu 280 701,25 EUR a bol spolufinancovaný Programom spolupráce INTERREG V-A Slovenská republika – Maďarsko.</w:t>
      </w:r>
    </w:p>
    <w:p w14:paraId="59007CC9" w14:textId="77777777" w:rsidR="006320E1" w:rsidRDefault="006320E1" w:rsidP="006320E1">
      <w:pPr>
        <w:spacing w:after="200" w:line="276" w:lineRule="auto"/>
        <w:rPr>
          <w:rFonts w:ascii="Arial" w:eastAsia="Arial" w:hAnsi="Arial" w:cs="Arial"/>
          <w:b/>
          <w:bCs/>
          <w:u w:val="single"/>
        </w:rPr>
      </w:pPr>
    </w:p>
    <w:p w14:paraId="02C009F5" w14:textId="77777777" w:rsidR="006320E1" w:rsidRDefault="006320E1" w:rsidP="006320E1">
      <w:pPr>
        <w:spacing w:after="200" w:line="276" w:lineRule="auto"/>
        <w:rPr>
          <w:rFonts w:ascii="Arial" w:eastAsia="Arial" w:hAnsi="Arial" w:cs="Arial"/>
          <w:b/>
          <w:bCs/>
          <w:u w:val="single"/>
        </w:rPr>
      </w:pPr>
      <w:r w:rsidRPr="42209736">
        <w:rPr>
          <w:rFonts w:ascii="Arial" w:eastAsia="Arial" w:hAnsi="Arial" w:cs="Arial"/>
          <w:b/>
          <w:bCs/>
          <w:u w:val="single"/>
        </w:rPr>
        <w:t>Prioritná oblasť 3 Dostupnosť a vybavenosť sídel</w:t>
      </w:r>
    </w:p>
    <w:p w14:paraId="1C4AB4CD" w14:textId="77777777" w:rsidR="006320E1" w:rsidRPr="00307D45" w:rsidRDefault="006320E1" w:rsidP="006320E1">
      <w:pPr>
        <w:tabs>
          <w:tab w:val="left" w:pos="1320"/>
        </w:tabs>
        <w:spacing w:after="200" w:line="276" w:lineRule="auto"/>
        <w:jc w:val="both"/>
        <w:rPr>
          <w:rFonts w:ascii="Arial" w:eastAsia="Arial" w:hAnsi="Arial" w:cs="Arial"/>
          <w:b/>
          <w:bCs/>
          <w:sz w:val="22"/>
          <w:szCs w:val="22"/>
        </w:rPr>
      </w:pPr>
      <w:r w:rsidRPr="012878D8">
        <w:rPr>
          <w:rFonts w:ascii="Arial" w:eastAsia="Arial" w:hAnsi="Arial" w:cs="Arial"/>
          <w:sz w:val="22"/>
          <w:szCs w:val="22"/>
        </w:rPr>
        <w:t>Tretia kapitola je zameraná na aktivity zlepšujúce dopravnú, zdravotnú, sociálnu a vzdelanostnú infraštruktúru na území kraja</w:t>
      </w:r>
      <w:r w:rsidRPr="012878D8">
        <w:rPr>
          <w:rFonts w:ascii="Arial" w:eastAsia="Arial" w:hAnsi="Arial" w:cs="Arial"/>
          <w:b/>
          <w:bCs/>
          <w:sz w:val="22"/>
          <w:szCs w:val="22"/>
        </w:rPr>
        <w:t xml:space="preserve">. </w:t>
      </w:r>
      <w:proofErr w:type="spellStart"/>
      <w:r w:rsidRPr="012878D8">
        <w:rPr>
          <w:rFonts w:ascii="Arial" w:eastAsia="Arial" w:hAnsi="Arial" w:cs="Arial"/>
          <w:b/>
          <w:bCs/>
          <w:sz w:val="22"/>
          <w:szCs w:val="22"/>
        </w:rPr>
        <w:t>OSÚRaRP</w:t>
      </w:r>
      <w:proofErr w:type="spellEnd"/>
      <w:r w:rsidRPr="012878D8">
        <w:rPr>
          <w:rFonts w:ascii="Arial" w:eastAsia="Arial" w:hAnsi="Arial" w:cs="Arial"/>
          <w:b/>
          <w:bCs/>
          <w:sz w:val="22"/>
          <w:szCs w:val="22"/>
        </w:rPr>
        <w:t xml:space="preserve"> počas roka 2021 aj v tejto oblasti pripravoval a realizoval viaceré projekty:</w:t>
      </w:r>
    </w:p>
    <w:p w14:paraId="7906EA2C" w14:textId="77777777" w:rsidR="006320E1" w:rsidRPr="00145EB8" w:rsidRDefault="006320E1" w:rsidP="006320E1">
      <w:pPr>
        <w:spacing w:before="70" w:line="276" w:lineRule="auto"/>
        <w:jc w:val="both"/>
        <w:rPr>
          <w:rFonts w:ascii="Arial" w:eastAsia="Arial" w:hAnsi="Arial" w:cs="Arial"/>
          <w:sz w:val="22"/>
          <w:szCs w:val="22"/>
        </w:rPr>
      </w:pPr>
      <w:r w:rsidRPr="42209736">
        <w:rPr>
          <w:rFonts w:ascii="Arial" w:eastAsia="Arial" w:hAnsi="Arial" w:cs="Arial"/>
          <w:b/>
          <w:bCs/>
          <w:sz w:val="22"/>
          <w:szCs w:val="22"/>
        </w:rPr>
        <w:t>Projekt „SACRA VELO“</w:t>
      </w:r>
      <w:r w:rsidRPr="42209736">
        <w:rPr>
          <w:rFonts w:ascii="Arial" w:eastAsia="Arial" w:hAnsi="Arial" w:cs="Arial"/>
          <w:sz w:val="22"/>
          <w:szCs w:val="22"/>
        </w:rPr>
        <w:t xml:space="preserve"> </w:t>
      </w:r>
    </w:p>
    <w:p w14:paraId="195298B1" w14:textId="77777777" w:rsidR="006320E1" w:rsidRDefault="006320E1" w:rsidP="006320E1">
      <w:pPr>
        <w:spacing w:before="70" w:line="276" w:lineRule="auto"/>
        <w:jc w:val="both"/>
      </w:pPr>
      <w:r w:rsidRPr="00E6000A">
        <w:rPr>
          <w:rFonts w:ascii="Arial" w:eastAsia="Arial" w:hAnsi="Arial" w:cs="Arial"/>
          <w:sz w:val="22"/>
          <w:szCs w:val="22"/>
        </w:rPr>
        <w:t>Cieľom projektu „</w:t>
      </w:r>
      <w:proofErr w:type="spellStart"/>
      <w:r w:rsidRPr="00E6000A">
        <w:rPr>
          <w:rFonts w:ascii="Arial" w:eastAsia="Arial" w:hAnsi="Arial" w:cs="Arial"/>
          <w:sz w:val="22"/>
          <w:szCs w:val="22"/>
        </w:rPr>
        <w:t>Sacra</w:t>
      </w:r>
      <w:proofErr w:type="spellEnd"/>
      <w:r w:rsidRPr="00E6000A">
        <w:rPr>
          <w:rFonts w:ascii="Arial" w:eastAsia="Arial" w:hAnsi="Arial" w:cs="Arial"/>
          <w:sz w:val="22"/>
          <w:szCs w:val="22"/>
        </w:rPr>
        <w:t xml:space="preserve"> </w:t>
      </w:r>
      <w:proofErr w:type="spellStart"/>
      <w:r w:rsidRPr="00E6000A">
        <w:rPr>
          <w:rFonts w:ascii="Arial" w:eastAsia="Arial" w:hAnsi="Arial" w:cs="Arial"/>
          <w:sz w:val="22"/>
          <w:szCs w:val="22"/>
        </w:rPr>
        <w:t>Velo</w:t>
      </w:r>
      <w:proofErr w:type="spellEnd"/>
      <w:r w:rsidRPr="00E6000A">
        <w:rPr>
          <w:rFonts w:ascii="Arial" w:eastAsia="Arial" w:hAnsi="Arial" w:cs="Arial"/>
          <w:sz w:val="22"/>
          <w:szCs w:val="22"/>
        </w:rPr>
        <w:t xml:space="preserve">“ bolo vytvoriť nový a unikátny cezhraničný produkt cestovného ruchu pomocou prezentácie bohatého kultúrneho, sakrálneho a prírodného dedičstva na území 4 žúp pozdĺž rieky Dunaj. Súčasťou projektu bola tiež výstavba približne 4 kilometre dlhého úseku cyklotrasy od obce Vajnory po obec Ivanka pri Dunaji. Žiadosť o nenávratný finančný príspevok bola v priebehu roka 2017 schválená, pričom následne bolo vyhlásené verejné obstarávanie na dodávateľa stavebných prác. Celkový rozpočet projektu bol stanovený na 2 538 651,01 EUR, pričom na aktivity BSK boli z tohto rozpočtu vyčlenené finančné prostriedky vo výške 756 021 EUR.  Projekt BSK ďalej spolufinancoval  5 % spoluúčasťou, čo predstavuje 37 801,05 EUR, a tak isto bolo zaplatené z rozpočtu BSK dofinancovanie projektu v sume 40 768,56 EUR. Realizácia projektu sa začala v roku 2018 </w:t>
      </w:r>
      <w:r w:rsidRPr="00E6000A">
        <w:rPr>
          <w:rFonts w:ascii="Arial" w:eastAsia="Arial" w:hAnsi="Arial" w:cs="Arial"/>
          <w:sz w:val="22"/>
          <w:szCs w:val="22"/>
        </w:rPr>
        <w:lastRenderedPageBreak/>
        <w:t xml:space="preserve">pričom v prvom kvartáli roka 2019 bola dobudovaná cyklotrasa medzi obcami Vajnory a Ivanka pri Dunaji. Stavebné práce na cyklotrase JURAVA II boli ukončené a stavba prevzatá dňa 31. </w:t>
      </w:r>
      <w:r w:rsidRPr="00CB137C">
        <w:rPr>
          <w:rFonts w:ascii="Arial" w:eastAsia="Arial" w:hAnsi="Arial" w:cs="Arial"/>
          <w:b/>
          <w:bCs/>
          <w:noProof/>
          <w:sz w:val="22"/>
          <w:szCs w:val="22"/>
        </w:rPr>
        <mc:AlternateContent>
          <mc:Choice Requires="wps">
            <w:drawing>
              <wp:anchor distT="45720" distB="45720" distL="114300" distR="114300" simplePos="0" relativeHeight="251679744" behindDoc="0" locked="0" layoutInCell="1" allowOverlap="1" wp14:anchorId="05069706" wp14:editId="68DC843D">
                <wp:simplePos x="0" y="0"/>
                <wp:positionH relativeFrom="margin">
                  <wp:align>right</wp:align>
                </wp:positionH>
                <wp:positionV relativeFrom="paragraph">
                  <wp:posOffset>3279140</wp:posOffset>
                </wp:positionV>
                <wp:extent cx="2776220" cy="476250"/>
                <wp:effectExtent l="0" t="0" r="5080" b="0"/>
                <wp:wrapSquare wrapText="bothSides"/>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76250"/>
                        </a:xfrm>
                        <a:prstGeom prst="rect">
                          <a:avLst/>
                        </a:prstGeom>
                        <a:solidFill>
                          <a:srgbClr val="FFFFFF"/>
                        </a:solidFill>
                        <a:ln w="9525">
                          <a:noFill/>
                          <a:miter lim="800000"/>
                          <a:headEnd/>
                          <a:tailEnd/>
                        </a:ln>
                      </wps:spPr>
                      <wps:txbx>
                        <w:txbxContent>
                          <w:p w14:paraId="0A956BAE"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Pr>
                                <w:rFonts w:asciiTheme="minorHAnsi" w:hAnsiTheme="minorHAnsi" w:cstheme="minorHAnsi"/>
                                <w:b/>
                                <w:bCs/>
                                <w:i/>
                                <w:iCs/>
                                <w:sz w:val="18"/>
                                <w:szCs w:val="18"/>
                              </w:rPr>
                              <w:t xml:space="preserve">Projekt </w:t>
                            </w:r>
                            <w:r w:rsidRPr="005E0861">
                              <w:rPr>
                                <w:rFonts w:asciiTheme="minorHAnsi" w:hAnsiTheme="minorHAnsi" w:cstheme="minorHAnsi"/>
                                <w:b/>
                                <w:bCs/>
                                <w:i/>
                                <w:iCs/>
                                <w:sz w:val="18"/>
                                <w:szCs w:val="18"/>
                              </w:rPr>
                              <w:t>DANUBE BIKE &amp; BOAT</w:t>
                            </w:r>
                          </w:p>
                          <w:p w14:paraId="2150A0E5"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9706" id="Textové pole 17" o:spid="_x0000_s1034" type="#_x0000_t202" style="position:absolute;left:0;text-align:left;margin-left:167.4pt;margin-top:258.2pt;width:218.6pt;height:3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" stroked="f">
                <v:textbox>
                  <w:txbxContent>
                    <w:p w14:paraId="0A956BAE"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Pr>
                          <w:rFonts w:asciiTheme="minorHAnsi" w:hAnsiTheme="minorHAnsi" w:cstheme="minorHAnsi"/>
                          <w:b/>
                          <w:bCs/>
                          <w:i/>
                          <w:iCs/>
                          <w:sz w:val="18"/>
                          <w:szCs w:val="18"/>
                        </w:rPr>
                        <w:t xml:space="preserve">Projekt </w:t>
                      </w:r>
                      <w:r w:rsidRPr="005E0861">
                        <w:rPr>
                          <w:rFonts w:asciiTheme="minorHAnsi" w:hAnsiTheme="minorHAnsi" w:cstheme="minorHAnsi"/>
                          <w:b/>
                          <w:bCs/>
                          <w:i/>
                          <w:iCs/>
                          <w:sz w:val="18"/>
                          <w:szCs w:val="18"/>
                        </w:rPr>
                        <w:t>DANUBE BIKE &amp; BOAT</w:t>
                      </w:r>
                    </w:p>
                    <w:p w14:paraId="2150A0E5"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v:textbox>
                <w10:wrap type="square" anchorx="margin"/>
              </v:shape>
            </w:pict>
          </mc:Fallback>
        </mc:AlternateContent>
      </w:r>
      <w:r>
        <w:rPr>
          <w:rFonts w:cs="Arial"/>
          <w:noProof/>
        </w:rPr>
        <w:drawing>
          <wp:anchor distT="0" distB="0" distL="114300" distR="114300" simplePos="0" relativeHeight="251673600" behindDoc="0" locked="0" layoutInCell="1" allowOverlap="1" wp14:anchorId="6ECA07CD" wp14:editId="579A3609">
            <wp:simplePos x="0" y="0"/>
            <wp:positionH relativeFrom="margin">
              <wp:posOffset>2947035</wp:posOffset>
            </wp:positionH>
            <wp:positionV relativeFrom="paragraph">
              <wp:posOffset>1467485</wp:posOffset>
            </wp:positionV>
            <wp:extent cx="2889097" cy="1800000"/>
            <wp:effectExtent l="0" t="0" r="6985" b="0"/>
            <wp:wrapSquare wrapText="bothSides"/>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f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9097" cy="1800000"/>
                    </a:xfrm>
                    <a:prstGeom prst="rect">
                      <a:avLst/>
                    </a:prstGeom>
                  </pic:spPr>
                </pic:pic>
              </a:graphicData>
            </a:graphic>
            <wp14:sizeRelH relativeFrom="margin">
              <wp14:pctWidth>0</wp14:pctWidth>
            </wp14:sizeRelH>
            <wp14:sizeRelV relativeFrom="margin">
              <wp14:pctHeight>0</wp14:pctHeight>
            </wp14:sizeRelV>
          </wp:anchor>
        </w:drawing>
      </w:r>
      <w:r w:rsidRPr="00E6000A">
        <w:rPr>
          <w:rFonts w:ascii="Arial" w:eastAsia="Arial" w:hAnsi="Arial" w:cs="Arial"/>
          <w:sz w:val="22"/>
          <w:szCs w:val="22"/>
        </w:rPr>
        <w:t>1. 2019. Projekt bol oficiálne ukončený v apríli 2021</w:t>
      </w:r>
      <w:r>
        <w:rPr>
          <w:rFonts w:ascii="Arial" w:eastAsia="Arial" w:hAnsi="Arial" w:cs="Arial"/>
          <w:sz w:val="22"/>
          <w:szCs w:val="22"/>
        </w:rPr>
        <w:t xml:space="preserve"> záverečnou konferenciou</w:t>
      </w:r>
      <w:r w:rsidRPr="00E6000A">
        <w:rPr>
          <w:rFonts w:ascii="Arial" w:eastAsia="Arial" w:hAnsi="Arial" w:cs="Arial"/>
          <w:sz w:val="22"/>
          <w:szCs w:val="22"/>
        </w:rPr>
        <w:t>.</w:t>
      </w:r>
    </w:p>
    <w:p w14:paraId="10B877C6" w14:textId="77777777" w:rsidR="006320E1" w:rsidRPr="00145EB8" w:rsidRDefault="006320E1" w:rsidP="006320E1">
      <w:pPr>
        <w:spacing w:before="70" w:line="276" w:lineRule="auto"/>
        <w:jc w:val="both"/>
        <w:rPr>
          <w:rFonts w:ascii="Arial" w:eastAsia="Arial" w:hAnsi="Arial" w:cs="Arial"/>
          <w:b/>
          <w:bCs/>
          <w:sz w:val="22"/>
          <w:szCs w:val="22"/>
        </w:rPr>
      </w:pPr>
      <w:r w:rsidRPr="00CB137C">
        <w:rPr>
          <w:rFonts w:ascii="Arial" w:eastAsia="Arial" w:hAnsi="Arial" w:cs="Arial"/>
          <w:b/>
          <w:bCs/>
          <w:noProof/>
          <w:sz w:val="22"/>
          <w:szCs w:val="22"/>
        </w:rPr>
        <mc:AlternateContent>
          <mc:Choice Requires="wps">
            <w:drawing>
              <wp:anchor distT="45720" distB="45720" distL="114300" distR="114300" simplePos="0" relativeHeight="251674624" behindDoc="0" locked="0" layoutInCell="1" allowOverlap="1" wp14:anchorId="5217ED22" wp14:editId="7AF10079">
                <wp:simplePos x="0" y="0"/>
                <wp:positionH relativeFrom="margin">
                  <wp:posOffset>0</wp:posOffset>
                </wp:positionH>
                <wp:positionV relativeFrom="paragraph">
                  <wp:posOffset>1993265</wp:posOffset>
                </wp:positionV>
                <wp:extent cx="2776220" cy="466725"/>
                <wp:effectExtent l="0" t="0" r="5080" b="9525"/>
                <wp:wrapSquare wrapText="bothSides"/>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66725"/>
                        </a:xfrm>
                        <a:prstGeom prst="rect">
                          <a:avLst/>
                        </a:prstGeom>
                        <a:solidFill>
                          <a:srgbClr val="FFFFFF"/>
                        </a:solidFill>
                        <a:ln w="9525">
                          <a:noFill/>
                          <a:miter lim="800000"/>
                          <a:headEnd/>
                          <a:tailEnd/>
                        </a:ln>
                      </wps:spPr>
                      <wps:txbx>
                        <w:txbxContent>
                          <w:p w14:paraId="052F1B10"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Pr>
                                <w:rFonts w:asciiTheme="minorHAnsi" w:hAnsiTheme="minorHAnsi" w:cstheme="minorHAnsi"/>
                                <w:b/>
                                <w:bCs/>
                                <w:i/>
                                <w:iCs/>
                                <w:sz w:val="18"/>
                                <w:szCs w:val="18"/>
                              </w:rPr>
                              <w:t xml:space="preserve">Projekt </w:t>
                            </w:r>
                            <w:proofErr w:type="spellStart"/>
                            <w:r w:rsidRPr="00E8128B">
                              <w:rPr>
                                <w:rFonts w:asciiTheme="minorHAnsi" w:hAnsiTheme="minorHAnsi" w:cstheme="minorHAnsi"/>
                                <w:b/>
                                <w:bCs/>
                                <w:i/>
                                <w:iCs/>
                                <w:sz w:val="18"/>
                                <w:szCs w:val="18"/>
                              </w:rPr>
                              <w:t>SacraVelo</w:t>
                            </w:r>
                            <w:proofErr w:type="spellEnd"/>
                          </w:p>
                          <w:p w14:paraId="7B2DEB0F"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7ED22" id="Textové pole 8" o:spid="_x0000_s1035" type="#_x0000_t202" style="position:absolute;left:0;text-align:left;margin-left:0;margin-top:156.95pt;width:218.6pt;height:3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" stroked="f">
                <v:textbox>
                  <w:txbxContent>
                    <w:p w14:paraId="052F1B10"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Pr>
                          <w:rFonts w:asciiTheme="minorHAnsi" w:hAnsiTheme="minorHAnsi" w:cstheme="minorHAnsi"/>
                          <w:b/>
                          <w:bCs/>
                          <w:i/>
                          <w:iCs/>
                          <w:sz w:val="18"/>
                          <w:szCs w:val="18"/>
                        </w:rPr>
                        <w:t xml:space="preserve">Projekt </w:t>
                      </w:r>
                      <w:proofErr w:type="spellStart"/>
                      <w:r w:rsidRPr="00E8128B">
                        <w:rPr>
                          <w:rFonts w:asciiTheme="minorHAnsi" w:hAnsiTheme="minorHAnsi" w:cstheme="minorHAnsi"/>
                          <w:b/>
                          <w:bCs/>
                          <w:i/>
                          <w:iCs/>
                          <w:sz w:val="18"/>
                          <w:szCs w:val="18"/>
                        </w:rPr>
                        <w:t>SacraVelo</w:t>
                      </w:r>
                      <w:proofErr w:type="spellEnd"/>
                    </w:p>
                    <w:p w14:paraId="7B2DEB0F"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v:textbox>
                <w10:wrap type="square" anchorx="margin"/>
              </v:shape>
            </w:pict>
          </mc:Fallback>
        </mc:AlternateContent>
      </w:r>
      <w:r>
        <w:rPr>
          <w:noProof/>
        </w:rPr>
        <w:drawing>
          <wp:anchor distT="0" distB="0" distL="114300" distR="114300" simplePos="0" relativeHeight="251682816" behindDoc="0" locked="0" layoutInCell="1" allowOverlap="1" wp14:anchorId="0AAC1AF8" wp14:editId="07935D0F">
            <wp:simplePos x="0" y="0"/>
            <wp:positionH relativeFrom="margin">
              <wp:align>left</wp:align>
            </wp:positionH>
            <wp:positionV relativeFrom="paragraph">
              <wp:posOffset>180975</wp:posOffset>
            </wp:positionV>
            <wp:extent cx="2898649" cy="1800000"/>
            <wp:effectExtent l="0" t="0" r="0" b="0"/>
            <wp:wrapSquare wrapText="bothSides"/>
            <wp:docPr id="26" name="Obrázok 26" descr="C:\Users\mhorvath\Desktop\46524126_10216288030570815_38669166518237921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pic:nvPicPr>
                  <pic:blipFill rotWithShape="1">
                    <a:blip r:embed="rId19" cstate="print">
                      <a:extLst>
                        <a:ext uri="{28A0092B-C50C-407E-A947-70E740481C1C}">
                          <a14:useLocalDpi xmlns:a14="http://schemas.microsoft.com/office/drawing/2010/main" val="0"/>
                        </a:ext>
                      </a:extLst>
                    </a:blip>
                    <a:srcRect t="9615" b="15045"/>
                    <a:stretch/>
                  </pic:blipFill>
                  <pic:spPr bwMode="auto">
                    <a:xfrm>
                      <a:off x="0" y="0"/>
                      <a:ext cx="2898649"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bCs/>
          <w:sz w:val="22"/>
          <w:szCs w:val="22"/>
        </w:rPr>
        <w:br/>
      </w:r>
      <w:r w:rsidRPr="42209736">
        <w:rPr>
          <w:rFonts w:ascii="Arial" w:eastAsia="Arial" w:hAnsi="Arial" w:cs="Arial"/>
          <w:b/>
          <w:bCs/>
          <w:sz w:val="22"/>
          <w:szCs w:val="22"/>
        </w:rPr>
        <w:t xml:space="preserve">Projekt „Objavte Malý a </w:t>
      </w:r>
      <w:proofErr w:type="spellStart"/>
      <w:r w:rsidRPr="42209736">
        <w:rPr>
          <w:rFonts w:ascii="Arial" w:eastAsia="Arial" w:hAnsi="Arial" w:cs="Arial"/>
          <w:b/>
          <w:bCs/>
          <w:sz w:val="22"/>
          <w:szCs w:val="22"/>
        </w:rPr>
        <w:t>Mošonský</w:t>
      </w:r>
      <w:proofErr w:type="spellEnd"/>
      <w:r w:rsidRPr="42209736">
        <w:rPr>
          <w:rFonts w:ascii="Arial" w:eastAsia="Arial" w:hAnsi="Arial" w:cs="Arial"/>
          <w:b/>
          <w:bCs/>
          <w:sz w:val="22"/>
          <w:szCs w:val="22"/>
        </w:rPr>
        <w:t xml:space="preserve"> Dunaj na bicykli a na člne“</w:t>
      </w:r>
    </w:p>
    <w:p w14:paraId="0FD7A69F" w14:textId="77777777" w:rsidR="006320E1" w:rsidRDefault="006320E1" w:rsidP="006320E1">
      <w:pPr>
        <w:spacing w:before="70" w:line="276" w:lineRule="auto"/>
        <w:jc w:val="both"/>
        <w:rPr>
          <w:rFonts w:ascii="Arial" w:eastAsia="Arial" w:hAnsi="Arial" w:cs="Arial"/>
          <w:color w:val="000000" w:themeColor="text1"/>
          <w:sz w:val="22"/>
          <w:szCs w:val="22"/>
        </w:rPr>
      </w:pPr>
      <w:r w:rsidRPr="00DC13CA">
        <w:rPr>
          <w:rFonts w:ascii="Arial" w:eastAsia="Arial" w:hAnsi="Arial" w:cs="Arial"/>
          <w:color w:val="000000" w:themeColor="text1"/>
          <w:sz w:val="22"/>
          <w:szCs w:val="22"/>
        </w:rPr>
        <w:t xml:space="preserve">Projekt „Objavte Malý a </w:t>
      </w:r>
      <w:proofErr w:type="spellStart"/>
      <w:r w:rsidRPr="00DC13CA">
        <w:rPr>
          <w:rFonts w:ascii="Arial" w:eastAsia="Arial" w:hAnsi="Arial" w:cs="Arial"/>
          <w:color w:val="000000" w:themeColor="text1"/>
          <w:sz w:val="22"/>
          <w:szCs w:val="22"/>
        </w:rPr>
        <w:t>Mošonský</w:t>
      </w:r>
      <w:proofErr w:type="spellEnd"/>
      <w:r w:rsidRPr="00DC13CA">
        <w:rPr>
          <w:rFonts w:ascii="Arial" w:eastAsia="Arial" w:hAnsi="Arial" w:cs="Arial"/>
          <w:color w:val="000000" w:themeColor="text1"/>
          <w:sz w:val="22"/>
          <w:szCs w:val="22"/>
        </w:rPr>
        <w:t xml:space="preserve"> Dunaj na bicykli a na člne“ sa zameriava na využitie bohatého prírodného a kultúrneho dedičstva cezhraničného územia a vytvorenia unikátnej atraktívnej a konkurencieschopnej európskej turistickej destinácie „Dunajské ostrovy“ resp. „Danube </w:t>
      </w:r>
      <w:proofErr w:type="spellStart"/>
      <w:r w:rsidRPr="00DC13CA">
        <w:rPr>
          <w:rFonts w:ascii="Arial" w:eastAsia="Arial" w:hAnsi="Arial" w:cs="Arial"/>
          <w:color w:val="000000" w:themeColor="text1"/>
          <w:sz w:val="22"/>
          <w:szCs w:val="22"/>
        </w:rPr>
        <w:t>Islands</w:t>
      </w:r>
      <w:proofErr w:type="spellEnd"/>
      <w:r w:rsidRPr="00DC13CA">
        <w:rPr>
          <w:rFonts w:ascii="Arial" w:eastAsia="Arial" w:hAnsi="Arial" w:cs="Arial"/>
          <w:color w:val="000000" w:themeColor="text1"/>
          <w:sz w:val="22"/>
          <w:szCs w:val="22"/>
        </w:rPr>
        <w:t xml:space="preserve">“, ktorá prispeje k zvýšeniu atraktívnosti a návštevnosti cezhraničného regiónu podunajskej oblasti. Projekt tiež zahŕňa vybudovanie alebo zrekonštruovanie cyklotrás o dĺžke približne 6 kilometrov v rámci území obci Most pri Bratislave, Zálesie a mestskej časti Vrakuňa. Rozpočet projektu je na úrovni 2 986 181,62 EUR z toho pre BSK bolo vyčlenených 220 000 EUR. Žiadosť o nenávratný finančný príspevok bola schválená v priebehu roka 2017. Následne bolo vyhlásené verejné obstarávanie na spracovateľa stratégie rozvoja a marketingovej stratégie turistickej destinácie Vnútrozemská delta Dunaja. Realizácia aktivít projektu sa začala v novembri 2017, pričom v priebehu roka 2018 sa spracovala Stratégia rozvoja a marketingová stratégia turistickej destinácie Malý Dunaj, vytvorila </w:t>
      </w:r>
      <w:proofErr w:type="spellStart"/>
      <w:r w:rsidRPr="00DC13CA">
        <w:rPr>
          <w:rFonts w:ascii="Arial" w:eastAsia="Arial" w:hAnsi="Arial" w:cs="Arial"/>
          <w:color w:val="000000" w:themeColor="text1"/>
          <w:sz w:val="22"/>
          <w:szCs w:val="22"/>
        </w:rPr>
        <w:t>destinačná</w:t>
      </w:r>
      <w:proofErr w:type="spellEnd"/>
      <w:r w:rsidRPr="00DC13CA">
        <w:rPr>
          <w:rFonts w:ascii="Arial" w:eastAsia="Arial" w:hAnsi="Arial" w:cs="Arial"/>
          <w:color w:val="000000" w:themeColor="text1"/>
          <w:sz w:val="22"/>
          <w:szCs w:val="22"/>
        </w:rPr>
        <w:t xml:space="preserve"> značka s </w:t>
      </w:r>
      <w:proofErr w:type="spellStart"/>
      <w:r w:rsidRPr="00DC13CA">
        <w:rPr>
          <w:rFonts w:ascii="Arial" w:eastAsia="Arial" w:hAnsi="Arial" w:cs="Arial"/>
          <w:color w:val="000000" w:themeColor="text1"/>
          <w:sz w:val="22"/>
          <w:szCs w:val="22"/>
        </w:rPr>
        <w:t>dizajnmanuálom</w:t>
      </w:r>
      <w:proofErr w:type="spellEnd"/>
      <w:r w:rsidRPr="00DC13CA">
        <w:rPr>
          <w:rFonts w:ascii="Arial" w:eastAsia="Arial" w:hAnsi="Arial" w:cs="Arial"/>
          <w:color w:val="000000" w:themeColor="text1"/>
          <w:sz w:val="22"/>
          <w:szCs w:val="22"/>
        </w:rPr>
        <w:t xml:space="preserve">, začala sa rekonštrukcia národnej kultúrnej pamiatky vodný mlyn v obci Jelka v Trnavskom kraji. V priebehu roka 2019 boli riešené zvyšné aktivity projektu: workshop sieťovania </w:t>
      </w:r>
      <w:proofErr w:type="spellStart"/>
      <w:r w:rsidRPr="00DC13CA">
        <w:rPr>
          <w:rFonts w:ascii="Arial" w:eastAsia="Arial" w:hAnsi="Arial" w:cs="Arial"/>
          <w:color w:val="000000" w:themeColor="text1"/>
          <w:sz w:val="22"/>
          <w:szCs w:val="22"/>
        </w:rPr>
        <w:t>stakeholderov</w:t>
      </w:r>
      <w:proofErr w:type="spellEnd"/>
      <w:r w:rsidRPr="00DC13CA">
        <w:rPr>
          <w:rFonts w:ascii="Arial" w:eastAsia="Arial" w:hAnsi="Arial" w:cs="Arial"/>
          <w:color w:val="000000" w:themeColor="text1"/>
          <w:sz w:val="22"/>
          <w:szCs w:val="22"/>
        </w:rPr>
        <w:t xml:space="preserve">, propagáciu destinácie na domácich aj zahraničných veľtrhoch, intenzívnu marketingovú kampaň na sociálnych sieťach, vybraných webových portáloch, periodikách, rádiách, TV a </w:t>
      </w:r>
      <w:proofErr w:type="spellStart"/>
      <w:r w:rsidRPr="00DC13CA">
        <w:rPr>
          <w:rFonts w:ascii="Arial" w:eastAsia="Arial" w:hAnsi="Arial" w:cs="Arial"/>
          <w:color w:val="000000" w:themeColor="text1"/>
          <w:sz w:val="22"/>
          <w:szCs w:val="22"/>
        </w:rPr>
        <w:t>bilboardoch</w:t>
      </w:r>
      <w:proofErr w:type="spellEnd"/>
      <w:r w:rsidRPr="00DC13CA">
        <w:rPr>
          <w:rFonts w:ascii="Arial" w:eastAsia="Arial" w:hAnsi="Arial" w:cs="Arial"/>
          <w:color w:val="000000" w:themeColor="text1"/>
          <w:sz w:val="22"/>
          <w:szCs w:val="22"/>
        </w:rPr>
        <w:t xml:space="preserve">, zorganizovanie  podujatia pre širokú verejnosť pod názvom MDD </w:t>
      </w:r>
      <w:proofErr w:type="spellStart"/>
      <w:r w:rsidRPr="00DC13CA">
        <w:rPr>
          <w:rFonts w:ascii="Arial" w:eastAsia="Arial" w:hAnsi="Arial" w:cs="Arial"/>
          <w:color w:val="000000" w:themeColor="text1"/>
          <w:sz w:val="22"/>
          <w:szCs w:val="22"/>
        </w:rPr>
        <w:t>Green</w:t>
      </w:r>
      <w:proofErr w:type="spellEnd"/>
      <w:r w:rsidRPr="00DC13CA">
        <w:rPr>
          <w:rFonts w:ascii="Arial" w:eastAsia="Arial" w:hAnsi="Arial" w:cs="Arial"/>
          <w:color w:val="000000" w:themeColor="text1"/>
          <w:sz w:val="22"/>
          <w:szCs w:val="22"/>
        </w:rPr>
        <w:t xml:space="preserve"> </w:t>
      </w:r>
      <w:proofErr w:type="spellStart"/>
      <w:r w:rsidRPr="00DC13CA">
        <w:rPr>
          <w:rFonts w:ascii="Arial" w:eastAsia="Arial" w:hAnsi="Arial" w:cs="Arial"/>
          <w:color w:val="000000" w:themeColor="text1"/>
          <w:sz w:val="22"/>
          <w:szCs w:val="22"/>
        </w:rPr>
        <w:t>Week</w:t>
      </w:r>
      <w:proofErr w:type="spellEnd"/>
      <w:r w:rsidRPr="00DC13CA">
        <w:rPr>
          <w:rFonts w:ascii="Arial" w:eastAsia="Arial" w:hAnsi="Arial" w:cs="Arial"/>
          <w:color w:val="000000" w:themeColor="text1"/>
          <w:sz w:val="22"/>
          <w:szCs w:val="22"/>
        </w:rPr>
        <w:t xml:space="preserve"> vo Vrakuni, fotosúťaž a vytvorenie krátkeho videofilmu o destinácii. Projekt bol oficiálne ukončený v máji 2020.</w:t>
      </w:r>
    </w:p>
    <w:p w14:paraId="5F1FE45F" w14:textId="77777777" w:rsidR="006320E1" w:rsidRDefault="006320E1" w:rsidP="006320E1">
      <w:pPr>
        <w:spacing w:before="70" w:line="276" w:lineRule="auto"/>
        <w:jc w:val="both"/>
        <w:rPr>
          <w:rFonts w:ascii="Arial" w:eastAsia="Arial" w:hAnsi="Arial" w:cs="Arial"/>
          <w:color w:val="000000" w:themeColor="text1"/>
          <w:sz w:val="22"/>
          <w:szCs w:val="22"/>
        </w:rPr>
      </w:pPr>
    </w:p>
    <w:p w14:paraId="6588FCB5" w14:textId="77777777" w:rsidR="006320E1" w:rsidRPr="00145EB8" w:rsidRDefault="006320E1" w:rsidP="006320E1">
      <w:pPr>
        <w:spacing w:before="70" w:line="276" w:lineRule="auto"/>
        <w:jc w:val="both"/>
        <w:rPr>
          <w:rFonts w:ascii="Arial" w:eastAsia="Arial" w:hAnsi="Arial" w:cs="Arial"/>
          <w:sz w:val="22"/>
          <w:szCs w:val="22"/>
        </w:rPr>
      </w:pPr>
      <w:r w:rsidRPr="42209736">
        <w:rPr>
          <w:rFonts w:ascii="Arial" w:eastAsia="Arial" w:hAnsi="Arial" w:cs="Arial"/>
          <w:b/>
          <w:bCs/>
          <w:sz w:val="22"/>
          <w:szCs w:val="22"/>
        </w:rPr>
        <w:t>Projekt „Modernizácia cesty III. triedy 1113 Rohožník – Malacky“</w:t>
      </w:r>
    </w:p>
    <w:p w14:paraId="535390AE" w14:textId="77777777" w:rsidR="006320E1" w:rsidRDefault="006320E1" w:rsidP="006320E1">
      <w:pPr>
        <w:spacing w:before="70" w:line="276" w:lineRule="auto"/>
        <w:jc w:val="both"/>
        <w:rPr>
          <w:rFonts w:ascii="Arial" w:eastAsia="Arial" w:hAnsi="Arial" w:cs="Arial"/>
          <w:sz w:val="22"/>
          <w:szCs w:val="22"/>
        </w:rPr>
      </w:pPr>
      <w:r w:rsidRPr="00CB07F2">
        <w:rPr>
          <w:rFonts w:ascii="Arial" w:eastAsia="Arial" w:hAnsi="Arial" w:cs="Arial"/>
          <w:sz w:val="22"/>
          <w:szCs w:val="22"/>
        </w:rPr>
        <w:t xml:space="preserve">Ďalším kľúčovým projektom, ktorý </w:t>
      </w:r>
      <w:proofErr w:type="spellStart"/>
      <w:r w:rsidRPr="00CB07F2">
        <w:rPr>
          <w:rFonts w:ascii="Arial" w:eastAsia="Arial" w:hAnsi="Arial" w:cs="Arial"/>
          <w:sz w:val="22"/>
          <w:szCs w:val="22"/>
        </w:rPr>
        <w:t>OSÚRaRP</w:t>
      </w:r>
      <w:proofErr w:type="spellEnd"/>
      <w:r w:rsidRPr="00CB07F2">
        <w:rPr>
          <w:rFonts w:ascii="Arial" w:eastAsia="Arial" w:hAnsi="Arial" w:cs="Arial"/>
          <w:sz w:val="22"/>
          <w:szCs w:val="22"/>
        </w:rPr>
        <w:t xml:space="preserve"> v spolupráci s Odborom dopravy pripravoval v zmysle AP BSK, bol projekt „Modernizácia cesty III. triedy 1113 Rohožník – Malacky“, ktorý je financovaný v rámci Integrovaného regionálneho operačného programu 2014 – 2020. Projekt bol vynútený nevyhovujúcim stavom, vysokou intenzitou predovšetkým nákladnej dopravy a nedostačujúcimi parametrami konštrukcie vozovky. Samotná modernizácia predstavovala rozšírenie cesty zo 6 metrov na šírku 9,5 metra v dĺžke 7,787 kilometra. Žiadosť o NFP bola podaná a následne schválená v priebehu prvej polovice roka 2017. Následne bolo vyhlásené </w:t>
      </w:r>
      <w:r w:rsidRPr="00CB07F2">
        <w:rPr>
          <w:rFonts w:ascii="Arial" w:eastAsia="Arial" w:hAnsi="Arial" w:cs="Arial"/>
          <w:sz w:val="22"/>
          <w:szCs w:val="22"/>
        </w:rPr>
        <w:lastRenderedPageBreak/>
        <w:t>verejné obstarávanie na zhotoviteľa. Rekonštrukcia a modernizácia cesty prebiehala od augusta roku 2018 do septembra roku 2019, v októbri 2019 bola cesta sprejazdnená vodičom. V novembri 2019 bola cesta preklasifikovaná na cestu II. triedy (II/143). Celková suma projektu bola 6 669 749,04 EUR, spolufinancovanie BSK predstavovalo 5 % v sume 311 879,40 EUR. Dofinancovanie z rozpočtu BSK predstavovalo 2 144 953,58 EUR. Modernizácia cesty prispieva okrem zvýšenia bezpečnosti aj k úspore času, ktorá bola v Analýze nákladov a výnosov vyčíslená na 1 minútu 12 sekúnd na jeden prejazd daného úseku.</w:t>
      </w:r>
      <w:r>
        <w:rPr>
          <w:rFonts w:ascii="Arial" w:eastAsia="Arial" w:hAnsi="Arial" w:cs="Arial"/>
          <w:sz w:val="22"/>
          <w:szCs w:val="22"/>
        </w:rPr>
        <w:t xml:space="preserve"> Od roku 2020 prebieha delimitácia pozemkov v rámci VO Záhorie. Po ukončení tohto procesu bude BSK rokovať s majiteľmi pozemkov o možnom majetkovo-právnom vysporiadaní vo vzťahu k vybudovaniu cyklotrasy Malacky - Rohožník. </w:t>
      </w:r>
    </w:p>
    <w:p w14:paraId="47E256C0" w14:textId="77777777" w:rsidR="006320E1" w:rsidRDefault="006320E1" w:rsidP="006320E1">
      <w:pPr>
        <w:spacing w:before="70" w:line="276" w:lineRule="auto"/>
        <w:jc w:val="both"/>
        <w:rPr>
          <w:color w:val="00B050"/>
        </w:rPr>
      </w:pPr>
    </w:p>
    <w:p w14:paraId="5126E109" w14:textId="77777777" w:rsidR="006320E1" w:rsidRPr="00145EB8" w:rsidRDefault="006320E1" w:rsidP="006320E1">
      <w:pPr>
        <w:spacing w:before="70" w:line="276" w:lineRule="auto"/>
        <w:jc w:val="both"/>
        <w:rPr>
          <w:rFonts w:ascii="Arial" w:eastAsia="Arial" w:hAnsi="Arial" w:cs="Arial"/>
          <w:sz w:val="22"/>
          <w:szCs w:val="22"/>
        </w:rPr>
      </w:pPr>
      <w:r w:rsidRPr="42209736">
        <w:rPr>
          <w:rFonts w:ascii="Arial" w:eastAsia="Arial" w:hAnsi="Arial" w:cs="Arial"/>
          <w:b/>
          <w:bCs/>
          <w:sz w:val="22"/>
          <w:szCs w:val="22"/>
        </w:rPr>
        <w:t>Projekt „</w:t>
      </w:r>
      <w:r>
        <w:rPr>
          <w:rFonts w:ascii="Arial" w:eastAsia="Arial" w:hAnsi="Arial" w:cs="Arial"/>
          <w:b/>
          <w:bCs/>
          <w:sz w:val="22"/>
          <w:szCs w:val="22"/>
        </w:rPr>
        <w:t>O</w:t>
      </w:r>
      <w:r w:rsidRPr="42209736">
        <w:rPr>
          <w:rFonts w:ascii="Arial" w:eastAsia="Arial" w:hAnsi="Arial" w:cs="Arial"/>
          <w:b/>
          <w:bCs/>
          <w:sz w:val="22"/>
          <w:szCs w:val="22"/>
        </w:rPr>
        <w:t xml:space="preserve">bchvat </w:t>
      </w:r>
      <w:proofErr w:type="spellStart"/>
      <w:r>
        <w:rPr>
          <w:rFonts w:ascii="Arial" w:eastAsia="Arial" w:hAnsi="Arial" w:cs="Arial"/>
          <w:b/>
          <w:bCs/>
          <w:sz w:val="22"/>
          <w:szCs w:val="22"/>
        </w:rPr>
        <w:t>Malokarpatska</w:t>
      </w:r>
      <w:proofErr w:type="spellEnd"/>
      <w:r w:rsidRPr="42209736">
        <w:rPr>
          <w:rFonts w:ascii="Arial" w:eastAsia="Arial" w:hAnsi="Arial" w:cs="Arial"/>
          <w:b/>
          <w:bCs/>
          <w:sz w:val="22"/>
          <w:szCs w:val="22"/>
        </w:rPr>
        <w:t>“</w:t>
      </w:r>
      <w:r w:rsidRPr="42209736">
        <w:rPr>
          <w:rFonts w:ascii="Arial" w:eastAsia="Arial" w:hAnsi="Arial" w:cs="Arial"/>
          <w:sz w:val="22"/>
          <w:szCs w:val="22"/>
        </w:rPr>
        <w:t xml:space="preserve"> </w:t>
      </w:r>
    </w:p>
    <w:p w14:paraId="5B93F594" w14:textId="77777777" w:rsidR="006320E1" w:rsidRDefault="006320E1" w:rsidP="006320E1">
      <w:pPr>
        <w:spacing w:before="70" w:line="276" w:lineRule="auto"/>
        <w:jc w:val="both"/>
        <w:rPr>
          <w:rFonts w:ascii="Arial" w:eastAsia="Arial" w:hAnsi="Arial" w:cs="Arial"/>
          <w:sz w:val="22"/>
          <w:szCs w:val="22"/>
        </w:rPr>
      </w:pPr>
      <w:bookmarkStart w:id="1" w:name="_Hlk41304710"/>
      <w:r w:rsidRPr="006B3A8D">
        <w:rPr>
          <w:rFonts w:ascii="Arial" w:eastAsia="Arial" w:hAnsi="Arial" w:cs="Arial"/>
          <w:sz w:val="22"/>
          <w:szCs w:val="22"/>
        </w:rPr>
        <w:t xml:space="preserve">Druhým významným projektom, pripravovaným v spolupráci s Odborom dopravy, bol projekt Vybudovanie obchvatu </w:t>
      </w:r>
      <w:proofErr w:type="spellStart"/>
      <w:r w:rsidRPr="006B3A8D">
        <w:rPr>
          <w:rFonts w:ascii="Arial" w:eastAsia="Arial" w:hAnsi="Arial" w:cs="Arial"/>
          <w:sz w:val="22"/>
          <w:szCs w:val="22"/>
        </w:rPr>
        <w:t>Groby</w:t>
      </w:r>
      <w:proofErr w:type="spellEnd"/>
      <w:r w:rsidRPr="006B3A8D">
        <w:rPr>
          <w:rFonts w:ascii="Arial" w:eastAsia="Arial" w:hAnsi="Arial" w:cs="Arial"/>
          <w:sz w:val="22"/>
          <w:szCs w:val="22"/>
        </w:rPr>
        <w:t xml:space="preserve"> - Pezinok – Modra, ktorého hlavným cieľom je vybudovanie obchvatu miest Modra a Pezinok a obcí Vinosady, Slovenský Grob a Chorvátsky Grob za účelom odľahčenia dopravy na vyťaženom úseku cesty II/502 Bratislava – Pezinok – Modra, a zároveň zabezpečiť kvalitné napojenie spomínaného územia na diaľnicu D1, ktorá je zahrnutá medzi TEN-T koridory - koridory najvyššieho európskeho významu. Prvá etapa projektu, úsek </w:t>
      </w:r>
      <w:proofErr w:type="spellStart"/>
      <w:r w:rsidRPr="006B3A8D">
        <w:rPr>
          <w:rFonts w:ascii="Arial" w:eastAsia="Arial" w:hAnsi="Arial" w:cs="Arial"/>
          <w:sz w:val="22"/>
          <w:szCs w:val="22"/>
        </w:rPr>
        <w:t>Triblavina</w:t>
      </w:r>
      <w:proofErr w:type="spellEnd"/>
      <w:r w:rsidRPr="006B3A8D">
        <w:rPr>
          <w:rFonts w:ascii="Arial" w:eastAsia="Arial" w:hAnsi="Arial" w:cs="Arial"/>
          <w:sz w:val="22"/>
          <w:szCs w:val="22"/>
        </w:rPr>
        <w:t xml:space="preserve"> – Teplé pramene, Chorvátsky Grob, je  financovaná z IROP 2014 – 2020, žiadosť o nenávratný finančný príspevok bola schválená v marci 2021. V júni 2019 bolo vydané územné rozhodnutie na realizáciu I. etapy projektu a na konci roka 2019 bola spracovaná dokumentácia pre stavebné povolenie na predmetnú etapu. V priebehu roka 2020 </w:t>
      </w:r>
      <w:r>
        <w:rPr>
          <w:rFonts w:ascii="Arial" w:eastAsia="Arial" w:hAnsi="Arial" w:cs="Arial"/>
          <w:sz w:val="22"/>
          <w:szCs w:val="22"/>
        </w:rPr>
        <w:t>b</w:t>
      </w:r>
      <w:r w:rsidRPr="006B3A8D">
        <w:rPr>
          <w:rFonts w:ascii="Arial" w:eastAsia="Arial" w:hAnsi="Arial" w:cs="Arial"/>
          <w:sz w:val="22"/>
          <w:szCs w:val="22"/>
        </w:rPr>
        <w:t>olo získané právoplatné stavebné povolenie, pričom verejné obstarávanie na zhotoviteľa stavby bolo vyhlásené v apríli 2021.</w:t>
      </w:r>
      <w:r>
        <w:rPr>
          <w:rFonts w:ascii="Arial" w:eastAsia="Arial" w:hAnsi="Arial" w:cs="Arial"/>
          <w:sz w:val="22"/>
          <w:szCs w:val="22"/>
        </w:rPr>
        <w:t xml:space="preserve"> </w:t>
      </w:r>
      <w:r w:rsidRPr="00E23770">
        <w:rPr>
          <w:rFonts w:ascii="Arial" w:hAnsi="Arial" w:cs="Arial"/>
          <w:sz w:val="22"/>
          <w:szCs w:val="22"/>
        </w:rPr>
        <w:t>Samotná realizácia stavby začala v septembri 2021, pričom dokončenie prvej etapy je plánované na október 2022.</w:t>
      </w:r>
    </w:p>
    <w:p w14:paraId="56410A67" w14:textId="77777777" w:rsidR="006320E1" w:rsidRPr="00C27736" w:rsidRDefault="006320E1" w:rsidP="006320E1">
      <w:pPr>
        <w:spacing w:before="70" w:line="276" w:lineRule="auto"/>
        <w:jc w:val="both"/>
        <w:rPr>
          <w:rFonts w:ascii="Arial" w:eastAsia="Arial" w:hAnsi="Arial" w:cs="Arial"/>
          <w:sz w:val="22"/>
          <w:szCs w:val="22"/>
        </w:rPr>
      </w:pPr>
    </w:p>
    <w:p w14:paraId="1838F0E1" w14:textId="77777777" w:rsidR="006320E1" w:rsidRDefault="006320E1" w:rsidP="006320E1">
      <w:pPr>
        <w:spacing w:before="70" w:line="276" w:lineRule="auto"/>
        <w:jc w:val="both"/>
        <w:rPr>
          <w:rFonts w:ascii="Arial" w:eastAsia="Arial" w:hAnsi="Arial" w:cs="Arial"/>
          <w:sz w:val="22"/>
          <w:szCs w:val="22"/>
        </w:rPr>
      </w:pPr>
      <w:r w:rsidRPr="42209736">
        <w:rPr>
          <w:rFonts w:ascii="Arial" w:eastAsia="Arial" w:hAnsi="Arial" w:cs="Arial"/>
          <w:sz w:val="22"/>
          <w:szCs w:val="22"/>
        </w:rPr>
        <w:t>Okrem vyššie uvedených projektov BSK do konca roka 202</w:t>
      </w:r>
      <w:r>
        <w:rPr>
          <w:rFonts w:ascii="Arial" w:eastAsia="Arial" w:hAnsi="Arial" w:cs="Arial"/>
          <w:sz w:val="22"/>
          <w:szCs w:val="22"/>
        </w:rPr>
        <w:t>1</w:t>
      </w:r>
      <w:r w:rsidRPr="42209736">
        <w:rPr>
          <w:rFonts w:ascii="Arial" w:eastAsia="Arial" w:hAnsi="Arial" w:cs="Arial"/>
          <w:sz w:val="22"/>
          <w:szCs w:val="22"/>
        </w:rPr>
        <w:t xml:space="preserve"> v rámci </w:t>
      </w:r>
      <w:r w:rsidRPr="42209736">
        <w:rPr>
          <w:rFonts w:ascii="Arial" w:eastAsia="Arial" w:hAnsi="Arial" w:cs="Arial"/>
          <w:b/>
          <w:bCs/>
          <w:sz w:val="22"/>
          <w:szCs w:val="22"/>
        </w:rPr>
        <w:t>Integrovaného regionálneho operačného programu</w:t>
      </w:r>
      <w:r w:rsidRPr="42209736">
        <w:rPr>
          <w:rFonts w:ascii="Arial" w:eastAsia="Arial" w:hAnsi="Arial" w:cs="Arial"/>
          <w:sz w:val="22"/>
          <w:szCs w:val="22"/>
        </w:rPr>
        <w:t xml:space="preserve"> bolo doposiaľ </w:t>
      </w:r>
      <w:r>
        <w:rPr>
          <w:rFonts w:ascii="Arial" w:eastAsia="Arial" w:hAnsi="Arial" w:cs="Arial"/>
          <w:sz w:val="22"/>
          <w:szCs w:val="22"/>
        </w:rPr>
        <w:t>schválený</w:t>
      </w:r>
      <w:r w:rsidRPr="42209736">
        <w:rPr>
          <w:rFonts w:ascii="Arial" w:eastAsia="Arial" w:hAnsi="Arial" w:cs="Arial"/>
          <w:sz w:val="22"/>
          <w:szCs w:val="22"/>
        </w:rPr>
        <w:t xml:space="preserve">ch </w:t>
      </w:r>
      <w:r>
        <w:rPr>
          <w:rFonts w:ascii="Arial" w:eastAsia="Arial" w:hAnsi="Arial" w:cs="Arial"/>
          <w:sz w:val="22"/>
          <w:szCs w:val="22"/>
        </w:rPr>
        <w:t>8</w:t>
      </w:r>
      <w:r w:rsidRPr="42209736">
        <w:rPr>
          <w:rFonts w:ascii="Arial" w:eastAsia="Arial" w:hAnsi="Arial" w:cs="Arial"/>
          <w:sz w:val="22"/>
          <w:szCs w:val="22"/>
        </w:rPr>
        <w:t xml:space="preserve"> projektov na budovanie prestupných terminálov</w:t>
      </w:r>
      <w:r>
        <w:rPr>
          <w:rFonts w:ascii="Arial" w:eastAsia="Arial" w:hAnsi="Arial" w:cs="Arial"/>
          <w:sz w:val="22"/>
          <w:szCs w:val="22"/>
        </w:rPr>
        <w:t xml:space="preserve"> </w:t>
      </w:r>
      <w:r w:rsidRPr="00454C1A">
        <w:rPr>
          <w:rFonts w:ascii="Arial" w:eastAsia="Arial" w:hAnsi="Arial" w:cs="Arial"/>
          <w:sz w:val="22"/>
          <w:szCs w:val="22"/>
        </w:rPr>
        <w:t xml:space="preserve">pričom </w:t>
      </w:r>
      <w:r>
        <w:rPr>
          <w:rFonts w:ascii="Arial" w:eastAsia="Arial" w:hAnsi="Arial" w:cs="Arial"/>
          <w:sz w:val="22"/>
          <w:szCs w:val="22"/>
        </w:rPr>
        <w:t>4</w:t>
      </w:r>
      <w:r w:rsidRPr="00454C1A">
        <w:rPr>
          <w:rFonts w:ascii="Arial" w:eastAsia="Arial" w:hAnsi="Arial" w:cs="Arial"/>
          <w:sz w:val="22"/>
          <w:szCs w:val="22"/>
        </w:rPr>
        <w:t xml:space="preserve"> projekty už boli zrealizované</w:t>
      </w:r>
      <w:r w:rsidRPr="42209736">
        <w:rPr>
          <w:rFonts w:ascii="Arial" w:eastAsia="Arial" w:hAnsi="Arial" w:cs="Arial"/>
          <w:sz w:val="22"/>
          <w:szCs w:val="22"/>
        </w:rPr>
        <w:t xml:space="preserve">. V prípade budovania cyklotrás bolo doteraz </w:t>
      </w:r>
      <w:r>
        <w:rPr>
          <w:rFonts w:ascii="Arial" w:eastAsia="Arial" w:hAnsi="Arial" w:cs="Arial"/>
          <w:sz w:val="22"/>
          <w:szCs w:val="22"/>
        </w:rPr>
        <w:t>schválených</w:t>
      </w:r>
      <w:r w:rsidRPr="42209736">
        <w:rPr>
          <w:rFonts w:ascii="Arial" w:eastAsia="Arial" w:hAnsi="Arial" w:cs="Arial"/>
          <w:sz w:val="22"/>
          <w:szCs w:val="22"/>
        </w:rPr>
        <w:t xml:space="preserve"> 1</w:t>
      </w:r>
      <w:r>
        <w:rPr>
          <w:rFonts w:ascii="Arial" w:eastAsia="Arial" w:hAnsi="Arial" w:cs="Arial"/>
          <w:sz w:val="22"/>
          <w:szCs w:val="22"/>
        </w:rPr>
        <w:t>6</w:t>
      </w:r>
      <w:r w:rsidRPr="42209736">
        <w:rPr>
          <w:rFonts w:ascii="Arial" w:eastAsia="Arial" w:hAnsi="Arial" w:cs="Arial"/>
          <w:sz w:val="22"/>
          <w:szCs w:val="22"/>
        </w:rPr>
        <w:t xml:space="preserve"> projektov</w:t>
      </w:r>
      <w:r>
        <w:rPr>
          <w:rFonts w:ascii="Arial" w:eastAsia="Arial" w:hAnsi="Arial" w:cs="Arial"/>
          <w:sz w:val="22"/>
          <w:szCs w:val="22"/>
        </w:rPr>
        <w:t xml:space="preserve"> </w:t>
      </w:r>
      <w:r w:rsidRPr="00A449BC">
        <w:rPr>
          <w:rFonts w:ascii="Arial" w:eastAsia="Arial" w:hAnsi="Arial" w:cs="Arial"/>
          <w:sz w:val="22"/>
          <w:szCs w:val="22"/>
        </w:rPr>
        <w:t>pričom 5 projektov už bolo zrealizovaných</w:t>
      </w:r>
      <w:r>
        <w:rPr>
          <w:rFonts w:ascii="Arial" w:eastAsia="Arial" w:hAnsi="Arial" w:cs="Arial"/>
          <w:sz w:val="22"/>
          <w:szCs w:val="22"/>
        </w:rPr>
        <w:t>.</w:t>
      </w:r>
    </w:p>
    <w:p w14:paraId="5B7DAAF3" w14:textId="77777777" w:rsidR="006320E1" w:rsidRDefault="006320E1" w:rsidP="006320E1">
      <w:pPr>
        <w:spacing w:before="70" w:line="276" w:lineRule="auto"/>
        <w:jc w:val="both"/>
        <w:rPr>
          <w:rFonts w:ascii="Arial" w:eastAsia="Arial" w:hAnsi="Arial" w:cs="Arial"/>
          <w:sz w:val="22"/>
          <w:szCs w:val="22"/>
        </w:rPr>
      </w:pPr>
      <w:r w:rsidRPr="012878D8">
        <w:rPr>
          <w:rFonts w:ascii="Arial" w:eastAsia="Arial" w:hAnsi="Arial" w:cs="Arial"/>
          <w:b/>
          <w:bCs/>
          <w:sz w:val="22"/>
          <w:szCs w:val="22"/>
        </w:rPr>
        <w:t>V rámci výzvy Integrovaného regionálneho operačného programu 2014 - 2020 na predkladanie žiadostí o nenávratný finančný príspevok na rozširovanie kapacít materských škôl a základných škôl</w:t>
      </w:r>
      <w:r w:rsidRPr="012878D8">
        <w:rPr>
          <w:rFonts w:ascii="Arial" w:eastAsia="Arial" w:hAnsi="Arial" w:cs="Arial"/>
          <w:sz w:val="22"/>
          <w:szCs w:val="22"/>
        </w:rPr>
        <w:t xml:space="preserve">, ktorá bola vyhlásená 6.12.2016, </w:t>
      </w:r>
      <w:r w:rsidRPr="79C1E88B">
        <w:rPr>
          <w:rFonts w:ascii="Arial" w:eastAsia="Arial" w:hAnsi="Arial" w:cs="Arial"/>
          <w:sz w:val="22"/>
          <w:szCs w:val="22"/>
        </w:rPr>
        <w:t>bolo</w:t>
      </w:r>
      <w:r w:rsidRPr="012878D8">
        <w:rPr>
          <w:rFonts w:ascii="Arial" w:eastAsia="Arial" w:hAnsi="Arial" w:cs="Arial"/>
          <w:sz w:val="22"/>
          <w:szCs w:val="22"/>
        </w:rPr>
        <w:t xml:space="preserve"> v rámci </w:t>
      </w:r>
      <w:r w:rsidRPr="79C1E88B">
        <w:rPr>
          <w:rFonts w:ascii="Arial" w:eastAsia="Arial" w:hAnsi="Arial" w:cs="Arial"/>
          <w:sz w:val="22"/>
          <w:szCs w:val="22"/>
        </w:rPr>
        <w:t>obdobia 2016-</w:t>
      </w:r>
      <w:r w:rsidRPr="012878D8">
        <w:rPr>
          <w:rFonts w:ascii="Arial" w:eastAsia="Arial" w:hAnsi="Arial" w:cs="Arial"/>
          <w:sz w:val="22"/>
          <w:szCs w:val="22"/>
        </w:rPr>
        <w:t xml:space="preserve">2021 </w:t>
      </w:r>
      <w:r w:rsidRPr="79C1E88B">
        <w:rPr>
          <w:rFonts w:ascii="Arial" w:eastAsia="Arial" w:hAnsi="Arial" w:cs="Arial"/>
          <w:sz w:val="22"/>
          <w:szCs w:val="22"/>
        </w:rPr>
        <w:t>schválených 148 projektov.</w:t>
      </w:r>
      <w:r w:rsidRPr="012878D8">
        <w:rPr>
          <w:rFonts w:ascii="Arial" w:eastAsia="Arial" w:hAnsi="Arial" w:cs="Arial"/>
          <w:sz w:val="22"/>
          <w:szCs w:val="22"/>
        </w:rPr>
        <w:t xml:space="preserve"> Celková výška oprávnených výdavkov spomínaných projektov na rozširovanie kapacít ZŠ a MŠ dosiahla takmer </w:t>
      </w:r>
      <w:r w:rsidRPr="79C1E88B">
        <w:rPr>
          <w:rFonts w:ascii="Arial" w:eastAsia="Arial" w:hAnsi="Arial" w:cs="Arial"/>
          <w:sz w:val="22"/>
          <w:szCs w:val="22"/>
        </w:rPr>
        <w:t>123,3</w:t>
      </w:r>
      <w:r w:rsidRPr="012878D8">
        <w:rPr>
          <w:rFonts w:ascii="Arial" w:eastAsia="Arial" w:hAnsi="Arial" w:cs="Arial"/>
          <w:sz w:val="22"/>
          <w:szCs w:val="22"/>
        </w:rPr>
        <w:t xml:space="preserve"> miliónov EUR.  </w:t>
      </w:r>
    </w:p>
    <w:p w14:paraId="7F14037E" w14:textId="77777777" w:rsidR="006320E1" w:rsidRDefault="006320E1" w:rsidP="006320E1">
      <w:pPr>
        <w:spacing w:before="70" w:line="276" w:lineRule="auto"/>
        <w:jc w:val="both"/>
        <w:rPr>
          <w:rFonts w:ascii="Arial" w:eastAsia="Arial" w:hAnsi="Arial" w:cs="Arial"/>
          <w:color w:val="000000" w:themeColor="text1"/>
          <w:sz w:val="22"/>
          <w:szCs w:val="22"/>
        </w:rPr>
      </w:pPr>
    </w:p>
    <w:p w14:paraId="3DD6E319" w14:textId="77777777" w:rsidR="006320E1" w:rsidRPr="00521B8F" w:rsidRDefault="006320E1" w:rsidP="006320E1">
      <w:pPr>
        <w:spacing w:before="70" w:line="276" w:lineRule="auto"/>
        <w:jc w:val="both"/>
        <w:rPr>
          <w:rFonts w:ascii="Arial" w:eastAsia="Arial" w:hAnsi="Arial" w:cs="Arial"/>
          <w:b/>
          <w:bCs/>
          <w:sz w:val="22"/>
          <w:szCs w:val="22"/>
        </w:rPr>
      </w:pPr>
      <w:r w:rsidRPr="42209736">
        <w:rPr>
          <w:rFonts w:ascii="Arial" w:eastAsia="Arial" w:hAnsi="Arial" w:cs="Arial"/>
          <w:b/>
          <w:bCs/>
          <w:sz w:val="22"/>
          <w:szCs w:val="22"/>
        </w:rPr>
        <w:t xml:space="preserve">Proces </w:t>
      </w:r>
      <w:proofErr w:type="spellStart"/>
      <w:r w:rsidRPr="42209736">
        <w:rPr>
          <w:rFonts w:ascii="Arial" w:eastAsia="Arial" w:hAnsi="Arial" w:cs="Arial"/>
          <w:b/>
          <w:bCs/>
          <w:sz w:val="22"/>
          <w:szCs w:val="22"/>
        </w:rPr>
        <w:t>deinštitucionalizácie</w:t>
      </w:r>
      <w:proofErr w:type="spellEnd"/>
      <w:r w:rsidRPr="42209736">
        <w:rPr>
          <w:rFonts w:ascii="Arial" w:eastAsia="Arial" w:hAnsi="Arial" w:cs="Arial"/>
          <w:b/>
          <w:bCs/>
          <w:sz w:val="22"/>
          <w:szCs w:val="22"/>
        </w:rPr>
        <w:t xml:space="preserve"> zariadení sociálnych služieb BSK</w:t>
      </w:r>
    </w:p>
    <w:p w14:paraId="77D30654" w14:textId="77777777" w:rsidR="006320E1" w:rsidRPr="00F8753E" w:rsidRDefault="006320E1" w:rsidP="006320E1">
      <w:pPr>
        <w:spacing w:before="70" w:line="276" w:lineRule="auto"/>
        <w:jc w:val="both"/>
        <w:rPr>
          <w:rFonts w:ascii="Arial" w:eastAsia="Arial" w:hAnsi="Arial" w:cs="Arial"/>
          <w:sz w:val="22"/>
          <w:szCs w:val="22"/>
        </w:rPr>
      </w:pPr>
      <w:r w:rsidRPr="012878D8">
        <w:rPr>
          <w:rFonts w:ascii="Arial" w:eastAsia="Arial" w:hAnsi="Arial" w:cs="Arial"/>
          <w:sz w:val="22"/>
          <w:szCs w:val="22"/>
        </w:rPr>
        <w:t xml:space="preserve">K roku 31.12.2021 bolo v procese </w:t>
      </w:r>
      <w:proofErr w:type="spellStart"/>
      <w:r w:rsidRPr="012878D8">
        <w:rPr>
          <w:rFonts w:ascii="Arial" w:eastAsia="Arial" w:hAnsi="Arial" w:cs="Arial"/>
          <w:sz w:val="22"/>
          <w:szCs w:val="22"/>
        </w:rPr>
        <w:t>deinštitucionalizácie</w:t>
      </w:r>
      <w:proofErr w:type="spellEnd"/>
      <w:r w:rsidRPr="012878D8">
        <w:rPr>
          <w:rFonts w:ascii="Arial" w:eastAsia="Arial" w:hAnsi="Arial" w:cs="Arial"/>
          <w:sz w:val="22"/>
          <w:szCs w:val="22"/>
        </w:rPr>
        <w:t xml:space="preserve"> a transformácie osem zariadení sociálnych služieb v správe BSK: Domov sociálnych služieb a zariadenie podporovaného bývania MEREMA (ďalej len „DSS a ZPB MEREMA“), Domov sociálnych služieb a zariadenie pre seniorov RAČA (ďalej len „DSS a ZPS Rača“), Domov sociálnych služieb pre dospelých, Báhoň (ďalej len “DSS Báhoň”), Domov sociálnych služieb a zariadenie pre seniorov Kaštieľ (ďalej len “DSS Kaštieľ“), Zariadenie sociálnych služieb Pod hradom (ďalej len “ZSS Pod hradom”), Centrum sociálnych služieb Pod Karpatmi (ďalej len “CSS Pod Karpatmi”), GAUDEAMUS – zariadenie komunitnej rehabilitácie (ďalej len “GAUDEAMUS”)</w:t>
      </w:r>
      <w:bookmarkEnd w:id="1"/>
      <w:r w:rsidRPr="012878D8">
        <w:rPr>
          <w:rFonts w:ascii="Arial" w:eastAsia="Arial" w:hAnsi="Arial" w:cs="Arial"/>
          <w:sz w:val="22"/>
          <w:szCs w:val="22"/>
        </w:rPr>
        <w:t xml:space="preserve">, </w:t>
      </w:r>
      <w:r w:rsidRPr="012878D8">
        <w:rPr>
          <w:rFonts w:ascii="Arial" w:eastAsia="Calibri" w:hAnsi="Arial" w:cs="Arial"/>
          <w:b/>
          <w:bCs/>
          <w:sz w:val="22"/>
          <w:szCs w:val="22"/>
        </w:rPr>
        <w:t xml:space="preserve">Centrum sociálnych služieb </w:t>
      </w:r>
      <w:proofErr w:type="spellStart"/>
      <w:r w:rsidRPr="012878D8">
        <w:rPr>
          <w:rFonts w:ascii="Arial" w:eastAsia="Calibri" w:hAnsi="Arial" w:cs="Arial"/>
          <w:b/>
          <w:bCs/>
          <w:sz w:val="22"/>
          <w:szCs w:val="22"/>
        </w:rPr>
        <w:t>Sibírka</w:t>
      </w:r>
      <w:proofErr w:type="spellEnd"/>
      <w:r w:rsidRPr="012878D8">
        <w:rPr>
          <w:rFonts w:ascii="Arial" w:hAnsi="Arial" w:cs="Arial"/>
          <w:sz w:val="22"/>
          <w:szCs w:val="22"/>
        </w:rPr>
        <w:t>.</w:t>
      </w:r>
      <w:r w:rsidRPr="012878D8">
        <w:rPr>
          <w:rFonts w:ascii="Arial" w:eastAsia="Arial" w:hAnsi="Arial" w:cs="Arial"/>
          <w:sz w:val="22"/>
          <w:szCs w:val="22"/>
        </w:rPr>
        <w:t xml:space="preserve"> </w:t>
      </w:r>
    </w:p>
    <w:p w14:paraId="75A6B2F5" w14:textId="77777777" w:rsidR="006320E1" w:rsidRPr="00145EB8" w:rsidRDefault="006320E1" w:rsidP="006320E1">
      <w:pPr>
        <w:spacing w:before="70" w:line="276" w:lineRule="auto"/>
        <w:jc w:val="both"/>
        <w:rPr>
          <w:rFonts w:ascii="Arial" w:eastAsia="Arial" w:hAnsi="Arial" w:cs="Arial"/>
          <w:sz w:val="22"/>
          <w:szCs w:val="22"/>
        </w:rPr>
      </w:pPr>
      <w:r w:rsidRPr="012878D8">
        <w:rPr>
          <w:rFonts w:ascii="Arial" w:eastAsia="Arial" w:hAnsi="Arial" w:cs="Arial"/>
          <w:sz w:val="22"/>
          <w:szCs w:val="22"/>
        </w:rPr>
        <w:lastRenderedPageBreak/>
        <w:t xml:space="preserve">K roku 2021 sa v týchto zariadeniach v súvislosti s procesom </w:t>
      </w:r>
      <w:proofErr w:type="spellStart"/>
      <w:r w:rsidRPr="012878D8">
        <w:rPr>
          <w:rFonts w:ascii="Arial" w:eastAsia="Arial" w:hAnsi="Arial" w:cs="Arial"/>
          <w:sz w:val="22"/>
          <w:szCs w:val="22"/>
        </w:rPr>
        <w:t>deinštitucionalizácie</w:t>
      </w:r>
      <w:proofErr w:type="spellEnd"/>
      <w:r w:rsidRPr="012878D8">
        <w:rPr>
          <w:rFonts w:ascii="Arial" w:eastAsia="Arial" w:hAnsi="Arial" w:cs="Arial"/>
          <w:sz w:val="22"/>
          <w:szCs w:val="22"/>
        </w:rPr>
        <w:t xml:space="preserve"> realizovalo: </w:t>
      </w:r>
    </w:p>
    <w:p w14:paraId="172C5752" w14:textId="77777777" w:rsidR="006320E1" w:rsidRPr="00145EB8" w:rsidRDefault="006320E1" w:rsidP="006320E1">
      <w:pPr>
        <w:spacing w:before="70" w:line="276" w:lineRule="auto"/>
        <w:jc w:val="both"/>
        <w:rPr>
          <w:rFonts w:ascii="Arial" w:eastAsia="Arial" w:hAnsi="Arial" w:cs="Arial"/>
          <w:sz w:val="22"/>
          <w:szCs w:val="22"/>
        </w:rPr>
      </w:pPr>
      <w:r w:rsidRPr="00F21DD3">
        <w:rPr>
          <w:rFonts w:ascii="Arial" w:eastAsia="Arial" w:hAnsi="Arial" w:cs="Arial"/>
          <w:b/>
          <w:bCs/>
          <w:sz w:val="22"/>
          <w:szCs w:val="22"/>
        </w:rPr>
        <w:t>DSS a ZPB MEREMA:</w:t>
      </w:r>
      <w:r w:rsidRPr="42209736">
        <w:rPr>
          <w:rFonts w:ascii="Arial" w:eastAsia="Arial" w:hAnsi="Arial" w:cs="Arial"/>
          <w:sz w:val="22"/>
          <w:szCs w:val="22"/>
        </w:rPr>
        <w:t xml:space="preserve"> </w:t>
      </w:r>
      <w:r w:rsidRPr="00F8753E">
        <w:rPr>
          <w:rFonts w:ascii="Arial" w:eastAsia="Calibri" w:hAnsi="Arial" w:cs="Arial"/>
          <w:sz w:val="22"/>
          <w:szCs w:val="22"/>
        </w:rPr>
        <w:t xml:space="preserve">výstavba domu v obci Častá vstúpila do finálnej fázy a začal sa proces kolaudácie, zákazka na dostavbu dvojdomu v obci Dubová bola vyhlásená v septembri 2021 a začal sa proces verejného obstarávania na zhotoviteľa, objekt v Modre – Kráľová bol odovzdaný zhotoviteľovi rekonštrukčných prác na jeseň 2021, koncom roka 2021 bola vyhlásená zákazka na </w:t>
      </w:r>
      <w:proofErr w:type="spellStart"/>
      <w:r w:rsidRPr="00F8753E">
        <w:rPr>
          <w:rFonts w:ascii="Arial" w:eastAsia="Calibri" w:hAnsi="Arial" w:cs="Arial"/>
          <w:sz w:val="22"/>
          <w:szCs w:val="22"/>
        </w:rPr>
        <w:t>debarierizáciu</w:t>
      </w:r>
      <w:proofErr w:type="spellEnd"/>
      <w:r w:rsidRPr="00F8753E">
        <w:rPr>
          <w:rFonts w:ascii="Arial" w:eastAsia="Calibri" w:hAnsi="Arial" w:cs="Arial"/>
          <w:sz w:val="22"/>
          <w:szCs w:val="22"/>
        </w:rPr>
        <w:t xml:space="preserve"> rodinného domu v Modre.</w:t>
      </w:r>
    </w:p>
    <w:p w14:paraId="1B1E9113" w14:textId="77777777" w:rsidR="006320E1" w:rsidRPr="00145EB8" w:rsidRDefault="006320E1" w:rsidP="006320E1">
      <w:pPr>
        <w:spacing w:before="70" w:line="276" w:lineRule="auto"/>
        <w:jc w:val="both"/>
        <w:rPr>
          <w:rFonts w:ascii="Arial" w:eastAsia="Arial" w:hAnsi="Arial" w:cs="Arial"/>
          <w:sz w:val="22"/>
          <w:szCs w:val="22"/>
        </w:rPr>
      </w:pPr>
      <w:r w:rsidRPr="00F21DD3">
        <w:rPr>
          <w:rFonts w:ascii="Arial" w:eastAsia="Arial" w:hAnsi="Arial" w:cs="Arial"/>
          <w:b/>
          <w:bCs/>
          <w:sz w:val="22"/>
          <w:szCs w:val="22"/>
        </w:rPr>
        <w:t>DSS a ZPS Rača</w:t>
      </w:r>
      <w:r>
        <w:rPr>
          <w:rFonts w:ascii="Arial" w:eastAsia="Arial" w:hAnsi="Arial" w:cs="Arial"/>
          <w:b/>
          <w:bCs/>
          <w:sz w:val="22"/>
          <w:szCs w:val="22"/>
        </w:rPr>
        <w:t>:</w:t>
      </w:r>
      <w:r w:rsidRPr="42209736">
        <w:rPr>
          <w:rFonts w:ascii="Arial" w:eastAsia="Arial" w:hAnsi="Arial" w:cs="Arial"/>
          <w:sz w:val="22"/>
          <w:szCs w:val="22"/>
        </w:rPr>
        <w:t xml:space="preserve"> </w:t>
      </w:r>
      <w:r w:rsidRPr="00683D73">
        <w:rPr>
          <w:rFonts w:ascii="Arial" w:eastAsia="Calibri" w:hAnsi="Arial" w:cs="Arial"/>
          <w:sz w:val="22"/>
          <w:szCs w:val="22"/>
        </w:rPr>
        <w:t>počas roka 2021 prebiehali práce na výstavbe dvojdomu na Račianskej ulici a rekonštrukčné práce objektu na Strelkovej ulici podľa harmonogramu prác, p</w:t>
      </w:r>
      <w:r w:rsidRPr="00683D73">
        <w:rPr>
          <w:rFonts w:ascii="Arial" w:eastAsia="Calibri" w:hAnsi="Arial" w:cs="Arial"/>
          <w:color w:val="000000" w:themeColor="text1"/>
          <w:sz w:val="22"/>
          <w:szCs w:val="22"/>
        </w:rPr>
        <w:t>aralelne s výstavbou na Račianskej ul. a rekonštrukciou na Strelkovej ul. prebiehajú práce na zabezpečení vybavenia interiéru.</w:t>
      </w:r>
    </w:p>
    <w:p w14:paraId="7EB046C9" w14:textId="77777777" w:rsidR="006320E1" w:rsidRPr="00145EB8" w:rsidRDefault="006320E1" w:rsidP="006320E1">
      <w:pPr>
        <w:spacing w:before="70" w:line="276" w:lineRule="auto"/>
        <w:jc w:val="both"/>
        <w:rPr>
          <w:rFonts w:ascii="Arial" w:eastAsia="Arial" w:hAnsi="Arial" w:cs="Arial"/>
          <w:sz w:val="22"/>
          <w:szCs w:val="22"/>
        </w:rPr>
      </w:pPr>
      <w:r w:rsidRPr="00224C4B">
        <w:rPr>
          <w:rFonts w:ascii="Arial" w:eastAsia="Arial" w:hAnsi="Arial" w:cs="Arial"/>
          <w:b/>
          <w:bCs/>
          <w:sz w:val="22"/>
          <w:szCs w:val="22"/>
        </w:rPr>
        <w:t>DSS Báhoň</w:t>
      </w:r>
      <w:r w:rsidRPr="42209736">
        <w:rPr>
          <w:rFonts w:ascii="Arial" w:eastAsia="Arial" w:hAnsi="Arial" w:cs="Arial"/>
          <w:sz w:val="22"/>
          <w:szCs w:val="22"/>
        </w:rPr>
        <w:t xml:space="preserve">: </w:t>
      </w:r>
      <w:r w:rsidRPr="00683D73">
        <w:rPr>
          <w:rFonts w:ascii="Arial" w:eastAsia="Calibri" w:hAnsi="Arial" w:cs="Arial"/>
          <w:sz w:val="22"/>
          <w:szCs w:val="22"/>
        </w:rPr>
        <w:t>vypracoval transformačn</w:t>
      </w:r>
      <w:r>
        <w:rPr>
          <w:rFonts w:ascii="Arial" w:eastAsia="Calibri" w:hAnsi="Arial" w:cs="Arial"/>
          <w:sz w:val="22"/>
          <w:szCs w:val="22"/>
        </w:rPr>
        <w:t>ý</w:t>
      </w:r>
      <w:r w:rsidRPr="00683D73">
        <w:rPr>
          <w:rFonts w:ascii="Arial" w:eastAsia="Calibri" w:hAnsi="Arial" w:cs="Arial"/>
          <w:sz w:val="22"/>
          <w:szCs w:val="22"/>
        </w:rPr>
        <w:t xml:space="preserve"> plán zariadení v marci 2021 a bol posúden</w:t>
      </w:r>
      <w:r>
        <w:rPr>
          <w:rFonts w:ascii="Arial" w:eastAsia="Calibri" w:hAnsi="Arial" w:cs="Arial"/>
          <w:sz w:val="22"/>
          <w:szCs w:val="22"/>
        </w:rPr>
        <w:t>ý</w:t>
      </w:r>
      <w:r w:rsidRPr="00683D73">
        <w:rPr>
          <w:rFonts w:ascii="Arial" w:eastAsia="Calibri" w:hAnsi="Arial" w:cs="Arial"/>
          <w:sz w:val="22"/>
          <w:szCs w:val="22"/>
        </w:rPr>
        <w:t xml:space="preserve"> externou oponentúrou ako transformačn</w:t>
      </w:r>
      <w:r>
        <w:rPr>
          <w:rFonts w:ascii="Arial" w:eastAsia="Calibri" w:hAnsi="Arial" w:cs="Arial"/>
          <w:sz w:val="22"/>
          <w:szCs w:val="22"/>
        </w:rPr>
        <w:t>ý</w:t>
      </w:r>
      <w:r w:rsidRPr="00683D73">
        <w:rPr>
          <w:rFonts w:ascii="Arial" w:eastAsia="Calibri" w:hAnsi="Arial" w:cs="Arial"/>
          <w:sz w:val="22"/>
          <w:szCs w:val="22"/>
        </w:rPr>
        <w:t xml:space="preserve"> plán spĺňajúc</w:t>
      </w:r>
      <w:r>
        <w:rPr>
          <w:rFonts w:ascii="Arial" w:eastAsia="Calibri" w:hAnsi="Arial" w:cs="Arial"/>
          <w:sz w:val="22"/>
          <w:szCs w:val="22"/>
        </w:rPr>
        <w:t>i</w:t>
      </w:r>
      <w:r w:rsidRPr="00683D73">
        <w:rPr>
          <w:rFonts w:ascii="Arial" w:eastAsia="Calibri" w:hAnsi="Arial" w:cs="Arial"/>
          <w:sz w:val="22"/>
          <w:szCs w:val="22"/>
        </w:rPr>
        <w:t xml:space="preserve"> princípy </w:t>
      </w:r>
      <w:r>
        <w:rPr>
          <w:rFonts w:ascii="Arial" w:eastAsia="Calibri" w:hAnsi="Arial" w:cs="Arial"/>
          <w:sz w:val="22"/>
          <w:szCs w:val="22"/>
        </w:rPr>
        <w:t>DI</w:t>
      </w:r>
      <w:r w:rsidRPr="00683D73">
        <w:rPr>
          <w:rFonts w:ascii="Arial" w:eastAsia="Calibri" w:hAnsi="Arial" w:cs="Arial"/>
          <w:sz w:val="22"/>
          <w:szCs w:val="22"/>
        </w:rPr>
        <w:t xml:space="preserve"> a transformácie.</w:t>
      </w:r>
    </w:p>
    <w:p w14:paraId="4B9898C3" w14:textId="77777777" w:rsidR="006320E1" w:rsidRPr="00145EB8" w:rsidRDefault="006320E1" w:rsidP="006320E1">
      <w:pPr>
        <w:spacing w:before="70" w:line="276" w:lineRule="auto"/>
        <w:jc w:val="both"/>
        <w:rPr>
          <w:rFonts w:ascii="Arial" w:eastAsia="Arial" w:hAnsi="Arial" w:cs="Arial"/>
          <w:sz w:val="22"/>
          <w:szCs w:val="22"/>
        </w:rPr>
      </w:pPr>
      <w:r w:rsidRPr="00224C4B">
        <w:rPr>
          <w:rFonts w:ascii="Arial" w:eastAsia="Arial" w:hAnsi="Arial" w:cs="Arial"/>
          <w:b/>
          <w:bCs/>
          <w:sz w:val="22"/>
          <w:szCs w:val="22"/>
        </w:rPr>
        <w:t>DSS Kaštieľ</w:t>
      </w:r>
      <w:r w:rsidRPr="42209736">
        <w:rPr>
          <w:rFonts w:ascii="Arial" w:eastAsia="Arial" w:hAnsi="Arial" w:cs="Arial"/>
          <w:sz w:val="22"/>
          <w:szCs w:val="22"/>
        </w:rPr>
        <w:t xml:space="preserve">: </w:t>
      </w:r>
      <w:r w:rsidRPr="00683D73">
        <w:rPr>
          <w:rFonts w:ascii="Arial" w:eastAsia="Calibri" w:hAnsi="Arial" w:cs="Arial"/>
          <w:sz w:val="22"/>
          <w:szCs w:val="22"/>
        </w:rPr>
        <w:t>vypracoval transformačn</w:t>
      </w:r>
      <w:r>
        <w:rPr>
          <w:rFonts w:ascii="Arial" w:eastAsia="Calibri" w:hAnsi="Arial" w:cs="Arial"/>
          <w:sz w:val="22"/>
          <w:szCs w:val="22"/>
        </w:rPr>
        <w:t>ý</w:t>
      </w:r>
      <w:r w:rsidRPr="00683D73">
        <w:rPr>
          <w:rFonts w:ascii="Arial" w:eastAsia="Calibri" w:hAnsi="Arial" w:cs="Arial"/>
          <w:sz w:val="22"/>
          <w:szCs w:val="22"/>
        </w:rPr>
        <w:t xml:space="preserve"> plán zariadení v marci 2021 a bol posúden</w:t>
      </w:r>
      <w:r>
        <w:rPr>
          <w:rFonts w:ascii="Arial" w:eastAsia="Calibri" w:hAnsi="Arial" w:cs="Arial"/>
          <w:sz w:val="22"/>
          <w:szCs w:val="22"/>
        </w:rPr>
        <w:t>ý</w:t>
      </w:r>
      <w:r w:rsidRPr="00683D73">
        <w:rPr>
          <w:rFonts w:ascii="Arial" w:eastAsia="Calibri" w:hAnsi="Arial" w:cs="Arial"/>
          <w:sz w:val="22"/>
          <w:szCs w:val="22"/>
        </w:rPr>
        <w:t xml:space="preserve"> externou oponentúrou ako transformačn</w:t>
      </w:r>
      <w:r>
        <w:rPr>
          <w:rFonts w:ascii="Arial" w:eastAsia="Calibri" w:hAnsi="Arial" w:cs="Arial"/>
          <w:sz w:val="22"/>
          <w:szCs w:val="22"/>
        </w:rPr>
        <w:t>ý</w:t>
      </w:r>
      <w:r w:rsidRPr="00683D73">
        <w:rPr>
          <w:rFonts w:ascii="Arial" w:eastAsia="Calibri" w:hAnsi="Arial" w:cs="Arial"/>
          <w:sz w:val="22"/>
          <w:szCs w:val="22"/>
        </w:rPr>
        <w:t xml:space="preserve"> plán spĺňajúc</w:t>
      </w:r>
      <w:r>
        <w:rPr>
          <w:rFonts w:ascii="Arial" w:eastAsia="Calibri" w:hAnsi="Arial" w:cs="Arial"/>
          <w:sz w:val="22"/>
          <w:szCs w:val="22"/>
        </w:rPr>
        <w:t>i</w:t>
      </w:r>
      <w:r w:rsidRPr="00683D73">
        <w:rPr>
          <w:rFonts w:ascii="Arial" w:eastAsia="Calibri" w:hAnsi="Arial" w:cs="Arial"/>
          <w:sz w:val="22"/>
          <w:szCs w:val="22"/>
        </w:rPr>
        <w:t xml:space="preserve"> princípy </w:t>
      </w:r>
      <w:r>
        <w:rPr>
          <w:rFonts w:ascii="Arial" w:eastAsia="Calibri" w:hAnsi="Arial" w:cs="Arial"/>
          <w:sz w:val="22"/>
          <w:szCs w:val="22"/>
        </w:rPr>
        <w:t>DI</w:t>
      </w:r>
      <w:r w:rsidRPr="00683D73">
        <w:rPr>
          <w:rFonts w:ascii="Arial" w:eastAsia="Calibri" w:hAnsi="Arial" w:cs="Arial"/>
          <w:sz w:val="22"/>
          <w:szCs w:val="22"/>
        </w:rPr>
        <w:t xml:space="preserve"> a transformácie.</w:t>
      </w:r>
      <w:r>
        <w:rPr>
          <w:rFonts w:ascii="Arial" w:eastAsia="Calibri" w:hAnsi="Arial" w:cs="Arial"/>
          <w:sz w:val="22"/>
          <w:szCs w:val="22"/>
        </w:rPr>
        <w:t xml:space="preserve"> </w:t>
      </w:r>
    </w:p>
    <w:p w14:paraId="3829418A" w14:textId="77777777" w:rsidR="006320E1" w:rsidRPr="00145EB8" w:rsidRDefault="006320E1" w:rsidP="006320E1">
      <w:pPr>
        <w:spacing w:before="70" w:line="276" w:lineRule="auto"/>
        <w:jc w:val="both"/>
        <w:rPr>
          <w:rFonts w:ascii="Arial" w:eastAsia="Arial" w:hAnsi="Arial" w:cs="Arial"/>
          <w:sz w:val="22"/>
          <w:szCs w:val="22"/>
        </w:rPr>
      </w:pPr>
      <w:r w:rsidRPr="00224C4B">
        <w:rPr>
          <w:rFonts w:ascii="Arial" w:eastAsia="Arial" w:hAnsi="Arial" w:cs="Arial"/>
          <w:b/>
          <w:bCs/>
          <w:sz w:val="22"/>
          <w:szCs w:val="22"/>
        </w:rPr>
        <w:t>ZSS Pod hradom</w:t>
      </w:r>
      <w:r w:rsidRPr="42209736">
        <w:rPr>
          <w:rFonts w:ascii="Arial" w:eastAsia="Arial" w:hAnsi="Arial" w:cs="Arial"/>
          <w:sz w:val="22"/>
          <w:szCs w:val="22"/>
        </w:rPr>
        <w:t xml:space="preserve">: </w:t>
      </w:r>
      <w:r w:rsidRPr="00090CB9">
        <w:rPr>
          <w:rFonts w:ascii="Arial" w:eastAsia="Calibri" w:hAnsi="Arial" w:cs="Arial"/>
          <w:sz w:val="22"/>
          <w:szCs w:val="22"/>
        </w:rPr>
        <w:t>V závere roka 2021 bol vypracovan</w:t>
      </w:r>
      <w:r>
        <w:rPr>
          <w:rFonts w:ascii="Arial" w:eastAsia="Calibri" w:hAnsi="Arial" w:cs="Arial"/>
          <w:sz w:val="22"/>
          <w:szCs w:val="22"/>
        </w:rPr>
        <w:t>ý</w:t>
      </w:r>
      <w:r w:rsidRPr="00090CB9">
        <w:rPr>
          <w:rFonts w:ascii="Arial" w:eastAsia="Calibri" w:hAnsi="Arial" w:cs="Arial"/>
          <w:sz w:val="22"/>
          <w:szCs w:val="22"/>
        </w:rPr>
        <w:t xml:space="preserve"> transformačn</w:t>
      </w:r>
      <w:r>
        <w:rPr>
          <w:rFonts w:ascii="Arial" w:eastAsia="Calibri" w:hAnsi="Arial" w:cs="Arial"/>
          <w:sz w:val="22"/>
          <w:szCs w:val="22"/>
        </w:rPr>
        <w:t>ý</w:t>
      </w:r>
      <w:r w:rsidRPr="00090CB9">
        <w:rPr>
          <w:rFonts w:ascii="Arial" w:eastAsia="Calibri" w:hAnsi="Arial" w:cs="Arial"/>
          <w:sz w:val="22"/>
          <w:szCs w:val="22"/>
        </w:rPr>
        <w:t xml:space="preserve"> plán </w:t>
      </w:r>
      <w:r>
        <w:rPr>
          <w:rFonts w:ascii="Arial" w:eastAsia="Calibri" w:hAnsi="Arial" w:cs="Arial"/>
          <w:sz w:val="22"/>
          <w:szCs w:val="22"/>
        </w:rPr>
        <w:t xml:space="preserve">a </w:t>
      </w:r>
      <w:r w:rsidRPr="00090CB9">
        <w:rPr>
          <w:rFonts w:ascii="Arial" w:eastAsia="Calibri" w:hAnsi="Arial" w:cs="Arial"/>
          <w:sz w:val="22"/>
          <w:szCs w:val="22"/>
        </w:rPr>
        <w:t>odovzdan</w:t>
      </w:r>
      <w:r>
        <w:rPr>
          <w:rFonts w:ascii="Arial" w:eastAsia="Calibri" w:hAnsi="Arial" w:cs="Arial"/>
          <w:sz w:val="22"/>
          <w:szCs w:val="22"/>
        </w:rPr>
        <w:t>ý</w:t>
      </w:r>
      <w:r w:rsidRPr="00090CB9">
        <w:rPr>
          <w:rFonts w:ascii="Arial" w:eastAsia="Calibri" w:hAnsi="Arial" w:cs="Arial"/>
          <w:sz w:val="22"/>
          <w:szCs w:val="22"/>
        </w:rPr>
        <w:t xml:space="preserve"> na externú oponentúru expertom Implementačnej agentúry MPSVR SR.</w:t>
      </w:r>
      <w:r>
        <w:rPr>
          <w:rFonts w:ascii="Arial" w:eastAsia="Calibri" w:hAnsi="Arial" w:cs="Arial"/>
          <w:sz w:val="22"/>
          <w:szCs w:val="22"/>
        </w:rPr>
        <w:t xml:space="preserve"> </w:t>
      </w:r>
    </w:p>
    <w:p w14:paraId="21C416AA" w14:textId="77777777" w:rsidR="006320E1" w:rsidRDefault="006320E1" w:rsidP="006320E1">
      <w:pPr>
        <w:spacing w:before="70" w:line="276" w:lineRule="auto"/>
        <w:jc w:val="both"/>
        <w:rPr>
          <w:rFonts w:ascii="Arial" w:eastAsia="Calibri" w:hAnsi="Arial" w:cs="Arial"/>
          <w:sz w:val="22"/>
          <w:szCs w:val="22"/>
        </w:rPr>
      </w:pPr>
      <w:r w:rsidRPr="00224C4B">
        <w:rPr>
          <w:rFonts w:ascii="Arial" w:eastAsia="Arial" w:hAnsi="Arial" w:cs="Arial"/>
          <w:b/>
          <w:bCs/>
          <w:sz w:val="22"/>
          <w:szCs w:val="22"/>
        </w:rPr>
        <w:t>CSS Pod Karpatmi</w:t>
      </w:r>
      <w:r w:rsidRPr="42209736">
        <w:rPr>
          <w:rFonts w:ascii="Arial" w:eastAsia="Arial" w:hAnsi="Arial" w:cs="Arial"/>
          <w:sz w:val="22"/>
          <w:szCs w:val="22"/>
        </w:rPr>
        <w:t xml:space="preserve">: </w:t>
      </w:r>
      <w:r w:rsidRPr="00090CB9">
        <w:rPr>
          <w:rFonts w:ascii="Arial" w:eastAsia="Calibri" w:hAnsi="Arial" w:cs="Arial"/>
          <w:sz w:val="22"/>
          <w:szCs w:val="22"/>
        </w:rPr>
        <w:t>V závere roka 2021 bol vypracovan</w:t>
      </w:r>
      <w:r>
        <w:rPr>
          <w:rFonts w:ascii="Arial" w:eastAsia="Calibri" w:hAnsi="Arial" w:cs="Arial"/>
          <w:sz w:val="22"/>
          <w:szCs w:val="22"/>
        </w:rPr>
        <w:t>ý</w:t>
      </w:r>
      <w:r w:rsidRPr="00090CB9">
        <w:rPr>
          <w:rFonts w:ascii="Arial" w:eastAsia="Calibri" w:hAnsi="Arial" w:cs="Arial"/>
          <w:sz w:val="22"/>
          <w:szCs w:val="22"/>
        </w:rPr>
        <w:t xml:space="preserve"> transformačn</w:t>
      </w:r>
      <w:r>
        <w:rPr>
          <w:rFonts w:ascii="Arial" w:eastAsia="Calibri" w:hAnsi="Arial" w:cs="Arial"/>
          <w:sz w:val="22"/>
          <w:szCs w:val="22"/>
        </w:rPr>
        <w:t>ý</w:t>
      </w:r>
      <w:r w:rsidRPr="00090CB9">
        <w:rPr>
          <w:rFonts w:ascii="Arial" w:eastAsia="Calibri" w:hAnsi="Arial" w:cs="Arial"/>
          <w:sz w:val="22"/>
          <w:szCs w:val="22"/>
        </w:rPr>
        <w:t xml:space="preserve"> plán </w:t>
      </w:r>
      <w:r>
        <w:rPr>
          <w:rFonts w:ascii="Arial" w:eastAsia="Calibri" w:hAnsi="Arial" w:cs="Arial"/>
          <w:sz w:val="22"/>
          <w:szCs w:val="22"/>
        </w:rPr>
        <w:t xml:space="preserve">a </w:t>
      </w:r>
      <w:r w:rsidRPr="00090CB9">
        <w:rPr>
          <w:rFonts w:ascii="Arial" w:eastAsia="Calibri" w:hAnsi="Arial" w:cs="Arial"/>
          <w:sz w:val="22"/>
          <w:szCs w:val="22"/>
        </w:rPr>
        <w:t>odovzdan</w:t>
      </w:r>
      <w:r>
        <w:rPr>
          <w:rFonts w:ascii="Arial" w:eastAsia="Calibri" w:hAnsi="Arial" w:cs="Arial"/>
          <w:sz w:val="22"/>
          <w:szCs w:val="22"/>
        </w:rPr>
        <w:t>ý</w:t>
      </w:r>
      <w:r w:rsidRPr="00090CB9">
        <w:rPr>
          <w:rFonts w:ascii="Arial" w:eastAsia="Calibri" w:hAnsi="Arial" w:cs="Arial"/>
          <w:sz w:val="22"/>
          <w:szCs w:val="22"/>
        </w:rPr>
        <w:t xml:space="preserve"> na externú oponentúru expertom Implementačnej agentúry MPSVR SR.</w:t>
      </w:r>
      <w:r>
        <w:rPr>
          <w:rFonts w:ascii="Arial" w:eastAsia="Calibri" w:hAnsi="Arial" w:cs="Arial"/>
          <w:sz w:val="22"/>
          <w:szCs w:val="22"/>
        </w:rPr>
        <w:t xml:space="preserve"> </w:t>
      </w:r>
    </w:p>
    <w:p w14:paraId="7AA62ED4" w14:textId="77777777" w:rsidR="006320E1" w:rsidRPr="00090CB9" w:rsidRDefault="006320E1" w:rsidP="006320E1">
      <w:pPr>
        <w:spacing w:before="70" w:line="276" w:lineRule="auto"/>
        <w:jc w:val="both"/>
        <w:rPr>
          <w:rFonts w:ascii="Arial" w:hAnsi="Arial" w:cs="Arial"/>
        </w:rPr>
      </w:pPr>
      <w:r w:rsidRPr="00090CB9">
        <w:rPr>
          <w:rFonts w:ascii="Arial" w:eastAsia="Calibri" w:hAnsi="Arial" w:cs="Arial"/>
          <w:b/>
          <w:sz w:val="22"/>
          <w:szCs w:val="22"/>
        </w:rPr>
        <w:t xml:space="preserve">Centrum sociálnych služieb </w:t>
      </w:r>
      <w:proofErr w:type="spellStart"/>
      <w:r w:rsidRPr="00090CB9">
        <w:rPr>
          <w:rFonts w:ascii="Arial" w:eastAsia="Calibri" w:hAnsi="Arial" w:cs="Arial"/>
          <w:b/>
          <w:sz w:val="22"/>
          <w:szCs w:val="22"/>
        </w:rPr>
        <w:t>Sibírka</w:t>
      </w:r>
      <w:proofErr w:type="spellEnd"/>
      <w:r w:rsidRPr="00090CB9">
        <w:rPr>
          <w:rFonts w:ascii="Arial" w:eastAsia="Calibri" w:hAnsi="Arial" w:cs="Arial"/>
          <w:b/>
          <w:bCs/>
          <w:sz w:val="22"/>
          <w:szCs w:val="22"/>
        </w:rPr>
        <w:t>:</w:t>
      </w:r>
      <w:r w:rsidRPr="00090CB9">
        <w:rPr>
          <w:rFonts w:ascii="Arial" w:eastAsia="Calibri" w:hAnsi="Arial" w:cs="Arial"/>
          <w:sz w:val="22"/>
          <w:szCs w:val="22"/>
        </w:rPr>
        <w:t xml:space="preserve"> realizovalo prvé fázy projektu – prerokovanie hodnotiacej správy pripravenosti za jednotlivé oblasti podpory, školenie pracovníkov a pracovníčok zariadenia a počiatočné práce na tvorbe transformačného plánu zariadenia.</w:t>
      </w:r>
    </w:p>
    <w:p w14:paraId="545F6843" w14:textId="77777777" w:rsidR="006320E1" w:rsidRPr="009A3A78" w:rsidRDefault="006320E1" w:rsidP="006320E1">
      <w:pPr>
        <w:spacing w:before="70" w:line="276" w:lineRule="auto"/>
        <w:jc w:val="both"/>
        <w:rPr>
          <w:rFonts w:ascii="Arial" w:eastAsia="Arial" w:hAnsi="Arial" w:cs="Arial"/>
          <w:sz w:val="22"/>
          <w:szCs w:val="22"/>
        </w:rPr>
      </w:pPr>
    </w:p>
    <w:p w14:paraId="6B2FA5E2" w14:textId="77777777" w:rsidR="006320E1" w:rsidRDefault="006320E1" w:rsidP="006320E1">
      <w:pPr>
        <w:spacing w:before="70" w:line="276" w:lineRule="auto"/>
        <w:jc w:val="both"/>
        <w:rPr>
          <w:rFonts w:ascii="Arial" w:eastAsia="Arial" w:hAnsi="Arial" w:cs="Arial"/>
          <w:color w:val="000000" w:themeColor="text1"/>
          <w:sz w:val="22"/>
          <w:szCs w:val="22"/>
        </w:rPr>
      </w:pPr>
      <w:r w:rsidRPr="00CB137C">
        <w:rPr>
          <w:rFonts w:ascii="Arial" w:eastAsia="Arial" w:hAnsi="Arial" w:cs="Arial"/>
          <w:b/>
          <w:bCs/>
          <w:noProof/>
          <w:sz w:val="22"/>
          <w:szCs w:val="22"/>
        </w:rPr>
        <mc:AlternateContent>
          <mc:Choice Requires="wps">
            <w:drawing>
              <wp:anchor distT="45720" distB="45720" distL="114300" distR="114300" simplePos="0" relativeHeight="251678720" behindDoc="0" locked="0" layoutInCell="1" allowOverlap="1" wp14:anchorId="3B65CE6F" wp14:editId="4BAD44D3">
                <wp:simplePos x="0" y="0"/>
                <wp:positionH relativeFrom="margin">
                  <wp:align>right</wp:align>
                </wp:positionH>
                <wp:positionV relativeFrom="paragraph">
                  <wp:posOffset>2162175</wp:posOffset>
                </wp:positionV>
                <wp:extent cx="2505075" cy="466725"/>
                <wp:effectExtent l="0" t="0" r="9525" b="9525"/>
                <wp:wrapSquare wrapText="bothSides"/>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6725"/>
                        </a:xfrm>
                        <a:prstGeom prst="rect">
                          <a:avLst/>
                        </a:prstGeom>
                        <a:solidFill>
                          <a:srgbClr val="FFFFFF"/>
                        </a:solidFill>
                        <a:ln w="9525">
                          <a:noFill/>
                          <a:miter lim="800000"/>
                          <a:headEnd/>
                          <a:tailEnd/>
                        </a:ln>
                      </wps:spPr>
                      <wps:txbx>
                        <w:txbxContent>
                          <w:p w14:paraId="22C1DF02"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sidRPr="008F7CF8">
                              <w:rPr>
                                <w:rFonts w:asciiTheme="minorHAnsi" w:hAnsiTheme="minorHAnsi" w:cstheme="minorHAnsi"/>
                                <w:b/>
                                <w:bCs/>
                                <w:i/>
                                <w:iCs/>
                                <w:sz w:val="18"/>
                                <w:szCs w:val="18"/>
                              </w:rPr>
                              <w:t>Rekonštrukcia Kráľová</w:t>
                            </w:r>
                            <w:r>
                              <w:rPr>
                                <w:rFonts w:asciiTheme="minorHAnsi" w:hAnsiTheme="minorHAnsi" w:cstheme="minorHAnsi"/>
                                <w:b/>
                                <w:bCs/>
                                <w:i/>
                                <w:iCs/>
                                <w:sz w:val="18"/>
                                <w:szCs w:val="18"/>
                              </w:rPr>
                              <w:t xml:space="preserve"> - vizualizácia</w:t>
                            </w:r>
                          </w:p>
                          <w:p w14:paraId="02950C6C"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5CE6F" id="Textové pole 16" o:spid="_x0000_s1036" type="#_x0000_t202" style="position:absolute;left:0;text-align:left;margin-left:146.05pt;margin-top:170.25pt;width:197.25pt;height:36.7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" stroked="f">
                <v:textbox>
                  <w:txbxContent>
                    <w:p w14:paraId="22C1DF02"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sidRPr="008F7CF8">
                        <w:rPr>
                          <w:rFonts w:asciiTheme="minorHAnsi" w:hAnsiTheme="minorHAnsi" w:cstheme="minorHAnsi"/>
                          <w:b/>
                          <w:bCs/>
                          <w:i/>
                          <w:iCs/>
                          <w:sz w:val="18"/>
                          <w:szCs w:val="18"/>
                        </w:rPr>
                        <w:t>Rekonštrukcia Kráľová</w:t>
                      </w:r>
                      <w:r>
                        <w:rPr>
                          <w:rFonts w:asciiTheme="minorHAnsi" w:hAnsiTheme="minorHAnsi" w:cstheme="minorHAnsi"/>
                          <w:b/>
                          <w:bCs/>
                          <w:i/>
                          <w:iCs/>
                          <w:sz w:val="18"/>
                          <w:szCs w:val="18"/>
                        </w:rPr>
                        <w:t xml:space="preserve"> - vizualizácia</w:t>
                      </w:r>
                    </w:p>
                    <w:p w14:paraId="02950C6C"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v:textbox>
                <w10:wrap type="square" anchorx="margin"/>
              </v:shape>
            </w:pict>
          </mc:Fallback>
        </mc:AlternateContent>
      </w:r>
      <w:r w:rsidRPr="00CB137C">
        <w:rPr>
          <w:rFonts w:ascii="Arial" w:eastAsia="Arial" w:hAnsi="Arial" w:cs="Arial"/>
          <w:b/>
          <w:bCs/>
          <w:noProof/>
          <w:sz w:val="22"/>
          <w:szCs w:val="22"/>
        </w:rPr>
        <mc:AlternateContent>
          <mc:Choice Requires="wps">
            <w:drawing>
              <wp:anchor distT="45720" distB="45720" distL="114300" distR="114300" simplePos="0" relativeHeight="251677696" behindDoc="0" locked="0" layoutInCell="1" allowOverlap="1" wp14:anchorId="51363DF3" wp14:editId="28F37150">
                <wp:simplePos x="0" y="0"/>
                <wp:positionH relativeFrom="margin">
                  <wp:align>left</wp:align>
                </wp:positionH>
                <wp:positionV relativeFrom="paragraph">
                  <wp:posOffset>2171700</wp:posOffset>
                </wp:positionV>
                <wp:extent cx="2957830" cy="476250"/>
                <wp:effectExtent l="0" t="0" r="0" b="0"/>
                <wp:wrapSquare wrapText="bothSides"/>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76250"/>
                        </a:xfrm>
                        <a:prstGeom prst="rect">
                          <a:avLst/>
                        </a:prstGeom>
                        <a:solidFill>
                          <a:srgbClr val="FFFFFF"/>
                        </a:solidFill>
                        <a:ln w="9525">
                          <a:noFill/>
                          <a:miter lim="800000"/>
                          <a:headEnd/>
                          <a:tailEnd/>
                        </a:ln>
                      </wps:spPr>
                      <wps:txbx>
                        <w:txbxContent>
                          <w:p w14:paraId="43D25542"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sidRPr="00C459EC">
                              <w:rPr>
                                <w:rFonts w:asciiTheme="minorHAnsi" w:hAnsiTheme="minorHAnsi" w:cstheme="minorHAnsi"/>
                                <w:b/>
                                <w:bCs/>
                                <w:i/>
                                <w:iCs/>
                                <w:sz w:val="18"/>
                                <w:szCs w:val="18"/>
                              </w:rPr>
                              <w:t>Novostavba Dubová</w:t>
                            </w:r>
                            <w:r>
                              <w:rPr>
                                <w:rFonts w:asciiTheme="minorHAnsi" w:hAnsiTheme="minorHAnsi" w:cstheme="minorHAnsi"/>
                                <w:b/>
                                <w:bCs/>
                                <w:i/>
                                <w:iCs/>
                                <w:sz w:val="18"/>
                                <w:szCs w:val="18"/>
                              </w:rPr>
                              <w:t xml:space="preserve"> - vizualizácia</w:t>
                            </w:r>
                          </w:p>
                          <w:p w14:paraId="771D8B8E"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63DF3" id="Textové pole 13" o:spid="_x0000_s1037" type="#_x0000_t202" style="position:absolute;left:0;text-align:left;margin-left:0;margin-top:171pt;width:232.9pt;height:3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" stroked="f">
                <v:textbox>
                  <w:txbxContent>
                    <w:p w14:paraId="43D25542" w14:textId="77777777" w:rsidR="006320E1" w:rsidRPr="006D3859" w:rsidRDefault="006320E1" w:rsidP="006320E1">
                      <w:pPr>
                        <w:spacing w:before="70" w:line="276" w:lineRule="auto"/>
                        <w:rPr>
                          <w:rFonts w:asciiTheme="minorHAnsi" w:hAnsiTheme="minorHAnsi" w:cstheme="minorHAnsi"/>
                          <w:b/>
                          <w:bCs/>
                          <w:i/>
                          <w:iCs/>
                          <w:sz w:val="18"/>
                          <w:szCs w:val="18"/>
                        </w:rPr>
                      </w:pPr>
                      <w:r w:rsidRPr="006D3859">
                        <w:rPr>
                          <w:rFonts w:asciiTheme="minorHAnsi" w:hAnsiTheme="minorHAnsi" w:cstheme="minorHAnsi"/>
                          <w:b/>
                          <w:bCs/>
                          <w:i/>
                          <w:iCs/>
                          <w:sz w:val="18"/>
                          <w:szCs w:val="18"/>
                        </w:rPr>
                        <w:t xml:space="preserve">Obr. </w:t>
                      </w:r>
                      <w:r w:rsidRPr="00C459EC">
                        <w:rPr>
                          <w:rFonts w:asciiTheme="minorHAnsi" w:hAnsiTheme="minorHAnsi" w:cstheme="minorHAnsi"/>
                          <w:b/>
                          <w:bCs/>
                          <w:i/>
                          <w:iCs/>
                          <w:sz w:val="18"/>
                          <w:szCs w:val="18"/>
                        </w:rPr>
                        <w:t>Novostavba Dubová</w:t>
                      </w:r>
                      <w:r>
                        <w:rPr>
                          <w:rFonts w:asciiTheme="minorHAnsi" w:hAnsiTheme="minorHAnsi" w:cstheme="minorHAnsi"/>
                          <w:b/>
                          <w:bCs/>
                          <w:i/>
                          <w:iCs/>
                          <w:sz w:val="18"/>
                          <w:szCs w:val="18"/>
                        </w:rPr>
                        <w:t xml:space="preserve"> - vizualizácia</w:t>
                      </w:r>
                    </w:p>
                    <w:p w14:paraId="771D8B8E" w14:textId="77777777" w:rsidR="006320E1" w:rsidRPr="006D3859" w:rsidRDefault="006320E1" w:rsidP="006320E1">
                      <w:pPr>
                        <w:spacing w:before="70" w:line="276" w:lineRule="auto"/>
                        <w:rPr>
                          <w:rFonts w:asciiTheme="minorHAnsi" w:hAnsiTheme="minorHAnsi" w:cstheme="minorHAnsi"/>
                          <w:i/>
                          <w:iCs/>
                          <w:sz w:val="18"/>
                          <w:szCs w:val="18"/>
                        </w:rPr>
                      </w:pPr>
                      <w:r w:rsidRPr="00BB2D4B">
                        <w:rPr>
                          <w:rFonts w:asciiTheme="minorHAnsi" w:hAnsiTheme="minorHAnsi" w:cstheme="minorHAnsi"/>
                          <w:i/>
                          <w:iCs/>
                          <w:sz w:val="18"/>
                          <w:szCs w:val="18"/>
                        </w:rPr>
                        <w:t>Zdroj: BSK</w:t>
                      </w:r>
                    </w:p>
                  </w:txbxContent>
                </v:textbox>
                <w10:wrap type="square" anchorx="margin"/>
              </v:shape>
            </w:pict>
          </mc:Fallback>
        </mc:AlternateContent>
      </w:r>
      <w:r w:rsidRPr="008B4D2A">
        <w:rPr>
          <w:rFonts w:cs="Arial"/>
          <w:noProof/>
          <w:spacing w:val="-3"/>
        </w:rPr>
        <w:drawing>
          <wp:anchor distT="0" distB="0" distL="114300" distR="114300" simplePos="0" relativeHeight="251675648" behindDoc="0" locked="0" layoutInCell="1" allowOverlap="1" wp14:anchorId="1E4EE255" wp14:editId="534D894E">
            <wp:simplePos x="0" y="0"/>
            <wp:positionH relativeFrom="margin">
              <wp:align>left</wp:align>
            </wp:positionH>
            <wp:positionV relativeFrom="paragraph">
              <wp:posOffset>592455</wp:posOffset>
            </wp:positionV>
            <wp:extent cx="3105150" cy="1567815"/>
            <wp:effectExtent l="0" t="0" r="0" b="0"/>
            <wp:wrapSquare wrapText="bothSides"/>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574" t="7527" r="3785"/>
                    <a:stretch/>
                  </pic:blipFill>
                  <pic:spPr bwMode="auto">
                    <a:xfrm>
                      <a:off x="0" y="0"/>
                      <a:ext cx="3105150" cy="156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099588A" wp14:editId="75E692DA">
            <wp:simplePos x="0" y="0"/>
            <wp:positionH relativeFrom="margin">
              <wp:align>right</wp:align>
            </wp:positionH>
            <wp:positionV relativeFrom="paragraph">
              <wp:posOffset>620395</wp:posOffset>
            </wp:positionV>
            <wp:extent cx="2533650" cy="1541145"/>
            <wp:effectExtent l="0" t="0" r="0" b="1905"/>
            <wp:wrapSquare wrapText="bothSides"/>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pic:nvPicPr>
                  <pic:blipFill rotWithShape="1">
                    <a:blip r:embed="rId21" cstate="print">
                      <a:extLst>
                        <a:ext uri="{28A0092B-C50C-407E-A947-70E740481C1C}">
                          <a14:useLocalDpi xmlns:a14="http://schemas.microsoft.com/office/drawing/2010/main" val="0"/>
                        </a:ext>
                      </a:extLst>
                    </a:blip>
                    <a:srcRect l="18356" r="23931" b="12780"/>
                    <a:stretch/>
                  </pic:blipFill>
                  <pic:spPr bwMode="auto">
                    <a:xfrm>
                      <a:off x="0" y="0"/>
                      <a:ext cx="2533650"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42209736">
        <w:rPr>
          <w:rFonts w:ascii="Arial" w:eastAsia="Arial" w:hAnsi="Arial" w:cs="Arial"/>
          <w:color w:val="000000" w:themeColor="text1"/>
          <w:sz w:val="22"/>
          <w:szCs w:val="22"/>
        </w:rPr>
        <w:t xml:space="preserve">Zároveň bol začiatkom roka 2021 spustený proces spracovania </w:t>
      </w:r>
      <w:r w:rsidRPr="42209736">
        <w:rPr>
          <w:rFonts w:ascii="Arial" w:eastAsia="Arial" w:hAnsi="Arial" w:cs="Arial"/>
          <w:b/>
          <w:bCs/>
          <w:color w:val="000000" w:themeColor="text1"/>
          <w:sz w:val="22"/>
          <w:szCs w:val="22"/>
        </w:rPr>
        <w:t>Koncepcie inklúzie Rómov na území BSK</w:t>
      </w:r>
      <w:r w:rsidRPr="42209736">
        <w:rPr>
          <w:rFonts w:ascii="Arial" w:eastAsia="Arial" w:hAnsi="Arial" w:cs="Arial"/>
          <w:color w:val="000000" w:themeColor="text1"/>
          <w:sz w:val="22"/>
          <w:szCs w:val="22"/>
        </w:rPr>
        <w:t xml:space="preserve"> v spolupráci s organizáciami pôsobiacimi v uvedenej oblasti</w:t>
      </w:r>
    </w:p>
    <w:p w14:paraId="1DFBBD40" w14:textId="77777777" w:rsidR="006320E1" w:rsidRDefault="006320E1" w:rsidP="006320E1">
      <w:pPr>
        <w:spacing w:before="70" w:line="276" w:lineRule="auto"/>
        <w:jc w:val="both"/>
      </w:pPr>
    </w:p>
    <w:p w14:paraId="5D97F453" w14:textId="77777777" w:rsidR="006320E1" w:rsidRDefault="006320E1" w:rsidP="006320E1">
      <w:pPr>
        <w:spacing w:before="70" w:line="276" w:lineRule="auto"/>
        <w:jc w:val="both"/>
        <w:rPr>
          <w:rFonts w:ascii="Arial" w:eastAsia="Arial" w:hAnsi="Arial" w:cs="Arial"/>
          <w:b/>
          <w:bCs/>
          <w:color w:val="000000" w:themeColor="text1"/>
          <w:sz w:val="22"/>
          <w:szCs w:val="22"/>
        </w:rPr>
      </w:pPr>
      <w:r w:rsidRPr="012878D8">
        <w:rPr>
          <w:rFonts w:ascii="Arial" w:eastAsia="Arial" w:hAnsi="Arial" w:cs="Arial"/>
          <w:b/>
          <w:bCs/>
          <w:color w:val="000000" w:themeColor="text1"/>
          <w:sz w:val="22"/>
          <w:szCs w:val="22"/>
          <w:u w:val="single"/>
        </w:rPr>
        <w:t>Záver</w:t>
      </w:r>
    </w:p>
    <w:p w14:paraId="2984F736" w14:textId="77777777" w:rsidR="006320E1" w:rsidRDefault="006320E1" w:rsidP="006320E1">
      <w:p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 xml:space="preserve">Stratégia rozvoja vidieka 2016 – 2020 bola aktívne napĺňaná cez aktivity Odboru stratégie, územného rozvoja a riadenia projektov v spolupráci  Miestnymi akčnými skupinami, mestami a obcami, regionálnou anténou a ako aj v spolupráci s ďalšími </w:t>
      </w:r>
      <w:proofErr w:type="spellStart"/>
      <w:r w:rsidRPr="012878D8">
        <w:rPr>
          <w:rFonts w:ascii="Arial" w:eastAsia="Arial" w:hAnsi="Arial" w:cs="Arial"/>
          <w:color w:val="000000" w:themeColor="text1"/>
          <w:sz w:val="22"/>
          <w:szCs w:val="22"/>
        </w:rPr>
        <w:t>socio</w:t>
      </w:r>
      <w:proofErr w:type="spellEnd"/>
      <w:r w:rsidRPr="012878D8">
        <w:rPr>
          <w:rFonts w:ascii="Arial" w:eastAsia="Arial" w:hAnsi="Arial" w:cs="Arial"/>
          <w:color w:val="000000" w:themeColor="text1"/>
          <w:sz w:val="22"/>
          <w:szCs w:val="22"/>
        </w:rPr>
        <w:t xml:space="preserve">-ekonomickými partnermi. </w:t>
      </w:r>
    </w:p>
    <w:p w14:paraId="6D0C8B09" w14:textId="77777777" w:rsidR="006320E1" w:rsidRDefault="006320E1" w:rsidP="006320E1">
      <w:p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V rámci nastavených ukazovateľov sa najvýznamnejšie podarilo naplniť nasledovné ukazovatele:</w:t>
      </w:r>
    </w:p>
    <w:p w14:paraId="153ECFDC" w14:textId="77777777" w:rsidR="006320E1" w:rsidRDefault="006320E1" w:rsidP="006320E1">
      <w:pPr>
        <w:pStyle w:val="Odsekzoznamu"/>
        <w:numPr>
          <w:ilvl w:val="0"/>
          <w:numId w:val="1"/>
        </w:num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Počet vzájomne podporených aktivít/projektov</w:t>
      </w:r>
    </w:p>
    <w:p w14:paraId="25B8DA81" w14:textId="77777777" w:rsidR="006320E1" w:rsidRDefault="006320E1" w:rsidP="006320E1">
      <w:pPr>
        <w:pStyle w:val="Odsekzoznamu"/>
        <w:numPr>
          <w:ilvl w:val="0"/>
          <w:numId w:val="1"/>
        </w:num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lastRenderedPageBreak/>
        <w:t>Zníženie úbytku obyvateľstva v okresoch Pezinok, Malacky a Senec</w:t>
      </w:r>
    </w:p>
    <w:p w14:paraId="3FA34774" w14:textId="77777777" w:rsidR="006320E1" w:rsidRDefault="006320E1" w:rsidP="006320E1">
      <w:pPr>
        <w:pStyle w:val="Odsekzoznamu"/>
        <w:numPr>
          <w:ilvl w:val="0"/>
          <w:numId w:val="1"/>
        </w:num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Počet spracovaných strategických dokumentov/ štúdií</w:t>
      </w:r>
    </w:p>
    <w:p w14:paraId="75F8F6A4" w14:textId="77777777" w:rsidR="006320E1" w:rsidRDefault="006320E1" w:rsidP="006320E1">
      <w:pPr>
        <w:pStyle w:val="Odsekzoznamu"/>
        <w:numPr>
          <w:ilvl w:val="0"/>
          <w:numId w:val="1"/>
        </w:num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Počet zorganizovaných podujatí zameraných na propagáciu tradičných remesiel, výrobkov a </w:t>
      </w:r>
      <w:proofErr w:type="spellStart"/>
      <w:r w:rsidRPr="012878D8">
        <w:rPr>
          <w:rFonts w:ascii="Arial" w:eastAsia="Arial" w:hAnsi="Arial" w:cs="Arial"/>
          <w:color w:val="000000" w:themeColor="text1"/>
          <w:sz w:val="22"/>
          <w:szCs w:val="22"/>
        </w:rPr>
        <w:t>gastro</w:t>
      </w:r>
      <w:proofErr w:type="spellEnd"/>
    </w:p>
    <w:p w14:paraId="6B1AF90C" w14:textId="77777777" w:rsidR="006320E1" w:rsidRDefault="006320E1" w:rsidP="006320E1">
      <w:pPr>
        <w:pStyle w:val="Odsekzoznamu"/>
        <w:numPr>
          <w:ilvl w:val="0"/>
          <w:numId w:val="1"/>
        </w:num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Počet obnovených/revitalizovaných kultúrnych pamiatok</w:t>
      </w:r>
    </w:p>
    <w:p w14:paraId="04D12ACA" w14:textId="77777777" w:rsidR="006320E1" w:rsidRDefault="006320E1" w:rsidP="006320E1">
      <w:pPr>
        <w:pStyle w:val="Odsekzoznamu"/>
        <w:numPr>
          <w:ilvl w:val="0"/>
          <w:numId w:val="1"/>
        </w:num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 xml:space="preserve">Počet vybudovaných </w:t>
      </w:r>
      <w:proofErr w:type="spellStart"/>
      <w:r w:rsidRPr="012878D8">
        <w:rPr>
          <w:rFonts w:ascii="Arial" w:eastAsia="Arial" w:hAnsi="Arial" w:cs="Arial"/>
          <w:color w:val="000000" w:themeColor="text1"/>
          <w:sz w:val="22"/>
          <w:szCs w:val="22"/>
        </w:rPr>
        <w:t>vodozádržných</w:t>
      </w:r>
      <w:proofErr w:type="spellEnd"/>
      <w:r w:rsidRPr="012878D8">
        <w:rPr>
          <w:rFonts w:ascii="Arial" w:eastAsia="Arial" w:hAnsi="Arial" w:cs="Arial"/>
          <w:color w:val="000000" w:themeColor="text1"/>
          <w:sz w:val="22"/>
          <w:szCs w:val="22"/>
        </w:rPr>
        <w:t xml:space="preserve"> a protipovodňových opatrení</w:t>
      </w:r>
    </w:p>
    <w:p w14:paraId="67632A5F" w14:textId="77777777" w:rsidR="006320E1" w:rsidRDefault="006320E1" w:rsidP="006320E1">
      <w:pPr>
        <w:pStyle w:val="Odsekzoznamu"/>
        <w:numPr>
          <w:ilvl w:val="0"/>
          <w:numId w:val="1"/>
        </w:num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 xml:space="preserve">Počet vybudovaných </w:t>
      </w:r>
      <w:proofErr w:type="spellStart"/>
      <w:r w:rsidRPr="012878D8">
        <w:rPr>
          <w:rFonts w:ascii="Arial" w:eastAsia="Arial" w:hAnsi="Arial" w:cs="Arial"/>
          <w:color w:val="000000" w:themeColor="text1"/>
          <w:sz w:val="22"/>
          <w:szCs w:val="22"/>
        </w:rPr>
        <w:t>cyklolávok</w:t>
      </w:r>
      <w:proofErr w:type="spellEnd"/>
    </w:p>
    <w:p w14:paraId="625D780B" w14:textId="77777777" w:rsidR="006320E1" w:rsidRDefault="006320E1" w:rsidP="006320E1">
      <w:p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V prípade niektorých vybraných ukazovateľov sa v priebehu rokov 2016 – 2021 nepodarilo dosiahnuť stanovených cieľov. Jedná sa predovšetkým o nasledujúce ukazovatele:</w:t>
      </w:r>
    </w:p>
    <w:p w14:paraId="36D32FAA" w14:textId="77777777" w:rsidR="006320E1" w:rsidRDefault="006320E1" w:rsidP="006320E1">
      <w:pPr>
        <w:pStyle w:val="Odsekzoznamu"/>
        <w:numPr>
          <w:ilvl w:val="0"/>
          <w:numId w:val="1"/>
        </w:num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Počet udelených certifikátov regionálneho produktu</w:t>
      </w:r>
    </w:p>
    <w:p w14:paraId="5ED85549" w14:textId="77777777" w:rsidR="006320E1" w:rsidRDefault="006320E1" w:rsidP="006320E1">
      <w:pPr>
        <w:pStyle w:val="Odsekzoznamu"/>
        <w:numPr>
          <w:ilvl w:val="0"/>
          <w:numId w:val="1"/>
        </w:num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Klesajú počet nevyhovených žiadostí o umiestnenie dieťaťa do MŠ</w:t>
      </w:r>
    </w:p>
    <w:p w14:paraId="2C4CCB21" w14:textId="77777777" w:rsidR="006320E1" w:rsidRDefault="006320E1" w:rsidP="006320E1">
      <w:p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V prípade udelenia certifikátov regionálneho produktu je zníženie spôsobené komplikovanou implementáciou nástroja CLLD prostredníctvom Programu rozvoja vidieka 2014 – 2020. Samotné Miestne akčné skupiny príliš dlho čakali na schválenie stratégií miestneho rozvoja, čim sa vytvoril tlak na ich implementáciu.</w:t>
      </w:r>
    </w:p>
    <w:p w14:paraId="19198343" w14:textId="77777777" w:rsidR="006320E1" w:rsidRDefault="006320E1" w:rsidP="006320E1">
      <w:p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Vo vzťahu k znižovaniu počtu nevyhovených žiadostí o umiestnenie dieťaťa do MŠ sme až do roku 2020 mohli sledovať klesajúcu tendenciu. V priebehu roka 2021 a najmä v roku 2022 sa tento trend obrátil. Spôsobené to bolo najmä pozastavením realizácie viacerých projektov rozširovania kapacít základných škôl vo vzťahu k pandémií korona vírusu, a taktiež začiatkom vojny na Ukrajine, kvôli ktorej prúdilo na Slovensko a najmä do Bratislavského kraja veľké množstvo utečencov vrátane detí, ktoré bolo potrebné umiestniť do príslušných zariadení.</w:t>
      </w:r>
    </w:p>
    <w:p w14:paraId="02CD65C1" w14:textId="77777777" w:rsidR="006320E1" w:rsidRDefault="006320E1" w:rsidP="006320E1">
      <w:pPr>
        <w:spacing w:before="70" w:line="276" w:lineRule="auto"/>
        <w:jc w:val="both"/>
        <w:rPr>
          <w:rFonts w:ascii="Arial" w:eastAsia="Arial" w:hAnsi="Arial" w:cs="Arial"/>
          <w:color w:val="000000" w:themeColor="text1"/>
          <w:sz w:val="22"/>
          <w:szCs w:val="22"/>
        </w:rPr>
      </w:pPr>
    </w:p>
    <w:p w14:paraId="1CC54A5F" w14:textId="77777777" w:rsidR="006320E1" w:rsidRDefault="006320E1" w:rsidP="006320E1">
      <w:pPr>
        <w:spacing w:before="70" w:line="276" w:lineRule="auto"/>
        <w:jc w:val="both"/>
        <w:rPr>
          <w:rFonts w:ascii="Arial" w:eastAsia="Arial" w:hAnsi="Arial" w:cs="Arial"/>
          <w:color w:val="000000" w:themeColor="text1"/>
          <w:sz w:val="22"/>
          <w:szCs w:val="22"/>
        </w:rPr>
      </w:pPr>
      <w:r w:rsidRPr="012878D8">
        <w:rPr>
          <w:rFonts w:ascii="Arial" w:eastAsia="Arial" w:hAnsi="Arial" w:cs="Arial"/>
          <w:color w:val="000000" w:themeColor="text1"/>
          <w:sz w:val="22"/>
          <w:szCs w:val="22"/>
        </w:rPr>
        <w:t xml:space="preserve">Najväčšou výzvou rozvoja vidieka do budúceho obdobia je tvorba integrovaných územných investícií, ktoré predstavujú súbory prioritných projektov na financovanie prostredníctvom Programu Slovensko 2021 – 2027. Podkladom pre prípravu týchto investícií je Program hospodárskeho rozvoja a sociálneho rozvoja BSK na roky 2021-2027 a projektový zásobník, ktorý bol vyzbieraný v území kraja v roku 2020. Samotný dokument PHRSR 2021-2027 bol schválený v Zastupiteľstve BSK v júni 2021. V novom programovom období je kľúčové zabezpečiť dobré fungovanie implementácie EÚ fondov, EŠIF, Plánu obnovy či </w:t>
      </w:r>
      <w:proofErr w:type="spellStart"/>
      <w:r w:rsidRPr="012878D8">
        <w:rPr>
          <w:rFonts w:ascii="Arial" w:eastAsia="Arial" w:hAnsi="Arial" w:cs="Arial"/>
          <w:color w:val="000000" w:themeColor="text1"/>
          <w:sz w:val="22"/>
          <w:szCs w:val="22"/>
        </w:rPr>
        <w:t>Envirofondu</w:t>
      </w:r>
      <w:proofErr w:type="spellEnd"/>
      <w:r w:rsidRPr="012878D8">
        <w:rPr>
          <w:rFonts w:ascii="Arial" w:eastAsia="Arial" w:hAnsi="Arial" w:cs="Arial"/>
          <w:color w:val="000000" w:themeColor="text1"/>
          <w:sz w:val="22"/>
          <w:szCs w:val="22"/>
        </w:rPr>
        <w:t>. Ďalšou výzvou je nastavenie budúcej poľnohospodárskej politiky. Bratislavský samosprávny kraj sa bude aj naďalej aktívne zapájať do jej príprav a zaujímať o jej dopad na územie kraja.</w:t>
      </w:r>
    </w:p>
    <w:p w14:paraId="57C2ED43" w14:textId="77777777" w:rsidR="006320E1" w:rsidRDefault="006320E1" w:rsidP="006320E1">
      <w:pPr>
        <w:spacing w:before="70" w:line="276" w:lineRule="auto"/>
        <w:jc w:val="both"/>
        <w:rPr>
          <w:rFonts w:ascii="Arial" w:eastAsia="Arial" w:hAnsi="Arial" w:cs="Arial"/>
          <w:b/>
          <w:bCs/>
          <w:sz w:val="22"/>
          <w:szCs w:val="22"/>
        </w:rPr>
      </w:pPr>
      <w:r>
        <w:br/>
      </w:r>
      <w:r>
        <w:br/>
      </w:r>
      <w:r>
        <w:br/>
      </w:r>
    </w:p>
    <w:p w14:paraId="6C151082" w14:textId="77777777" w:rsidR="006320E1" w:rsidRDefault="006320E1" w:rsidP="006320E1">
      <w:pPr>
        <w:spacing w:before="70" w:line="276" w:lineRule="auto"/>
        <w:jc w:val="both"/>
        <w:rPr>
          <w:rFonts w:ascii="Arial" w:eastAsia="Arial" w:hAnsi="Arial" w:cs="Arial"/>
          <w:b/>
          <w:bCs/>
          <w:sz w:val="22"/>
          <w:szCs w:val="22"/>
        </w:rPr>
      </w:pPr>
    </w:p>
    <w:p w14:paraId="7F273E03" w14:textId="77777777" w:rsidR="006320E1" w:rsidRPr="00A7028A" w:rsidRDefault="006320E1" w:rsidP="006320E1">
      <w:pPr>
        <w:spacing w:before="70" w:line="276" w:lineRule="auto"/>
        <w:jc w:val="both"/>
        <w:rPr>
          <w:rFonts w:ascii="Arial" w:eastAsia="Arial" w:hAnsi="Arial" w:cs="Arial"/>
          <w:b/>
          <w:bCs/>
          <w:sz w:val="22"/>
          <w:szCs w:val="22"/>
        </w:rPr>
      </w:pPr>
      <w:r w:rsidRPr="42209736">
        <w:rPr>
          <w:rFonts w:ascii="Arial" w:eastAsia="Arial" w:hAnsi="Arial" w:cs="Arial"/>
          <w:b/>
          <w:bCs/>
          <w:sz w:val="22"/>
          <w:szCs w:val="22"/>
        </w:rPr>
        <w:t>Príloha:</w:t>
      </w:r>
      <w:r w:rsidRPr="42209736">
        <w:rPr>
          <w:rFonts w:ascii="Arial" w:eastAsia="Arial" w:hAnsi="Arial" w:cs="Arial"/>
          <w:sz w:val="22"/>
          <w:szCs w:val="22"/>
        </w:rPr>
        <w:t xml:space="preserve"> Správa o plnení Stratégie rozvoja vidieka BSK 2016 - 2020 za rok 2020</w:t>
      </w:r>
    </w:p>
    <w:p w14:paraId="284690A9" w14:textId="77777777" w:rsidR="00387D96" w:rsidRPr="00387D96" w:rsidRDefault="00387D96" w:rsidP="00387D96"/>
    <w:sectPr w:rsidR="00387D96" w:rsidRPr="00387D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2234"/>
    <w:multiLevelType w:val="hybridMultilevel"/>
    <w:tmpl w:val="B3BA94B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32B0F23"/>
    <w:multiLevelType w:val="hybridMultilevel"/>
    <w:tmpl w:val="B62648BA"/>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45C09B08"/>
    <w:multiLevelType w:val="hybridMultilevel"/>
    <w:tmpl w:val="FFFFFFFF"/>
    <w:lvl w:ilvl="0" w:tplc="70C6D3FE">
      <w:start w:val="1"/>
      <w:numFmt w:val="bullet"/>
      <w:lvlText w:val="-"/>
      <w:lvlJc w:val="left"/>
      <w:pPr>
        <w:ind w:left="720" w:hanging="360"/>
      </w:pPr>
      <w:rPr>
        <w:rFonts w:ascii="Calibri" w:hAnsi="Calibri" w:hint="default"/>
      </w:rPr>
    </w:lvl>
    <w:lvl w:ilvl="1" w:tplc="6076F0BA">
      <w:start w:val="1"/>
      <w:numFmt w:val="bullet"/>
      <w:lvlText w:val="o"/>
      <w:lvlJc w:val="left"/>
      <w:pPr>
        <w:ind w:left="1440" w:hanging="360"/>
      </w:pPr>
      <w:rPr>
        <w:rFonts w:ascii="Courier New" w:hAnsi="Courier New" w:hint="default"/>
      </w:rPr>
    </w:lvl>
    <w:lvl w:ilvl="2" w:tplc="A4E8DE9A">
      <w:start w:val="1"/>
      <w:numFmt w:val="bullet"/>
      <w:lvlText w:val=""/>
      <w:lvlJc w:val="left"/>
      <w:pPr>
        <w:ind w:left="2160" w:hanging="360"/>
      </w:pPr>
      <w:rPr>
        <w:rFonts w:ascii="Wingdings" w:hAnsi="Wingdings" w:hint="default"/>
      </w:rPr>
    </w:lvl>
    <w:lvl w:ilvl="3" w:tplc="370E968E">
      <w:start w:val="1"/>
      <w:numFmt w:val="bullet"/>
      <w:lvlText w:val=""/>
      <w:lvlJc w:val="left"/>
      <w:pPr>
        <w:ind w:left="2880" w:hanging="360"/>
      </w:pPr>
      <w:rPr>
        <w:rFonts w:ascii="Symbol" w:hAnsi="Symbol" w:hint="default"/>
      </w:rPr>
    </w:lvl>
    <w:lvl w:ilvl="4" w:tplc="6ADA8A42">
      <w:start w:val="1"/>
      <w:numFmt w:val="bullet"/>
      <w:lvlText w:val="o"/>
      <w:lvlJc w:val="left"/>
      <w:pPr>
        <w:ind w:left="3600" w:hanging="360"/>
      </w:pPr>
      <w:rPr>
        <w:rFonts w:ascii="Courier New" w:hAnsi="Courier New" w:hint="default"/>
      </w:rPr>
    </w:lvl>
    <w:lvl w:ilvl="5" w:tplc="96245668">
      <w:start w:val="1"/>
      <w:numFmt w:val="bullet"/>
      <w:lvlText w:val=""/>
      <w:lvlJc w:val="left"/>
      <w:pPr>
        <w:ind w:left="4320" w:hanging="360"/>
      </w:pPr>
      <w:rPr>
        <w:rFonts w:ascii="Wingdings" w:hAnsi="Wingdings" w:hint="default"/>
      </w:rPr>
    </w:lvl>
    <w:lvl w:ilvl="6" w:tplc="7068D67E">
      <w:start w:val="1"/>
      <w:numFmt w:val="bullet"/>
      <w:lvlText w:val=""/>
      <w:lvlJc w:val="left"/>
      <w:pPr>
        <w:ind w:left="5040" w:hanging="360"/>
      </w:pPr>
      <w:rPr>
        <w:rFonts w:ascii="Symbol" w:hAnsi="Symbol" w:hint="default"/>
      </w:rPr>
    </w:lvl>
    <w:lvl w:ilvl="7" w:tplc="461AE904">
      <w:start w:val="1"/>
      <w:numFmt w:val="bullet"/>
      <w:lvlText w:val="o"/>
      <w:lvlJc w:val="left"/>
      <w:pPr>
        <w:ind w:left="5760" w:hanging="360"/>
      </w:pPr>
      <w:rPr>
        <w:rFonts w:ascii="Courier New" w:hAnsi="Courier New" w:hint="default"/>
      </w:rPr>
    </w:lvl>
    <w:lvl w:ilvl="8" w:tplc="E14A7D5C">
      <w:start w:val="1"/>
      <w:numFmt w:val="bullet"/>
      <w:lvlText w:val=""/>
      <w:lvlJc w:val="left"/>
      <w:pPr>
        <w:ind w:left="6480" w:hanging="360"/>
      </w:pPr>
      <w:rPr>
        <w:rFonts w:ascii="Wingdings" w:hAnsi="Wingdings" w:hint="default"/>
      </w:rPr>
    </w:lvl>
  </w:abstractNum>
  <w:abstractNum w:abstractNumId="3" w15:restartNumberingAfterBreak="0">
    <w:nsid w:val="57E10DFB"/>
    <w:multiLevelType w:val="hybridMultilevel"/>
    <w:tmpl w:val="FDB47DF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698120544">
    <w:abstractNumId w:val="2"/>
  </w:num>
  <w:num w:numId="2" w16cid:durableId="487019904">
    <w:abstractNumId w:val="3"/>
  </w:num>
  <w:num w:numId="3" w16cid:durableId="1228960231">
    <w:abstractNumId w:val="0"/>
  </w:num>
  <w:num w:numId="4" w16cid:durableId="2141729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85"/>
    <w:rsid w:val="000E0BBB"/>
    <w:rsid w:val="00387D96"/>
    <w:rsid w:val="003E0496"/>
    <w:rsid w:val="00417C85"/>
    <w:rsid w:val="006320E1"/>
    <w:rsid w:val="00DA14CD"/>
    <w:rsid w:val="00FC0517"/>
    <w:rsid w:val="238560D1"/>
    <w:rsid w:val="282F548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FACDE"/>
  <w15:chartTrackingRefBased/>
  <w15:docId w15:val="{1E247978-5B8C-406F-92C8-D67D5331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17C85"/>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
    <w:basedOn w:val="Normlny"/>
    <w:link w:val="OdsekzoznamuChar"/>
    <w:uiPriority w:val="34"/>
    <w:qFormat/>
    <w:rsid w:val="00417C85"/>
    <w:pPr>
      <w:ind w:left="720"/>
      <w:contextualSpacing/>
    </w:pPr>
  </w:style>
  <w:style w:type="character" w:customStyle="1" w:styleId="OdsekzoznamuChar">
    <w:name w:val="Odsek zoznamu Char"/>
    <w:aliases w:val="body Char,Odsek zoznamu2 Char"/>
    <w:basedOn w:val="Predvolenpsmoodseku"/>
    <w:link w:val="Odsekzoznamu"/>
    <w:uiPriority w:val="34"/>
    <w:locked/>
    <w:rsid w:val="00417C85"/>
    <w:rPr>
      <w:rFonts w:ascii="Times New Roman" w:eastAsia="Times New Roman" w:hAnsi="Times New Roman" w:cs="Times New Roman"/>
      <w:sz w:val="24"/>
      <w:szCs w:val="24"/>
      <w:lang w:eastAsia="sk-SK"/>
    </w:rPr>
  </w:style>
  <w:style w:type="paragraph" w:styleId="Zkladntext3">
    <w:name w:val="Body Text 3"/>
    <w:basedOn w:val="Normlny"/>
    <w:link w:val="Zkladntext3Char"/>
    <w:rsid w:val="00417C85"/>
    <w:pPr>
      <w:jc w:val="both"/>
    </w:pPr>
    <w:rPr>
      <w:sz w:val="22"/>
      <w:szCs w:val="22"/>
      <w:lang w:val="cs-CZ" w:eastAsia="cs-CZ"/>
    </w:rPr>
  </w:style>
  <w:style w:type="character" w:customStyle="1" w:styleId="Zkladntext3Char">
    <w:name w:val="Základný text 3 Char"/>
    <w:basedOn w:val="Predvolenpsmoodseku"/>
    <w:link w:val="Zkladntext3"/>
    <w:rsid w:val="00417C85"/>
    <w:rPr>
      <w:rFonts w:ascii="Times New Roman" w:eastAsia="Times New Roman" w:hAnsi="Times New Roman" w:cs="Times New Roman"/>
      <w:lang w:val="cs-CZ" w:eastAsia="cs-CZ"/>
    </w:rPr>
  </w:style>
  <w:style w:type="paragraph" w:styleId="Popis">
    <w:name w:val="caption"/>
    <w:basedOn w:val="Normlny"/>
    <w:next w:val="Normlny"/>
    <w:uiPriority w:val="35"/>
    <w:unhideWhenUsed/>
    <w:qFormat/>
    <w:rsid w:val="006320E1"/>
    <w:pPr>
      <w:spacing w:after="200"/>
    </w:pPr>
    <w:rPr>
      <w:i/>
      <w:iCs/>
      <w:color w:val="44546A" w:themeColor="text2"/>
      <w:sz w:val="18"/>
      <w:szCs w:val="18"/>
    </w:rPr>
  </w:style>
  <w:style w:type="character" w:customStyle="1" w:styleId="normaltextrun">
    <w:name w:val="normaltextrun"/>
    <w:basedOn w:val="Predvolenpsmoodseku"/>
    <w:rsid w:val="006320E1"/>
  </w:style>
  <w:style w:type="character" w:customStyle="1" w:styleId="spellingerror">
    <w:name w:val="spellingerror"/>
    <w:basedOn w:val="Predvolenpsmoodseku"/>
    <w:rsid w:val="006320E1"/>
  </w:style>
  <w:style w:type="character" w:customStyle="1" w:styleId="eop">
    <w:name w:val="eop"/>
    <w:basedOn w:val="Predvolenpsmoodseku"/>
    <w:rsid w:val="00632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Hárok1!$D$2</c:f>
              <c:strCache>
                <c:ptCount val="1"/>
                <c:pt idx="0">
                  <c:v>Prijaté ŽoNFP registrované v IS v EUR</c:v>
                </c:pt>
              </c:strCache>
            </c:strRef>
          </c:tx>
          <c:spPr>
            <a:solidFill>
              <a:schemeClr val="accent1"/>
            </a:solidFill>
            <a:ln>
              <a:noFill/>
            </a:ln>
            <a:effectLst/>
          </c:spPr>
          <c:invertIfNegative val="0"/>
          <c:cat>
            <c:strRef>
              <c:f>Hárok1!$C$3:$C$23</c:f>
              <c:strCache>
                <c:ptCount val="21"/>
                <c:pt idx="0">
                  <c:v>1.1</c:v>
                </c:pt>
                <c:pt idx="1">
                  <c:v>2.1</c:v>
                </c:pt>
                <c:pt idx="2">
                  <c:v>4.1</c:v>
                </c:pt>
                <c:pt idx="3">
                  <c:v>4.2</c:v>
                </c:pt>
                <c:pt idx="4">
                  <c:v>4.3</c:v>
                </c:pt>
                <c:pt idx="5">
                  <c:v>5.1</c:v>
                </c:pt>
                <c:pt idx="6">
                  <c:v>6.1</c:v>
                </c:pt>
                <c:pt idx="7">
                  <c:v>6.3</c:v>
                </c:pt>
                <c:pt idx="8">
                  <c:v>6.4</c:v>
                </c:pt>
                <c:pt idx="9">
                  <c:v>7.2</c:v>
                </c:pt>
                <c:pt idx="10">
                  <c:v>7.4</c:v>
                </c:pt>
                <c:pt idx="11">
                  <c:v>7.5</c:v>
                </c:pt>
                <c:pt idx="12">
                  <c:v>8.3</c:v>
                </c:pt>
                <c:pt idx="13">
                  <c:v>8.4</c:v>
                </c:pt>
                <c:pt idx="14">
                  <c:v>8.5</c:v>
                </c:pt>
                <c:pt idx="15">
                  <c:v>8.6</c:v>
                </c:pt>
                <c:pt idx="16">
                  <c:v>16</c:v>
                </c:pt>
                <c:pt idx="17">
                  <c:v>19.1</c:v>
                </c:pt>
                <c:pt idx="18">
                  <c:v>19.2</c:v>
                </c:pt>
                <c:pt idx="19">
                  <c:v>19.4</c:v>
                </c:pt>
                <c:pt idx="20">
                  <c:v>21</c:v>
                </c:pt>
              </c:strCache>
            </c:strRef>
          </c:cat>
          <c:val>
            <c:numRef>
              <c:f>Hárok1!$D$3:$D$23</c:f>
              <c:numCache>
                <c:formatCode>#\ ##0\ "€"</c:formatCode>
                <c:ptCount val="21"/>
                <c:pt idx="0">
                  <c:v>63994</c:v>
                </c:pt>
                <c:pt idx="1">
                  <c:v>165000</c:v>
                </c:pt>
                <c:pt idx="2">
                  <c:v>11128773</c:v>
                </c:pt>
                <c:pt idx="3">
                  <c:v>7344725</c:v>
                </c:pt>
                <c:pt idx="4">
                  <c:v>189191</c:v>
                </c:pt>
                <c:pt idx="5">
                  <c:v>1758000</c:v>
                </c:pt>
                <c:pt idx="6">
                  <c:v>1850000</c:v>
                </c:pt>
                <c:pt idx="7">
                  <c:v>15000</c:v>
                </c:pt>
                <c:pt idx="8">
                  <c:v>2776318</c:v>
                </c:pt>
                <c:pt idx="9">
                  <c:v>337205</c:v>
                </c:pt>
                <c:pt idx="10">
                  <c:v>1172164</c:v>
                </c:pt>
                <c:pt idx="11">
                  <c:v>98243</c:v>
                </c:pt>
                <c:pt idx="12">
                  <c:v>6674820</c:v>
                </c:pt>
                <c:pt idx="13">
                  <c:v>613867</c:v>
                </c:pt>
                <c:pt idx="14">
                  <c:v>594296</c:v>
                </c:pt>
                <c:pt idx="15">
                  <c:v>246642</c:v>
                </c:pt>
                <c:pt idx="16">
                  <c:v>1513498</c:v>
                </c:pt>
                <c:pt idx="17">
                  <c:v>44498</c:v>
                </c:pt>
                <c:pt idx="18">
                  <c:v>1188361</c:v>
                </c:pt>
                <c:pt idx="19">
                  <c:v>2779748</c:v>
                </c:pt>
                <c:pt idx="20">
                  <c:v>597214</c:v>
                </c:pt>
              </c:numCache>
            </c:numRef>
          </c:val>
          <c:extLst>
            <c:ext xmlns:c16="http://schemas.microsoft.com/office/drawing/2014/chart" uri="{C3380CC4-5D6E-409C-BE32-E72D297353CC}">
              <c16:uniqueId val="{00000000-CCC6-4D53-9190-77339771C021}"/>
            </c:ext>
          </c:extLst>
        </c:ser>
        <c:ser>
          <c:idx val="1"/>
          <c:order val="1"/>
          <c:tx>
            <c:strRef>
              <c:f>Hárok1!$E$2</c:f>
              <c:strCache>
                <c:ptCount val="1"/>
                <c:pt idx="0">
                  <c:v>Schválené ŽoNFP v EUR</c:v>
                </c:pt>
              </c:strCache>
            </c:strRef>
          </c:tx>
          <c:spPr>
            <a:solidFill>
              <a:schemeClr val="accent2"/>
            </a:solidFill>
            <a:ln>
              <a:noFill/>
            </a:ln>
            <a:effectLst/>
          </c:spPr>
          <c:invertIfNegative val="0"/>
          <c:cat>
            <c:strRef>
              <c:f>Hárok1!$C$3:$C$23</c:f>
              <c:strCache>
                <c:ptCount val="21"/>
                <c:pt idx="0">
                  <c:v>1.1</c:v>
                </c:pt>
                <c:pt idx="1">
                  <c:v>2.1</c:v>
                </c:pt>
                <c:pt idx="2">
                  <c:v>4.1</c:v>
                </c:pt>
                <c:pt idx="3">
                  <c:v>4.2</c:v>
                </c:pt>
                <c:pt idx="4">
                  <c:v>4.3</c:v>
                </c:pt>
                <c:pt idx="5">
                  <c:v>5.1</c:v>
                </c:pt>
                <c:pt idx="6">
                  <c:v>6.1</c:v>
                </c:pt>
                <c:pt idx="7">
                  <c:v>6.3</c:v>
                </c:pt>
                <c:pt idx="8">
                  <c:v>6.4</c:v>
                </c:pt>
                <c:pt idx="9">
                  <c:v>7.2</c:v>
                </c:pt>
                <c:pt idx="10">
                  <c:v>7.4</c:v>
                </c:pt>
                <c:pt idx="11">
                  <c:v>7.5</c:v>
                </c:pt>
                <c:pt idx="12">
                  <c:v>8.3</c:v>
                </c:pt>
                <c:pt idx="13">
                  <c:v>8.4</c:v>
                </c:pt>
                <c:pt idx="14">
                  <c:v>8.5</c:v>
                </c:pt>
                <c:pt idx="15">
                  <c:v>8.6</c:v>
                </c:pt>
                <c:pt idx="16">
                  <c:v>16</c:v>
                </c:pt>
                <c:pt idx="17">
                  <c:v>19.1</c:v>
                </c:pt>
                <c:pt idx="18">
                  <c:v>19.2</c:v>
                </c:pt>
                <c:pt idx="19">
                  <c:v>19.4</c:v>
                </c:pt>
                <c:pt idx="20">
                  <c:v>21</c:v>
                </c:pt>
              </c:strCache>
            </c:strRef>
          </c:cat>
          <c:val>
            <c:numRef>
              <c:f>Hárok1!$E$3:$E$23</c:f>
              <c:numCache>
                <c:formatCode>#\ ##0\ "€"</c:formatCode>
                <c:ptCount val="21"/>
                <c:pt idx="0">
                  <c:v>0</c:v>
                </c:pt>
                <c:pt idx="1">
                  <c:v>105000</c:v>
                </c:pt>
                <c:pt idx="2">
                  <c:v>3469585</c:v>
                </c:pt>
                <c:pt idx="3">
                  <c:v>1861432</c:v>
                </c:pt>
                <c:pt idx="4">
                  <c:v>53229</c:v>
                </c:pt>
                <c:pt idx="5">
                  <c:v>0</c:v>
                </c:pt>
                <c:pt idx="6">
                  <c:v>318000</c:v>
                </c:pt>
                <c:pt idx="7">
                  <c:v>0</c:v>
                </c:pt>
                <c:pt idx="8">
                  <c:v>1079718</c:v>
                </c:pt>
                <c:pt idx="9">
                  <c:v>158139</c:v>
                </c:pt>
                <c:pt idx="10">
                  <c:v>282850</c:v>
                </c:pt>
                <c:pt idx="11">
                  <c:v>0</c:v>
                </c:pt>
                <c:pt idx="12">
                  <c:v>3537655</c:v>
                </c:pt>
                <c:pt idx="13">
                  <c:v>0</c:v>
                </c:pt>
                <c:pt idx="14">
                  <c:v>0</c:v>
                </c:pt>
                <c:pt idx="15">
                  <c:v>0</c:v>
                </c:pt>
                <c:pt idx="16">
                  <c:v>694523</c:v>
                </c:pt>
                <c:pt idx="17">
                  <c:v>18165</c:v>
                </c:pt>
                <c:pt idx="18">
                  <c:v>0</c:v>
                </c:pt>
                <c:pt idx="19">
                  <c:v>460039</c:v>
                </c:pt>
                <c:pt idx="20">
                  <c:v>197273</c:v>
                </c:pt>
              </c:numCache>
            </c:numRef>
          </c:val>
          <c:extLst>
            <c:ext xmlns:c16="http://schemas.microsoft.com/office/drawing/2014/chart" uri="{C3380CC4-5D6E-409C-BE32-E72D297353CC}">
              <c16:uniqueId val="{00000001-CCC6-4D53-9190-77339771C021}"/>
            </c:ext>
          </c:extLst>
        </c:ser>
        <c:dLbls>
          <c:showLegendKey val="0"/>
          <c:showVal val="0"/>
          <c:showCatName val="0"/>
          <c:showSerName val="0"/>
          <c:showPercent val="0"/>
          <c:showBubbleSize val="0"/>
        </c:dLbls>
        <c:gapWidth val="75"/>
        <c:overlap val="-25"/>
        <c:axId val="1109335888"/>
        <c:axId val="1109337136"/>
      </c:barChart>
      <c:catAx>
        <c:axId val="110933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109337136"/>
        <c:crossesAt val="0"/>
        <c:auto val="1"/>
        <c:lblAlgn val="ctr"/>
        <c:lblOffset val="100"/>
        <c:noMultiLvlLbl val="0"/>
      </c:catAx>
      <c:valAx>
        <c:axId val="1109337136"/>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10933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014d50b-6f30-4926-8a1c-6def29c85054">XMSUKZJ42ZE7-844373114-12993</_dlc_DocId>
    <_dlc_DocIdUrl xmlns="0014d50b-6f30-4926-8a1c-6def29c85054">
      <Url>https://vucba.sharepoint.com/sites/Dokumenty/KP/oorg/_layouts/15/DocIdRedir.aspx?ID=XMSUKZJ42ZE7-844373114-12993</Url>
      <Description>XMSUKZJ42ZE7-844373114-12993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345FEC9D18D8D249A7928735BB81A790" ma:contentTypeVersion="13" ma:contentTypeDescription="Umožňuje vytvoriť nový dokument." ma:contentTypeScope="" ma:versionID="e9f3d9f7ba437261b34cbf0c037d30a9">
  <xsd:schema xmlns:xsd="http://www.w3.org/2001/XMLSchema" xmlns:xs="http://www.w3.org/2001/XMLSchema" xmlns:p="http://schemas.microsoft.com/office/2006/metadata/properties" xmlns:ns2="0014d50b-6f30-4926-8a1c-6def29c85054" xmlns:ns3="d2b3a78c-f50d-4d33-bb34-bf1e0d9854f1" targetNamespace="http://schemas.microsoft.com/office/2006/metadata/properties" ma:root="true" ma:fieldsID="210e0b8788c64c00e6c5b91246bafbcd" ns2:_="" ns3:_="">
    <xsd:import namespace="0014d50b-6f30-4926-8a1c-6def29c85054"/>
    <xsd:import namespace="d2b3a78c-f50d-4d33-bb34-bf1e0d9854f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4d50b-6f30-4926-8a1c-6def29c85054"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Zdieľané s podrobnosťa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b3a78c-f50d-4d33-bb34-bf1e0d9854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48982-8CF8-4474-9578-2111614A5AAD}">
  <ds:schemaRefs>
    <ds:schemaRef ds:uri="http://schemas.microsoft.com/office/2006/metadata/properties"/>
    <ds:schemaRef ds:uri="http://schemas.microsoft.com/office/infopath/2007/PartnerControls"/>
    <ds:schemaRef ds:uri="5fe63739-6d27-4481-9e63-9698ed02797c"/>
    <ds:schemaRef ds:uri="http://schemas.microsoft.com/sharepoint/v3"/>
    <ds:schemaRef ds:uri="0014d50b-6f30-4926-8a1c-6def29c85054"/>
  </ds:schemaRefs>
</ds:datastoreItem>
</file>

<file path=customXml/itemProps2.xml><?xml version="1.0" encoding="utf-8"?>
<ds:datastoreItem xmlns:ds="http://schemas.openxmlformats.org/officeDocument/2006/customXml" ds:itemID="{43287860-1240-4FD9-9D6D-4CFA8C0D3C65}">
  <ds:schemaRefs>
    <ds:schemaRef ds:uri="http://schemas.microsoft.com/sharepoint/v3/contenttype/forms"/>
  </ds:schemaRefs>
</ds:datastoreItem>
</file>

<file path=customXml/itemProps3.xml><?xml version="1.0" encoding="utf-8"?>
<ds:datastoreItem xmlns:ds="http://schemas.openxmlformats.org/officeDocument/2006/customXml" ds:itemID="{D33BCF0B-6B35-46A8-960D-D9515C413497}">
  <ds:schemaRefs>
    <ds:schemaRef ds:uri="http://schemas.microsoft.com/sharepoint/events"/>
  </ds:schemaRefs>
</ds:datastoreItem>
</file>

<file path=customXml/itemProps4.xml><?xml version="1.0" encoding="utf-8"?>
<ds:datastoreItem xmlns:ds="http://schemas.openxmlformats.org/officeDocument/2006/customXml" ds:itemID="{F57A3DC4-421A-43CA-9D52-6F9094DB7E80}"/>
</file>

<file path=docProps/app.xml><?xml version="1.0" encoding="utf-8"?>
<Properties xmlns="http://schemas.openxmlformats.org/officeDocument/2006/extended-properties" xmlns:vt="http://schemas.openxmlformats.org/officeDocument/2006/docPropsVTypes">
  <Template>Normal</Template>
  <TotalTime>2</TotalTime>
  <Pages>16</Pages>
  <Words>5478</Words>
  <Characters>31229</Characters>
  <Application>Microsoft Office Word</Application>
  <DocSecurity>0</DocSecurity>
  <Lines>260</Lines>
  <Paragraphs>73</Paragraphs>
  <ScaleCrop>false</ScaleCrop>
  <Company/>
  <LinksUpToDate>false</LinksUpToDate>
  <CharactersWithSpaces>36634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Adámik</dc:creator>
  <cp:keywords/>
  <dc:description/>
  <cp:lastModifiedBy>Martin Adámik</cp:lastModifiedBy>
  <cp:revision>8</cp:revision>
  <dcterms:created xsi:type="dcterms:W3CDTF">2022-07-18T09:08:00Z</dcterms:created>
  <dcterms:modified xsi:type="dcterms:W3CDTF">2022-08-23T07:23:00Z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0x010100345FEC9D18D8D249A7928735BB81A790</vt:lpwstr>
  </property>
  <property fmtid="{D5CDD505-2E9C-101B-9397-08002B2CF9AE}" pid="3" name="_dlc_DocIdItemGuid">
    <vt:lpwstr>d15c31c2-d3bf-4019-b604-8c760abcce4d</vt:lpwstr>
  </property>
</Properties>
</file>