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8BBA" w14:textId="6B82D68D" w:rsidR="00E7399A" w:rsidRPr="007214DA" w:rsidRDefault="00FB1968" w:rsidP="0059155F">
      <w:pPr>
        <w:spacing w:after="0" w:line="280" w:lineRule="atLeast"/>
        <w:jc w:val="center"/>
        <w:outlineLvl w:val="0"/>
        <w:rPr>
          <w:b/>
        </w:rPr>
      </w:pPr>
      <w:r w:rsidRPr="007214DA">
        <w:rPr>
          <w:b/>
        </w:rPr>
        <w:t>ŠTATÚT</w:t>
      </w:r>
    </w:p>
    <w:p w14:paraId="2177E99A" w14:textId="156DC43B" w:rsidR="00B71D22" w:rsidRPr="007214DA" w:rsidRDefault="00B71D22" w:rsidP="0059155F">
      <w:pPr>
        <w:spacing w:after="0" w:line="280" w:lineRule="atLeast"/>
        <w:jc w:val="center"/>
        <w:outlineLvl w:val="0"/>
        <w:rPr>
          <w:b/>
        </w:rPr>
      </w:pPr>
    </w:p>
    <w:p w14:paraId="3C983AF4" w14:textId="61525792" w:rsidR="00230793" w:rsidRPr="007214DA" w:rsidRDefault="00FB1968" w:rsidP="0059155F">
      <w:pPr>
        <w:spacing w:after="0" w:line="280" w:lineRule="atLeast"/>
        <w:jc w:val="center"/>
        <w:outlineLvl w:val="0"/>
        <w:rPr>
          <w:b/>
        </w:rPr>
      </w:pPr>
      <w:r w:rsidRPr="007214DA">
        <w:rPr>
          <w:b/>
        </w:rPr>
        <w:t>RADY PARTNERSTVA</w:t>
      </w:r>
    </w:p>
    <w:p w14:paraId="10498753" w14:textId="2EF66B62" w:rsidR="002B1260" w:rsidRPr="007214DA" w:rsidRDefault="00FB1968" w:rsidP="0059155F">
      <w:pPr>
        <w:spacing w:after="0" w:line="280" w:lineRule="atLeast"/>
        <w:jc w:val="center"/>
        <w:outlineLvl w:val="0"/>
        <w:rPr>
          <w:b/>
        </w:rPr>
      </w:pPr>
      <w:r w:rsidRPr="007214DA">
        <w:rPr>
          <w:b/>
        </w:rPr>
        <w:t xml:space="preserve">PRE </w:t>
      </w:r>
      <w:r w:rsidR="00607D22" w:rsidRPr="007214DA">
        <w:rPr>
          <w:b/>
        </w:rPr>
        <w:t>INTEGROVAN</w:t>
      </w:r>
      <w:r w:rsidR="00B71D22" w:rsidRPr="007214DA">
        <w:rPr>
          <w:b/>
        </w:rPr>
        <w:t>Ý</w:t>
      </w:r>
      <w:r w:rsidR="00607D22" w:rsidRPr="007214DA">
        <w:rPr>
          <w:b/>
        </w:rPr>
        <w:t xml:space="preserve"> </w:t>
      </w:r>
      <w:r w:rsidRPr="007214DA">
        <w:rPr>
          <w:b/>
        </w:rPr>
        <w:t>ÚZEMN</w:t>
      </w:r>
      <w:r w:rsidR="00B71D22" w:rsidRPr="007214DA">
        <w:rPr>
          <w:b/>
        </w:rPr>
        <w:t xml:space="preserve">Ý ROZVOJ </w:t>
      </w:r>
      <w:r w:rsidR="00BD257A" w:rsidRPr="007214DA">
        <w:rPr>
          <w:b/>
        </w:rPr>
        <w:t>BRATISLAVSK</w:t>
      </w:r>
      <w:r w:rsidR="0035307D" w:rsidRPr="007214DA">
        <w:rPr>
          <w:b/>
        </w:rPr>
        <w:t>É</w:t>
      </w:r>
      <w:r w:rsidR="00BD257A" w:rsidRPr="007214DA">
        <w:rPr>
          <w:b/>
        </w:rPr>
        <w:t>HO KRAJA</w:t>
      </w:r>
      <w:r w:rsidR="00BD257A" w:rsidRPr="007214DA">
        <w:rPr>
          <w:b/>
        </w:rPr>
        <w:br/>
        <w:t>NA ROKY 2021-2027</w:t>
      </w:r>
    </w:p>
    <w:p w14:paraId="79D8E86A" w14:textId="77777777" w:rsidR="00124602" w:rsidRPr="007214DA" w:rsidRDefault="00124602" w:rsidP="0059155F">
      <w:pPr>
        <w:spacing w:line="280" w:lineRule="atLeast"/>
        <w:jc w:val="center"/>
        <w:rPr>
          <w:b/>
          <w:bCs/>
        </w:rPr>
      </w:pPr>
      <w:r w:rsidRPr="007214DA">
        <w:rPr>
          <w:b/>
          <w:bCs/>
        </w:rPr>
        <w:t>Vymedzenie pojmov</w:t>
      </w:r>
    </w:p>
    <w:p w14:paraId="11593281" w14:textId="5DF79A34" w:rsidR="00E76A11" w:rsidRPr="007214DA" w:rsidRDefault="00B71D22" w:rsidP="00BE07E0">
      <w:pPr>
        <w:spacing w:after="0" w:line="280" w:lineRule="atLeast"/>
        <w:jc w:val="both"/>
      </w:pPr>
      <w:r w:rsidRPr="007214DA">
        <w:rPr>
          <w:b/>
        </w:rPr>
        <w:t>Integrovaný územný rozvoj</w:t>
      </w:r>
      <w:r w:rsidR="006C37BE" w:rsidRPr="007214DA">
        <w:rPr>
          <w:b/>
        </w:rPr>
        <w:t xml:space="preserve"> </w:t>
      </w:r>
      <w:r w:rsidR="00F57916" w:rsidRPr="007214DA">
        <w:t>je rozvoj</w:t>
      </w:r>
      <w:r w:rsidR="006C37BE" w:rsidRPr="007214DA">
        <w:t xml:space="preserve"> </w:t>
      </w:r>
      <w:r w:rsidR="00E76A11" w:rsidRPr="007214DA">
        <w:t>založený na</w:t>
      </w:r>
      <w:r w:rsidR="006C37BE" w:rsidRPr="007214DA">
        <w:t xml:space="preserve"> prepájaní</w:t>
      </w:r>
      <w:r w:rsidR="00E76A11" w:rsidRPr="007214DA">
        <w:t xml:space="preserve"> </w:t>
      </w:r>
      <w:r w:rsidR="00A95E8E" w:rsidRPr="007214DA">
        <w:t>odvetvov</w:t>
      </w:r>
      <w:r w:rsidR="006C37BE" w:rsidRPr="007214DA">
        <w:t>ých</w:t>
      </w:r>
      <w:r w:rsidR="00A95E8E" w:rsidRPr="007214DA">
        <w:t xml:space="preserve"> </w:t>
      </w:r>
      <w:r w:rsidR="006C37BE" w:rsidRPr="007214DA">
        <w:t>politík</w:t>
      </w:r>
      <w:r w:rsidR="00E76A11" w:rsidRPr="007214DA">
        <w:t xml:space="preserve"> na rôznych hierarchických úrovniach (európskej, národnej, regionálnej, komunálnej) na územnom prístupe s cieľom </w:t>
      </w:r>
      <w:r w:rsidR="006C37BE" w:rsidRPr="007214DA">
        <w:t xml:space="preserve">zabezpečiť udržateľný rozvoj a efektívne využitie zdrojov </w:t>
      </w:r>
      <w:r w:rsidR="00E76A11" w:rsidRPr="007214DA">
        <w:t>pre dosiahnutie vyššej kvality života jeho obyvateľov.</w:t>
      </w:r>
    </w:p>
    <w:p w14:paraId="25F34C6A" w14:textId="573216F7" w:rsidR="00D26DE6" w:rsidRPr="007214DA" w:rsidRDefault="00D26DE6" w:rsidP="00BE07E0">
      <w:pPr>
        <w:spacing w:after="0" w:line="280" w:lineRule="atLeast"/>
        <w:jc w:val="both"/>
      </w:pPr>
    </w:p>
    <w:p w14:paraId="37A7E5E9" w14:textId="36E9A4C9" w:rsidR="00B61EF7" w:rsidRPr="007214DA" w:rsidRDefault="00B61EF7" w:rsidP="00BE07E0">
      <w:pPr>
        <w:spacing w:after="0" w:line="280" w:lineRule="atLeast"/>
        <w:jc w:val="both"/>
      </w:pPr>
      <w:r w:rsidRPr="007214DA">
        <w:rPr>
          <w:b/>
        </w:rPr>
        <w:t>Územná spolupráca</w:t>
      </w:r>
      <w:r w:rsidRPr="007214DA">
        <w:t xml:space="preserve"> je v zmysle zákona č. 539/2008 Z.</w:t>
      </w:r>
      <w:r w:rsidR="001E7469" w:rsidRPr="007214DA">
        <w:t xml:space="preserve"> </w:t>
      </w:r>
      <w:r w:rsidRPr="007214DA">
        <w:t>z. o podpore regionálneho rozvoja (ďalej len „zákon“) spolupôsobenie sociálno-ekonomických partnerov pri zvyšovaní úrovne hospodárskeho rozvoja a sociálneho rozvoja v nadväznosti na územie kraja.</w:t>
      </w:r>
    </w:p>
    <w:p w14:paraId="67923AC4" w14:textId="77777777" w:rsidR="00B61EF7" w:rsidRPr="007214DA" w:rsidRDefault="00B61EF7" w:rsidP="00BE07E0">
      <w:pPr>
        <w:spacing w:after="0" w:line="280" w:lineRule="atLeast"/>
        <w:jc w:val="both"/>
      </w:pPr>
    </w:p>
    <w:p w14:paraId="6904C39A" w14:textId="2B74CE28" w:rsidR="0083320D" w:rsidRPr="007214DA" w:rsidRDefault="0083320D" w:rsidP="00BE07E0">
      <w:pPr>
        <w:spacing w:after="0" w:line="280" w:lineRule="atLeast"/>
        <w:jc w:val="both"/>
        <w:rPr>
          <w:noProof/>
        </w:rPr>
      </w:pPr>
      <w:r w:rsidRPr="007214DA">
        <w:rPr>
          <w:b/>
          <w:bCs/>
        </w:rPr>
        <w:t>Integrované územné stratégie</w:t>
      </w:r>
      <w:r w:rsidRPr="007214DA">
        <w:t xml:space="preserve"> (ďalej len „</w:t>
      </w:r>
      <w:r w:rsidRPr="007214DA">
        <w:rPr>
          <w:bCs/>
        </w:rPr>
        <w:t>IÚS</w:t>
      </w:r>
      <w:r w:rsidRPr="007214DA">
        <w:t>“) sú komplexné rozvojové stratégie územia integrujúce všetky aspekty rozvoja a rozvojové aktivity v území.</w:t>
      </w:r>
      <w:r w:rsidRPr="007214DA">
        <w:rPr>
          <w:noProof/>
        </w:rPr>
        <w:t xml:space="preserve"> </w:t>
      </w:r>
      <w:r w:rsidRPr="007214DA">
        <w:t>IÚS vychádzajú z Programov hospodárskeho rozvoja a sociálneho rozvoja (ďalej len „</w:t>
      </w:r>
      <w:r w:rsidRPr="007214DA">
        <w:rPr>
          <w:bCs/>
        </w:rPr>
        <w:t>PHRSR</w:t>
      </w:r>
      <w:r w:rsidRPr="007214DA">
        <w:t xml:space="preserve">“) samosprávnych krajov </w:t>
      </w:r>
      <w:r w:rsidR="00D03FD0" w:rsidRPr="007214DA">
        <w:t>(ďalej aj ako „</w:t>
      </w:r>
      <w:r w:rsidR="00D03FD0" w:rsidRPr="007214DA">
        <w:rPr>
          <w:bCs/>
        </w:rPr>
        <w:t>VÚC</w:t>
      </w:r>
      <w:r w:rsidR="00D03FD0" w:rsidRPr="007214DA">
        <w:t xml:space="preserve">“) </w:t>
      </w:r>
      <w:r w:rsidRPr="007214DA">
        <w:t>a</w:t>
      </w:r>
      <w:r w:rsidR="00261B0C" w:rsidRPr="007214DA">
        <w:t> </w:t>
      </w:r>
      <w:r w:rsidRPr="007214DA">
        <w:t xml:space="preserve">jadrových ťažísk osídlenia v spolupráci so sociálno-ekonomickými partnermi v zmysle zákona. IÚS </w:t>
      </w:r>
      <w:r w:rsidRPr="007214DA">
        <w:rPr>
          <w:noProof/>
        </w:rPr>
        <w:t xml:space="preserve">sú základnou stratégiou pre zabezpečenie integrovaného územného rozvoja podporovaného územnými nástrojmi EÚ, ako sú integrované územné investície. </w:t>
      </w:r>
    </w:p>
    <w:p w14:paraId="57924022" w14:textId="77777777" w:rsidR="00D26DE6" w:rsidRPr="007214DA" w:rsidRDefault="00D26DE6" w:rsidP="00BE07E0">
      <w:pPr>
        <w:spacing w:after="0" w:line="280" w:lineRule="atLeast"/>
        <w:jc w:val="both"/>
      </w:pPr>
    </w:p>
    <w:p w14:paraId="20B335DE" w14:textId="63FA6A1C" w:rsidR="00A960DE" w:rsidRPr="007214DA" w:rsidRDefault="00B71D22" w:rsidP="00BE07E0">
      <w:pPr>
        <w:pStyle w:val="Odsekzoznamu"/>
        <w:spacing w:after="0" w:line="280" w:lineRule="atLeast"/>
        <w:ind w:left="0"/>
        <w:jc w:val="both"/>
        <w:rPr>
          <w:b/>
          <w:i/>
        </w:rPr>
      </w:pPr>
      <w:r w:rsidRPr="007214DA">
        <w:rPr>
          <w:b/>
        </w:rPr>
        <w:t>Integrované územné investície</w:t>
      </w:r>
      <w:r w:rsidRPr="007214DA">
        <w:t xml:space="preserve"> </w:t>
      </w:r>
      <w:r w:rsidRPr="007214DA">
        <w:rPr>
          <w:noProof/>
        </w:rPr>
        <w:t>(ďalej len „IÚI“)</w:t>
      </w:r>
      <w:r w:rsidR="00A960DE" w:rsidRPr="007214DA">
        <w:t xml:space="preserve"> sú jedným z kľúčových finančných nástrojov implementácie IÚS. </w:t>
      </w:r>
      <w:r w:rsidR="00671565" w:rsidRPr="007214DA">
        <w:t xml:space="preserve">IÚI sú </w:t>
      </w:r>
      <w:r w:rsidR="00A960DE" w:rsidRPr="007214DA">
        <w:t xml:space="preserve">v rámci </w:t>
      </w:r>
      <w:r w:rsidR="0003050A" w:rsidRPr="007214DA">
        <w:t>strategických investičných</w:t>
      </w:r>
      <w:r w:rsidR="00671565" w:rsidRPr="007214DA">
        <w:t xml:space="preserve"> balíčkov </w:t>
      </w:r>
      <w:r w:rsidR="0003050A" w:rsidRPr="007214DA">
        <w:t xml:space="preserve">IÚS </w:t>
      </w:r>
      <w:r w:rsidR="00A960DE" w:rsidRPr="007214DA">
        <w:t>t</w:t>
      </w:r>
      <w:r w:rsidR="00671565" w:rsidRPr="007214DA">
        <w:t>ou</w:t>
      </w:r>
      <w:r w:rsidR="00A960DE" w:rsidRPr="007214DA">
        <w:t xml:space="preserve"> časť</w:t>
      </w:r>
      <w:r w:rsidR="00671565" w:rsidRPr="007214DA">
        <w:t>ou</w:t>
      </w:r>
      <w:r w:rsidR="00A960DE" w:rsidRPr="007214DA">
        <w:t>, ktorá bude financovaná zo všetkých zdrojov E</w:t>
      </w:r>
      <w:r w:rsidR="00B9338D" w:rsidRPr="007214DA">
        <w:t>Ú</w:t>
      </w:r>
      <w:r w:rsidR="00186AD4" w:rsidRPr="007214DA">
        <w:t xml:space="preserve"> a naprieč všetkými politickými cieľmi</w:t>
      </w:r>
      <w:r w:rsidR="00A960DE" w:rsidRPr="007214DA">
        <w:t>.</w:t>
      </w:r>
      <w:r w:rsidR="006C37BE" w:rsidRPr="007214DA">
        <w:t xml:space="preserve"> </w:t>
      </w:r>
      <w:r w:rsidR="00671565" w:rsidRPr="007214DA">
        <w:t>Nástroj IÚI</w:t>
      </w:r>
      <w:r w:rsidR="00186AD4" w:rsidRPr="007214DA">
        <w:t xml:space="preserve"> nahrádza systém dopytovo orientovaných výziev, avšak nevylučuje ich využitie v špecifických prípadoch. </w:t>
      </w:r>
    </w:p>
    <w:p w14:paraId="16264424" w14:textId="3C996E4B" w:rsidR="00B71D22" w:rsidRPr="007214DA" w:rsidRDefault="00B71D22" w:rsidP="00BE07E0">
      <w:pPr>
        <w:spacing w:after="0" w:line="280" w:lineRule="atLeast"/>
        <w:jc w:val="both"/>
      </w:pPr>
    </w:p>
    <w:p w14:paraId="4BBC9DA1" w14:textId="498405B7" w:rsidR="00B61EF7" w:rsidRPr="007214DA" w:rsidRDefault="00B61EF7" w:rsidP="00BE07E0">
      <w:pPr>
        <w:pStyle w:val="Odsekzoznamu"/>
        <w:spacing w:after="0" w:line="280" w:lineRule="atLeast"/>
        <w:ind w:left="0"/>
        <w:jc w:val="both"/>
      </w:pPr>
      <w:r w:rsidRPr="007214DA">
        <w:rPr>
          <w:b/>
        </w:rPr>
        <w:t xml:space="preserve">Strategicko-plánovacie regióny </w:t>
      </w:r>
      <w:r w:rsidRPr="007214DA">
        <w:t>(ďalej len „SPR“) sú územiami, pre ktoré sú v rámci PHRSR VÚC definované špecifické stratégie. Skupina miest a obcí tvoriaca SPR môže na základe zmluvy o spolupráci vypracovať spoločný PHRSR skupiny obcí v zmysle zákona a tým nahradiť PHRSR jednotlivých obcí.</w:t>
      </w:r>
    </w:p>
    <w:p w14:paraId="65290464" w14:textId="77777777" w:rsidR="00B61EF7" w:rsidRPr="007214DA" w:rsidRDefault="00B61EF7" w:rsidP="00BE07E0">
      <w:pPr>
        <w:spacing w:after="0" w:line="280" w:lineRule="atLeast"/>
        <w:jc w:val="both"/>
      </w:pPr>
    </w:p>
    <w:p w14:paraId="235F2F8B" w14:textId="39D40802" w:rsidR="007940FE" w:rsidRPr="007214DA" w:rsidRDefault="007940FE" w:rsidP="00BE07E0">
      <w:pPr>
        <w:spacing w:after="0" w:line="280" w:lineRule="atLeast"/>
        <w:jc w:val="both"/>
      </w:pPr>
      <w:r w:rsidRPr="007214DA">
        <w:rPr>
          <w:b/>
        </w:rPr>
        <w:t>Územie udržateľného mestského rozvoja</w:t>
      </w:r>
      <w:r w:rsidRPr="007214DA">
        <w:t xml:space="preserve"> (ďalej len „územie UMR“) je územie jadrového mesta </w:t>
      </w:r>
      <w:r w:rsidR="00652E4B" w:rsidRPr="007214DA">
        <w:t xml:space="preserve">alebo mesta </w:t>
      </w:r>
      <w:r w:rsidRPr="007214DA">
        <w:t xml:space="preserve">a obcí jeho zázemia </w:t>
      </w:r>
      <w:r w:rsidR="00827B2B" w:rsidRPr="007214DA">
        <w:t xml:space="preserve">resp. mestských častí, </w:t>
      </w:r>
      <w:r w:rsidRPr="007214DA">
        <w:t>v ktorom prebiehajú intenzívne interakcie a medzi-komunálna spolupráca a implementácia spoločnej stratégie zabezpečuje efektívne využitie rozvojového potenciálu a riešenie problémov. Územie UMR predstavuje špecifický strategicko-plánovací región.</w:t>
      </w:r>
    </w:p>
    <w:p w14:paraId="62CD5322" w14:textId="77777777" w:rsidR="007940FE" w:rsidRPr="007214DA" w:rsidRDefault="007940FE" w:rsidP="00BE07E0">
      <w:pPr>
        <w:spacing w:after="0" w:line="280" w:lineRule="atLeast"/>
        <w:jc w:val="both"/>
        <w:rPr>
          <w:b/>
        </w:rPr>
      </w:pPr>
    </w:p>
    <w:p w14:paraId="5510DF49" w14:textId="638E88BB" w:rsidR="00F909F5" w:rsidRPr="007214DA" w:rsidRDefault="00A960DE" w:rsidP="00BE07E0">
      <w:pPr>
        <w:spacing w:after="0" w:line="240" w:lineRule="auto"/>
        <w:jc w:val="both"/>
      </w:pPr>
      <w:r w:rsidRPr="007214DA">
        <w:rPr>
          <w:b/>
        </w:rPr>
        <w:t>Stratégia udržateľného mestského rozvoja</w:t>
      </w:r>
      <w:r w:rsidRPr="007214DA">
        <w:t xml:space="preserve"> (ďalej len „UMR“) je nástrojom na podporu </w:t>
      </w:r>
      <w:r w:rsidR="0017753A" w:rsidRPr="007214DA">
        <w:t xml:space="preserve">využitia rozvojového potenciálu a </w:t>
      </w:r>
      <w:r w:rsidRPr="007214DA">
        <w:t xml:space="preserve">riešenia spoločných </w:t>
      </w:r>
      <w:r w:rsidR="007940FE" w:rsidRPr="007214DA">
        <w:t xml:space="preserve">problémov </w:t>
      </w:r>
      <w:r w:rsidRPr="007214DA">
        <w:t>jadrového mesta a</w:t>
      </w:r>
      <w:r w:rsidR="00806D9C" w:rsidRPr="007214DA">
        <w:t> </w:t>
      </w:r>
      <w:r w:rsidRPr="007214DA">
        <w:t>jeho</w:t>
      </w:r>
      <w:r w:rsidR="00806D9C" w:rsidRPr="007214DA">
        <w:t xml:space="preserve"> </w:t>
      </w:r>
      <w:r w:rsidRPr="007214DA">
        <w:t xml:space="preserve">zázemia. </w:t>
      </w:r>
      <w:r w:rsidR="0008630A" w:rsidRPr="007214DA">
        <w:t xml:space="preserve">Je spoločnou stratégiou </w:t>
      </w:r>
      <w:r w:rsidR="00B61EF7" w:rsidRPr="007214DA">
        <w:t>územia UMR</w:t>
      </w:r>
      <w:r w:rsidRPr="007214DA">
        <w:t xml:space="preserve">. </w:t>
      </w:r>
      <w:r w:rsidR="00652E4B" w:rsidRPr="007214DA">
        <w:t>Stratégia UMR je súčasťou IÚS.</w:t>
      </w:r>
    </w:p>
    <w:p w14:paraId="1D95C67C" w14:textId="77777777" w:rsidR="00FC1BF8" w:rsidRPr="007214DA" w:rsidRDefault="00FC1BF8" w:rsidP="00BE07E0">
      <w:pPr>
        <w:spacing w:after="0" w:line="240" w:lineRule="auto"/>
        <w:jc w:val="both"/>
      </w:pPr>
    </w:p>
    <w:p w14:paraId="59C6B5E2" w14:textId="4413FE3D" w:rsidR="00FC1BF8" w:rsidRPr="007214DA" w:rsidRDefault="00D73529" w:rsidP="00BE07E0">
      <w:pPr>
        <w:pStyle w:val="Odsekzoznamu"/>
        <w:spacing w:after="0" w:line="240" w:lineRule="auto"/>
        <w:ind w:left="0"/>
        <w:jc w:val="both"/>
        <w:rPr>
          <w:i/>
        </w:rPr>
      </w:pPr>
      <w:r w:rsidRPr="007214DA">
        <w:rPr>
          <w:b/>
        </w:rPr>
        <w:t xml:space="preserve">Strategický investičný </w:t>
      </w:r>
      <w:r w:rsidR="00FC1BF8" w:rsidRPr="007214DA">
        <w:rPr>
          <w:b/>
        </w:rPr>
        <w:t>balíček</w:t>
      </w:r>
      <w:r w:rsidR="00FC1BF8" w:rsidRPr="007214DA">
        <w:t xml:space="preserve"> </w:t>
      </w:r>
      <w:r w:rsidR="002322B1" w:rsidRPr="007214DA">
        <w:t>je</w:t>
      </w:r>
      <w:r w:rsidR="00FC1BF8" w:rsidRPr="007214DA">
        <w:t xml:space="preserve"> súbor vzájomne prepojených </w:t>
      </w:r>
      <w:r w:rsidR="00756BD9" w:rsidRPr="007214DA">
        <w:t>integrovaných projektových balíčkov</w:t>
      </w:r>
      <w:r w:rsidR="00FC1BF8" w:rsidRPr="007214DA">
        <w:t>, ktorého realizácia ako celku  je potrebná pre naplnenie niektorej z priorít I</w:t>
      </w:r>
      <w:r w:rsidR="00BE07E0" w:rsidRPr="007214DA">
        <w:t>ÚS</w:t>
      </w:r>
      <w:r w:rsidR="00FC1BF8" w:rsidRPr="007214DA">
        <w:t xml:space="preserve">. </w:t>
      </w:r>
    </w:p>
    <w:p w14:paraId="373C7F9C" w14:textId="77777777" w:rsidR="00FC1BF8" w:rsidRPr="007214DA" w:rsidRDefault="00FC1BF8" w:rsidP="00BE07E0">
      <w:pPr>
        <w:pStyle w:val="Odsekzoznamu"/>
        <w:spacing w:after="0" w:line="240" w:lineRule="auto"/>
        <w:ind w:left="0"/>
        <w:jc w:val="both"/>
        <w:rPr>
          <w:i/>
        </w:rPr>
      </w:pPr>
    </w:p>
    <w:p w14:paraId="26F85BB7" w14:textId="3B159B30" w:rsidR="00FC1BF8" w:rsidRPr="007214DA" w:rsidRDefault="00D73529" w:rsidP="00BE07E0">
      <w:pPr>
        <w:pStyle w:val="Odsekzoznamu"/>
        <w:spacing w:after="0" w:line="240" w:lineRule="auto"/>
        <w:ind w:left="0"/>
        <w:jc w:val="both"/>
        <w:rPr>
          <w:b/>
          <w:i/>
        </w:rPr>
      </w:pPr>
      <w:r w:rsidRPr="007214DA">
        <w:rPr>
          <w:b/>
        </w:rPr>
        <w:t>Integrovaný</w:t>
      </w:r>
      <w:r w:rsidR="00FC1BF8" w:rsidRPr="007214DA">
        <w:rPr>
          <w:b/>
        </w:rPr>
        <w:t xml:space="preserve"> projektový balíček</w:t>
      </w:r>
      <w:r w:rsidR="002322B1" w:rsidRPr="007214DA">
        <w:t xml:space="preserve"> je</w:t>
      </w:r>
      <w:r w:rsidR="00FC1BF8" w:rsidRPr="007214DA">
        <w:t xml:space="preserve"> súbor</w:t>
      </w:r>
      <w:r w:rsidRPr="007214DA">
        <w:t xml:space="preserve"> </w:t>
      </w:r>
      <w:r w:rsidR="00FC1BF8" w:rsidRPr="007214DA">
        <w:t>kľúčový</w:t>
      </w:r>
      <w:r w:rsidR="00360418" w:rsidRPr="007214DA">
        <w:t>ch</w:t>
      </w:r>
      <w:r w:rsidR="00FC1BF8" w:rsidRPr="007214DA">
        <w:t>/nosný</w:t>
      </w:r>
      <w:r w:rsidR="00360418" w:rsidRPr="007214DA">
        <w:t>ch</w:t>
      </w:r>
      <w:r w:rsidR="00FC1BF8" w:rsidRPr="007214DA">
        <w:t xml:space="preserve"> operáci</w:t>
      </w:r>
      <w:r w:rsidR="00360418" w:rsidRPr="007214DA">
        <w:t>í</w:t>
      </w:r>
      <w:r w:rsidR="00FC1BF8" w:rsidRPr="007214DA">
        <w:t xml:space="preserve"> (projekto</w:t>
      </w:r>
      <w:r w:rsidR="00360418" w:rsidRPr="007214DA">
        <w:t>v</w:t>
      </w:r>
      <w:r w:rsidR="00FC1BF8" w:rsidRPr="007214DA">
        <w:t xml:space="preserve">) v rámci </w:t>
      </w:r>
      <w:r w:rsidRPr="007214DA">
        <w:t>strategického</w:t>
      </w:r>
      <w:r w:rsidR="00FC1BF8" w:rsidRPr="007214DA">
        <w:t xml:space="preserve"> </w:t>
      </w:r>
      <w:r w:rsidRPr="007214DA">
        <w:t xml:space="preserve">investičného </w:t>
      </w:r>
      <w:r w:rsidR="00FC1BF8" w:rsidRPr="007214DA">
        <w:t xml:space="preserve"> balíčka. Vzhľadom na potrebu ponechania dostatočného priestoru pre</w:t>
      </w:r>
      <w:r w:rsidR="00D03FD0" w:rsidRPr="007214DA">
        <w:t> </w:t>
      </w:r>
      <w:r w:rsidR="00FC1BF8" w:rsidRPr="007214DA">
        <w:t xml:space="preserve">flexibilné rozhodovanie po dobu realizácie </w:t>
      </w:r>
      <w:r w:rsidR="00306DBA" w:rsidRPr="007214DA">
        <w:t>IÚS</w:t>
      </w:r>
      <w:r w:rsidR="00FC1BF8" w:rsidRPr="007214DA">
        <w:t xml:space="preserve"> sú tieto operácie (projekty) v IÚS definované len ako </w:t>
      </w:r>
      <w:r w:rsidRPr="007214DA">
        <w:t>integrované</w:t>
      </w:r>
      <w:r w:rsidR="00FC1BF8" w:rsidRPr="007214DA">
        <w:t xml:space="preserve"> projektové balíčky, ktoré budú napĺňané konkrétnymi projektmi na základe </w:t>
      </w:r>
      <w:r w:rsidR="00FC1BF8" w:rsidRPr="007214DA">
        <w:lastRenderedPageBreak/>
        <w:t>rozhodnutia Rady partnerstva z projektových zámerov ktoré do zásobníka projektov navrhnú sociálno-ekonomickí partneri.</w:t>
      </w:r>
    </w:p>
    <w:p w14:paraId="20E33F5E" w14:textId="77777777" w:rsidR="00FC1BF8" w:rsidRPr="007214DA" w:rsidRDefault="00FC1BF8" w:rsidP="00BE07E0">
      <w:pPr>
        <w:pStyle w:val="Odsekzoznamu"/>
        <w:spacing w:after="0" w:line="240" w:lineRule="auto"/>
        <w:ind w:left="0"/>
        <w:jc w:val="both"/>
        <w:rPr>
          <w:i/>
        </w:rPr>
      </w:pPr>
    </w:p>
    <w:p w14:paraId="4902C25A" w14:textId="46EF654A" w:rsidR="00FC1BF8" w:rsidRPr="007214DA" w:rsidRDefault="00FC1BF8" w:rsidP="00BE07E0">
      <w:pPr>
        <w:pStyle w:val="Odsekzoznamu"/>
        <w:spacing w:after="0" w:line="240" w:lineRule="auto"/>
        <w:ind w:left="0"/>
        <w:jc w:val="both"/>
        <w:rPr>
          <w:b/>
          <w:i/>
        </w:rPr>
      </w:pPr>
      <w:r w:rsidRPr="007214DA">
        <w:rPr>
          <w:b/>
        </w:rPr>
        <w:t>Projekt</w:t>
      </w:r>
      <w:r w:rsidRPr="007214DA">
        <w:t xml:space="preserve"> je návrh operácie/projektový zámer, ktorý je určený na realizáciu/realizovaný ako súčasť implementácie I</w:t>
      </w:r>
      <w:r w:rsidR="00306DBA" w:rsidRPr="007214DA">
        <w:t>ÚS</w:t>
      </w:r>
      <w:r w:rsidRPr="007214DA">
        <w:t xml:space="preserve"> rozhodnutím v zmysle metodiky </w:t>
      </w:r>
      <w:r w:rsidR="00BD4888" w:rsidRPr="007214DA">
        <w:t>IÚ</w:t>
      </w:r>
      <w:r w:rsidR="002322B1" w:rsidRPr="007214DA">
        <w:t>I</w:t>
      </w:r>
      <w:r w:rsidR="00BD4888" w:rsidRPr="007214DA">
        <w:t xml:space="preserve"> </w:t>
      </w:r>
      <w:r w:rsidRPr="007214DA">
        <w:t>a Štatútu. Projekty sú realizované sociálno-ekonomickými partnermi a vzájomne koordinované</w:t>
      </w:r>
      <w:r w:rsidR="00AB6424" w:rsidRPr="007214DA">
        <w:t xml:space="preserve"> IÚS</w:t>
      </w:r>
      <w:r w:rsidRPr="007214DA">
        <w:t xml:space="preserve"> a Radou partnerstva.  </w:t>
      </w:r>
    </w:p>
    <w:p w14:paraId="09E6E24C" w14:textId="77777777" w:rsidR="00FC1BF8" w:rsidRPr="007214DA" w:rsidRDefault="00FC1BF8" w:rsidP="00BE07E0">
      <w:pPr>
        <w:pStyle w:val="Odsekzoznamu"/>
        <w:spacing w:after="0" w:line="240" w:lineRule="auto"/>
        <w:ind w:left="0"/>
        <w:jc w:val="both"/>
        <w:rPr>
          <w:i/>
        </w:rPr>
      </w:pPr>
    </w:p>
    <w:p w14:paraId="79842ACA" w14:textId="690DB474" w:rsidR="00FC1BF8" w:rsidRPr="007214DA" w:rsidRDefault="00FC1BF8" w:rsidP="00BE07E0">
      <w:pPr>
        <w:pStyle w:val="Odsekzoznamu"/>
        <w:spacing w:after="0" w:line="240" w:lineRule="auto"/>
        <w:ind w:left="0"/>
        <w:jc w:val="both"/>
        <w:rPr>
          <w:b/>
          <w:i/>
        </w:rPr>
      </w:pPr>
      <w:r w:rsidRPr="007214DA">
        <w:rPr>
          <w:b/>
        </w:rPr>
        <w:t>Projektový zámer</w:t>
      </w:r>
      <w:r w:rsidRPr="007214DA">
        <w:t xml:space="preserve"> </w:t>
      </w:r>
      <w:r w:rsidR="00306DBA" w:rsidRPr="007214DA">
        <w:t>je</w:t>
      </w:r>
      <w:r w:rsidRPr="007214DA">
        <w:t xml:space="preserve"> návrh operácie (projektu), ktorá by mala prispieť k naplneniu priorít a</w:t>
      </w:r>
      <w:r w:rsidR="001E7469" w:rsidRPr="007214DA">
        <w:t> </w:t>
      </w:r>
      <w:r w:rsidRPr="007214DA">
        <w:t xml:space="preserve">cieľov IÚS. Projektové zámery podané sociálno-ekonomickými partnermi tvoria zásobník projektov. </w:t>
      </w:r>
    </w:p>
    <w:p w14:paraId="4A46B3F3" w14:textId="77777777" w:rsidR="00D26DE6" w:rsidRPr="007214DA" w:rsidRDefault="00D26DE6" w:rsidP="00BE07E0">
      <w:pPr>
        <w:pStyle w:val="Odsekzoznamu"/>
        <w:spacing w:after="0" w:line="240" w:lineRule="auto"/>
        <w:ind w:left="0"/>
        <w:jc w:val="both"/>
        <w:rPr>
          <w:b/>
          <w:i/>
        </w:rPr>
      </w:pPr>
    </w:p>
    <w:p w14:paraId="15725383" w14:textId="3E63022A" w:rsidR="00715B6C" w:rsidRPr="007214DA" w:rsidRDefault="00715B6C" w:rsidP="00BE07E0">
      <w:pPr>
        <w:pStyle w:val="Point0"/>
        <w:spacing w:before="0" w:after="0"/>
        <w:ind w:left="851" w:hanging="851"/>
        <w:rPr>
          <w:rFonts w:ascii="Cambria" w:hAnsi="Cambria"/>
          <w:noProof/>
          <w:sz w:val="22"/>
        </w:rPr>
      </w:pPr>
      <w:r w:rsidRPr="007214DA">
        <w:rPr>
          <w:rFonts w:ascii="Cambria" w:hAnsi="Cambria"/>
          <w:b/>
          <w:noProof/>
          <w:sz w:val="22"/>
        </w:rPr>
        <w:t>Operácia</w:t>
      </w:r>
      <w:r w:rsidRPr="007214DA">
        <w:rPr>
          <w:rFonts w:ascii="Cambria" w:hAnsi="Cambria"/>
          <w:noProof/>
          <w:sz w:val="22"/>
        </w:rPr>
        <w:t xml:space="preserve"> je:</w:t>
      </w:r>
    </w:p>
    <w:p w14:paraId="5DFA8116" w14:textId="77777777" w:rsidR="00715B6C" w:rsidRPr="007214DA" w:rsidRDefault="00715B6C" w:rsidP="00BE07E0">
      <w:pPr>
        <w:pStyle w:val="Point1"/>
        <w:spacing w:before="0" w:after="0" w:line="280" w:lineRule="atLeast"/>
        <w:ind w:left="567"/>
        <w:rPr>
          <w:rFonts w:ascii="Cambria" w:hAnsi="Cambria"/>
          <w:noProof/>
          <w:sz w:val="22"/>
        </w:rPr>
      </w:pPr>
      <w:r w:rsidRPr="007214DA">
        <w:rPr>
          <w:rFonts w:ascii="Cambria" w:hAnsi="Cambria"/>
          <w:noProof/>
          <w:sz w:val="22"/>
        </w:rPr>
        <w:t>a)</w:t>
      </w:r>
      <w:r w:rsidRPr="007214DA">
        <w:rPr>
          <w:rFonts w:ascii="Cambria" w:hAnsi="Cambria"/>
          <w:noProof/>
          <w:sz w:val="22"/>
        </w:rPr>
        <w:tab/>
        <w:t>projekt, zmluva, akcia alebo skupina projektov, ktoré boli vybrané v rámci príslušných programov;</w:t>
      </w:r>
    </w:p>
    <w:p w14:paraId="4F3539E5" w14:textId="4E3D432A" w:rsidR="00F57916" w:rsidRPr="007214DA" w:rsidRDefault="00715B6C" w:rsidP="00BE07E0">
      <w:pPr>
        <w:pStyle w:val="Point1"/>
        <w:spacing w:before="0" w:after="0" w:line="280" w:lineRule="atLeast"/>
        <w:ind w:left="567"/>
        <w:rPr>
          <w:rFonts w:ascii="Cambria" w:hAnsi="Cambria"/>
          <w:noProof/>
          <w:sz w:val="22"/>
        </w:rPr>
      </w:pPr>
      <w:r w:rsidRPr="007214DA">
        <w:rPr>
          <w:rFonts w:ascii="Cambria" w:hAnsi="Cambria"/>
          <w:noProof/>
          <w:sz w:val="22"/>
        </w:rPr>
        <w:t>b)</w:t>
      </w:r>
      <w:r w:rsidRPr="007214DA">
        <w:rPr>
          <w:rFonts w:ascii="Cambria" w:hAnsi="Cambria"/>
          <w:noProof/>
          <w:sz w:val="22"/>
        </w:rPr>
        <w:tab/>
        <w:t>v kontexte finančných nástrojov programový príspevok na finančný nástroj a následná finančná podpora, ktorú poskytuje konečným prijímateľom uvedený finančný nástroj</w:t>
      </w:r>
      <w:r w:rsidR="00C51F3F" w:rsidRPr="007214DA">
        <w:rPr>
          <w:rFonts w:ascii="Cambria" w:hAnsi="Cambria"/>
          <w:noProof/>
          <w:sz w:val="22"/>
        </w:rPr>
        <w:t>.</w:t>
      </w:r>
    </w:p>
    <w:p w14:paraId="59E88F8F" w14:textId="77777777" w:rsidR="00C51F3F" w:rsidRPr="007214DA" w:rsidRDefault="00C51F3F" w:rsidP="00AB6424">
      <w:pPr>
        <w:pStyle w:val="Odsekzoznamu"/>
        <w:spacing w:after="0" w:line="240" w:lineRule="auto"/>
        <w:ind w:left="0"/>
        <w:jc w:val="both"/>
        <w:rPr>
          <w:b/>
          <w:noProof/>
        </w:rPr>
      </w:pPr>
    </w:p>
    <w:p w14:paraId="47FAED84" w14:textId="63470826" w:rsidR="00F57916" w:rsidRPr="007214DA" w:rsidRDefault="00F57916" w:rsidP="00BE07E0">
      <w:pPr>
        <w:pStyle w:val="Point1"/>
        <w:spacing w:line="280" w:lineRule="atLeast"/>
        <w:ind w:left="0" w:firstLine="0"/>
        <w:rPr>
          <w:rFonts w:ascii="Cambria" w:hAnsi="Cambria"/>
          <w:noProof/>
          <w:sz w:val="22"/>
        </w:rPr>
      </w:pPr>
      <w:r w:rsidRPr="007214DA">
        <w:rPr>
          <w:rFonts w:ascii="Cambria" w:hAnsi="Cambria"/>
          <w:b/>
          <w:noProof/>
          <w:sz w:val="22"/>
        </w:rPr>
        <w:t>Kľúčová/nosná operácia</w:t>
      </w:r>
      <w:r w:rsidRPr="007214DA">
        <w:rPr>
          <w:rFonts w:ascii="Cambria" w:hAnsi="Cambria"/>
          <w:noProof/>
          <w:sz w:val="22"/>
        </w:rPr>
        <w:t xml:space="preserve"> je operácia strategického významu</w:t>
      </w:r>
      <w:r w:rsidR="00230793" w:rsidRPr="007214DA">
        <w:rPr>
          <w:rFonts w:ascii="Cambria" w:hAnsi="Cambria"/>
          <w:noProof/>
          <w:sz w:val="22"/>
        </w:rPr>
        <w:t xml:space="preserve"> v zmysle nariadenia Európskeho parlamentu</w:t>
      </w:r>
      <w:r w:rsidR="00C2037C" w:rsidRPr="007214DA">
        <w:rPr>
          <w:rFonts w:ascii="Cambria" w:hAnsi="Cambria"/>
          <w:noProof/>
          <w:sz w:val="22"/>
        </w:rPr>
        <w:t xml:space="preserve"> a Rady</w:t>
      </w:r>
      <w:r w:rsidR="00DC140B" w:rsidRPr="007214DA">
        <w:rPr>
          <w:rStyle w:val="Odkaznapoznmkupodiarou"/>
          <w:rFonts w:ascii="Cambria" w:hAnsi="Cambria"/>
          <w:noProof/>
          <w:sz w:val="22"/>
        </w:rPr>
        <w:footnoteReference w:id="1"/>
      </w:r>
      <w:r w:rsidR="00230793" w:rsidRPr="007214DA">
        <w:rPr>
          <w:rFonts w:ascii="Cambria" w:hAnsi="Cambria"/>
          <w:noProof/>
          <w:sz w:val="22"/>
        </w:rPr>
        <w:t xml:space="preserve">, </w:t>
      </w:r>
      <w:r w:rsidRPr="007214DA">
        <w:rPr>
          <w:rFonts w:ascii="Cambria" w:hAnsi="Cambria"/>
          <w:noProof/>
          <w:sz w:val="22"/>
        </w:rPr>
        <w:t>ktorá rozhodujúcim spôsobom prispieva k plneniu cieľov programu a ktorá je predmetom osobitných monitorovacích a komunikačných opatrení</w:t>
      </w:r>
      <w:r w:rsidR="00230793" w:rsidRPr="007214DA">
        <w:rPr>
          <w:rFonts w:ascii="Cambria" w:hAnsi="Cambria"/>
          <w:noProof/>
          <w:sz w:val="22"/>
        </w:rPr>
        <w:t>.</w:t>
      </w:r>
    </w:p>
    <w:p w14:paraId="204A0E04" w14:textId="77777777" w:rsidR="00FC1BF8" w:rsidRPr="007214DA" w:rsidRDefault="00FC1BF8" w:rsidP="00FC1BF8">
      <w:pPr>
        <w:spacing w:after="0" w:line="280" w:lineRule="atLeast"/>
        <w:jc w:val="center"/>
        <w:rPr>
          <w:b/>
        </w:rPr>
      </w:pPr>
    </w:p>
    <w:p w14:paraId="7A38F52E" w14:textId="77777777" w:rsidR="00EE1737" w:rsidRPr="007214DA" w:rsidRDefault="00EE1737" w:rsidP="00FC1BF8">
      <w:pPr>
        <w:spacing w:after="0" w:line="280" w:lineRule="atLeast"/>
        <w:jc w:val="center"/>
        <w:rPr>
          <w:b/>
        </w:rPr>
      </w:pPr>
    </w:p>
    <w:p w14:paraId="355C426D" w14:textId="77777777" w:rsidR="00EE1737" w:rsidRPr="007214DA" w:rsidRDefault="00EE1737" w:rsidP="00FC1BF8">
      <w:pPr>
        <w:spacing w:after="0" w:line="280" w:lineRule="atLeast"/>
        <w:jc w:val="center"/>
        <w:rPr>
          <w:b/>
        </w:rPr>
      </w:pPr>
    </w:p>
    <w:p w14:paraId="0893CE1B" w14:textId="77777777" w:rsidR="00EE1737" w:rsidRPr="007214DA" w:rsidRDefault="00EE1737" w:rsidP="00FC1BF8">
      <w:pPr>
        <w:spacing w:after="0" w:line="280" w:lineRule="atLeast"/>
        <w:jc w:val="center"/>
        <w:rPr>
          <w:b/>
        </w:rPr>
      </w:pPr>
    </w:p>
    <w:p w14:paraId="7B02D3AB" w14:textId="77777777" w:rsidR="00EE1737" w:rsidRPr="007214DA" w:rsidRDefault="00EE1737" w:rsidP="00FC1BF8">
      <w:pPr>
        <w:spacing w:after="0" w:line="280" w:lineRule="atLeast"/>
        <w:jc w:val="center"/>
        <w:rPr>
          <w:b/>
        </w:rPr>
      </w:pPr>
    </w:p>
    <w:p w14:paraId="4C6FC66F" w14:textId="77777777" w:rsidR="00EE1737" w:rsidRPr="007214DA" w:rsidRDefault="00EE1737" w:rsidP="00FC1BF8">
      <w:pPr>
        <w:spacing w:after="0" w:line="280" w:lineRule="atLeast"/>
        <w:jc w:val="center"/>
        <w:rPr>
          <w:b/>
        </w:rPr>
      </w:pPr>
    </w:p>
    <w:p w14:paraId="16F98C41" w14:textId="77777777" w:rsidR="00EE1737" w:rsidRPr="007214DA" w:rsidRDefault="00EE1737" w:rsidP="00FC1BF8">
      <w:pPr>
        <w:spacing w:after="0" w:line="280" w:lineRule="atLeast"/>
        <w:jc w:val="center"/>
        <w:rPr>
          <w:b/>
        </w:rPr>
      </w:pPr>
    </w:p>
    <w:p w14:paraId="0198B969" w14:textId="77777777" w:rsidR="00EE1737" w:rsidRPr="007214DA" w:rsidRDefault="00EE1737" w:rsidP="00FC1BF8">
      <w:pPr>
        <w:spacing w:after="0" w:line="280" w:lineRule="atLeast"/>
        <w:jc w:val="center"/>
        <w:rPr>
          <w:b/>
        </w:rPr>
      </w:pPr>
    </w:p>
    <w:p w14:paraId="355A3A78" w14:textId="11095BFF" w:rsidR="00EE1737" w:rsidRPr="007214DA" w:rsidRDefault="00EE1737" w:rsidP="00FC1BF8">
      <w:pPr>
        <w:spacing w:after="0" w:line="280" w:lineRule="atLeast"/>
        <w:jc w:val="center"/>
        <w:rPr>
          <w:b/>
        </w:rPr>
      </w:pPr>
    </w:p>
    <w:p w14:paraId="2F1AF60B" w14:textId="77777777" w:rsidR="00AB6424" w:rsidRPr="007214DA" w:rsidRDefault="00AB6424" w:rsidP="00FC1BF8">
      <w:pPr>
        <w:spacing w:after="0" w:line="280" w:lineRule="atLeast"/>
        <w:jc w:val="center"/>
        <w:rPr>
          <w:b/>
        </w:rPr>
      </w:pPr>
    </w:p>
    <w:p w14:paraId="506FF54C" w14:textId="16EF6987" w:rsidR="00EE1737" w:rsidRPr="007214DA" w:rsidRDefault="00EE1737" w:rsidP="00FC1BF8">
      <w:pPr>
        <w:spacing w:after="0" w:line="280" w:lineRule="atLeast"/>
        <w:jc w:val="center"/>
        <w:rPr>
          <w:b/>
        </w:rPr>
      </w:pPr>
    </w:p>
    <w:p w14:paraId="79B02BB8" w14:textId="0D0DB5F2" w:rsidR="00DC43B6" w:rsidRPr="007214DA" w:rsidRDefault="00DC43B6" w:rsidP="00FC1BF8">
      <w:pPr>
        <w:spacing w:after="0" w:line="280" w:lineRule="atLeast"/>
        <w:jc w:val="center"/>
        <w:rPr>
          <w:b/>
        </w:rPr>
      </w:pPr>
    </w:p>
    <w:p w14:paraId="6209AC06" w14:textId="7FEBDD88" w:rsidR="00DC43B6" w:rsidRPr="007214DA" w:rsidRDefault="00DC43B6" w:rsidP="00FC1BF8">
      <w:pPr>
        <w:spacing w:after="0" w:line="280" w:lineRule="atLeast"/>
        <w:jc w:val="center"/>
        <w:rPr>
          <w:b/>
        </w:rPr>
      </w:pPr>
    </w:p>
    <w:p w14:paraId="169EB0D5" w14:textId="69E22115" w:rsidR="008549C5" w:rsidRPr="007214DA" w:rsidRDefault="008549C5">
      <w:pPr>
        <w:spacing w:after="0" w:line="240" w:lineRule="auto"/>
        <w:rPr>
          <w:b/>
        </w:rPr>
      </w:pPr>
      <w:r w:rsidRPr="007214DA">
        <w:rPr>
          <w:b/>
        </w:rPr>
        <w:br w:type="page"/>
      </w:r>
    </w:p>
    <w:p w14:paraId="04214CA4" w14:textId="48FEF75F" w:rsidR="00FC1BF8" w:rsidRPr="007214DA" w:rsidRDefault="00FC1BF8" w:rsidP="00A2638F">
      <w:pPr>
        <w:spacing w:after="0"/>
        <w:jc w:val="center"/>
        <w:rPr>
          <w:b/>
        </w:rPr>
      </w:pPr>
      <w:r w:rsidRPr="007214DA">
        <w:rPr>
          <w:b/>
        </w:rPr>
        <w:lastRenderedPageBreak/>
        <w:t>Preambula</w:t>
      </w:r>
    </w:p>
    <w:p w14:paraId="0C85E8C0" w14:textId="77777777" w:rsidR="00FC1BF8" w:rsidRPr="007214DA" w:rsidRDefault="00FC1BF8" w:rsidP="00A2638F">
      <w:pPr>
        <w:jc w:val="both"/>
      </w:pPr>
    </w:p>
    <w:p w14:paraId="083ED7EF" w14:textId="57B9174F" w:rsidR="00FC1BF8" w:rsidRPr="007214DA" w:rsidRDefault="00FC1BF8" w:rsidP="00A2638F">
      <w:pPr>
        <w:pStyle w:val="Odsekzoznamu"/>
        <w:numPr>
          <w:ilvl w:val="0"/>
          <w:numId w:val="29"/>
        </w:numPr>
        <w:ind w:left="426" w:hanging="426"/>
        <w:jc w:val="both"/>
      </w:pPr>
      <w:r w:rsidRPr="007214DA">
        <w:t>Rada partnerstva</w:t>
      </w:r>
      <w:r w:rsidR="0035307D" w:rsidRPr="007214DA">
        <w:t xml:space="preserve"> pre integrovaný územný rozvoj Bratislavského kraja (ďalej len „Rada partnerstva“)</w:t>
      </w:r>
      <w:r w:rsidRPr="007214DA">
        <w:t xml:space="preserve"> predstavuje kľúčový inštitucionálny mechanizmus pre definovanie územných cieľov prostredníctvom IÚS a ich realizáciu v</w:t>
      </w:r>
      <w:r w:rsidR="00030361" w:rsidRPr="007214DA">
        <w:t> </w:t>
      </w:r>
      <w:r w:rsidRPr="007214DA">
        <w:t>O</w:t>
      </w:r>
      <w:r w:rsidR="00030361" w:rsidRPr="007214DA">
        <w:t>peračnom programe Slovensko</w:t>
      </w:r>
      <w:r w:rsidRPr="007214DA">
        <w:t xml:space="preserve">. </w:t>
      </w:r>
      <w:r w:rsidR="001944E0" w:rsidRPr="0028752B">
        <w:rPr>
          <w:rStyle w:val="normaltextrun"/>
          <w:color w:val="000000"/>
        </w:rPr>
        <w:t>Partnerstvo podľa tohto Štatútu sa ustanovuje na základe osobitného predpisu,13) v súlade s § 7 Zákona č. 121 /2022 o príspevkoch z fondov Európskej únie a o zmene a doplnení niektorých zákonov14) a § 2 písm. 121 /2022 Z. z. o príspevkoch z fondov Európskej únie a o zmene a doplnení niektorých zákonov a § 2 písm. g) zákona o regionálnom rozvoji ako forma spolupráce medzi sociálno-ekonomickými partnermi, ktorí zabezpečujú hospodársky, sociálny, územný a udržateľný rozvoj kraja.</w:t>
      </w:r>
    </w:p>
    <w:p w14:paraId="6DEE988E" w14:textId="77777777" w:rsidR="00FC1BF8" w:rsidRPr="007214DA" w:rsidRDefault="00FC1BF8" w:rsidP="00A2638F">
      <w:pPr>
        <w:pStyle w:val="Odsekzoznamu"/>
        <w:ind w:left="284"/>
        <w:jc w:val="both"/>
      </w:pPr>
    </w:p>
    <w:p w14:paraId="755F6A48" w14:textId="7756C8C4" w:rsidR="00FC1BF8" w:rsidRPr="007214DA" w:rsidRDefault="00FC1BF8" w:rsidP="00A2638F">
      <w:pPr>
        <w:pStyle w:val="Odsekzoznamu"/>
        <w:numPr>
          <w:ilvl w:val="0"/>
          <w:numId w:val="29"/>
        </w:numPr>
        <w:ind w:left="426" w:hanging="426"/>
        <w:jc w:val="both"/>
      </w:pPr>
      <w:r w:rsidRPr="007214DA">
        <w:t>Radu partnerstva je treba vnímať ako flexibilnú komunikačnú a rozhodovaciu platformu pre</w:t>
      </w:r>
      <w:r w:rsidR="008549C5" w:rsidRPr="007214DA">
        <w:t> </w:t>
      </w:r>
      <w:r w:rsidRPr="007214DA">
        <w:t>trvalú spoluprácu soci</w:t>
      </w:r>
      <w:r w:rsidR="00BD4888" w:rsidRPr="007214DA">
        <w:t>álno-</w:t>
      </w:r>
      <w:r w:rsidRPr="007214DA">
        <w:t>ekonomických partnerov v danom území regiónu s pôsobnosťou V</w:t>
      </w:r>
      <w:r w:rsidR="00BD4888" w:rsidRPr="007214DA">
        <w:t>Ú</w:t>
      </w:r>
      <w:r w:rsidRPr="007214DA">
        <w:t>C.</w:t>
      </w:r>
    </w:p>
    <w:p w14:paraId="687D3F2B" w14:textId="77777777" w:rsidR="00FC1BF8" w:rsidRPr="007214DA" w:rsidRDefault="00FC1BF8" w:rsidP="00A2638F">
      <w:pPr>
        <w:pStyle w:val="Odsekzoznamu"/>
        <w:jc w:val="both"/>
      </w:pPr>
    </w:p>
    <w:p w14:paraId="27ED4DEF" w14:textId="5F04C0BB" w:rsidR="00FC1BF8" w:rsidRPr="007214DA" w:rsidRDefault="00FC1BF8" w:rsidP="00A2638F">
      <w:pPr>
        <w:pStyle w:val="Odsekzoznamu"/>
        <w:numPr>
          <w:ilvl w:val="0"/>
          <w:numId w:val="29"/>
        </w:numPr>
        <w:ind w:left="426" w:hanging="426"/>
        <w:jc w:val="both"/>
      </w:pPr>
      <w:r w:rsidRPr="007214DA">
        <w:t xml:space="preserve">Rady partnerstva sú vytvárané z iniciatívy </w:t>
      </w:r>
      <w:r w:rsidR="0002547F" w:rsidRPr="007214DA">
        <w:t>Ministerstva investícií</w:t>
      </w:r>
      <w:r w:rsidR="00E5074A" w:rsidRPr="007214DA">
        <w:t xml:space="preserve">, regionálneho rozvoja a informatizácie Slovenskej republiky, za spolupráce </w:t>
      </w:r>
      <w:r w:rsidR="0083320D" w:rsidRPr="007214DA">
        <w:t xml:space="preserve">subjektov miestnej a regionálnej samosprávy </w:t>
      </w:r>
      <w:r w:rsidRPr="007214DA">
        <w:t>a ich pôsobenie upravuje Štatút Rady partnerstva</w:t>
      </w:r>
      <w:r w:rsidR="0035307D" w:rsidRPr="007214DA">
        <w:t>.</w:t>
      </w:r>
      <w:r w:rsidRPr="007214DA">
        <w:t xml:space="preserve"> </w:t>
      </w:r>
    </w:p>
    <w:p w14:paraId="3E2AE5BC" w14:textId="3D8EDA07" w:rsidR="00242C50" w:rsidRPr="007214DA" w:rsidRDefault="00242C50" w:rsidP="00A2638F">
      <w:pPr>
        <w:spacing w:after="0"/>
      </w:pPr>
    </w:p>
    <w:p w14:paraId="2C4F2379" w14:textId="77777777" w:rsidR="00242C50" w:rsidRPr="007214DA" w:rsidRDefault="00242C50" w:rsidP="00A2638F">
      <w:pPr>
        <w:spacing w:after="0"/>
      </w:pPr>
    </w:p>
    <w:p w14:paraId="425FE71D" w14:textId="77777777" w:rsidR="00FB1968" w:rsidRPr="007214DA" w:rsidRDefault="00FB1968" w:rsidP="00A2638F">
      <w:pPr>
        <w:spacing w:after="0"/>
        <w:jc w:val="center"/>
        <w:outlineLvl w:val="0"/>
        <w:rPr>
          <w:b/>
        </w:rPr>
      </w:pPr>
      <w:r w:rsidRPr="007214DA">
        <w:rPr>
          <w:b/>
        </w:rPr>
        <w:t>Č</w:t>
      </w:r>
      <w:r w:rsidR="00E5653D" w:rsidRPr="007214DA">
        <w:rPr>
          <w:b/>
        </w:rPr>
        <w:t>lánok</w:t>
      </w:r>
      <w:r w:rsidRPr="007214DA">
        <w:rPr>
          <w:b/>
        </w:rPr>
        <w:t xml:space="preserve"> 1</w:t>
      </w:r>
    </w:p>
    <w:p w14:paraId="743213C8" w14:textId="77777777" w:rsidR="00FB1968" w:rsidRPr="007214DA" w:rsidRDefault="00FB1968" w:rsidP="00A2638F">
      <w:pPr>
        <w:spacing w:after="0"/>
        <w:jc w:val="center"/>
        <w:outlineLvl w:val="0"/>
        <w:rPr>
          <w:b/>
        </w:rPr>
      </w:pPr>
      <w:r w:rsidRPr="007214DA">
        <w:rPr>
          <w:b/>
        </w:rPr>
        <w:t>ÚVODNÉ USTANOVENIA</w:t>
      </w:r>
    </w:p>
    <w:p w14:paraId="402DCE1A" w14:textId="77777777" w:rsidR="00FB1968" w:rsidRPr="007214DA" w:rsidRDefault="00FB1968" w:rsidP="00A2638F">
      <w:pPr>
        <w:spacing w:after="0"/>
        <w:jc w:val="center"/>
      </w:pPr>
    </w:p>
    <w:p w14:paraId="42812F41" w14:textId="299597A9" w:rsidR="00AB6424" w:rsidRPr="007214DA" w:rsidRDefault="00BE0AA6" w:rsidP="00A2638F">
      <w:pPr>
        <w:pStyle w:val="Odsekzoznamu"/>
        <w:numPr>
          <w:ilvl w:val="0"/>
          <w:numId w:val="1"/>
        </w:numPr>
        <w:spacing w:after="0"/>
        <w:ind w:left="567" w:hanging="498"/>
        <w:jc w:val="both"/>
      </w:pPr>
      <w:r w:rsidRPr="007214DA">
        <w:t>Š</w:t>
      </w:r>
      <w:r w:rsidR="00C30323" w:rsidRPr="007214DA">
        <w:t>tatút Rady partnerstva (ďalej len „</w:t>
      </w:r>
      <w:r w:rsidR="009E7505" w:rsidRPr="007214DA">
        <w:t>Š</w:t>
      </w:r>
      <w:r w:rsidR="00C30323" w:rsidRPr="007214DA">
        <w:t>tatút“</w:t>
      </w:r>
      <w:r w:rsidR="00A97B7F" w:rsidRPr="007214DA">
        <w:t>)</w:t>
      </w:r>
      <w:r w:rsidR="00C30323" w:rsidRPr="007214DA">
        <w:t xml:space="preserve"> upravuj</w:t>
      </w:r>
      <w:r w:rsidR="005839CF" w:rsidRPr="007214DA">
        <w:t>e</w:t>
      </w:r>
      <w:r w:rsidR="00C30323" w:rsidRPr="007214DA">
        <w:t xml:space="preserve"> postavenie, </w:t>
      </w:r>
      <w:r w:rsidR="00FC1BF8" w:rsidRPr="007214DA">
        <w:t>pôsobnosť</w:t>
      </w:r>
      <w:r w:rsidR="00C30323" w:rsidRPr="007214DA">
        <w:t>, zloženie a úlohy Rady partnerstva</w:t>
      </w:r>
      <w:r w:rsidR="005839CF" w:rsidRPr="007214DA">
        <w:t>.</w:t>
      </w:r>
      <w:r w:rsidR="00F20F84" w:rsidRPr="007214DA">
        <w:t xml:space="preserve"> Procedurálne otázky fungovania Rady partnerstva upravuje jej Rokovací poriadok</w:t>
      </w:r>
      <w:r w:rsidR="00D92774">
        <w:t>, ktorý je prílohou tohto Štatútu</w:t>
      </w:r>
    </w:p>
    <w:p w14:paraId="1E63DE0B" w14:textId="77777777" w:rsidR="00AB6424" w:rsidRPr="007214DA" w:rsidRDefault="00AB6424" w:rsidP="00A2638F">
      <w:pPr>
        <w:pStyle w:val="Odsekzoznamu"/>
        <w:spacing w:after="0"/>
        <w:ind w:left="567"/>
        <w:jc w:val="both"/>
      </w:pPr>
    </w:p>
    <w:p w14:paraId="52C220DC" w14:textId="3AF1DEB3" w:rsidR="002C7D22" w:rsidRPr="007214DA" w:rsidRDefault="00806D9C" w:rsidP="00A2638F">
      <w:pPr>
        <w:pStyle w:val="Odsekzoznamu"/>
        <w:numPr>
          <w:ilvl w:val="0"/>
          <w:numId w:val="1"/>
        </w:numPr>
        <w:spacing w:after="0"/>
        <w:ind w:left="567" w:hanging="498"/>
        <w:jc w:val="both"/>
      </w:pPr>
      <w:r w:rsidRPr="007214DA">
        <w:t xml:space="preserve">Rada partnerstva </w:t>
      </w:r>
      <w:r w:rsidR="00832102" w:rsidRPr="007214DA">
        <w:t>sa ustanovuj</w:t>
      </w:r>
      <w:r w:rsidR="009462F0" w:rsidRPr="007214DA">
        <w:t>e</w:t>
      </w:r>
      <w:r w:rsidR="00832102" w:rsidRPr="007214DA">
        <w:t xml:space="preserve"> </w:t>
      </w:r>
      <w:r w:rsidR="006E3BA5" w:rsidRPr="007214DA">
        <w:t xml:space="preserve">s prihliadnutím na </w:t>
      </w:r>
      <w:r w:rsidR="00832102" w:rsidRPr="007214DA">
        <w:t xml:space="preserve"> </w:t>
      </w:r>
      <w:r w:rsidR="00466E39" w:rsidRPr="007214DA">
        <w:t>člán</w:t>
      </w:r>
      <w:r w:rsidR="006E3BA5" w:rsidRPr="007214DA">
        <w:t>ok</w:t>
      </w:r>
      <w:r w:rsidR="00466E39" w:rsidRPr="007214DA">
        <w:t xml:space="preserve"> 6 </w:t>
      </w:r>
      <w:r w:rsidR="000D3856" w:rsidRPr="007214DA">
        <w:t xml:space="preserve">Návrhu </w:t>
      </w:r>
      <w:r w:rsidR="002C7D22" w:rsidRPr="007214DA">
        <w:t>Nariadeni</w:t>
      </w:r>
      <w:r w:rsidR="000D3856" w:rsidRPr="007214DA">
        <w:t>a</w:t>
      </w:r>
      <w:r w:rsidR="002C7D22" w:rsidRPr="007214DA">
        <w:t xml:space="preserve"> Európskeho parlamentu a</w:t>
      </w:r>
      <w:r w:rsidR="009462F0" w:rsidRPr="007214DA">
        <w:t> </w:t>
      </w:r>
      <w:r w:rsidR="002C7D22" w:rsidRPr="007214DA">
        <w:t>Rady, ktorým sa stanovujú spoločné ustanovenia o</w:t>
      </w:r>
      <w:r w:rsidR="006E3BA5" w:rsidRPr="007214DA">
        <w:t> </w:t>
      </w:r>
      <w:r w:rsidR="002C7D22" w:rsidRPr="007214DA">
        <w:t>Európskom fonde regionálneho rozvoja, Európskom sociálnom fonde plus, Kohéznom fonde a Európskom námornom a</w:t>
      </w:r>
      <w:r w:rsidR="009462F0" w:rsidRPr="007214DA">
        <w:t> </w:t>
      </w:r>
      <w:r w:rsidR="002C7D22" w:rsidRPr="007214DA">
        <w:t>rybárskom fonde a rozpočtové pravidlá pre uvedené fondy, ako aj pre Fond pre azyl a</w:t>
      </w:r>
      <w:r w:rsidR="009462F0" w:rsidRPr="007214DA">
        <w:t> </w:t>
      </w:r>
      <w:r w:rsidR="002C7D22" w:rsidRPr="007214DA">
        <w:t>migráciu, Fond pre vnútornú bezpečnosť a Nástroj pre</w:t>
      </w:r>
      <w:r w:rsidR="006E3BA5" w:rsidRPr="007214DA">
        <w:t> </w:t>
      </w:r>
      <w:r w:rsidR="002C7D22" w:rsidRPr="007214DA">
        <w:t>riadenie hraníc a víza, COM/2018/375 final, 2018-0196(COD)</w:t>
      </w:r>
      <w:r w:rsidR="001D5B60" w:rsidRPr="007214DA">
        <w:t>, na základe zákona č.</w:t>
      </w:r>
      <w:r w:rsidR="006E3BA5" w:rsidRPr="007214DA">
        <w:t> </w:t>
      </w:r>
      <w:r w:rsidR="00056E42" w:rsidRPr="007214DA">
        <w:t xml:space="preserve">292/2014 Z. z. o príspevku poskytovanom z európskych štrukturálnych a investičných fondov a o zmene a doplnení niektorých zákonov v znení neskorších predpisov, a v súlade s príslušnými ustanoveniami zákona č. </w:t>
      </w:r>
      <w:r w:rsidR="00687849" w:rsidRPr="007214DA">
        <w:t>302/2001 Z. z. o samospráve vyšších územných celkov (zákon o samosprávnych krajoch)</w:t>
      </w:r>
      <w:r w:rsidR="002B6853" w:rsidRPr="007214DA">
        <w:t xml:space="preserve">, </w:t>
      </w:r>
      <w:r w:rsidR="00687849" w:rsidRPr="007214DA">
        <w:t>zákona</w:t>
      </w:r>
      <w:r w:rsidR="00460129" w:rsidRPr="007214DA">
        <w:t xml:space="preserve"> č.</w:t>
      </w:r>
      <w:r w:rsidR="009462F0" w:rsidRPr="007214DA">
        <w:t> </w:t>
      </w:r>
      <w:r w:rsidR="00460129" w:rsidRPr="007214DA">
        <w:t xml:space="preserve">363/1990 Zb. </w:t>
      </w:r>
      <w:r w:rsidR="00F152BF" w:rsidRPr="007214DA">
        <w:t>o obecnom zriadení v znení neskorších predpisov</w:t>
      </w:r>
      <w:r w:rsidR="002B6853" w:rsidRPr="007214DA">
        <w:t xml:space="preserve"> a zákona č. 377/1990 Zb. </w:t>
      </w:r>
      <w:r w:rsidR="0002734D" w:rsidRPr="007214DA">
        <w:t xml:space="preserve">o hlavnom meste Slovenskej republiky Bratislave v znení neskorších právnych predpisov. </w:t>
      </w:r>
    </w:p>
    <w:p w14:paraId="621EDE6C" w14:textId="77777777" w:rsidR="00F152BF" w:rsidRPr="007214DA" w:rsidRDefault="00F152BF" w:rsidP="00A2638F">
      <w:pPr>
        <w:pStyle w:val="Odsekzoznamu"/>
        <w:spacing w:after="0"/>
        <w:ind w:left="567"/>
        <w:jc w:val="both"/>
      </w:pPr>
    </w:p>
    <w:p w14:paraId="6809EBC3" w14:textId="7C2C0AC3" w:rsidR="000E37AD" w:rsidRPr="007214DA" w:rsidRDefault="009E233E" w:rsidP="00A2638F">
      <w:pPr>
        <w:pStyle w:val="Odsekzoznamu"/>
        <w:numPr>
          <w:ilvl w:val="0"/>
          <w:numId w:val="1"/>
        </w:numPr>
        <w:spacing w:after="0"/>
        <w:ind w:left="567" w:hanging="498"/>
        <w:jc w:val="both"/>
      </w:pPr>
      <w:r w:rsidRPr="007214DA">
        <w:t xml:space="preserve">Rada partnerstva </w:t>
      </w:r>
      <w:r w:rsidR="00806D9C" w:rsidRPr="007214DA">
        <w:t xml:space="preserve">je </w:t>
      </w:r>
      <w:r w:rsidR="00EC4474" w:rsidRPr="007214DA">
        <w:t xml:space="preserve">stálym </w:t>
      </w:r>
      <w:r w:rsidR="00806D9C" w:rsidRPr="007214DA">
        <w:t>kolektívnym</w:t>
      </w:r>
      <w:r w:rsidR="00FC1BF8" w:rsidRPr="007214DA">
        <w:t xml:space="preserve"> komunikačným</w:t>
      </w:r>
      <w:r w:rsidR="00806D9C" w:rsidRPr="007214DA">
        <w:t xml:space="preserve"> koordinačným orgánom a</w:t>
      </w:r>
      <w:r w:rsidR="006E5C47" w:rsidRPr="007214DA">
        <w:t> </w:t>
      </w:r>
      <w:r w:rsidR="00806D9C" w:rsidRPr="007214DA">
        <w:t>nástrojom územnej spolupráce na území samosprávneho kraja</w:t>
      </w:r>
      <w:r w:rsidR="000E37AD" w:rsidRPr="007214DA">
        <w:t xml:space="preserve">. </w:t>
      </w:r>
    </w:p>
    <w:p w14:paraId="1BE72C4C" w14:textId="77777777" w:rsidR="00AB6424" w:rsidRPr="007214DA" w:rsidRDefault="00AB6424" w:rsidP="00A2638F">
      <w:pPr>
        <w:pStyle w:val="Odsekzoznamu"/>
      </w:pPr>
    </w:p>
    <w:p w14:paraId="36F9FC88" w14:textId="4CF1DE32" w:rsidR="00806D9C" w:rsidRPr="007214DA" w:rsidRDefault="00086520" w:rsidP="00A2638F">
      <w:pPr>
        <w:pStyle w:val="Odsekzoznamu"/>
        <w:numPr>
          <w:ilvl w:val="0"/>
          <w:numId w:val="1"/>
        </w:numPr>
        <w:spacing w:after="0"/>
        <w:ind w:left="567" w:hanging="498"/>
        <w:jc w:val="both"/>
      </w:pPr>
      <w:r w:rsidRPr="007214DA">
        <w:lastRenderedPageBreak/>
        <w:t>Rada partnerstva</w:t>
      </w:r>
      <w:r w:rsidR="00806D9C" w:rsidRPr="007214DA">
        <w:t xml:space="preserve"> </w:t>
      </w:r>
      <w:r w:rsidR="00FC1BF8" w:rsidRPr="007214DA">
        <w:t xml:space="preserve">koordinuje prípravu a implementáciu IÚS a </w:t>
      </w:r>
      <w:r w:rsidR="00806D9C" w:rsidRPr="007214DA">
        <w:t>slúži na zabezpečenie participatívneho manažmentu integrovaného územného rozvoja VÚC, predovšetkým na prípravu, schvaľovanie, riadenie realizácie, monitorovanie a hodnotenie implementácie IÚS VÚC</w:t>
      </w:r>
      <w:r w:rsidR="00025DC7" w:rsidRPr="007214DA">
        <w:t xml:space="preserve"> v rozsahu svojej pôsobnosti</w:t>
      </w:r>
      <w:r w:rsidR="00806D9C" w:rsidRPr="007214DA">
        <w:t xml:space="preserve">. </w:t>
      </w:r>
    </w:p>
    <w:p w14:paraId="2F59C320" w14:textId="77777777" w:rsidR="00806D9C" w:rsidRPr="007214DA" w:rsidRDefault="00806D9C" w:rsidP="00A2638F">
      <w:pPr>
        <w:pStyle w:val="Odsekzoznamu"/>
        <w:spacing w:after="0"/>
        <w:ind w:left="567" w:hanging="498"/>
        <w:jc w:val="both"/>
      </w:pPr>
    </w:p>
    <w:p w14:paraId="62863622" w14:textId="5890A7A8" w:rsidR="00D303DC" w:rsidRPr="007214DA" w:rsidRDefault="00806D9C" w:rsidP="00A2638F">
      <w:pPr>
        <w:pStyle w:val="Odsekzoznamu"/>
        <w:numPr>
          <w:ilvl w:val="0"/>
          <w:numId w:val="1"/>
        </w:numPr>
        <w:spacing w:after="0"/>
        <w:ind w:left="567" w:hanging="498"/>
        <w:jc w:val="both"/>
      </w:pPr>
      <w:r w:rsidRPr="007214DA">
        <w:t>Radu partnerstva tvoria zástupcovia sociálno-ekonomických par</w:t>
      </w:r>
      <w:r w:rsidR="00AB6424" w:rsidRPr="007214DA">
        <w:t>tnerov podľa § 2 písm. e) z</w:t>
      </w:r>
      <w:r w:rsidR="00D303DC" w:rsidRPr="007214DA">
        <w:t>ákona</w:t>
      </w:r>
      <w:r w:rsidR="00EB7E16" w:rsidRPr="007214DA">
        <w:rPr>
          <w:rStyle w:val="Odkaznapoznmkupodiarou"/>
        </w:rPr>
        <w:footnoteReference w:id="2"/>
      </w:r>
      <w:r w:rsidR="00AB6424" w:rsidRPr="007214DA">
        <w:t>.</w:t>
      </w:r>
    </w:p>
    <w:p w14:paraId="158A6664" w14:textId="77777777" w:rsidR="00030361" w:rsidRPr="007214DA" w:rsidRDefault="00030361" w:rsidP="00A2638F">
      <w:pPr>
        <w:pStyle w:val="Odsekzoznamu"/>
        <w:jc w:val="both"/>
      </w:pPr>
    </w:p>
    <w:p w14:paraId="20D6DA0E" w14:textId="40A5CBAF" w:rsidR="00992B76" w:rsidRPr="007214DA" w:rsidRDefault="00992B76" w:rsidP="00A2638F">
      <w:pPr>
        <w:pStyle w:val="Odsekzoznamu"/>
        <w:numPr>
          <w:ilvl w:val="0"/>
          <w:numId w:val="1"/>
        </w:numPr>
        <w:spacing w:after="0"/>
        <w:ind w:left="567" w:hanging="498"/>
        <w:jc w:val="both"/>
      </w:pPr>
      <w:r w:rsidRPr="007214DA">
        <w:t xml:space="preserve">Bratislavský samosprávny kraj (ďalej </w:t>
      </w:r>
      <w:r w:rsidR="00731485" w:rsidRPr="007214DA">
        <w:t>len</w:t>
      </w:r>
      <w:r w:rsidRPr="007214DA">
        <w:t xml:space="preserve"> „BSK“) plní úlohu gestora prípravy a</w:t>
      </w:r>
      <w:r w:rsidR="009749E1" w:rsidRPr="007214DA">
        <w:t> </w:t>
      </w:r>
      <w:r w:rsidRPr="007214DA">
        <w:t>implementácie IÚS. Hlav</w:t>
      </w:r>
      <w:r w:rsidR="0083320D" w:rsidRPr="007214DA">
        <w:t>n</w:t>
      </w:r>
      <w:r w:rsidRPr="007214DA">
        <w:t xml:space="preserve">é mesto SR Bratislava plní úlohu gestora vo veciach týkajúcich sa </w:t>
      </w:r>
      <w:r w:rsidR="00731485" w:rsidRPr="007214DA">
        <w:t>UMR</w:t>
      </w:r>
      <w:r w:rsidRPr="007214DA">
        <w:t>.</w:t>
      </w:r>
    </w:p>
    <w:p w14:paraId="47B1AA7F" w14:textId="735B828B" w:rsidR="005839CF" w:rsidRPr="007214DA" w:rsidRDefault="005839CF" w:rsidP="00A2638F">
      <w:pPr>
        <w:pStyle w:val="Odsekzoznamu"/>
        <w:spacing w:after="0"/>
        <w:ind w:left="567" w:hanging="498"/>
      </w:pPr>
    </w:p>
    <w:p w14:paraId="4BAA6E16" w14:textId="77777777" w:rsidR="00FB1968" w:rsidRPr="007214DA" w:rsidRDefault="00FB1968" w:rsidP="00A2638F">
      <w:pPr>
        <w:pStyle w:val="Odsekzoznamu"/>
        <w:spacing w:after="0"/>
        <w:ind w:left="357"/>
        <w:jc w:val="both"/>
      </w:pPr>
    </w:p>
    <w:p w14:paraId="644E12EA" w14:textId="77777777" w:rsidR="00FB1968" w:rsidRPr="007214DA" w:rsidRDefault="00FB1968" w:rsidP="00A2638F">
      <w:pPr>
        <w:spacing w:after="0"/>
        <w:jc w:val="center"/>
        <w:outlineLvl w:val="0"/>
        <w:rPr>
          <w:b/>
        </w:rPr>
      </w:pPr>
      <w:r w:rsidRPr="007214DA">
        <w:rPr>
          <w:b/>
        </w:rPr>
        <w:t>Č</w:t>
      </w:r>
      <w:r w:rsidR="00934E2F" w:rsidRPr="007214DA">
        <w:rPr>
          <w:b/>
        </w:rPr>
        <w:t>lánok</w:t>
      </w:r>
      <w:r w:rsidRPr="007214DA">
        <w:rPr>
          <w:b/>
        </w:rPr>
        <w:t xml:space="preserve"> 2 </w:t>
      </w:r>
    </w:p>
    <w:p w14:paraId="22387B71" w14:textId="77777777" w:rsidR="00FB1968" w:rsidRPr="007214DA" w:rsidRDefault="00FB1968" w:rsidP="00A2638F">
      <w:pPr>
        <w:spacing w:after="0"/>
        <w:jc w:val="center"/>
        <w:rPr>
          <w:b/>
        </w:rPr>
      </w:pPr>
      <w:r w:rsidRPr="007214DA">
        <w:rPr>
          <w:b/>
        </w:rPr>
        <w:t>PÔSOBNOSŤ RADY PARTNERSTVA</w:t>
      </w:r>
    </w:p>
    <w:p w14:paraId="50A32430" w14:textId="77777777" w:rsidR="00025DC7" w:rsidRPr="007214DA" w:rsidRDefault="00025DC7" w:rsidP="00A2638F">
      <w:pPr>
        <w:spacing w:after="0"/>
        <w:jc w:val="both"/>
      </w:pPr>
    </w:p>
    <w:p w14:paraId="1DB01F0E" w14:textId="77777777" w:rsidR="00025DC7" w:rsidRPr="007214DA" w:rsidRDefault="00025DC7" w:rsidP="00A2638F">
      <w:pPr>
        <w:numPr>
          <w:ilvl w:val="0"/>
          <w:numId w:val="8"/>
        </w:numPr>
        <w:spacing w:after="0"/>
        <w:ind w:left="567" w:hanging="499"/>
        <w:jc w:val="both"/>
      </w:pPr>
      <w:r w:rsidRPr="007214DA">
        <w:t>Rada partnerstva vykonáva nasledovné úlohy:</w:t>
      </w:r>
    </w:p>
    <w:p w14:paraId="08A418DB" w14:textId="6742CE25" w:rsidR="00025DC7" w:rsidRPr="007214DA" w:rsidRDefault="00025DC7" w:rsidP="00A2638F">
      <w:pPr>
        <w:numPr>
          <w:ilvl w:val="1"/>
          <w:numId w:val="18"/>
        </w:numPr>
        <w:spacing w:after="0"/>
        <w:ind w:left="567" w:hanging="425"/>
        <w:jc w:val="both"/>
      </w:pPr>
      <w:r w:rsidRPr="007214DA">
        <w:t xml:space="preserve">volí a odvoláva svojho podpredsedu, </w:t>
      </w:r>
    </w:p>
    <w:p w14:paraId="5A30E28E" w14:textId="4952573E" w:rsidR="00025DC7" w:rsidRPr="007214DA" w:rsidRDefault="00236F13" w:rsidP="00A2638F">
      <w:pPr>
        <w:numPr>
          <w:ilvl w:val="1"/>
          <w:numId w:val="18"/>
        </w:numPr>
        <w:spacing w:after="0"/>
        <w:ind w:left="567" w:hanging="425"/>
        <w:jc w:val="both"/>
      </w:pPr>
      <w:r w:rsidRPr="007214DA">
        <w:t>k</w:t>
      </w:r>
      <w:r w:rsidR="00025DC7" w:rsidRPr="007214DA">
        <w:t>oordinuje tvorbu návrhu IÚS,</w:t>
      </w:r>
    </w:p>
    <w:p w14:paraId="669B5BE2" w14:textId="48E5646C" w:rsidR="00FC1BF8" w:rsidRPr="007214DA" w:rsidRDefault="00FC1BF8" w:rsidP="00A2638F">
      <w:pPr>
        <w:numPr>
          <w:ilvl w:val="1"/>
          <w:numId w:val="18"/>
        </w:numPr>
        <w:spacing w:after="0"/>
        <w:ind w:left="567" w:hanging="425"/>
        <w:jc w:val="both"/>
      </w:pPr>
      <w:r w:rsidRPr="007214DA">
        <w:t xml:space="preserve">zodpovedá za prípravu IÚS v rozsahu vízie, cieľov, priorít, </w:t>
      </w:r>
      <w:r w:rsidR="0003050A" w:rsidRPr="007214DA">
        <w:t>strategických investičných</w:t>
      </w:r>
      <w:r w:rsidR="00D24EAD" w:rsidRPr="007214DA">
        <w:t xml:space="preserve"> </w:t>
      </w:r>
      <w:r w:rsidRPr="007214DA">
        <w:t xml:space="preserve">balíčkov a merateľných ukazovateľov pre jednotlivé </w:t>
      </w:r>
      <w:r w:rsidR="005A4707" w:rsidRPr="007214DA">
        <w:t xml:space="preserve">špecifické </w:t>
      </w:r>
      <w:r w:rsidRPr="007214DA">
        <w:t xml:space="preserve">ciele, </w:t>
      </w:r>
    </w:p>
    <w:p w14:paraId="20704505" w14:textId="7CF22BE1" w:rsidR="00025DC7" w:rsidRPr="007214DA" w:rsidRDefault="00236F13" w:rsidP="00A2638F">
      <w:pPr>
        <w:numPr>
          <w:ilvl w:val="1"/>
          <w:numId w:val="18"/>
        </w:numPr>
        <w:spacing w:after="0"/>
        <w:ind w:left="567" w:hanging="425"/>
        <w:jc w:val="both"/>
      </w:pPr>
      <w:r w:rsidRPr="007214DA">
        <w:t>r</w:t>
      </w:r>
      <w:r w:rsidR="00025DC7" w:rsidRPr="007214DA">
        <w:t>okuje o návrhu IÚS resp. jej aktualizácie, formuluje pripomienky a spolupracuje so</w:t>
      </w:r>
      <w:r w:rsidR="00A32DCA" w:rsidRPr="007214DA">
        <w:t> </w:t>
      </w:r>
      <w:r w:rsidR="00025DC7" w:rsidRPr="007214DA">
        <w:t>sociálno-ekonomickými partnermi za účelom vyriešenia vznesených pripomienok a</w:t>
      </w:r>
      <w:r w:rsidR="00A32DCA" w:rsidRPr="007214DA">
        <w:t> </w:t>
      </w:r>
      <w:r w:rsidR="00025DC7" w:rsidRPr="007214DA">
        <w:t>za účelom dosiahnutia dohody o znení návrhu IÚS,</w:t>
      </w:r>
    </w:p>
    <w:p w14:paraId="718A585D" w14:textId="00A012AC" w:rsidR="00C43C02" w:rsidRPr="007214DA" w:rsidRDefault="00C43C02" w:rsidP="00A2638F">
      <w:pPr>
        <w:numPr>
          <w:ilvl w:val="1"/>
          <w:numId w:val="18"/>
        </w:numPr>
        <w:spacing w:after="0"/>
        <w:ind w:left="567" w:hanging="425"/>
        <w:jc w:val="both"/>
      </w:pPr>
      <w:r w:rsidRPr="007214DA">
        <w:t>schvaľuje návrh IÚS,</w:t>
      </w:r>
    </w:p>
    <w:p w14:paraId="445AA076" w14:textId="7E029C28" w:rsidR="00025DC7" w:rsidRPr="007214DA" w:rsidRDefault="00025DC7" w:rsidP="00A2638F">
      <w:pPr>
        <w:numPr>
          <w:ilvl w:val="1"/>
          <w:numId w:val="18"/>
        </w:numPr>
        <w:spacing w:after="0"/>
        <w:ind w:left="567" w:hanging="425"/>
        <w:jc w:val="both"/>
      </w:pPr>
      <w:r w:rsidRPr="007214DA">
        <w:t>koordinuje a iniciuje tvorbu</w:t>
      </w:r>
      <w:r w:rsidR="00FC1BF8" w:rsidRPr="007214DA">
        <w:t>, zostavuje</w:t>
      </w:r>
      <w:r w:rsidR="00186E58" w:rsidRPr="007214DA">
        <w:t>,</w:t>
      </w:r>
      <w:r w:rsidR="00FC1BF8" w:rsidRPr="007214DA">
        <w:t xml:space="preserve"> aktualizuje</w:t>
      </w:r>
      <w:r w:rsidRPr="007214DA">
        <w:t xml:space="preserve"> zásobník projektových zámerov,</w:t>
      </w:r>
    </w:p>
    <w:p w14:paraId="63CAA6AE" w14:textId="3D1B7E44" w:rsidR="00025DC7" w:rsidRDefault="00025DC7" w:rsidP="00A2638F">
      <w:pPr>
        <w:numPr>
          <w:ilvl w:val="1"/>
          <w:numId w:val="18"/>
        </w:numPr>
        <w:spacing w:after="0"/>
        <w:ind w:left="567" w:hanging="425"/>
        <w:jc w:val="both"/>
      </w:pPr>
      <w:r w:rsidRPr="007214DA">
        <w:t xml:space="preserve">schvaľuje v takte programového rozpočtovania zo zásobníka projektov vybrané projektové zámery, ktoré budú podporené v rámci jednotlivých </w:t>
      </w:r>
      <w:r w:rsidR="00523E81" w:rsidRPr="007214DA">
        <w:t>integrovaných</w:t>
      </w:r>
      <w:r w:rsidRPr="007214DA">
        <w:t xml:space="preserve"> </w:t>
      </w:r>
      <w:r w:rsidR="00236F13" w:rsidRPr="007214DA">
        <w:t>projektových</w:t>
      </w:r>
      <w:r w:rsidRPr="007214DA">
        <w:t xml:space="preserve"> balíčkov a alokáciách im určených</w:t>
      </w:r>
      <w:r w:rsidR="00D378C8" w:rsidRPr="007214DA">
        <w:t xml:space="preserve"> (t</w:t>
      </w:r>
      <w:r w:rsidR="00827B2B" w:rsidRPr="007214DA">
        <w:t>ieto projekty sú vedené v zozname projektov určených na financovanie</w:t>
      </w:r>
      <w:r w:rsidR="00D378C8" w:rsidRPr="007214DA">
        <w:t>)</w:t>
      </w:r>
      <w:r w:rsidR="00827B2B" w:rsidRPr="007214DA">
        <w:t xml:space="preserve">. </w:t>
      </w:r>
      <w:r w:rsidR="00D24EAD" w:rsidRPr="007214DA">
        <w:t>Minimálnymi</w:t>
      </w:r>
      <w:r w:rsidR="00906EFD" w:rsidRPr="007214DA">
        <w:t xml:space="preserve"> k</w:t>
      </w:r>
      <w:r w:rsidRPr="007214DA">
        <w:t>ritéri</w:t>
      </w:r>
      <w:r w:rsidR="00906EFD" w:rsidRPr="007214DA">
        <w:t>ami</w:t>
      </w:r>
      <w:r w:rsidRPr="007214DA">
        <w:t xml:space="preserve"> pre výber projektového zámeru zo</w:t>
      </w:r>
      <w:r w:rsidR="003F5C99" w:rsidRPr="007214DA">
        <w:t> </w:t>
      </w:r>
      <w:r w:rsidRPr="007214DA">
        <w:t xml:space="preserve">zásobníka projektov na podporu </w:t>
      </w:r>
      <w:r w:rsidR="00D24EAD" w:rsidRPr="007214DA">
        <w:t>sú</w:t>
      </w:r>
      <w:r w:rsidRPr="007214DA">
        <w:t xml:space="preserve"> disponibilnosť zdrojov, miera a efektívnosť akou daný projektový zámer prispieva k naplneniu cieľov IÚS, jeho pripravenosť,</w:t>
      </w:r>
      <w:r w:rsidR="00523E81" w:rsidRPr="007214DA">
        <w:t xml:space="preserve"> udržateľnosť a</w:t>
      </w:r>
      <w:r w:rsidR="003F5C99" w:rsidRPr="007214DA">
        <w:t> </w:t>
      </w:r>
      <w:r w:rsidRPr="007214DA">
        <w:t>vecný a časový súlad s procesom implementácie IÚS,</w:t>
      </w:r>
    </w:p>
    <w:p w14:paraId="62C7DB2E" w14:textId="7E086E52" w:rsidR="001944E0" w:rsidRDefault="001944E0" w:rsidP="001E0C02">
      <w:pPr>
        <w:pStyle w:val="Odsekzoznamu"/>
        <w:numPr>
          <w:ilvl w:val="1"/>
          <w:numId w:val="18"/>
        </w:numPr>
        <w:ind w:left="567" w:hanging="425"/>
      </w:pPr>
      <w:r w:rsidRPr="001944E0">
        <w:t>schvaľuje kombinované projektové zámery pre aktivity územnej samosprávy a štátnej správy na základe  záväzného stanoviska príslušného orgánu štátnej správy (alebo príslušných orgánov štátnej správy) o pripustení financovania  štátnej aktivity/aktivít zo zdrojov Programu Slovensko alebo z iných programov,</w:t>
      </w:r>
    </w:p>
    <w:p w14:paraId="57BF3619" w14:textId="41C7FC42" w:rsidR="001944E0" w:rsidRDefault="001944E0" w:rsidP="001944E0">
      <w:pPr>
        <w:pStyle w:val="Odsekzoznamu"/>
        <w:numPr>
          <w:ilvl w:val="1"/>
          <w:numId w:val="18"/>
        </w:numPr>
        <w:ind w:left="567" w:hanging="425"/>
      </w:pPr>
      <w:r w:rsidRPr="001944E0">
        <w:t>schvaľuje žiadateľa, ktorý je poverený vypracovaním projektového zámeru pre integrovanú územnú investíciu,</w:t>
      </w:r>
      <w:r>
        <w:t xml:space="preserve"> </w:t>
      </w:r>
    </w:p>
    <w:p w14:paraId="0CCE6497" w14:textId="77777777" w:rsidR="001944E0" w:rsidRPr="001944E0" w:rsidRDefault="001944E0" w:rsidP="001E0C02">
      <w:pPr>
        <w:pStyle w:val="Odsekzoznamu"/>
        <w:numPr>
          <w:ilvl w:val="1"/>
          <w:numId w:val="18"/>
        </w:numPr>
        <w:ind w:left="567" w:hanging="425"/>
      </w:pPr>
      <w:r w:rsidRPr="001944E0">
        <w:t>schvaľuje žiadateľa, ktorý je poverený vypracovaním žiadosti o nenávratný finančný príspevok z Programu Slovensko pre aktivity územnej samosprávy,</w:t>
      </w:r>
    </w:p>
    <w:p w14:paraId="31C4DD89" w14:textId="77777777" w:rsidR="001944E0" w:rsidRPr="007214DA" w:rsidRDefault="001944E0" w:rsidP="001E0C02"/>
    <w:p w14:paraId="27A62F8D" w14:textId="77777777" w:rsidR="00641677" w:rsidRDefault="00025DC7" w:rsidP="006239EC">
      <w:pPr>
        <w:pStyle w:val="Odsekzoznamu"/>
        <w:numPr>
          <w:ilvl w:val="1"/>
          <w:numId w:val="18"/>
        </w:numPr>
        <w:spacing w:after="0"/>
        <w:ind w:left="567" w:hanging="425"/>
        <w:jc w:val="both"/>
      </w:pPr>
      <w:r w:rsidRPr="007214DA">
        <w:lastRenderedPageBreak/>
        <w:t xml:space="preserve">schvaľuje vyradenie projektového zámeru zo zoznamu podporovaných zámerov, ak žiadateľ nepredloží žiadosť, vychádzajúcu z projektového zámeru na administratívne posúdenie možnosti financovania na </w:t>
      </w:r>
      <w:r w:rsidRPr="00641677">
        <w:rPr>
          <w:iCs/>
        </w:rPr>
        <w:t>RO</w:t>
      </w:r>
      <w:r w:rsidRPr="00641677">
        <w:rPr>
          <w:i/>
          <w:iCs/>
        </w:rPr>
        <w:t xml:space="preserve"> </w:t>
      </w:r>
      <w:r w:rsidRPr="007214DA">
        <w:t>v stanovenom termíne,</w:t>
      </w:r>
    </w:p>
    <w:p w14:paraId="58D7E63F" w14:textId="0172AEBD" w:rsidR="00025DC7" w:rsidRPr="007214DA" w:rsidRDefault="00025DC7" w:rsidP="006239EC">
      <w:pPr>
        <w:pStyle w:val="Odsekzoznamu"/>
        <w:numPr>
          <w:ilvl w:val="1"/>
          <w:numId w:val="18"/>
        </w:numPr>
        <w:spacing w:after="0"/>
        <w:ind w:left="567" w:hanging="425"/>
        <w:jc w:val="both"/>
      </w:pPr>
      <w:r w:rsidRPr="007214DA">
        <w:t>schvaľuje zmenu stanoveného termínu najneskoršieho začiatku realizácie projektu v zozname projektových zámerov, resp. iné zmeny v projektovom zámere,</w:t>
      </w:r>
    </w:p>
    <w:p w14:paraId="6DA8D5E0" w14:textId="32768069" w:rsidR="00025DC7" w:rsidRPr="007214DA" w:rsidRDefault="00025DC7" w:rsidP="00A2638F">
      <w:pPr>
        <w:numPr>
          <w:ilvl w:val="1"/>
          <w:numId w:val="18"/>
        </w:numPr>
        <w:spacing w:after="0"/>
        <w:ind w:left="567" w:hanging="425"/>
        <w:jc w:val="both"/>
      </w:pPr>
      <w:r w:rsidRPr="007214DA">
        <w:t>iniciuje aktualizáciu IÚS,</w:t>
      </w:r>
    </w:p>
    <w:p w14:paraId="0121EE29" w14:textId="5DD33798" w:rsidR="00025DC7" w:rsidRPr="007214DA" w:rsidRDefault="00025DC7" w:rsidP="00A2638F">
      <w:pPr>
        <w:numPr>
          <w:ilvl w:val="1"/>
          <w:numId w:val="18"/>
        </w:numPr>
        <w:spacing w:after="0"/>
        <w:ind w:left="567" w:hanging="425"/>
        <w:jc w:val="both"/>
      </w:pPr>
      <w:r w:rsidRPr="007214DA">
        <w:t>vydáva odporúčania pre zlepšenie implementácie IÚS pre</w:t>
      </w:r>
      <w:r w:rsidR="00731485" w:rsidRPr="007214DA">
        <w:t xml:space="preserve"> riadiaci orgán (ďalej len</w:t>
      </w:r>
      <w:r w:rsidRPr="007214DA">
        <w:t xml:space="preserve"> </w:t>
      </w:r>
      <w:r w:rsidR="00731485" w:rsidRPr="007214DA">
        <w:t>„</w:t>
      </w:r>
      <w:r w:rsidRPr="007214DA">
        <w:rPr>
          <w:iCs/>
        </w:rPr>
        <w:t>RO</w:t>
      </w:r>
      <w:r w:rsidR="00731485" w:rsidRPr="007214DA">
        <w:rPr>
          <w:iCs/>
        </w:rPr>
        <w:t>“)</w:t>
      </w:r>
      <w:r w:rsidRPr="007214DA">
        <w:t>,</w:t>
      </w:r>
    </w:p>
    <w:p w14:paraId="0DBA5112" w14:textId="7C0E6454" w:rsidR="00025DC7" w:rsidRPr="007214DA" w:rsidRDefault="00025DC7" w:rsidP="00A2638F">
      <w:pPr>
        <w:numPr>
          <w:ilvl w:val="1"/>
          <w:numId w:val="18"/>
        </w:numPr>
        <w:spacing w:after="0"/>
        <w:ind w:left="567" w:hanging="425"/>
        <w:jc w:val="both"/>
      </w:pPr>
      <w:r w:rsidRPr="007214DA">
        <w:t>spolupodieľa sa na monitoro</w:t>
      </w:r>
      <w:r w:rsidR="00FC1BF8" w:rsidRPr="007214DA">
        <w:t>vaní a hodnotení realizácie IÚS z pohľadu dosahovania cieľov rozvoja, vrátane návrhu a schválenia zmien v súlade s výsledkami hodnotenia,</w:t>
      </w:r>
    </w:p>
    <w:p w14:paraId="3FC4DF88" w14:textId="38C5BE55" w:rsidR="00025DC7" w:rsidRPr="007214DA" w:rsidRDefault="00025DC7" w:rsidP="00A2638F">
      <w:pPr>
        <w:numPr>
          <w:ilvl w:val="1"/>
          <w:numId w:val="18"/>
        </w:numPr>
        <w:spacing w:after="0"/>
        <w:ind w:left="567" w:hanging="425"/>
        <w:jc w:val="both"/>
      </w:pPr>
      <w:r w:rsidRPr="007214DA">
        <w:t xml:space="preserve">berie na vedomie správy o príprave a implementácii IÚS predkladané </w:t>
      </w:r>
      <w:r w:rsidRPr="007214DA">
        <w:rPr>
          <w:iCs/>
        </w:rPr>
        <w:t>RO</w:t>
      </w:r>
      <w:r w:rsidRPr="007214DA">
        <w:t>,</w:t>
      </w:r>
    </w:p>
    <w:p w14:paraId="047AF795" w14:textId="03D03954" w:rsidR="00964285" w:rsidRPr="007214DA" w:rsidRDefault="00FC1BF8" w:rsidP="00A2638F">
      <w:pPr>
        <w:numPr>
          <w:ilvl w:val="1"/>
          <w:numId w:val="18"/>
        </w:numPr>
        <w:spacing w:after="0"/>
        <w:ind w:left="567" w:hanging="425"/>
        <w:jc w:val="both"/>
      </w:pPr>
      <w:r w:rsidRPr="007214DA">
        <w:t xml:space="preserve">poskytuje súčinnosť </w:t>
      </w:r>
      <w:r w:rsidR="00731485" w:rsidRPr="007214DA">
        <w:t>RO</w:t>
      </w:r>
      <w:r w:rsidR="0083320D" w:rsidRPr="007214DA">
        <w:t xml:space="preserve"> </w:t>
      </w:r>
      <w:r w:rsidRPr="007214DA">
        <w:t>pri priebežnom, ako aj konečnom monitorovaní a hodnotení implementácie IÚS,</w:t>
      </w:r>
    </w:p>
    <w:p w14:paraId="7B63EC87" w14:textId="5079D0E9" w:rsidR="00964285" w:rsidRPr="007214DA" w:rsidRDefault="00964285" w:rsidP="00A2638F">
      <w:pPr>
        <w:numPr>
          <w:ilvl w:val="1"/>
          <w:numId w:val="18"/>
        </w:numPr>
        <w:spacing w:after="0"/>
        <w:ind w:left="567" w:hanging="425"/>
        <w:jc w:val="both"/>
      </w:pPr>
      <w:r w:rsidRPr="007214DA">
        <w:t xml:space="preserve">vykonáva činnosť za účelom harmonického rozvoja a efektívneho prepojenia s územím Trnavského kraja a Nitrianskeho kraja, </w:t>
      </w:r>
    </w:p>
    <w:p w14:paraId="7EC02807" w14:textId="328ABB71" w:rsidR="00025DC7" w:rsidRPr="007214DA" w:rsidRDefault="00025DC7" w:rsidP="00A2638F">
      <w:pPr>
        <w:numPr>
          <w:ilvl w:val="1"/>
          <w:numId w:val="18"/>
        </w:numPr>
        <w:spacing w:after="0"/>
        <w:ind w:left="567" w:hanging="425"/>
        <w:jc w:val="both"/>
      </w:pPr>
      <w:r w:rsidRPr="007214DA">
        <w:t>vykonáva ďalšie činnosti vyplývajúce z tohto Štatútu na základe požiadavky členov Rady partnerstva</w:t>
      </w:r>
      <w:r w:rsidR="00DD6707" w:rsidRPr="007214DA">
        <w:t>,</w:t>
      </w:r>
    </w:p>
    <w:p w14:paraId="45F24C86" w14:textId="1A89562B" w:rsidR="00236F13" w:rsidRPr="007214DA" w:rsidRDefault="00DD6707" w:rsidP="00A2638F">
      <w:pPr>
        <w:numPr>
          <w:ilvl w:val="1"/>
          <w:numId w:val="18"/>
        </w:numPr>
        <w:spacing w:after="0"/>
        <w:ind w:left="567" w:hanging="425"/>
        <w:jc w:val="both"/>
      </w:pPr>
      <w:r w:rsidRPr="007214DA">
        <w:t>schv</w:t>
      </w:r>
      <w:r w:rsidR="006A1085" w:rsidRPr="007214DA">
        <w:t>aľuje</w:t>
      </w:r>
      <w:r w:rsidRPr="007214DA">
        <w:t xml:space="preserve"> svoj rokovací poriadok</w:t>
      </w:r>
      <w:r w:rsidR="00025DC7" w:rsidRPr="007214DA">
        <w:t>.</w:t>
      </w:r>
    </w:p>
    <w:p w14:paraId="3C2EBAB1" w14:textId="64582D52" w:rsidR="00025DC7" w:rsidRDefault="00025DC7" w:rsidP="00A2638F">
      <w:pPr>
        <w:spacing w:after="0"/>
        <w:ind w:left="567" w:hanging="425"/>
        <w:jc w:val="both"/>
      </w:pPr>
    </w:p>
    <w:p w14:paraId="6A3527AB" w14:textId="77777777" w:rsidR="00FC604D" w:rsidRPr="007214DA" w:rsidRDefault="00FC604D" w:rsidP="00A2638F">
      <w:pPr>
        <w:spacing w:after="0"/>
        <w:ind w:left="567" w:hanging="425"/>
        <w:jc w:val="both"/>
      </w:pPr>
    </w:p>
    <w:p w14:paraId="67BCFBA7" w14:textId="79AAB416" w:rsidR="00025DC7" w:rsidRPr="007214DA" w:rsidRDefault="00025DC7" w:rsidP="00A2638F">
      <w:pPr>
        <w:numPr>
          <w:ilvl w:val="0"/>
          <w:numId w:val="8"/>
        </w:numPr>
        <w:spacing w:after="0"/>
        <w:ind w:left="567" w:hanging="499"/>
        <w:jc w:val="both"/>
      </w:pPr>
      <w:r w:rsidRPr="007214DA">
        <w:t>Pri plnení úloh podľa ods. 1 tohto článku sú členovia Rady partnerstva a ich zástupcovia viazaní podmienkami vyplývajúcimi z</w:t>
      </w:r>
      <w:r w:rsidR="00B0563C" w:rsidRPr="007214DA">
        <w:t xml:space="preserve"> platnej legislatívy o príspevku poskytovanom </w:t>
      </w:r>
      <w:r w:rsidR="00DC43B6" w:rsidRPr="007214DA">
        <w:br/>
      </w:r>
      <w:r w:rsidR="00B0563C" w:rsidRPr="007214DA">
        <w:t>z európskych štrukturálnych a investičných fondov na dané programovacie obdobie</w:t>
      </w:r>
      <w:r w:rsidRPr="007214DA">
        <w:t xml:space="preserve">, </w:t>
      </w:r>
      <w:r w:rsidR="00DC43B6" w:rsidRPr="007214DA">
        <w:br/>
      </w:r>
      <w:r w:rsidRPr="007214DA">
        <w:t xml:space="preserve">z programovej a riadiacej dokumentácie, z metodických usmernení </w:t>
      </w:r>
      <w:r w:rsidRPr="007214DA">
        <w:rPr>
          <w:iCs/>
        </w:rPr>
        <w:t>RO</w:t>
      </w:r>
      <w:r w:rsidRPr="007214DA">
        <w:t xml:space="preserve">, ktoré boli zverejnené na webovom sídle </w:t>
      </w:r>
      <w:r w:rsidRPr="007214DA">
        <w:rPr>
          <w:iCs/>
        </w:rPr>
        <w:t>RO</w:t>
      </w:r>
      <w:r w:rsidRPr="007214DA">
        <w:rPr>
          <w:i/>
          <w:iCs/>
        </w:rPr>
        <w:t xml:space="preserve"> </w:t>
      </w:r>
      <w:r w:rsidRPr="007214DA">
        <w:t>a ostatnými podmienkami, ustanoveniami a riadiacou dokumentáciou, upravujúcou implementáciu fondov EÚ.</w:t>
      </w:r>
    </w:p>
    <w:p w14:paraId="39A79DC2" w14:textId="77777777" w:rsidR="00A95E8E" w:rsidRPr="007214DA" w:rsidRDefault="00A95E8E" w:rsidP="00A2638F">
      <w:pPr>
        <w:pStyle w:val="Odsekzoznamu"/>
        <w:spacing w:after="0"/>
        <w:ind w:left="567" w:hanging="499"/>
        <w:jc w:val="both"/>
      </w:pPr>
    </w:p>
    <w:p w14:paraId="6E5BEB33" w14:textId="21BB76BB" w:rsidR="00FB1968" w:rsidRPr="007214DA" w:rsidRDefault="00685DA5" w:rsidP="00A2638F">
      <w:pPr>
        <w:pStyle w:val="Odsekzoznamu"/>
        <w:numPr>
          <w:ilvl w:val="0"/>
          <w:numId w:val="8"/>
        </w:numPr>
        <w:spacing w:after="0"/>
        <w:ind w:left="567" w:hanging="499"/>
        <w:jc w:val="both"/>
      </w:pPr>
      <w:r w:rsidRPr="007214DA">
        <w:t>Funkciu Rady partnerstva vo vzťahu k</w:t>
      </w:r>
      <w:r w:rsidR="00DD6707" w:rsidRPr="007214DA">
        <w:t xml:space="preserve"> uplatneniu špecifických nástrojov podpory </w:t>
      </w:r>
      <w:r w:rsidR="00D53126" w:rsidRPr="007214DA">
        <w:t>UMR</w:t>
      </w:r>
      <w:r w:rsidRPr="007214DA">
        <w:t xml:space="preserve"> plní </w:t>
      </w:r>
      <w:r w:rsidR="006A1085" w:rsidRPr="007214DA">
        <w:t>Komora</w:t>
      </w:r>
      <w:r w:rsidRPr="007214DA">
        <w:t xml:space="preserve"> UMR</w:t>
      </w:r>
      <w:r w:rsidR="00BE0AA6" w:rsidRPr="007214DA">
        <w:t>.</w:t>
      </w:r>
    </w:p>
    <w:p w14:paraId="575AE78E" w14:textId="77777777" w:rsidR="00685DA5" w:rsidRPr="007214DA" w:rsidRDefault="00685DA5" w:rsidP="00A2638F">
      <w:pPr>
        <w:pStyle w:val="Odsekzoznamu"/>
        <w:spacing w:after="0"/>
        <w:ind w:left="426"/>
        <w:jc w:val="both"/>
      </w:pPr>
    </w:p>
    <w:p w14:paraId="55721F4E" w14:textId="77777777" w:rsidR="00280F30" w:rsidRPr="007214DA" w:rsidRDefault="00280F30" w:rsidP="00A2638F">
      <w:pPr>
        <w:pStyle w:val="Odsekzoznamu"/>
        <w:spacing w:after="0"/>
        <w:ind w:left="714"/>
        <w:jc w:val="both"/>
      </w:pPr>
    </w:p>
    <w:p w14:paraId="1627E2AF" w14:textId="77777777" w:rsidR="00DE72FB" w:rsidRPr="007214DA" w:rsidRDefault="00DE72FB" w:rsidP="00A2638F">
      <w:pPr>
        <w:spacing w:after="0"/>
        <w:jc w:val="center"/>
        <w:outlineLvl w:val="0"/>
        <w:rPr>
          <w:b/>
        </w:rPr>
      </w:pPr>
      <w:r w:rsidRPr="007214DA">
        <w:rPr>
          <w:b/>
        </w:rPr>
        <w:t>Článok 3</w:t>
      </w:r>
    </w:p>
    <w:p w14:paraId="0035F8FC" w14:textId="7299C940" w:rsidR="00DC140B" w:rsidRPr="007214DA" w:rsidRDefault="00685DA5" w:rsidP="00A2638F">
      <w:pPr>
        <w:spacing w:after="0"/>
        <w:jc w:val="center"/>
        <w:rPr>
          <w:b/>
        </w:rPr>
      </w:pPr>
      <w:r w:rsidRPr="007214DA">
        <w:rPr>
          <w:b/>
        </w:rPr>
        <w:t>ZLOŽENIE</w:t>
      </w:r>
      <w:r w:rsidR="002A36E1" w:rsidRPr="007214DA">
        <w:rPr>
          <w:b/>
        </w:rPr>
        <w:t xml:space="preserve"> A ORGÁNY</w:t>
      </w:r>
      <w:r w:rsidRPr="007214DA">
        <w:rPr>
          <w:b/>
        </w:rPr>
        <w:t xml:space="preserve"> RADY PARTNERSTVA</w:t>
      </w:r>
    </w:p>
    <w:p w14:paraId="10CA9842" w14:textId="77777777" w:rsidR="00DC140B" w:rsidRPr="007214DA" w:rsidRDefault="00DC140B" w:rsidP="00A2638F">
      <w:pPr>
        <w:spacing w:after="0"/>
        <w:jc w:val="center"/>
        <w:rPr>
          <w:b/>
        </w:rPr>
      </w:pPr>
    </w:p>
    <w:p w14:paraId="25A14900" w14:textId="48B80BBE" w:rsidR="00DC140B" w:rsidRPr="007214DA" w:rsidRDefault="007705BD" w:rsidP="00A2638F">
      <w:pPr>
        <w:pStyle w:val="Odsekzoznamu"/>
        <w:numPr>
          <w:ilvl w:val="0"/>
          <w:numId w:val="3"/>
        </w:numPr>
        <w:spacing w:after="0"/>
        <w:ind w:left="567" w:hanging="567"/>
        <w:rPr>
          <w:b/>
        </w:rPr>
      </w:pPr>
      <w:r w:rsidRPr="007214DA">
        <w:t xml:space="preserve">Radu partnerstva tvoria nasledovné subjekty, ktorých </w:t>
      </w:r>
      <w:r w:rsidR="00167248" w:rsidRPr="007214DA">
        <w:t xml:space="preserve">činnosť alebo pôsobnosť sa </w:t>
      </w:r>
      <w:r w:rsidRPr="007214DA">
        <w:t>vzťahuje k územiu Bratislavského kraja:</w:t>
      </w:r>
    </w:p>
    <w:p w14:paraId="539C32FC" w14:textId="42726D04" w:rsidR="007705BD" w:rsidRPr="007214DA" w:rsidRDefault="007705BD" w:rsidP="00A2638F">
      <w:pPr>
        <w:pStyle w:val="Odsekzoznamu"/>
        <w:numPr>
          <w:ilvl w:val="1"/>
          <w:numId w:val="3"/>
        </w:numPr>
        <w:spacing w:after="0"/>
        <w:ind w:left="567" w:hanging="425"/>
        <w:rPr>
          <w:b/>
        </w:rPr>
      </w:pPr>
      <w:r w:rsidRPr="007214DA">
        <w:t>členovia reprezentujúci regionálnu územnú samosprávu</w:t>
      </w:r>
    </w:p>
    <w:p w14:paraId="2A5CD1B1" w14:textId="29AB7E45" w:rsidR="007705BD" w:rsidRPr="007214DA" w:rsidRDefault="007705BD" w:rsidP="00A2638F">
      <w:pPr>
        <w:pStyle w:val="Bezriadkovania"/>
        <w:numPr>
          <w:ilvl w:val="2"/>
          <w:numId w:val="3"/>
        </w:numPr>
        <w:spacing w:line="276" w:lineRule="auto"/>
        <w:jc w:val="both"/>
      </w:pPr>
      <w:r w:rsidRPr="007214DA">
        <w:t xml:space="preserve">Bratislavský samosprávny kraj </w:t>
      </w:r>
    </w:p>
    <w:p w14:paraId="45E530E4" w14:textId="77777777" w:rsidR="007705BD" w:rsidRPr="007214DA" w:rsidRDefault="007705BD" w:rsidP="00A2638F">
      <w:pPr>
        <w:pStyle w:val="Bezriadkovania"/>
        <w:numPr>
          <w:ilvl w:val="1"/>
          <w:numId w:val="3"/>
        </w:numPr>
        <w:spacing w:line="276" w:lineRule="auto"/>
        <w:ind w:left="567" w:hanging="425"/>
        <w:jc w:val="both"/>
      </w:pPr>
      <w:r w:rsidRPr="007214DA">
        <w:t>členovia reprezentujúci miestnu územnú samosprávu</w:t>
      </w:r>
    </w:p>
    <w:p w14:paraId="04918083" w14:textId="43188546" w:rsidR="007705BD" w:rsidRPr="007214DA" w:rsidRDefault="007705BD" w:rsidP="00A2638F">
      <w:pPr>
        <w:pStyle w:val="Bezriadkovania"/>
        <w:numPr>
          <w:ilvl w:val="2"/>
          <w:numId w:val="3"/>
        </w:numPr>
        <w:spacing w:line="276" w:lineRule="auto"/>
        <w:jc w:val="both"/>
      </w:pPr>
      <w:r w:rsidRPr="007214DA">
        <w:t xml:space="preserve">Hlavné mesto SR Bratislava </w:t>
      </w:r>
    </w:p>
    <w:p w14:paraId="5CFBC15C" w14:textId="77777777" w:rsidR="007705BD" w:rsidRPr="007214DA" w:rsidRDefault="007705BD" w:rsidP="00A2638F">
      <w:pPr>
        <w:pStyle w:val="Bezriadkovania"/>
        <w:numPr>
          <w:ilvl w:val="2"/>
          <w:numId w:val="3"/>
        </w:numPr>
        <w:spacing w:line="276" w:lineRule="auto"/>
        <w:jc w:val="both"/>
      </w:pPr>
      <w:r w:rsidRPr="007214DA">
        <w:t>Regionálne združenie M.Č. hl. mesta SR Bratislavy</w:t>
      </w:r>
    </w:p>
    <w:p w14:paraId="4135C0DC" w14:textId="77777777" w:rsidR="007705BD" w:rsidRPr="007214DA" w:rsidRDefault="007705BD" w:rsidP="00A2638F">
      <w:pPr>
        <w:pStyle w:val="Bezriadkovania"/>
        <w:numPr>
          <w:ilvl w:val="2"/>
          <w:numId w:val="3"/>
        </w:numPr>
        <w:spacing w:line="276" w:lineRule="auto"/>
        <w:jc w:val="both"/>
      </w:pPr>
      <w:r w:rsidRPr="007214DA">
        <w:t>Mesto Malacky</w:t>
      </w:r>
    </w:p>
    <w:p w14:paraId="46349AFA" w14:textId="77777777" w:rsidR="007705BD" w:rsidRPr="007214DA" w:rsidRDefault="007705BD" w:rsidP="00A2638F">
      <w:pPr>
        <w:pStyle w:val="Bezriadkovania"/>
        <w:numPr>
          <w:ilvl w:val="2"/>
          <w:numId w:val="3"/>
        </w:numPr>
        <w:spacing w:line="276" w:lineRule="auto"/>
        <w:jc w:val="both"/>
      </w:pPr>
      <w:r w:rsidRPr="007214DA">
        <w:t>Mesto Pezinok</w:t>
      </w:r>
    </w:p>
    <w:p w14:paraId="6B2A479A" w14:textId="77777777" w:rsidR="007705BD" w:rsidRPr="007214DA" w:rsidRDefault="007705BD" w:rsidP="00A2638F">
      <w:pPr>
        <w:pStyle w:val="Bezriadkovania"/>
        <w:numPr>
          <w:ilvl w:val="2"/>
          <w:numId w:val="3"/>
        </w:numPr>
        <w:spacing w:line="276" w:lineRule="auto"/>
        <w:jc w:val="both"/>
      </w:pPr>
      <w:r w:rsidRPr="007214DA">
        <w:t>Mesto Senec</w:t>
      </w:r>
    </w:p>
    <w:p w14:paraId="5009D688" w14:textId="233F388B" w:rsidR="007705BD" w:rsidRPr="007214DA" w:rsidRDefault="00B712D9" w:rsidP="00A2638F">
      <w:pPr>
        <w:pStyle w:val="Bezriadkovania"/>
        <w:numPr>
          <w:ilvl w:val="2"/>
          <w:numId w:val="3"/>
        </w:numPr>
        <w:spacing w:line="276" w:lineRule="auto"/>
        <w:jc w:val="both"/>
      </w:pPr>
      <w:r w:rsidRPr="00B712D9">
        <w:t>Združenie miest a obcí Záhoria</w:t>
      </w:r>
    </w:p>
    <w:p w14:paraId="2477F55A" w14:textId="20365E43" w:rsidR="007705BD" w:rsidRPr="007214DA" w:rsidRDefault="00B712D9" w:rsidP="00A2638F">
      <w:pPr>
        <w:pStyle w:val="Bezriadkovania"/>
        <w:numPr>
          <w:ilvl w:val="2"/>
          <w:numId w:val="3"/>
        </w:numPr>
        <w:spacing w:line="276" w:lineRule="auto"/>
        <w:jc w:val="both"/>
      </w:pPr>
      <w:r w:rsidRPr="00B712D9">
        <w:t>Združenie miest a obcí Malokarpatského regiónu</w:t>
      </w:r>
    </w:p>
    <w:p w14:paraId="290C3E49" w14:textId="6254F388" w:rsidR="007705BD" w:rsidRPr="007214DA" w:rsidRDefault="00B712D9" w:rsidP="00A2638F">
      <w:pPr>
        <w:pStyle w:val="Bezriadkovania"/>
        <w:numPr>
          <w:ilvl w:val="2"/>
          <w:numId w:val="3"/>
        </w:numPr>
        <w:spacing w:line="276" w:lineRule="auto"/>
        <w:jc w:val="both"/>
      </w:pPr>
      <w:r w:rsidRPr="00B712D9">
        <w:t>Regionálne združenie obcí Podunajskej oblasti</w:t>
      </w:r>
    </w:p>
    <w:p w14:paraId="55BE4006" w14:textId="77777777" w:rsidR="007705BD" w:rsidRPr="007214DA" w:rsidRDefault="007705BD" w:rsidP="00A2638F">
      <w:pPr>
        <w:pStyle w:val="Bezriadkovania"/>
        <w:numPr>
          <w:ilvl w:val="1"/>
          <w:numId w:val="3"/>
        </w:numPr>
        <w:spacing w:line="276" w:lineRule="auto"/>
        <w:ind w:left="567" w:hanging="425"/>
        <w:jc w:val="both"/>
      </w:pPr>
      <w:r w:rsidRPr="007214DA">
        <w:lastRenderedPageBreak/>
        <w:t xml:space="preserve">členovia reprezentujúci sektor sociálno-ekonomických partnerov </w:t>
      </w:r>
    </w:p>
    <w:p w14:paraId="7EAB0749" w14:textId="77777777" w:rsidR="007705BD" w:rsidRPr="007214DA" w:rsidRDefault="007705BD" w:rsidP="00A2638F">
      <w:pPr>
        <w:pStyle w:val="Bezriadkovania"/>
        <w:numPr>
          <w:ilvl w:val="2"/>
          <w:numId w:val="3"/>
        </w:numPr>
        <w:spacing w:line="276" w:lineRule="auto"/>
        <w:jc w:val="both"/>
      </w:pPr>
      <w:r w:rsidRPr="007214DA">
        <w:t>Bratislavská integrovaná doprava, a.s.</w:t>
      </w:r>
    </w:p>
    <w:p w14:paraId="024364F3" w14:textId="77777777" w:rsidR="007705BD" w:rsidRPr="007214DA" w:rsidRDefault="007705BD" w:rsidP="00A2638F">
      <w:pPr>
        <w:pStyle w:val="Bezriadkovania"/>
        <w:numPr>
          <w:ilvl w:val="2"/>
          <w:numId w:val="3"/>
        </w:numPr>
        <w:spacing w:line="276" w:lineRule="auto"/>
        <w:jc w:val="both"/>
      </w:pPr>
      <w:r w:rsidRPr="007214DA">
        <w:t>Dopravný podnik Bratislava, a.s.</w:t>
      </w:r>
    </w:p>
    <w:p w14:paraId="6E846144" w14:textId="77777777" w:rsidR="007705BD" w:rsidRPr="007214DA" w:rsidRDefault="007705BD" w:rsidP="00A2638F">
      <w:pPr>
        <w:pStyle w:val="Bezriadkovania"/>
        <w:numPr>
          <w:ilvl w:val="2"/>
          <w:numId w:val="3"/>
        </w:numPr>
        <w:spacing w:line="276" w:lineRule="auto"/>
        <w:jc w:val="both"/>
      </w:pPr>
      <w:r w:rsidRPr="007214DA">
        <w:t>OZ Cyklokoalícia</w:t>
      </w:r>
    </w:p>
    <w:p w14:paraId="6794673D" w14:textId="77777777" w:rsidR="007705BD" w:rsidRPr="007214DA" w:rsidRDefault="007705BD" w:rsidP="00A2638F">
      <w:pPr>
        <w:pStyle w:val="Bezriadkovania"/>
        <w:numPr>
          <w:ilvl w:val="2"/>
          <w:numId w:val="3"/>
        </w:numPr>
        <w:spacing w:line="276" w:lineRule="auto"/>
        <w:jc w:val="both"/>
      </w:pPr>
      <w:r w:rsidRPr="007214DA">
        <w:t>Železnice Slovenskej republiky, a.s.</w:t>
      </w:r>
    </w:p>
    <w:p w14:paraId="4349718B" w14:textId="77777777" w:rsidR="007705BD" w:rsidRPr="007214DA" w:rsidRDefault="007705BD" w:rsidP="00A2638F">
      <w:pPr>
        <w:pStyle w:val="Bezriadkovania"/>
        <w:numPr>
          <w:ilvl w:val="2"/>
          <w:numId w:val="3"/>
        </w:numPr>
        <w:spacing w:line="276" w:lineRule="auto"/>
        <w:jc w:val="both"/>
      </w:pPr>
      <w:r w:rsidRPr="007214DA">
        <w:t>Slovenská akadémia vied</w:t>
      </w:r>
    </w:p>
    <w:p w14:paraId="7395A7ED" w14:textId="77777777" w:rsidR="007705BD" w:rsidRPr="007214DA" w:rsidRDefault="007705BD" w:rsidP="00A2638F">
      <w:pPr>
        <w:pStyle w:val="Bezriadkovania"/>
        <w:numPr>
          <w:ilvl w:val="2"/>
          <w:numId w:val="3"/>
        </w:numPr>
        <w:spacing w:line="276" w:lineRule="auto"/>
        <w:jc w:val="both"/>
      </w:pPr>
      <w:r w:rsidRPr="007214DA">
        <w:t>Slovenská technická univerzita</w:t>
      </w:r>
    </w:p>
    <w:p w14:paraId="4F582569" w14:textId="77777777" w:rsidR="007705BD" w:rsidRPr="007214DA" w:rsidRDefault="007705BD" w:rsidP="00A2638F">
      <w:pPr>
        <w:pStyle w:val="Bezriadkovania"/>
        <w:numPr>
          <w:ilvl w:val="2"/>
          <w:numId w:val="3"/>
        </w:numPr>
        <w:spacing w:line="276" w:lineRule="auto"/>
        <w:jc w:val="both"/>
      </w:pPr>
      <w:r w:rsidRPr="007214DA">
        <w:t>Ekonomická univerzita v Bratislave</w:t>
      </w:r>
    </w:p>
    <w:p w14:paraId="039FFFCB" w14:textId="77777777" w:rsidR="007705BD" w:rsidRPr="007214DA" w:rsidRDefault="007705BD" w:rsidP="00A2638F">
      <w:pPr>
        <w:pStyle w:val="Bezriadkovania"/>
        <w:numPr>
          <w:ilvl w:val="2"/>
          <w:numId w:val="3"/>
        </w:numPr>
        <w:spacing w:line="276" w:lineRule="auto"/>
        <w:jc w:val="both"/>
      </w:pPr>
      <w:r w:rsidRPr="007214DA">
        <w:t>Asociácia pracovníkov súkromných škôl a školských zariadení Slovenska</w:t>
      </w:r>
    </w:p>
    <w:p w14:paraId="2C24CFA3" w14:textId="77777777" w:rsidR="007705BD" w:rsidRPr="007214DA" w:rsidRDefault="007705BD" w:rsidP="00A2638F">
      <w:pPr>
        <w:pStyle w:val="Bezriadkovania"/>
        <w:numPr>
          <w:ilvl w:val="2"/>
          <w:numId w:val="3"/>
        </w:numPr>
        <w:spacing w:line="276" w:lineRule="auto"/>
        <w:jc w:val="both"/>
      </w:pPr>
      <w:r w:rsidRPr="007214DA">
        <w:t>Ekumenická rada cirkvi v SR</w:t>
      </w:r>
    </w:p>
    <w:p w14:paraId="1B3E5F3B" w14:textId="77777777" w:rsidR="007705BD" w:rsidRPr="007214DA" w:rsidRDefault="007705BD" w:rsidP="00A2638F">
      <w:pPr>
        <w:pStyle w:val="Bezriadkovania"/>
        <w:numPr>
          <w:ilvl w:val="2"/>
          <w:numId w:val="3"/>
        </w:numPr>
        <w:spacing w:line="276" w:lineRule="auto"/>
        <w:jc w:val="both"/>
      </w:pPr>
      <w:r w:rsidRPr="007214DA">
        <w:t>Republiková únia zamestnávateľov</w:t>
      </w:r>
    </w:p>
    <w:p w14:paraId="42D82B0E" w14:textId="77777777" w:rsidR="007705BD" w:rsidRPr="007214DA" w:rsidRDefault="007705BD" w:rsidP="00A2638F">
      <w:pPr>
        <w:pStyle w:val="Bezriadkovania"/>
        <w:numPr>
          <w:ilvl w:val="2"/>
          <w:numId w:val="3"/>
        </w:numPr>
        <w:spacing w:line="276" w:lineRule="auto"/>
        <w:jc w:val="both"/>
      </w:pPr>
      <w:r w:rsidRPr="007214DA">
        <w:t>Asociácia zamestnávateľských zväzov a združení SR</w:t>
      </w:r>
    </w:p>
    <w:p w14:paraId="79F8A301" w14:textId="77777777" w:rsidR="007705BD" w:rsidRPr="007214DA" w:rsidRDefault="007705BD" w:rsidP="00A2638F">
      <w:pPr>
        <w:pStyle w:val="Bezriadkovania"/>
        <w:numPr>
          <w:ilvl w:val="2"/>
          <w:numId w:val="3"/>
        </w:numPr>
        <w:spacing w:line="276" w:lineRule="auto"/>
        <w:jc w:val="both"/>
      </w:pPr>
      <w:r w:rsidRPr="007214DA">
        <w:t>KU.BA - Kultúrna Bratislava</w:t>
      </w:r>
    </w:p>
    <w:p w14:paraId="52926548" w14:textId="77777777" w:rsidR="007705BD" w:rsidRPr="007214DA" w:rsidRDefault="007705BD" w:rsidP="00A2638F">
      <w:pPr>
        <w:pStyle w:val="Bezriadkovania"/>
        <w:numPr>
          <w:ilvl w:val="2"/>
          <w:numId w:val="3"/>
        </w:numPr>
        <w:spacing w:line="276" w:lineRule="auto"/>
        <w:jc w:val="both"/>
      </w:pPr>
      <w:r w:rsidRPr="007214DA">
        <w:t>Bratislava Region Tourism</w:t>
      </w:r>
    </w:p>
    <w:p w14:paraId="5544682D" w14:textId="77777777" w:rsidR="007705BD" w:rsidRPr="007214DA" w:rsidRDefault="007705BD" w:rsidP="00A2638F">
      <w:pPr>
        <w:pStyle w:val="Bezriadkovania"/>
        <w:numPr>
          <w:ilvl w:val="2"/>
          <w:numId w:val="3"/>
        </w:numPr>
        <w:spacing w:line="276" w:lineRule="auto"/>
        <w:jc w:val="both"/>
      </w:pPr>
      <w:r w:rsidRPr="007214DA">
        <w:t>Miestna akčná skupina Dolné Záhorie</w:t>
      </w:r>
      <w:r w:rsidRPr="007214DA">
        <w:rPr>
          <w:shd w:val="clear" w:color="auto" w:fill="FFFF00"/>
        </w:rPr>
        <w:t xml:space="preserve"> </w:t>
      </w:r>
    </w:p>
    <w:p w14:paraId="3C5D6B34" w14:textId="77777777" w:rsidR="007705BD" w:rsidRPr="007214DA" w:rsidRDefault="007705BD" w:rsidP="00A2638F">
      <w:pPr>
        <w:pStyle w:val="Bezriadkovania"/>
        <w:numPr>
          <w:ilvl w:val="2"/>
          <w:numId w:val="3"/>
        </w:numPr>
        <w:spacing w:line="276" w:lineRule="auto"/>
        <w:jc w:val="both"/>
      </w:pPr>
      <w:r w:rsidRPr="007214DA">
        <w:t>Miestna akčná skupina Podhoran</w:t>
      </w:r>
    </w:p>
    <w:p w14:paraId="66E67019" w14:textId="77777777" w:rsidR="007705BD" w:rsidRPr="007214DA" w:rsidRDefault="007705BD" w:rsidP="00A2638F">
      <w:pPr>
        <w:pStyle w:val="Bezriadkovania"/>
        <w:numPr>
          <w:ilvl w:val="2"/>
          <w:numId w:val="3"/>
        </w:numPr>
        <w:spacing w:line="276" w:lineRule="auto"/>
        <w:jc w:val="both"/>
      </w:pPr>
      <w:r w:rsidRPr="007214DA">
        <w:t>Miestna akčná skupina Malokarparský región</w:t>
      </w:r>
    </w:p>
    <w:p w14:paraId="3167507D" w14:textId="77777777" w:rsidR="007705BD" w:rsidRPr="007214DA" w:rsidRDefault="007705BD" w:rsidP="00A2638F">
      <w:pPr>
        <w:pStyle w:val="Bezriadkovania"/>
        <w:numPr>
          <w:ilvl w:val="2"/>
          <w:numId w:val="3"/>
        </w:numPr>
        <w:spacing w:line="276" w:lineRule="auto"/>
        <w:jc w:val="both"/>
      </w:pPr>
      <w:r w:rsidRPr="007214DA">
        <w:t>Miestna akčná skupina Malodunajsko</w:t>
      </w:r>
      <w:r w:rsidRPr="007214DA">
        <w:rPr>
          <w:shd w:val="clear" w:color="auto" w:fill="FFFF00"/>
        </w:rPr>
        <w:t xml:space="preserve"> </w:t>
      </w:r>
    </w:p>
    <w:p w14:paraId="6387AA58" w14:textId="77777777" w:rsidR="007705BD" w:rsidRPr="007214DA" w:rsidRDefault="007705BD" w:rsidP="00A2638F">
      <w:pPr>
        <w:pStyle w:val="Bezriadkovania"/>
        <w:numPr>
          <w:ilvl w:val="2"/>
          <w:numId w:val="3"/>
        </w:numPr>
        <w:spacing w:line="276" w:lineRule="auto"/>
        <w:jc w:val="both"/>
      </w:pPr>
      <w:r w:rsidRPr="007214DA">
        <w:t>Univerzitná nemocnica Bratislava</w:t>
      </w:r>
    </w:p>
    <w:p w14:paraId="669ED120" w14:textId="77777777" w:rsidR="007705BD" w:rsidRPr="007214DA" w:rsidRDefault="007705BD" w:rsidP="00A2638F">
      <w:pPr>
        <w:pStyle w:val="Bezriadkovania"/>
        <w:numPr>
          <w:ilvl w:val="2"/>
          <w:numId w:val="3"/>
        </w:numPr>
        <w:spacing w:line="276" w:lineRule="auto"/>
        <w:jc w:val="both"/>
      </w:pPr>
      <w:r w:rsidRPr="007214DA">
        <w:t>Asociácia nemocníc Slovenska</w:t>
      </w:r>
    </w:p>
    <w:p w14:paraId="75C9ACB0" w14:textId="77777777" w:rsidR="007705BD" w:rsidRPr="007214DA" w:rsidRDefault="007705BD" w:rsidP="00A2638F">
      <w:pPr>
        <w:pStyle w:val="Bezriadkovania"/>
        <w:numPr>
          <w:ilvl w:val="2"/>
          <w:numId w:val="3"/>
        </w:numPr>
        <w:spacing w:line="276" w:lineRule="auto"/>
        <w:jc w:val="both"/>
      </w:pPr>
      <w:r w:rsidRPr="007214DA">
        <w:t>Asociácia súkromných lekárov SR</w:t>
      </w:r>
    </w:p>
    <w:p w14:paraId="54F2C3A3" w14:textId="77777777" w:rsidR="007705BD" w:rsidRPr="007214DA" w:rsidRDefault="007705BD" w:rsidP="00A2638F">
      <w:pPr>
        <w:pStyle w:val="Bezriadkovania"/>
        <w:numPr>
          <w:ilvl w:val="2"/>
          <w:numId w:val="3"/>
        </w:numPr>
        <w:spacing w:line="276" w:lineRule="auto"/>
        <w:jc w:val="both"/>
      </w:pPr>
      <w:r w:rsidRPr="007214DA">
        <w:t>Asociácia poskytovateľov sociálnych služieb v SR</w:t>
      </w:r>
    </w:p>
    <w:p w14:paraId="00482D0B" w14:textId="77777777" w:rsidR="007705BD" w:rsidRPr="007214DA" w:rsidRDefault="007705BD" w:rsidP="00A2638F">
      <w:pPr>
        <w:pStyle w:val="Bezriadkovania"/>
        <w:numPr>
          <w:ilvl w:val="2"/>
          <w:numId w:val="3"/>
        </w:numPr>
        <w:spacing w:line="276" w:lineRule="auto"/>
        <w:jc w:val="both"/>
      </w:pPr>
      <w:r w:rsidRPr="007214DA">
        <w:t>Slovenská komora sociálnych pracovníkov a asistentov sociálnej práce</w:t>
      </w:r>
    </w:p>
    <w:p w14:paraId="6BF4B6E4" w14:textId="77777777" w:rsidR="007705BD" w:rsidRPr="007214DA" w:rsidRDefault="007705BD" w:rsidP="00A2638F">
      <w:pPr>
        <w:pStyle w:val="Bezriadkovania"/>
        <w:numPr>
          <w:ilvl w:val="2"/>
          <w:numId w:val="3"/>
        </w:numPr>
        <w:spacing w:line="276" w:lineRule="auto"/>
        <w:jc w:val="both"/>
      </w:pPr>
      <w:r w:rsidRPr="007214DA">
        <w:t xml:space="preserve">OZ Brána do života </w:t>
      </w:r>
    </w:p>
    <w:p w14:paraId="26193601" w14:textId="77777777" w:rsidR="007705BD" w:rsidRPr="007214DA" w:rsidRDefault="007705BD" w:rsidP="00A2638F">
      <w:pPr>
        <w:pStyle w:val="Bezriadkovania"/>
        <w:numPr>
          <w:ilvl w:val="2"/>
          <w:numId w:val="3"/>
        </w:numPr>
        <w:spacing w:line="276" w:lineRule="auto"/>
        <w:jc w:val="both"/>
      </w:pPr>
      <w:r w:rsidRPr="007214DA">
        <w:t>Špirála</w:t>
      </w:r>
    </w:p>
    <w:p w14:paraId="303978E4" w14:textId="77777777" w:rsidR="007705BD" w:rsidRPr="007214DA" w:rsidRDefault="007705BD" w:rsidP="00A2638F">
      <w:pPr>
        <w:pStyle w:val="Bezriadkovania"/>
        <w:numPr>
          <w:ilvl w:val="2"/>
          <w:numId w:val="3"/>
        </w:numPr>
        <w:spacing w:line="276" w:lineRule="auto"/>
        <w:jc w:val="both"/>
      </w:pPr>
      <w:r w:rsidRPr="007214DA">
        <w:t>Asociácia podnikateľov v odpadovom hospodárstve</w:t>
      </w:r>
    </w:p>
    <w:p w14:paraId="27DF82F8" w14:textId="77777777" w:rsidR="007705BD" w:rsidRPr="007214DA" w:rsidRDefault="007705BD" w:rsidP="00A2638F">
      <w:pPr>
        <w:pStyle w:val="Bezriadkovania"/>
        <w:numPr>
          <w:ilvl w:val="2"/>
          <w:numId w:val="3"/>
        </w:numPr>
        <w:spacing w:line="276" w:lineRule="auto"/>
        <w:jc w:val="both"/>
      </w:pPr>
      <w:r w:rsidRPr="007214DA">
        <w:t>Asociácia vodárenských spoločností</w:t>
      </w:r>
    </w:p>
    <w:p w14:paraId="44B02A27" w14:textId="77777777" w:rsidR="007705BD" w:rsidRPr="007214DA" w:rsidRDefault="007705BD" w:rsidP="00A2638F">
      <w:pPr>
        <w:pStyle w:val="Bezriadkovania"/>
        <w:numPr>
          <w:ilvl w:val="1"/>
          <w:numId w:val="3"/>
        </w:numPr>
        <w:spacing w:line="276" w:lineRule="auto"/>
        <w:ind w:left="567" w:hanging="425"/>
        <w:jc w:val="both"/>
      </w:pPr>
      <w:r w:rsidRPr="007214DA">
        <w:t>členovia reprezentujúci štátnu správu</w:t>
      </w:r>
    </w:p>
    <w:p w14:paraId="37543443" w14:textId="77777777" w:rsidR="000846D4" w:rsidRDefault="000846D4" w:rsidP="000846D4">
      <w:pPr>
        <w:pStyle w:val="Bezriadkovania"/>
        <w:numPr>
          <w:ilvl w:val="2"/>
          <w:numId w:val="3"/>
        </w:numPr>
        <w:jc w:val="both"/>
      </w:pPr>
      <w:r>
        <w:t>Ministerstvo investícií, regionálneho rozvoja a informatizácie Slovenskej republiky,</w:t>
      </w:r>
    </w:p>
    <w:p w14:paraId="3465B8E5" w14:textId="77777777" w:rsidR="000846D4" w:rsidRDefault="000846D4" w:rsidP="000846D4">
      <w:pPr>
        <w:pStyle w:val="Bezriadkovania"/>
        <w:numPr>
          <w:ilvl w:val="2"/>
          <w:numId w:val="3"/>
        </w:numPr>
        <w:jc w:val="both"/>
      </w:pPr>
      <w:r>
        <w:t>Ministerstvo dopravy a výstavby Slovenskej republiky,</w:t>
      </w:r>
    </w:p>
    <w:p w14:paraId="3D72F8C4" w14:textId="77777777" w:rsidR="000846D4" w:rsidRDefault="000846D4" w:rsidP="000846D4">
      <w:pPr>
        <w:pStyle w:val="Bezriadkovania"/>
        <w:numPr>
          <w:ilvl w:val="2"/>
          <w:numId w:val="3"/>
        </w:numPr>
        <w:jc w:val="both"/>
      </w:pPr>
      <w:r>
        <w:t>Ministerstvo hospodárstva Slovenskej republiky,</w:t>
      </w:r>
    </w:p>
    <w:p w14:paraId="7EBE4D4B" w14:textId="77777777" w:rsidR="000846D4" w:rsidRDefault="000846D4" w:rsidP="000846D4">
      <w:pPr>
        <w:pStyle w:val="Bezriadkovania"/>
        <w:numPr>
          <w:ilvl w:val="2"/>
          <w:numId w:val="3"/>
        </w:numPr>
        <w:jc w:val="both"/>
      </w:pPr>
      <w:r>
        <w:t>Ministerstvo školstva, vedy, výskumu a športu Slovenskej republiky,</w:t>
      </w:r>
    </w:p>
    <w:p w14:paraId="65A82B22" w14:textId="77777777" w:rsidR="000846D4" w:rsidRDefault="000846D4" w:rsidP="000846D4">
      <w:pPr>
        <w:pStyle w:val="Bezriadkovania"/>
        <w:numPr>
          <w:ilvl w:val="2"/>
          <w:numId w:val="3"/>
        </w:numPr>
        <w:jc w:val="both"/>
      </w:pPr>
      <w:r>
        <w:t>Ministerstvo práce, sociálnych vecí a rodiny Slovenskej republiky,</w:t>
      </w:r>
    </w:p>
    <w:p w14:paraId="7F8B9EF9" w14:textId="77777777" w:rsidR="000846D4" w:rsidRDefault="000846D4" w:rsidP="000846D4">
      <w:pPr>
        <w:pStyle w:val="Bezriadkovania"/>
        <w:numPr>
          <w:ilvl w:val="2"/>
          <w:numId w:val="3"/>
        </w:numPr>
        <w:jc w:val="both"/>
      </w:pPr>
      <w:r>
        <w:t>Ministerstvo zdravotníctva Slovenskej republiky,</w:t>
      </w:r>
    </w:p>
    <w:p w14:paraId="2A5EBEAE" w14:textId="77777777" w:rsidR="000846D4" w:rsidRDefault="000846D4" w:rsidP="000846D4">
      <w:pPr>
        <w:pStyle w:val="Bezriadkovania"/>
        <w:numPr>
          <w:ilvl w:val="2"/>
          <w:numId w:val="3"/>
        </w:numPr>
        <w:jc w:val="both"/>
      </w:pPr>
      <w:r>
        <w:t>Ministerstvo životného prostredia Slovenskej republiky,</w:t>
      </w:r>
    </w:p>
    <w:p w14:paraId="0FC5D562" w14:textId="77777777" w:rsidR="000846D4" w:rsidRDefault="000846D4" w:rsidP="000846D4">
      <w:pPr>
        <w:pStyle w:val="Bezriadkovania"/>
        <w:numPr>
          <w:ilvl w:val="2"/>
          <w:numId w:val="3"/>
        </w:numPr>
        <w:jc w:val="both"/>
      </w:pPr>
      <w:r>
        <w:t>Ministerstvo vnútra Slovenskej republiky (Okresné úrady sú reprezentované jedným zástupcom, pričom tento zástupca reprezentuje pozíciu Ministerstva vnútra Slovenskej republiky v Rade partnerstva po vzájomnej dohode),</w:t>
      </w:r>
    </w:p>
    <w:p w14:paraId="3397BE9C" w14:textId="77777777" w:rsidR="000846D4" w:rsidRDefault="000846D4" w:rsidP="000846D4">
      <w:pPr>
        <w:pStyle w:val="Bezriadkovania"/>
        <w:numPr>
          <w:ilvl w:val="2"/>
          <w:numId w:val="3"/>
        </w:numPr>
        <w:jc w:val="both"/>
      </w:pPr>
      <w:r>
        <w:t>Ministerstvo kultúry Slovenskej republiky,</w:t>
      </w:r>
    </w:p>
    <w:p w14:paraId="5F782E60" w14:textId="77777777" w:rsidR="000846D4" w:rsidRDefault="000846D4" w:rsidP="000846D4">
      <w:pPr>
        <w:pStyle w:val="Bezriadkovania"/>
        <w:numPr>
          <w:ilvl w:val="2"/>
          <w:numId w:val="3"/>
        </w:numPr>
        <w:jc w:val="both"/>
      </w:pPr>
      <w:r>
        <w:t>Úrad vlády Slovenskej republiky,</w:t>
      </w:r>
    </w:p>
    <w:p w14:paraId="20981290" w14:textId="77777777" w:rsidR="000846D4" w:rsidRDefault="000846D4" w:rsidP="000846D4">
      <w:pPr>
        <w:pStyle w:val="Bezriadkovania"/>
        <w:numPr>
          <w:ilvl w:val="2"/>
          <w:numId w:val="3"/>
        </w:numPr>
        <w:jc w:val="both"/>
      </w:pPr>
      <w:r>
        <w:t>Ministerstvo pôdohospodárstva a rozvoja vidieka Slovenskej republiky,</w:t>
      </w:r>
    </w:p>
    <w:p w14:paraId="352DC8B3" w14:textId="77777777" w:rsidR="00553DA5" w:rsidRDefault="000846D4" w:rsidP="00A2638F">
      <w:pPr>
        <w:pStyle w:val="Bezriadkovania"/>
        <w:numPr>
          <w:ilvl w:val="2"/>
          <w:numId w:val="3"/>
        </w:numPr>
        <w:spacing w:line="276" w:lineRule="auto"/>
        <w:jc w:val="both"/>
      </w:pPr>
      <w:r>
        <w:t>Ministerstvo financií Slovenskej republiky (zástupca Útvaru hodnoty za peniaze)</w:t>
      </w:r>
    </w:p>
    <w:p w14:paraId="2C30EBBA" w14:textId="31206AFB" w:rsidR="008D6CB3" w:rsidRPr="007214DA" w:rsidRDefault="00F662AE" w:rsidP="00A2638F">
      <w:pPr>
        <w:pStyle w:val="Bezriadkovania"/>
        <w:numPr>
          <w:ilvl w:val="2"/>
          <w:numId w:val="3"/>
        </w:numPr>
        <w:spacing w:line="276" w:lineRule="auto"/>
        <w:jc w:val="both"/>
      </w:pPr>
      <w:r>
        <w:t>Úrad splnomocnenca vlády SR pre rómske komunity</w:t>
      </w:r>
      <w:r w:rsidR="000846D4">
        <w:t>.</w:t>
      </w:r>
    </w:p>
    <w:p w14:paraId="5E52EBE9" w14:textId="77777777" w:rsidR="00685DA5" w:rsidRPr="007214DA" w:rsidRDefault="00685DA5" w:rsidP="00A2638F">
      <w:pPr>
        <w:pStyle w:val="Odsekzoznamu"/>
        <w:spacing w:after="0"/>
        <w:ind w:left="567" w:hanging="501"/>
        <w:jc w:val="both"/>
      </w:pPr>
    </w:p>
    <w:p w14:paraId="4366F0AC" w14:textId="33B4AE23" w:rsidR="00167248" w:rsidRPr="007214DA" w:rsidRDefault="00FD76E0" w:rsidP="00A2638F">
      <w:pPr>
        <w:pStyle w:val="Odsekzoznamu"/>
        <w:numPr>
          <w:ilvl w:val="0"/>
          <w:numId w:val="3"/>
        </w:numPr>
        <w:spacing w:after="0"/>
        <w:ind w:left="709" w:hanging="567"/>
        <w:jc w:val="both"/>
      </w:pPr>
      <w:r w:rsidRPr="007214DA">
        <w:t>Činnosť Rady partnerstva koordinuje predseda Rady partnerstva. Predsedom RP je predseda samosprávneho kraja. Predseda RP zvoláva rokovanie Rady partnerstva.</w:t>
      </w:r>
    </w:p>
    <w:p w14:paraId="35894CE8" w14:textId="77777777" w:rsidR="00167248" w:rsidRPr="007214DA" w:rsidRDefault="00167248" w:rsidP="00A2638F">
      <w:pPr>
        <w:pStyle w:val="Odsekzoznamu"/>
        <w:spacing w:after="0"/>
        <w:ind w:left="709"/>
        <w:jc w:val="both"/>
      </w:pPr>
    </w:p>
    <w:p w14:paraId="38349038" w14:textId="77777777" w:rsidR="00167248" w:rsidRPr="007214DA" w:rsidRDefault="008F299B" w:rsidP="00A2638F">
      <w:pPr>
        <w:pStyle w:val="Odsekzoznamu"/>
        <w:numPr>
          <w:ilvl w:val="0"/>
          <w:numId w:val="3"/>
        </w:numPr>
        <w:spacing w:after="0"/>
        <w:ind w:left="709" w:hanging="567"/>
        <w:jc w:val="both"/>
      </w:pPr>
      <w:r w:rsidRPr="007214DA">
        <w:lastRenderedPageBreak/>
        <w:t>Rad</w:t>
      </w:r>
      <w:r w:rsidR="00CA2D71" w:rsidRPr="007214DA">
        <w:t>a</w:t>
      </w:r>
      <w:r w:rsidRPr="007214DA">
        <w:t xml:space="preserve"> partnerstva s</w:t>
      </w:r>
      <w:r w:rsidR="00CA2D71" w:rsidRPr="007214DA">
        <w:t>a člení na</w:t>
      </w:r>
      <w:r w:rsidR="00A50015" w:rsidRPr="007214DA">
        <w:t xml:space="preserve"> </w:t>
      </w:r>
      <w:r w:rsidR="00AC4389" w:rsidRPr="007214DA">
        <w:t xml:space="preserve">komory a </w:t>
      </w:r>
      <w:r w:rsidR="00A50015" w:rsidRPr="007214DA">
        <w:t>tematické komisie</w:t>
      </w:r>
      <w:r w:rsidR="000E7C6F" w:rsidRPr="007214DA">
        <w:t>.</w:t>
      </w:r>
    </w:p>
    <w:p w14:paraId="7DC7C4D0" w14:textId="77777777" w:rsidR="00167248" w:rsidRPr="007214DA" w:rsidRDefault="00167248" w:rsidP="00A2638F">
      <w:pPr>
        <w:pStyle w:val="Odsekzoznamu"/>
      </w:pPr>
    </w:p>
    <w:p w14:paraId="5876A92D" w14:textId="7EB31B8B" w:rsidR="00FF3AC5" w:rsidRPr="007214DA" w:rsidRDefault="00FF3AC5" w:rsidP="00A2638F">
      <w:pPr>
        <w:pStyle w:val="Odsekzoznamu"/>
        <w:numPr>
          <w:ilvl w:val="0"/>
          <w:numId w:val="3"/>
        </w:numPr>
        <w:spacing w:after="0"/>
        <w:ind w:left="709" w:hanging="567"/>
        <w:jc w:val="both"/>
      </w:pPr>
      <w:r w:rsidRPr="007214DA">
        <w:t xml:space="preserve">Za koordináciu a prípravu zasadnutí Rady partnerstva, ako aj za poskytovanie metodickej asistencie pre žiadateľov, zodpovedá </w:t>
      </w:r>
      <w:r w:rsidR="00E91739" w:rsidRPr="007214DA">
        <w:t>s</w:t>
      </w:r>
      <w:r w:rsidRPr="007214DA">
        <w:t xml:space="preserve">ekretariát Rady partnerstva, ktorého úlohy bližšie upravuje </w:t>
      </w:r>
      <w:r w:rsidR="00A94D0A" w:rsidRPr="007214DA">
        <w:t xml:space="preserve">Rokovací poriadok Rady partnerstva. </w:t>
      </w:r>
      <w:r w:rsidRPr="007214DA">
        <w:t xml:space="preserve">  </w:t>
      </w:r>
    </w:p>
    <w:p w14:paraId="54CA2AD6" w14:textId="77777777" w:rsidR="000E7C6F" w:rsidRPr="007214DA" w:rsidRDefault="000E7C6F" w:rsidP="00A2638F">
      <w:pPr>
        <w:pStyle w:val="Odsekzoznamu"/>
        <w:spacing w:after="0"/>
        <w:ind w:left="567"/>
      </w:pPr>
    </w:p>
    <w:p w14:paraId="6EC029F8" w14:textId="40EA19E6" w:rsidR="00260F3D" w:rsidRPr="007214DA" w:rsidRDefault="00992B76" w:rsidP="00A2638F">
      <w:pPr>
        <w:pStyle w:val="Odsekzoznamu"/>
        <w:spacing w:after="0"/>
      </w:pPr>
      <w:r w:rsidRPr="007214DA">
        <w:rPr>
          <w:b/>
        </w:rPr>
        <w:tab/>
      </w:r>
    </w:p>
    <w:p w14:paraId="5B3B7ED9" w14:textId="3A530A94" w:rsidR="00EC5537" w:rsidRPr="007214DA" w:rsidRDefault="00EE1737" w:rsidP="00A2638F">
      <w:pPr>
        <w:spacing w:after="0"/>
        <w:ind w:left="567" w:hanging="425"/>
        <w:jc w:val="center"/>
        <w:outlineLvl w:val="0"/>
        <w:rPr>
          <w:b/>
          <w:bCs/>
        </w:rPr>
      </w:pPr>
      <w:r w:rsidRPr="007214DA">
        <w:rPr>
          <w:b/>
          <w:bCs/>
        </w:rPr>
        <w:t>Článok 4</w:t>
      </w:r>
    </w:p>
    <w:p w14:paraId="147E2174" w14:textId="3F899F84" w:rsidR="00EC5537" w:rsidRPr="007214DA" w:rsidRDefault="00EC5537" w:rsidP="00A2638F">
      <w:pPr>
        <w:spacing w:after="0"/>
        <w:ind w:left="567" w:hanging="425"/>
        <w:jc w:val="center"/>
        <w:outlineLvl w:val="0"/>
        <w:rPr>
          <w:b/>
          <w:bCs/>
        </w:rPr>
      </w:pPr>
      <w:r w:rsidRPr="007214DA">
        <w:rPr>
          <w:b/>
          <w:bCs/>
        </w:rPr>
        <w:t>KOMORY RADY PARTNERSTVA</w:t>
      </w:r>
    </w:p>
    <w:p w14:paraId="45D611B8" w14:textId="77777777" w:rsidR="00EC5537" w:rsidRPr="007214DA" w:rsidRDefault="00EC5537" w:rsidP="00A2638F">
      <w:pPr>
        <w:spacing w:after="0"/>
        <w:ind w:left="567" w:hanging="425"/>
        <w:jc w:val="center"/>
        <w:outlineLvl w:val="0"/>
        <w:rPr>
          <w:b/>
          <w:bCs/>
        </w:rPr>
      </w:pPr>
    </w:p>
    <w:p w14:paraId="40728A9F" w14:textId="217B4BF4" w:rsidR="00EC5537" w:rsidRPr="007214DA" w:rsidRDefault="00EC5537" w:rsidP="00A2638F">
      <w:pPr>
        <w:pStyle w:val="Odsekzoznamu"/>
        <w:numPr>
          <w:ilvl w:val="0"/>
          <w:numId w:val="14"/>
        </w:numPr>
        <w:spacing w:after="0"/>
        <w:ind w:left="426"/>
        <w:jc w:val="both"/>
      </w:pPr>
      <w:r w:rsidRPr="007214DA">
        <w:t xml:space="preserve">Komory tvoria organizačný rámec systému rozhodovania v Rade partnerstva. Sú  vytvorené na základe príslušnosti členov Rady </w:t>
      </w:r>
      <w:r w:rsidR="00731485" w:rsidRPr="007214DA">
        <w:t xml:space="preserve">partnerstva </w:t>
      </w:r>
      <w:r w:rsidRPr="007214DA">
        <w:t>k skupinám sociálno-ekonomických partnerov</w:t>
      </w:r>
      <w:r w:rsidR="004E4322" w:rsidRPr="007214DA">
        <w:t>,</w:t>
      </w:r>
      <w:r w:rsidRPr="007214DA">
        <w:t xml:space="preserve"> resp. ich územnej príslušnosti. </w:t>
      </w:r>
    </w:p>
    <w:p w14:paraId="053CDA3F" w14:textId="77777777" w:rsidR="00EC5537" w:rsidRPr="007214DA" w:rsidRDefault="00EC5537" w:rsidP="00A2638F">
      <w:pPr>
        <w:pStyle w:val="Odsekzoznamu"/>
        <w:spacing w:after="0"/>
        <w:ind w:left="426"/>
        <w:jc w:val="both"/>
      </w:pPr>
    </w:p>
    <w:p w14:paraId="0A8D4642" w14:textId="325DE382" w:rsidR="00EC5537" w:rsidRPr="007214DA" w:rsidRDefault="00EC5537" w:rsidP="00A2638F">
      <w:pPr>
        <w:pStyle w:val="Odsekzoznamu"/>
        <w:numPr>
          <w:ilvl w:val="0"/>
          <w:numId w:val="14"/>
        </w:numPr>
        <w:spacing w:after="0"/>
        <w:ind w:left="426"/>
        <w:jc w:val="both"/>
      </w:pPr>
      <w:r w:rsidRPr="007214DA">
        <w:t xml:space="preserve">V komorách Rady partnerstva sa realizujú rozhodovacie právomoci Rady partnerstva </w:t>
      </w:r>
      <w:r w:rsidR="00D464E1" w:rsidRPr="007214DA">
        <w:t xml:space="preserve">v zmysle tohto </w:t>
      </w:r>
      <w:r w:rsidR="00673D87" w:rsidRPr="007214DA">
        <w:t>Š</w:t>
      </w:r>
      <w:r w:rsidR="00D464E1" w:rsidRPr="007214DA">
        <w:t xml:space="preserve">tatútu </w:t>
      </w:r>
      <w:r w:rsidRPr="007214DA">
        <w:t>s cieľom zabezpečiť efektívnu spoluprácu, partnerstvo, kompetentnosť a transparentnosť procesov pri príprave, schvaľovaní, implementácii, monitorovaní a hodnotení implementácie IÚS</w:t>
      </w:r>
      <w:r w:rsidR="004E4322" w:rsidRPr="007214DA">
        <w:t>.</w:t>
      </w:r>
    </w:p>
    <w:p w14:paraId="68CCFB43" w14:textId="77777777" w:rsidR="00EC5537" w:rsidRPr="007214DA" w:rsidRDefault="00EC5537" w:rsidP="00A2638F">
      <w:pPr>
        <w:pStyle w:val="Odsekzoznamu"/>
        <w:spacing w:after="0"/>
        <w:ind w:left="426"/>
        <w:jc w:val="both"/>
      </w:pPr>
      <w:r w:rsidRPr="007214DA">
        <w:t xml:space="preserve"> </w:t>
      </w:r>
    </w:p>
    <w:p w14:paraId="1AD01667" w14:textId="4DBF0ACB" w:rsidR="00EC5537" w:rsidRDefault="00EC5537" w:rsidP="00A2638F">
      <w:pPr>
        <w:pStyle w:val="Odsekzoznamu"/>
        <w:numPr>
          <w:ilvl w:val="0"/>
          <w:numId w:val="14"/>
        </w:numPr>
        <w:spacing w:after="0"/>
        <w:ind w:left="426"/>
        <w:jc w:val="both"/>
      </w:pPr>
      <w:r w:rsidRPr="007214DA">
        <w:t xml:space="preserve">Jeden </w:t>
      </w:r>
      <w:r w:rsidR="0083320D" w:rsidRPr="007214DA">
        <w:t xml:space="preserve">člen Rady partnerstva </w:t>
      </w:r>
      <w:r w:rsidRPr="007214DA">
        <w:t>môže mať maximálne jedného zástupcu v jednej komore Rady partnerstva.</w:t>
      </w:r>
    </w:p>
    <w:p w14:paraId="3BF837D3" w14:textId="77777777" w:rsidR="00EC5537" w:rsidRPr="007214DA" w:rsidRDefault="00EC5537" w:rsidP="00A2638F">
      <w:pPr>
        <w:pStyle w:val="Odsekzoznamu"/>
        <w:spacing w:after="0"/>
        <w:ind w:left="0"/>
        <w:jc w:val="both"/>
      </w:pPr>
    </w:p>
    <w:p w14:paraId="3C825B4A" w14:textId="46A2A80D" w:rsidR="00EC5537" w:rsidRPr="007214DA" w:rsidRDefault="00EC5537" w:rsidP="00A2638F">
      <w:pPr>
        <w:pStyle w:val="Odsekzoznamu"/>
        <w:numPr>
          <w:ilvl w:val="0"/>
          <w:numId w:val="14"/>
        </w:numPr>
        <w:spacing w:after="0"/>
        <w:ind w:left="567" w:hanging="499"/>
        <w:jc w:val="both"/>
      </w:pPr>
      <w:r w:rsidRPr="007214DA">
        <w:t>Rada partnerstva sa skladá z nasledujúcich komôr:</w:t>
      </w:r>
    </w:p>
    <w:p w14:paraId="6FF50437" w14:textId="77777777" w:rsidR="00EC5537" w:rsidRPr="007214DA" w:rsidRDefault="00EC5537" w:rsidP="00A2638F">
      <w:pPr>
        <w:pStyle w:val="Odsekzoznamu"/>
        <w:numPr>
          <w:ilvl w:val="1"/>
          <w:numId w:val="19"/>
        </w:numPr>
        <w:spacing w:after="0"/>
        <w:ind w:left="567" w:hanging="425"/>
        <w:jc w:val="both"/>
      </w:pPr>
      <w:r w:rsidRPr="007214DA">
        <w:t>Komora regionálnej samosprávy,</w:t>
      </w:r>
    </w:p>
    <w:p w14:paraId="25AFA61F" w14:textId="7A9DE6A6" w:rsidR="00EC5537" w:rsidRPr="007214DA" w:rsidRDefault="00EC5537" w:rsidP="00A2638F">
      <w:pPr>
        <w:pStyle w:val="Odsekzoznamu"/>
        <w:numPr>
          <w:ilvl w:val="1"/>
          <w:numId w:val="19"/>
        </w:numPr>
        <w:spacing w:after="0"/>
        <w:ind w:left="567" w:hanging="425"/>
        <w:jc w:val="both"/>
      </w:pPr>
      <w:r w:rsidRPr="007214DA">
        <w:t>Komora miestnej územnej samosprávy,</w:t>
      </w:r>
    </w:p>
    <w:p w14:paraId="5E84BBB7" w14:textId="59D183AC" w:rsidR="00EC5537" w:rsidRPr="007214DA" w:rsidRDefault="00EC5537" w:rsidP="00A2638F">
      <w:pPr>
        <w:pStyle w:val="Odsekzoznamu"/>
        <w:numPr>
          <w:ilvl w:val="1"/>
          <w:numId w:val="19"/>
        </w:numPr>
        <w:spacing w:after="0"/>
        <w:ind w:left="567" w:hanging="425"/>
        <w:jc w:val="both"/>
      </w:pPr>
      <w:r w:rsidRPr="007214DA">
        <w:t xml:space="preserve">Komora </w:t>
      </w:r>
      <w:r w:rsidR="00FC604D" w:rsidRPr="000F37C1">
        <w:rPr>
          <w:rStyle w:val="normaltextrun"/>
        </w:rPr>
        <w:t>sociálno - ekonomických partnerov</w:t>
      </w:r>
      <w:r w:rsidRPr="000F37C1">
        <w:t>,</w:t>
      </w:r>
    </w:p>
    <w:p w14:paraId="25224E1F" w14:textId="7EB52385" w:rsidR="00EC5537" w:rsidRPr="007214DA" w:rsidRDefault="00EC5537" w:rsidP="00A2638F">
      <w:pPr>
        <w:pStyle w:val="Odsekzoznamu"/>
        <w:numPr>
          <w:ilvl w:val="1"/>
          <w:numId w:val="19"/>
        </w:numPr>
        <w:spacing w:after="0"/>
        <w:ind w:left="567" w:hanging="425"/>
        <w:jc w:val="both"/>
      </w:pPr>
      <w:r w:rsidRPr="007214DA">
        <w:t>Komora štátnej správy,</w:t>
      </w:r>
    </w:p>
    <w:p w14:paraId="4387F6D3" w14:textId="77777777" w:rsidR="007415C6" w:rsidRPr="007214DA" w:rsidRDefault="007415C6" w:rsidP="00A2638F">
      <w:pPr>
        <w:pStyle w:val="Odsekzoznamu"/>
        <w:spacing w:after="0"/>
        <w:ind w:left="567"/>
        <w:jc w:val="both"/>
      </w:pPr>
    </w:p>
    <w:p w14:paraId="29AA4F46" w14:textId="77777777" w:rsidR="008609D0" w:rsidRPr="007214DA" w:rsidRDefault="008609D0" w:rsidP="00A2638F">
      <w:pPr>
        <w:spacing w:after="0"/>
        <w:jc w:val="both"/>
      </w:pPr>
    </w:p>
    <w:p w14:paraId="40990DB6" w14:textId="1423A643" w:rsidR="00C06E95" w:rsidRPr="007214DA" w:rsidRDefault="00C06E95" w:rsidP="00C06E95">
      <w:pPr>
        <w:spacing w:after="0"/>
        <w:ind w:left="567" w:hanging="425"/>
        <w:jc w:val="center"/>
        <w:outlineLvl w:val="0"/>
        <w:rPr>
          <w:b/>
          <w:bCs/>
        </w:rPr>
      </w:pPr>
      <w:r w:rsidRPr="007214DA">
        <w:rPr>
          <w:b/>
          <w:bCs/>
        </w:rPr>
        <w:t xml:space="preserve">Článok </w:t>
      </w:r>
      <w:r>
        <w:rPr>
          <w:b/>
          <w:bCs/>
        </w:rPr>
        <w:t>5</w:t>
      </w:r>
    </w:p>
    <w:p w14:paraId="4AAFE7F1" w14:textId="33477D0B" w:rsidR="00C06E95" w:rsidRPr="007214DA" w:rsidRDefault="00C06E95" w:rsidP="00C06E95">
      <w:pPr>
        <w:spacing w:after="0"/>
        <w:ind w:left="567" w:hanging="425"/>
        <w:jc w:val="center"/>
        <w:outlineLvl w:val="0"/>
        <w:rPr>
          <w:b/>
          <w:bCs/>
        </w:rPr>
      </w:pPr>
      <w:r w:rsidRPr="007214DA">
        <w:rPr>
          <w:b/>
          <w:bCs/>
        </w:rPr>
        <w:t>KOMOR</w:t>
      </w:r>
      <w:r>
        <w:rPr>
          <w:b/>
          <w:bCs/>
        </w:rPr>
        <w:t>A REGIONÁLNEJ SAMOSPRÁVY</w:t>
      </w:r>
    </w:p>
    <w:p w14:paraId="1312C05E" w14:textId="4F269153" w:rsidR="00EC5537" w:rsidRDefault="00EC5537" w:rsidP="00A2638F">
      <w:pPr>
        <w:pStyle w:val="Odsekzoznamu"/>
        <w:spacing w:after="0"/>
        <w:ind w:left="567" w:right="68"/>
      </w:pPr>
    </w:p>
    <w:p w14:paraId="37E45A00" w14:textId="77777777" w:rsidR="00C06E95" w:rsidRPr="00C06E95" w:rsidRDefault="00C06E95" w:rsidP="00E26D57">
      <w:pPr>
        <w:numPr>
          <w:ilvl w:val="0"/>
          <w:numId w:val="28"/>
        </w:numPr>
        <w:spacing w:after="0"/>
        <w:jc w:val="both"/>
        <w:outlineLvl w:val="0"/>
      </w:pPr>
      <w:r w:rsidRPr="00C06E95">
        <w:t>Predseda samosprávneho kraja zastupuje VÚC v Rade partnerstva a je zároveň predsedom Rady partnerstva.</w:t>
      </w:r>
    </w:p>
    <w:p w14:paraId="4E5D7D87" w14:textId="091F0DA7" w:rsidR="00C06E95" w:rsidRPr="00C06E95" w:rsidRDefault="00C06E95" w:rsidP="00E26D57">
      <w:pPr>
        <w:numPr>
          <w:ilvl w:val="0"/>
          <w:numId w:val="28"/>
        </w:numPr>
        <w:spacing w:after="0"/>
        <w:jc w:val="both"/>
        <w:outlineLvl w:val="0"/>
      </w:pPr>
      <w:r w:rsidRPr="00C06E95">
        <w:t>Zabezpečuje informovanie orgánov VÚC o činnosti Rady partnerstva, jej záveroch, návrhoch a požiadavkách.</w:t>
      </w:r>
    </w:p>
    <w:p w14:paraId="15A1F8B8" w14:textId="57D27CD2" w:rsidR="00C06E95" w:rsidRDefault="00C06E95" w:rsidP="00A2638F">
      <w:pPr>
        <w:pStyle w:val="Odsekzoznamu"/>
        <w:spacing w:after="0"/>
        <w:ind w:left="567" w:right="68"/>
      </w:pPr>
    </w:p>
    <w:p w14:paraId="410B6FA9" w14:textId="0ADEE2C2" w:rsidR="00C06E95" w:rsidRDefault="00C06E95" w:rsidP="00A2638F">
      <w:pPr>
        <w:pStyle w:val="Odsekzoznamu"/>
        <w:spacing w:after="0"/>
        <w:ind w:left="567" w:right="68"/>
      </w:pPr>
    </w:p>
    <w:p w14:paraId="54D53783" w14:textId="5913542F" w:rsidR="00C06E95" w:rsidRPr="007214DA" w:rsidRDefault="00C06E95" w:rsidP="00C06E95">
      <w:pPr>
        <w:spacing w:after="0"/>
        <w:ind w:left="567" w:hanging="425"/>
        <w:jc w:val="center"/>
        <w:outlineLvl w:val="0"/>
        <w:rPr>
          <w:b/>
          <w:bCs/>
        </w:rPr>
      </w:pPr>
      <w:r w:rsidRPr="007214DA">
        <w:rPr>
          <w:b/>
          <w:bCs/>
        </w:rPr>
        <w:t xml:space="preserve">Článok </w:t>
      </w:r>
      <w:r>
        <w:rPr>
          <w:b/>
          <w:bCs/>
        </w:rPr>
        <w:t>6</w:t>
      </w:r>
    </w:p>
    <w:p w14:paraId="12BF7FB9" w14:textId="768FFB58" w:rsidR="00C06E95" w:rsidRDefault="00C06E95" w:rsidP="00C06E95">
      <w:pPr>
        <w:spacing w:after="0"/>
        <w:ind w:left="567" w:hanging="425"/>
        <w:jc w:val="center"/>
        <w:outlineLvl w:val="0"/>
        <w:rPr>
          <w:b/>
          <w:bCs/>
        </w:rPr>
      </w:pPr>
      <w:r w:rsidRPr="007214DA">
        <w:rPr>
          <w:b/>
          <w:bCs/>
        </w:rPr>
        <w:t>KOMOR</w:t>
      </w:r>
      <w:r>
        <w:rPr>
          <w:b/>
          <w:bCs/>
        </w:rPr>
        <w:t xml:space="preserve">A </w:t>
      </w:r>
      <w:r w:rsidR="004677B4">
        <w:rPr>
          <w:b/>
          <w:bCs/>
        </w:rPr>
        <w:t>MIESTNEJ ÚZEMNEJ SAMOSPRÁVY</w:t>
      </w:r>
    </w:p>
    <w:p w14:paraId="0CAA51C3" w14:textId="14822DDC" w:rsidR="004677B4" w:rsidRDefault="004677B4" w:rsidP="00C06E95">
      <w:pPr>
        <w:spacing w:after="0"/>
        <w:ind w:left="567" w:hanging="425"/>
        <w:jc w:val="center"/>
        <w:outlineLvl w:val="0"/>
        <w:rPr>
          <w:b/>
          <w:bCs/>
        </w:rPr>
      </w:pPr>
    </w:p>
    <w:p w14:paraId="22CE8239" w14:textId="77777777" w:rsidR="004677B4" w:rsidRPr="00E26D57" w:rsidRDefault="004677B4" w:rsidP="00E26D57">
      <w:pPr>
        <w:numPr>
          <w:ilvl w:val="0"/>
          <w:numId w:val="38"/>
        </w:numPr>
        <w:spacing w:after="0" w:line="240" w:lineRule="auto"/>
        <w:ind w:left="567" w:hanging="425"/>
        <w:jc w:val="both"/>
        <w:rPr>
          <w:rFonts w:asciiTheme="majorHAnsi" w:hAnsiTheme="majorHAnsi"/>
          <w:color w:val="000000"/>
        </w:rPr>
      </w:pPr>
      <w:r w:rsidRPr="00E26D57">
        <w:rPr>
          <w:rFonts w:asciiTheme="majorHAnsi" w:hAnsiTheme="majorHAnsi"/>
          <w:color w:val="000000"/>
        </w:rPr>
        <w:t>Komora miestnej samosprávy je tvorená minimálne piatimi členmi.</w:t>
      </w:r>
    </w:p>
    <w:p w14:paraId="7B8FFFD4" w14:textId="45A9B975" w:rsidR="00FC171F" w:rsidRPr="00E26D57" w:rsidRDefault="004677B4" w:rsidP="00E26D57">
      <w:pPr>
        <w:numPr>
          <w:ilvl w:val="0"/>
          <w:numId w:val="38"/>
        </w:numPr>
        <w:spacing w:after="0" w:line="240" w:lineRule="auto"/>
        <w:ind w:left="567" w:hanging="425"/>
        <w:jc w:val="both"/>
        <w:rPr>
          <w:rFonts w:asciiTheme="majorHAnsi" w:hAnsiTheme="majorHAnsi"/>
          <w:color w:val="000000"/>
        </w:rPr>
      </w:pPr>
      <w:r w:rsidRPr="00E26D57">
        <w:rPr>
          <w:rFonts w:asciiTheme="majorHAnsi" w:hAnsiTheme="majorHAnsi"/>
          <w:color w:val="000000"/>
        </w:rPr>
        <w:t>V komore miestnej samosprávy musia byť zastúpené prostredníctvom svojho zástupcu všetky obce v území príslušného samosprávneho kraja, pričom žiadna obec nemôže byť reprezentovaná dvoma zástupcami. Jeden zástupca môže reprezentovať viacero obcí na základe územnej dohody.</w:t>
      </w:r>
    </w:p>
    <w:p w14:paraId="617F3059" w14:textId="77777777" w:rsidR="004677B4" w:rsidRPr="00E26D57" w:rsidRDefault="004677B4" w:rsidP="00E26D57">
      <w:pPr>
        <w:numPr>
          <w:ilvl w:val="0"/>
          <w:numId w:val="38"/>
        </w:numPr>
        <w:spacing w:after="0" w:line="240" w:lineRule="auto"/>
        <w:ind w:left="567" w:hanging="425"/>
        <w:jc w:val="both"/>
        <w:rPr>
          <w:rFonts w:asciiTheme="majorHAnsi" w:hAnsiTheme="majorHAnsi"/>
          <w:color w:val="000000"/>
        </w:rPr>
      </w:pPr>
      <w:r w:rsidRPr="00E26D57">
        <w:rPr>
          <w:rFonts w:asciiTheme="majorHAnsi" w:hAnsiTheme="majorHAnsi"/>
          <w:color w:val="000000"/>
        </w:rPr>
        <w:lastRenderedPageBreak/>
        <w:t>Obce môžu byť zastúpené prostredníctvom zástupcu zvoleného za príslušné RZ ZMO, resp. sformovaný strategicko-plánovací región. Obec, ktorá nie je členom RZ ZMO, resp. SPR, môže byť reprezentovaná samostatne, pričom váha jej hlasu predstavuje podiel jej populácie na celkovej populácii kraja.</w:t>
      </w:r>
    </w:p>
    <w:p w14:paraId="1BF1F36A" w14:textId="76717FE6" w:rsidR="004677B4" w:rsidRPr="00E26D57" w:rsidRDefault="004677B4" w:rsidP="00E26D57">
      <w:pPr>
        <w:numPr>
          <w:ilvl w:val="0"/>
          <w:numId w:val="38"/>
        </w:numPr>
        <w:spacing w:after="0" w:line="240" w:lineRule="auto"/>
        <w:ind w:left="567" w:hanging="425"/>
        <w:jc w:val="both"/>
        <w:rPr>
          <w:rFonts w:asciiTheme="majorHAnsi" w:hAnsiTheme="majorHAnsi"/>
          <w:color w:val="000000"/>
        </w:rPr>
      </w:pPr>
      <w:r w:rsidRPr="00E26D57">
        <w:rPr>
          <w:rFonts w:asciiTheme="majorHAnsi" w:hAnsiTheme="majorHAnsi"/>
          <w:color w:val="000000"/>
        </w:rPr>
        <w:t>V prípade nominácie zástupcu obcí za strategicko-plánovací región je nominácia ich zástupcu schvaľovaná príslušnými obcami. V prípade, že SPR nie je stotožnené s RZ ZMO, uzavrú dotknuté obce memorandum o spolupráci.</w:t>
      </w:r>
    </w:p>
    <w:p w14:paraId="2C13F09E" w14:textId="77777777" w:rsidR="004677B4" w:rsidRPr="00E26D57" w:rsidRDefault="004677B4" w:rsidP="00E26D57">
      <w:pPr>
        <w:numPr>
          <w:ilvl w:val="0"/>
          <w:numId w:val="38"/>
        </w:numPr>
        <w:spacing w:after="0" w:line="240" w:lineRule="auto"/>
        <w:ind w:left="567" w:hanging="425"/>
        <w:jc w:val="both"/>
        <w:rPr>
          <w:rFonts w:asciiTheme="majorHAnsi" w:hAnsiTheme="majorHAnsi"/>
          <w:color w:val="000000"/>
        </w:rPr>
      </w:pPr>
      <w:r w:rsidRPr="00E26D57">
        <w:rPr>
          <w:rFonts w:asciiTheme="majorHAnsi" w:hAnsiTheme="majorHAnsi"/>
          <w:color w:val="000000"/>
        </w:rPr>
        <w:t>Zástupcovia RZ ZMO, resp. SPR reprezentujú spoločný názor a pozície obcí schválených v RZ ZMO, resp. SPR.</w:t>
      </w:r>
    </w:p>
    <w:p w14:paraId="14029F57" w14:textId="77777777" w:rsidR="004677B4" w:rsidRPr="00E26D57" w:rsidRDefault="004677B4" w:rsidP="00E26D57">
      <w:pPr>
        <w:numPr>
          <w:ilvl w:val="0"/>
          <w:numId w:val="38"/>
        </w:numPr>
        <w:spacing w:after="0" w:line="240" w:lineRule="auto"/>
        <w:ind w:left="567" w:hanging="425"/>
        <w:jc w:val="both"/>
        <w:rPr>
          <w:rFonts w:asciiTheme="majorHAnsi" w:hAnsiTheme="majorHAnsi"/>
          <w:color w:val="000000"/>
        </w:rPr>
      </w:pPr>
      <w:r w:rsidRPr="00E26D57">
        <w:rPr>
          <w:rFonts w:asciiTheme="majorHAnsi" w:hAnsiTheme="majorHAnsi"/>
          <w:color w:val="000000"/>
        </w:rPr>
        <w:t>Hlasovanie v komore miestnej samosprávy sa uskutočňuje na základe princípu vážených hlasov, pričom veľkosť hlasu člena zodpovedá podielu počtu obyvateľov, ktorých reprezentuje, na celkovom počte obyvateľov, ktorých reprezentujú všetci členovia tejto komory. Počet obyvateľov obce môže byť započítaný len jednému členovi komory. Pri váhe hlasu zástupcu RZ ZMO, resp. SPR sa zohľadňuje počet obyvateľov obcí, ktoré reprezentuje, ponížený o počet obyvateľov za sídla, ktoré majú vlastného zástupcu.</w:t>
      </w:r>
    </w:p>
    <w:p w14:paraId="43A77A16" w14:textId="77777777" w:rsidR="004677B4" w:rsidRPr="00E26D57" w:rsidRDefault="004677B4" w:rsidP="00E26D57">
      <w:pPr>
        <w:numPr>
          <w:ilvl w:val="0"/>
          <w:numId w:val="38"/>
        </w:numPr>
        <w:spacing w:after="0" w:line="240" w:lineRule="auto"/>
        <w:ind w:left="567" w:hanging="425"/>
        <w:jc w:val="both"/>
        <w:rPr>
          <w:rFonts w:asciiTheme="majorHAnsi" w:hAnsiTheme="majorHAnsi"/>
          <w:color w:val="000000"/>
        </w:rPr>
      </w:pPr>
      <w:r w:rsidRPr="00E26D57">
        <w:rPr>
          <w:rFonts w:asciiTheme="majorHAnsi" w:hAnsiTheme="majorHAnsi"/>
          <w:color w:val="000000"/>
        </w:rPr>
        <w:t>V prípade modelu dvojúrovňovej miestnej samosprávy hlavného mesta Slovenskej republiky Bratislavy je váha hlasu rozdelená medzi zástupcom mesta a zástupcom mestských častí na základe podielu dohodnutého v rámci mesta a mestských častí tak, aby vo výsledku bolo zastúpených vždy 100 % obyvateľov. Váha hlasu mestských častí je rozdelená alikvotne, podľa podielu populácie mestskej časti na celkovej populácii mesta, medzi jednotlivé mestské časti a súčet ich hodnoty bude predstavovať váhu hlasu zástupcu mestských častí v Komore miestnej samosprávy.</w:t>
      </w:r>
    </w:p>
    <w:p w14:paraId="6126193A" w14:textId="0B0381A6" w:rsidR="004677B4" w:rsidRPr="00E26D57" w:rsidRDefault="004677B4" w:rsidP="00E26D57">
      <w:pPr>
        <w:numPr>
          <w:ilvl w:val="0"/>
          <w:numId w:val="38"/>
        </w:numPr>
        <w:spacing w:after="0" w:line="240" w:lineRule="auto"/>
        <w:ind w:left="567" w:hanging="425"/>
        <w:jc w:val="both"/>
        <w:rPr>
          <w:rFonts w:asciiTheme="majorHAnsi" w:hAnsiTheme="majorHAnsi"/>
          <w:color w:val="000000"/>
        </w:rPr>
      </w:pPr>
      <w:r w:rsidRPr="00E26D57">
        <w:rPr>
          <w:rFonts w:asciiTheme="majorHAnsi" w:hAnsiTheme="majorHAnsi"/>
          <w:color w:val="000000"/>
        </w:rPr>
        <w:t>Rozhodnutia sa v komore prijímajú na základe jednoduchej väčšiny, ktorá predstavuje 51% váhy hlasov a zároveň súhlasom minimálne 50% hlasujúcich členov.</w:t>
      </w:r>
    </w:p>
    <w:p w14:paraId="23ADF383" w14:textId="77777777" w:rsidR="00C06E95" w:rsidRDefault="00C06E95" w:rsidP="00A2638F">
      <w:pPr>
        <w:pStyle w:val="Odsekzoznamu"/>
        <w:spacing w:after="0"/>
        <w:ind w:left="567" w:right="68"/>
      </w:pPr>
    </w:p>
    <w:p w14:paraId="72834151" w14:textId="6258933E" w:rsidR="00C06E95" w:rsidRDefault="00C06E95" w:rsidP="00A2638F">
      <w:pPr>
        <w:pStyle w:val="Odsekzoznamu"/>
        <w:spacing w:after="0"/>
        <w:ind w:left="567" w:right="68"/>
      </w:pPr>
    </w:p>
    <w:p w14:paraId="65F281DA" w14:textId="3BA2D1FC" w:rsidR="00FC171F" w:rsidRPr="007214DA" w:rsidRDefault="00FC171F" w:rsidP="00FC171F">
      <w:pPr>
        <w:spacing w:after="0"/>
        <w:ind w:left="567" w:hanging="425"/>
        <w:jc w:val="center"/>
        <w:outlineLvl w:val="0"/>
        <w:rPr>
          <w:b/>
          <w:bCs/>
        </w:rPr>
      </w:pPr>
      <w:r w:rsidRPr="007214DA">
        <w:rPr>
          <w:b/>
          <w:bCs/>
        </w:rPr>
        <w:t xml:space="preserve">Článok </w:t>
      </w:r>
      <w:r>
        <w:rPr>
          <w:b/>
          <w:bCs/>
        </w:rPr>
        <w:t>7</w:t>
      </w:r>
    </w:p>
    <w:p w14:paraId="236C6376" w14:textId="41BA5B2D" w:rsidR="00FC171F" w:rsidRDefault="00FC171F" w:rsidP="00FC171F">
      <w:pPr>
        <w:spacing w:after="0"/>
        <w:ind w:left="567" w:hanging="425"/>
        <w:jc w:val="center"/>
        <w:outlineLvl w:val="0"/>
        <w:rPr>
          <w:b/>
          <w:bCs/>
        </w:rPr>
      </w:pPr>
      <w:r w:rsidRPr="007214DA">
        <w:rPr>
          <w:b/>
          <w:bCs/>
        </w:rPr>
        <w:t>KOMOR</w:t>
      </w:r>
      <w:r>
        <w:rPr>
          <w:b/>
          <w:bCs/>
        </w:rPr>
        <w:t>A ŠTÁTNEJ SPRÁVY</w:t>
      </w:r>
    </w:p>
    <w:p w14:paraId="2548B619" w14:textId="47392A21" w:rsidR="00FC171F" w:rsidRDefault="00FC171F" w:rsidP="00FC171F">
      <w:pPr>
        <w:spacing w:after="0"/>
        <w:ind w:left="567" w:hanging="425"/>
        <w:jc w:val="center"/>
        <w:outlineLvl w:val="0"/>
        <w:rPr>
          <w:b/>
          <w:bCs/>
        </w:rPr>
      </w:pPr>
    </w:p>
    <w:p w14:paraId="53A6772D" w14:textId="77777777" w:rsidR="00FC171F" w:rsidRPr="00E26D57" w:rsidRDefault="00FC171F" w:rsidP="00E26D57">
      <w:pPr>
        <w:pStyle w:val="paragraph"/>
        <w:numPr>
          <w:ilvl w:val="0"/>
          <w:numId w:val="42"/>
        </w:numPr>
        <w:spacing w:before="0" w:beforeAutospacing="0" w:after="0" w:afterAutospacing="0"/>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Komora štátnej správy je tvorená minimálne zástupcami ÚOŠS s hlasovacím právom zastupujúcimi nasledovné orgány:</w:t>
      </w:r>
    </w:p>
    <w:p w14:paraId="3436D92F" w14:textId="77777777" w:rsidR="00FC171F" w:rsidRPr="00E26D57" w:rsidRDefault="00FC171F" w:rsidP="00E26D57">
      <w:pPr>
        <w:pStyle w:val="paragraph"/>
        <w:numPr>
          <w:ilvl w:val="1"/>
          <w:numId w:val="43"/>
        </w:numPr>
        <w:spacing w:before="0" w:beforeAutospacing="0" w:after="0" w:afterAutospacing="0"/>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Ministerstvo investícií, regionálneho rozvoja a informatizácie Slovenskej republiky,</w:t>
      </w:r>
    </w:p>
    <w:p w14:paraId="37369FC4" w14:textId="77777777" w:rsidR="00FC171F" w:rsidRPr="00E26D57" w:rsidRDefault="00FC171F" w:rsidP="00E26D57">
      <w:pPr>
        <w:pStyle w:val="paragraph"/>
        <w:numPr>
          <w:ilvl w:val="1"/>
          <w:numId w:val="43"/>
        </w:numPr>
        <w:spacing w:before="0" w:beforeAutospacing="0" w:after="0" w:afterAutospacing="0"/>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Ministerstvo dopravy a výstavby Slovenskej republiky,</w:t>
      </w:r>
    </w:p>
    <w:p w14:paraId="459BE4D0" w14:textId="77777777" w:rsidR="00FC171F" w:rsidRPr="00E26D57" w:rsidRDefault="00FC171F" w:rsidP="00E26D57">
      <w:pPr>
        <w:pStyle w:val="paragraph"/>
        <w:numPr>
          <w:ilvl w:val="1"/>
          <w:numId w:val="43"/>
        </w:numPr>
        <w:spacing w:before="0" w:beforeAutospacing="0" w:after="0" w:afterAutospacing="0"/>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Ministerstvo hospodárstva Slovenskej republiky,</w:t>
      </w:r>
    </w:p>
    <w:p w14:paraId="08A5EBC3" w14:textId="77777777" w:rsidR="00FC171F" w:rsidRPr="00E26D57" w:rsidRDefault="00FC171F" w:rsidP="00E26D57">
      <w:pPr>
        <w:pStyle w:val="paragraph"/>
        <w:numPr>
          <w:ilvl w:val="1"/>
          <w:numId w:val="43"/>
        </w:numPr>
        <w:spacing w:before="0" w:beforeAutospacing="0" w:after="0" w:afterAutospacing="0"/>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Ministerstvo školstva, vedy, výskumu a športu Slovenskej republiky,</w:t>
      </w:r>
    </w:p>
    <w:p w14:paraId="60525667" w14:textId="77777777" w:rsidR="00FC171F" w:rsidRPr="00E26D57" w:rsidRDefault="00FC171F" w:rsidP="00E26D57">
      <w:pPr>
        <w:pStyle w:val="paragraph"/>
        <w:numPr>
          <w:ilvl w:val="1"/>
          <w:numId w:val="43"/>
        </w:numPr>
        <w:spacing w:before="0" w:beforeAutospacing="0" w:after="0" w:afterAutospacing="0"/>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Ministerstvo práce, sociálnych vecí a rodiny Slovenskej republiky,</w:t>
      </w:r>
    </w:p>
    <w:p w14:paraId="51C9A0F5" w14:textId="77777777" w:rsidR="00FC171F" w:rsidRPr="00E26D57" w:rsidRDefault="00FC171F" w:rsidP="00E26D57">
      <w:pPr>
        <w:pStyle w:val="paragraph"/>
        <w:numPr>
          <w:ilvl w:val="1"/>
          <w:numId w:val="43"/>
        </w:numPr>
        <w:spacing w:before="0" w:beforeAutospacing="0" w:after="0" w:afterAutospacing="0"/>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Ministerstvo zdravotníctva Slovenskej republiky,</w:t>
      </w:r>
    </w:p>
    <w:p w14:paraId="3F30B44A" w14:textId="77777777" w:rsidR="00FC171F" w:rsidRPr="00E26D57" w:rsidRDefault="00FC171F" w:rsidP="00E26D57">
      <w:pPr>
        <w:pStyle w:val="paragraph"/>
        <w:numPr>
          <w:ilvl w:val="1"/>
          <w:numId w:val="43"/>
        </w:numPr>
        <w:spacing w:before="0" w:beforeAutospacing="0" w:after="0" w:afterAutospacing="0"/>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Ministerstvo životného prostredia Slovenskej republiky,</w:t>
      </w:r>
    </w:p>
    <w:p w14:paraId="4A815A31" w14:textId="77777777" w:rsidR="00FC171F" w:rsidRPr="00E26D57" w:rsidRDefault="00FC171F" w:rsidP="00E26D57">
      <w:pPr>
        <w:pStyle w:val="paragraph"/>
        <w:numPr>
          <w:ilvl w:val="1"/>
          <w:numId w:val="43"/>
        </w:numPr>
        <w:spacing w:before="0" w:beforeAutospacing="0" w:after="0" w:afterAutospacing="0"/>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Ministerstvo vnútra Slovenskej republiky (Okresné úrady sú reprezentované jedným zástupcom, pričom tento zástupca reprezentuje pozíciu Ministerstva vnútra Slovenskej republiky v Rade partnerstva po vzájomnej dohode),</w:t>
      </w:r>
    </w:p>
    <w:p w14:paraId="5F6DE570" w14:textId="77777777" w:rsidR="00FC171F" w:rsidRPr="00E26D57" w:rsidRDefault="00FC171F" w:rsidP="00E26D57">
      <w:pPr>
        <w:pStyle w:val="paragraph"/>
        <w:numPr>
          <w:ilvl w:val="1"/>
          <w:numId w:val="43"/>
        </w:numPr>
        <w:spacing w:before="0" w:beforeAutospacing="0" w:after="0" w:afterAutospacing="0"/>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Ministerstvo kultúry Slovenskej republiky,</w:t>
      </w:r>
    </w:p>
    <w:p w14:paraId="1607D926" w14:textId="77777777" w:rsidR="00FC171F" w:rsidRPr="00E26D57" w:rsidRDefault="00FC171F" w:rsidP="00E26D57">
      <w:pPr>
        <w:pStyle w:val="paragraph"/>
        <w:numPr>
          <w:ilvl w:val="1"/>
          <w:numId w:val="43"/>
        </w:numPr>
        <w:spacing w:before="0" w:beforeAutospacing="0" w:after="0" w:afterAutospacing="0"/>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Úrad vlády Slovenskej republiky,</w:t>
      </w:r>
    </w:p>
    <w:p w14:paraId="46224A04" w14:textId="77777777" w:rsidR="00FC171F" w:rsidRPr="00E26D57" w:rsidRDefault="00FC171F" w:rsidP="00E26D57">
      <w:pPr>
        <w:pStyle w:val="paragraph"/>
        <w:numPr>
          <w:ilvl w:val="1"/>
          <w:numId w:val="43"/>
        </w:numPr>
        <w:spacing w:before="0" w:beforeAutospacing="0" w:after="0" w:afterAutospacing="0"/>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Ministerstvo pôdohospodárstva a rozvoja vidieka Slovenskej republiky,</w:t>
      </w:r>
    </w:p>
    <w:p w14:paraId="2C7E52AC" w14:textId="77777777" w:rsidR="00FC171F" w:rsidRPr="00E26D57" w:rsidRDefault="00FC171F" w:rsidP="00E26D57">
      <w:pPr>
        <w:pStyle w:val="paragraph"/>
        <w:numPr>
          <w:ilvl w:val="1"/>
          <w:numId w:val="43"/>
        </w:numPr>
        <w:spacing w:before="0" w:beforeAutospacing="0" w:after="0" w:afterAutospacing="0"/>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Ministerstvo financií Slovenskej republiky (zástupca Útvaru hodnoty za peniaze).</w:t>
      </w:r>
    </w:p>
    <w:p w14:paraId="05365473" w14:textId="77777777" w:rsidR="00FC171F" w:rsidRPr="00E26D57" w:rsidRDefault="00FC171F" w:rsidP="00E26D57">
      <w:pPr>
        <w:pStyle w:val="paragraph"/>
        <w:numPr>
          <w:ilvl w:val="0"/>
          <w:numId w:val="42"/>
        </w:numPr>
        <w:spacing w:before="0" w:beforeAutospacing="0" w:after="0" w:afterAutospacing="0"/>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Predsedom komory je zástupca MIRRI SR.</w:t>
      </w:r>
    </w:p>
    <w:p w14:paraId="10526997" w14:textId="77777777" w:rsidR="00FC171F" w:rsidRPr="00E26D57" w:rsidRDefault="00FC171F" w:rsidP="00E26D57">
      <w:pPr>
        <w:pStyle w:val="paragraph"/>
        <w:numPr>
          <w:ilvl w:val="0"/>
          <w:numId w:val="42"/>
        </w:numPr>
        <w:spacing w:before="0" w:beforeAutospacing="0" w:after="0" w:afterAutospacing="0"/>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Komora štátnej správy je uznášaniaschopná, ak je prítomná nadpolovičná väčšina všetkých jej členov.</w:t>
      </w:r>
    </w:p>
    <w:p w14:paraId="44A986F8" w14:textId="77777777" w:rsidR="00FC171F" w:rsidRPr="00E26D57" w:rsidRDefault="00FC171F" w:rsidP="00E26D57">
      <w:pPr>
        <w:pStyle w:val="paragraph"/>
        <w:numPr>
          <w:ilvl w:val="0"/>
          <w:numId w:val="42"/>
        </w:numPr>
        <w:spacing w:before="0" w:beforeAutospacing="0" w:after="0" w:afterAutospacing="0"/>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Hlasovanie v komore sa uskutočňuje nasledovným spôsobom:</w:t>
      </w:r>
    </w:p>
    <w:p w14:paraId="36ABAC04" w14:textId="77777777" w:rsidR="00FC171F" w:rsidRPr="00E26D57" w:rsidRDefault="00FC171F" w:rsidP="00E26D57">
      <w:pPr>
        <w:pStyle w:val="paragraph"/>
        <w:numPr>
          <w:ilvl w:val="1"/>
          <w:numId w:val="44"/>
        </w:numPr>
        <w:spacing w:before="0" w:beforeAutospacing="0" w:after="0" w:afterAutospacing="0"/>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lastRenderedPageBreak/>
        <w:t>v prípade projektových zámerov spadajúcich do výlučnej kompetencie územnej samosprávy, prostredníctvom rovného hlasovacieho práva, väčšinovým hlasovaním jednoduchou väčšinou všetkých prítomných. Každý člen má jeden hlas.</w:t>
      </w:r>
    </w:p>
    <w:p w14:paraId="72F2D9B6" w14:textId="77777777" w:rsidR="00FC171F" w:rsidRPr="00E26D57" w:rsidRDefault="00FC171F" w:rsidP="00E26D57">
      <w:pPr>
        <w:pStyle w:val="paragraph"/>
        <w:numPr>
          <w:ilvl w:val="1"/>
          <w:numId w:val="44"/>
        </w:numPr>
        <w:spacing w:before="0" w:beforeAutospacing="0" w:after="0" w:afterAutospacing="0"/>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v prípade projektových zámerov, ktorých súčasťou je aktivita štátnej správy, za komoru hlasuje kompetenčne príslušný ústredný orgán štátnej správy. Ostatní členovia komory majú v uvedenom prípade právo na odporúčacie stanovisko, ktoré sa uvedie v zápisnici.</w:t>
      </w:r>
    </w:p>
    <w:p w14:paraId="61FAAD66" w14:textId="552E0905" w:rsidR="00FC171F" w:rsidRPr="00E26D57" w:rsidRDefault="00FC171F" w:rsidP="00E26D57">
      <w:pPr>
        <w:pStyle w:val="paragraph"/>
        <w:numPr>
          <w:ilvl w:val="1"/>
          <w:numId w:val="44"/>
        </w:numPr>
        <w:spacing w:before="0" w:beforeAutospacing="0" w:after="0" w:afterAutospacing="0"/>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v prípade projektových zámerov, v rámci ktorých je realizovaných viacero aktivít štátnej správy, sa vyžaduje konsenzus medzi kompetenčne príslušnými ústrednými orgánmi štátnej správy. Aktivita ústredného orgánu štátnej správy s negatívnym stanoviskom je vylúčená z projektového zámeru a zvyšné aktivity projektového zámeru sú opätovne prehodnotené Radou partnerstva.</w:t>
      </w:r>
    </w:p>
    <w:p w14:paraId="68DB0568" w14:textId="2435EA34" w:rsidR="00FC171F" w:rsidRDefault="00FC171F">
      <w:pPr>
        <w:pStyle w:val="paragraph"/>
        <w:numPr>
          <w:ilvl w:val="1"/>
          <w:numId w:val="44"/>
        </w:numPr>
        <w:spacing w:before="0" w:beforeAutospacing="0" w:after="0" w:afterAutospacing="0"/>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v prípade nerozhodného výsledku hlasovania členov Komory štátnej správy je rozhodujúci hlas predsedu Komory štátnej správy.</w:t>
      </w:r>
      <w:r w:rsidR="001C00A9" w:rsidRPr="001C00A9">
        <w:rPr>
          <w:rStyle w:val="normaltextrun"/>
          <w:rFonts w:asciiTheme="majorHAnsi" w:hAnsiTheme="majorHAnsi"/>
          <w:color w:val="000000" w:themeColor="text1"/>
          <w:sz w:val="22"/>
          <w:szCs w:val="22"/>
        </w:rPr>
        <w:t xml:space="preserve"> </w:t>
      </w:r>
    </w:p>
    <w:p w14:paraId="36FA6502" w14:textId="77777777" w:rsidR="00755EE2" w:rsidRDefault="00755EE2" w:rsidP="00457BC2">
      <w:pPr>
        <w:numPr>
          <w:ilvl w:val="0"/>
          <w:numId w:val="42"/>
        </w:numPr>
        <w:spacing w:after="0"/>
        <w:jc w:val="both"/>
      </w:pPr>
      <w:r w:rsidRPr="00FC604D">
        <w:t>V prípade hlasovania o projektových zámeroch, v rámci ktorých sa implementujú aktivity týkajúce sa špecifických cieľov implementovaných štátom, vydáva komora štátnej správy (príslušný ÚOŠS) záväzné stanovisko.</w:t>
      </w:r>
    </w:p>
    <w:p w14:paraId="436689F5" w14:textId="77777777" w:rsidR="00755EE2" w:rsidRPr="00E26D57" w:rsidRDefault="00755EE2" w:rsidP="00E26D57">
      <w:pPr>
        <w:pStyle w:val="paragraph"/>
        <w:spacing w:before="0" w:beforeAutospacing="0" w:after="0" w:afterAutospacing="0"/>
        <w:jc w:val="both"/>
        <w:rPr>
          <w:rStyle w:val="normaltextrun"/>
          <w:rFonts w:asciiTheme="majorHAnsi" w:hAnsiTheme="majorHAnsi"/>
          <w:color w:val="000000" w:themeColor="text1"/>
          <w:sz w:val="22"/>
          <w:szCs w:val="22"/>
        </w:rPr>
      </w:pPr>
    </w:p>
    <w:p w14:paraId="7712182A" w14:textId="77777777" w:rsidR="00FC171F" w:rsidRDefault="00FC171F" w:rsidP="00FC171F">
      <w:pPr>
        <w:spacing w:after="0"/>
        <w:ind w:left="567" w:hanging="425"/>
        <w:jc w:val="center"/>
        <w:outlineLvl w:val="0"/>
        <w:rPr>
          <w:b/>
          <w:bCs/>
        </w:rPr>
      </w:pPr>
    </w:p>
    <w:p w14:paraId="18563607" w14:textId="4EE7BEA4" w:rsidR="001C00A9" w:rsidRPr="007214DA" w:rsidRDefault="001C00A9" w:rsidP="001C00A9">
      <w:pPr>
        <w:spacing w:after="0"/>
        <w:ind w:left="567" w:hanging="425"/>
        <w:jc w:val="center"/>
        <w:outlineLvl w:val="0"/>
        <w:rPr>
          <w:b/>
          <w:bCs/>
        </w:rPr>
      </w:pPr>
      <w:r w:rsidRPr="007214DA">
        <w:rPr>
          <w:b/>
          <w:bCs/>
        </w:rPr>
        <w:t xml:space="preserve">Článok </w:t>
      </w:r>
      <w:r>
        <w:rPr>
          <w:b/>
          <w:bCs/>
        </w:rPr>
        <w:t>8</w:t>
      </w:r>
    </w:p>
    <w:p w14:paraId="3E6362E4" w14:textId="645E7114" w:rsidR="001C00A9" w:rsidRDefault="001C00A9" w:rsidP="001C00A9">
      <w:pPr>
        <w:spacing w:after="0"/>
        <w:ind w:left="567" w:hanging="425"/>
        <w:jc w:val="center"/>
        <w:outlineLvl w:val="0"/>
        <w:rPr>
          <w:b/>
          <w:bCs/>
        </w:rPr>
      </w:pPr>
      <w:r w:rsidRPr="007214DA">
        <w:rPr>
          <w:b/>
          <w:bCs/>
        </w:rPr>
        <w:t>KOMOR</w:t>
      </w:r>
      <w:r>
        <w:rPr>
          <w:b/>
          <w:bCs/>
        </w:rPr>
        <w:t>A SOCIÁLNO-EKONOMICKÝCH PARTNEROV</w:t>
      </w:r>
    </w:p>
    <w:p w14:paraId="1624FC5C" w14:textId="5C8987DE" w:rsidR="001C00A9" w:rsidRDefault="001C00A9" w:rsidP="001C00A9">
      <w:pPr>
        <w:spacing w:after="0"/>
        <w:ind w:left="567" w:hanging="425"/>
        <w:jc w:val="center"/>
        <w:outlineLvl w:val="0"/>
        <w:rPr>
          <w:b/>
          <w:bCs/>
        </w:rPr>
      </w:pPr>
    </w:p>
    <w:p w14:paraId="45816ADB" w14:textId="77777777" w:rsidR="001C00A9" w:rsidRPr="00E26D57" w:rsidRDefault="001C00A9" w:rsidP="00E26D57">
      <w:pPr>
        <w:pStyle w:val="paragraph"/>
        <w:numPr>
          <w:ilvl w:val="0"/>
          <w:numId w:val="47"/>
        </w:numPr>
        <w:spacing w:before="0" w:beforeAutospacing="0" w:after="0" w:afterAutospacing="0"/>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Komoru sociálno–ekonomických partnerov tvorí najmä:</w:t>
      </w:r>
    </w:p>
    <w:p w14:paraId="10ED278E" w14:textId="77777777" w:rsidR="001C00A9" w:rsidRPr="00E26D57" w:rsidRDefault="001C00A9" w:rsidP="00E26D57">
      <w:pPr>
        <w:pStyle w:val="paragraph"/>
        <w:numPr>
          <w:ilvl w:val="1"/>
          <w:numId w:val="48"/>
        </w:numPr>
        <w:spacing w:before="0" w:beforeAutospacing="0" w:after="0" w:afterAutospacing="0"/>
        <w:ind w:left="1701" w:hanging="425"/>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zástupca akademického sektora,</w:t>
      </w:r>
    </w:p>
    <w:p w14:paraId="75133DD0" w14:textId="77777777" w:rsidR="001C00A9" w:rsidRPr="00E26D57" w:rsidRDefault="001C00A9" w:rsidP="00E26D57">
      <w:pPr>
        <w:pStyle w:val="paragraph"/>
        <w:numPr>
          <w:ilvl w:val="1"/>
          <w:numId w:val="48"/>
        </w:numPr>
        <w:spacing w:before="0" w:beforeAutospacing="0" w:after="0" w:afterAutospacing="0"/>
        <w:ind w:left="1701" w:hanging="425"/>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zástupca občianskeho sektora,</w:t>
      </w:r>
    </w:p>
    <w:p w14:paraId="7E373C7C" w14:textId="77777777" w:rsidR="001C00A9" w:rsidRPr="00E26D57" w:rsidRDefault="001C00A9" w:rsidP="00E26D57">
      <w:pPr>
        <w:pStyle w:val="paragraph"/>
        <w:numPr>
          <w:ilvl w:val="1"/>
          <w:numId w:val="48"/>
        </w:numPr>
        <w:spacing w:before="0" w:beforeAutospacing="0" w:after="0" w:afterAutospacing="0"/>
        <w:ind w:left="1701" w:hanging="425"/>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zástupca poskytovateľov sociálnych služieb,</w:t>
      </w:r>
    </w:p>
    <w:p w14:paraId="28185EDA" w14:textId="77777777" w:rsidR="001C00A9" w:rsidRPr="00E26D57" w:rsidRDefault="001C00A9" w:rsidP="00E26D57">
      <w:pPr>
        <w:pStyle w:val="paragraph"/>
        <w:numPr>
          <w:ilvl w:val="1"/>
          <w:numId w:val="48"/>
        </w:numPr>
        <w:spacing w:before="0" w:beforeAutospacing="0" w:after="0" w:afterAutospacing="0"/>
        <w:ind w:left="1701" w:hanging="425"/>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zástupca podnikateľského sektora,</w:t>
      </w:r>
    </w:p>
    <w:p w14:paraId="49FBAA23" w14:textId="77777777" w:rsidR="001C00A9" w:rsidRPr="00E26D57" w:rsidRDefault="001C00A9" w:rsidP="00E26D57">
      <w:pPr>
        <w:pStyle w:val="paragraph"/>
        <w:numPr>
          <w:ilvl w:val="1"/>
          <w:numId w:val="48"/>
        </w:numPr>
        <w:spacing w:before="0" w:beforeAutospacing="0" w:after="0" w:afterAutospacing="0"/>
        <w:ind w:left="1701" w:hanging="425"/>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zástupca miestnych akčných skupín.</w:t>
      </w:r>
    </w:p>
    <w:p w14:paraId="56BACB7E" w14:textId="5E1BE99D" w:rsidR="001C00A9" w:rsidRPr="00E26D57" w:rsidRDefault="001C00A9" w:rsidP="00E26D57">
      <w:pPr>
        <w:pStyle w:val="paragraph"/>
        <w:numPr>
          <w:ilvl w:val="0"/>
          <w:numId w:val="47"/>
        </w:numPr>
        <w:spacing w:before="0" w:beforeAutospacing="0" w:after="0" w:afterAutospacing="0"/>
        <w:jc w:val="both"/>
        <w:rPr>
          <w:rStyle w:val="normaltextrun"/>
          <w:rFonts w:asciiTheme="majorHAnsi" w:hAnsiTheme="majorHAnsi"/>
          <w:color w:val="000000" w:themeColor="text1"/>
          <w:sz w:val="22"/>
          <w:szCs w:val="22"/>
        </w:rPr>
      </w:pPr>
      <w:r w:rsidRPr="00E26D57">
        <w:rPr>
          <w:rStyle w:val="normaltextrun"/>
          <w:rFonts w:asciiTheme="majorHAnsi" w:hAnsiTheme="majorHAnsi"/>
          <w:color w:val="000000" w:themeColor="text1"/>
          <w:sz w:val="22"/>
          <w:szCs w:val="22"/>
        </w:rPr>
        <w:t>Hlasovanie v komore sa uskutočňuje prostredníctvom rovného hlasovacieho práva, jednoduchou väčšinou všetkých prítomných. Každý člen má jeden hlas. V prípade nerozhodného výsledku hlasovania členov je rozhodujúci hlas predsedu Komory sociálno -ekonomických partnerov.</w:t>
      </w:r>
    </w:p>
    <w:p w14:paraId="232E448A" w14:textId="77777777" w:rsidR="001C00A9" w:rsidRDefault="001C00A9" w:rsidP="00E26D57">
      <w:pPr>
        <w:spacing w:after="0"/>
        <w:ind w:left="567" w:hanging="425"/>
        <w:outlineLvl w:val="0"/>
        <w:rPr>
          <w:b/>
          <w:bCs/>
        </w:rPr>
      </w:pPr>
    </w:p>
    <w:p w14:paraId="7B15A941" w14:textId="77777777" w:rsidR="00C06E95" w:rsidRPr="007214DA" w:rsidRDefault="00C06E95" w:rsidP="00A2638F">
      <w:pPr>
        <w:pStyle w:val="Odsekzoznamu"/>
        <w:spacing w:after="0"/>
        <w:ind w:left="567" w:right="68"/>
      </w:pPr>
    </w:p>
    <w:p w14:paraId="02BDC527" w14:textId="075B8402" w:rsidR="00DE72FB" w:rsidRPr="007214DA" w:rsidRDefault="00DE72FB" w:rsidP="00A2638F">
      <w:pPr>
        <w:spacing w:after="0"/>
        <w:ind w:left="567" w:hanging="425"/>
        <w:jc w:val="center"/>
        <w:outlineLvl w:val="0"/>
        <w:rPr>
          <w:b/>
          <w:bCs/>
        </w:rPr>
      </w:pPr>
      <w:r w:rsidRPr="007214DA">
        <w:rPr>
          <w:b/>
          <w:bCs/>
        </w:rPr>
        <w:t xml:space="preserve">Článok </w:t>
      </w:r>
      <w:r w:rsidR="00C06E95">
        <w:rPr>
          <w:b/>
          <w:bCs/>
        </w:rPr>
        <w:t>9</w:t>
      </w:r>
    </w:p>
    <w:p w14:paraId="30928B42" w14:textId="523ACA19" w:rsidR="00A50015" w:rsidRPr="007214DA" w:rsidRDefault="00A50015" w:rsidP="00A2638F">
      <w:pPr>
        <w:spacing w:after="0"/>
        <w:ind w:left="567" w:hanging="425"/>
        <w:jc w:val="center"/>
        <w:outlineLvl w:val="0"/>
        <w:rPr>
          <w:b/>
          <w:bCs/>
        </w:rPr>
      </w:pPr>
      <w:r w:rsidRPr="007214DA">
        <w:rPr>
          <w:b/>
          <w:bCs/>
        </w:rPr>
        <w:t>TEMATICKÉ KOMISIE RADY PARTNERSTVA</w:t>
      </w:r>
    </w:p>
    <w:p w14:paraId="64D0F081" w14:textId="3EA77269" w:rsidR="00A50015" w:rsidRPr="007214DA" w:rsidRDefault="00A50015" w:rsidP="00A2638F">
      <w:pPr>
        <w:spacing w:after="0"/>
        <w:ind w:left="567" w:hanging="425"/>
        <w:jc w:val="center"/>
        <w:outlineLvl w:val="0"/>
        <w:rPr>
          <w:b/>
          <w:bCs/>
        </w:rPr>
      </w:pPr>
    </w:p>
    <w:p w14:paraId="38DD060E" w14:textId="793F9161" w:rsidR="00A50015" w:rsidRPr="007214DA" w:rsidRDefault="00A50015" w:rsidP="00A2638F">
      <w:pPr>
        <w:numPr>
          <w:ilvl w:val="0"/>
          <w:numId w:val="28"/>
        </w:numPr>
        <w:spacing w:after="0"/>
        <w:jc w:val="both"/>
        <w:outlineLvl w:val="0"/>
        <w:rPr>
          <w:bCs/>
        </w:rPr>
      </w:pPr>
      <w:r w:rsidRPr="007214DA">
        <w:t>Tematick</w:t>
      </w:r>
      <w:r w:rsidR="00B67890" w:rsidRPr="007214DA">
        <w:t>é</w:t>
      </w:r>
      <w:r w:rsidRPr="007214DA">
        <w:t xml:space="preserve"> komisie Rady partnerstva tvoria pracovný organizačný rámec práce Rady partnerstva. </w:t>
      </w:r>
      <w:r w:rsidR="008C3CB9" w:rsidRPr="007214DA">
        <w:t>Sú vytvárané pre každú prioritu definovan</w:t>
      </w:r>
      <w:r w:rsidR="000C35BB" w:rsidRPr="007214DA">
        <w:t>ú</w:t>
      </w:r>
      <w:r w:rsidR="008C3CB9" w:rsidRPr="007214DA">
        <w:t xml:space="preserve"> IÚS</w:t>
      </w:r>
      <w:r w:rsidR="000C35BB" w:rsidRPr="007214DA">
        <w:t>,</w:t>
      </w:r>
      <w:r w:rsidR="008C3CB9" w:rsidRPr="007214DA">
        <w:t xml:space="preserve"> avšak minimálne pre</w:t>
      </w:r>
      <w:r w:rsidR="00710221" w:rsidRPr="007214DA">
        <w:t> </w:t>
      </w:r>
      <w:r w:rsidR="00D464E1" w:rsidRPr="007214DA">
        <w:t>nasledujúce</w:t>
      </w:r>
      <w:r w:rsidR="008C3CB9" w:rsidRPr="007214DA">
        <w:t xml:space="preserve"> oblasti</w:t>
      </w:r>
      <w:r w:rsidR="000C35BB" w:rsidRPr="007214DA">
        <w:t xml:space="preserve"> rozvoja </w:t>
      </w:r>
      <w:r w:rsidR="004F3043" w:rsidRPr="007214DA">
        <w:t xml:space="preserve">územia </w:t>
      </w:r>
      <w:r w:rsidR="000C35BB" w:rsidRPr="007214DA">
        <w:t>VÚC</w:t>
      </w:r>
      <w:r w:rsidR="008C3CB9" w:rsidRPr="007214DA">
        <w:t xml:space="preserve">: </w:t>
      </w:r>
    </w:p>
    <w:p w14:paraId="46F558DB" w14:textId="77777777" w:rsidR="00A453C2" w:rsidRPr="007214DA" w:rsidRDefault="007132E0" w:rsidP="00A2638F">
      <w:pPr>
        <w:numPr>
          <w:ilvl w:val="1"/>
          <w:numId w:val="3"/>
        </w:numPr>
        <w:spacing w:after="0"/>
        <w:ind w:left="567"/>
        <w:jc w:val="both"/>
        <w:outlineLvl w:val="0"/>
        <w:rPr>
          <w:bCs/>
        </w:rPr>
      </w:pPr>
      <w:r w:rsidRPr="007214DA">
        <w:t>Udržateľná d</w:t>
      </w:r>
      <w:r w:rsidR="00D303DC" w:rsidRPr="007214DA">
        <w:t>oprava</w:t>
      </w:r>
    </w:p>
    <w:p w14:paraId="5C8E8858" w14:textId="2DB2D85C" w:rsidR="00A453C2" w:rsidRPr="007214DA" w:rsidRDefault="003057E2" w:rsidP="00A2638F">
      <w:pPr>
        <w:numPr>
          <w:ilvl w:val="1"/>
          <w:numId w:val="3"/>
        </w:numPr>
        <w:spacing w:after="0"/>
        <w:ind w:left="567"/>
        <w:jc w:val="both"/>
        <w:outlineLvl w:val="0"/>
        <w:rPr>
          <w:bCs/>
        </w:rPr>
      </w:pPr>
      <w:r w:rsidRPr="007214DA">
        <w:t>Školstvo, v</w:t>
      </w:r>
      <w:r w:rsidR="007132E0" w:rsidRPr="007214DA">
        <w:t>eda, výskum a inovácie</w:t>
      </w:r>
    </w:p>
    <w:p w14:paraId="4E17C27F" w14:textId="1B722896" w:rsidR="00A453C2" w:rsidRPr="007214DA" w:rsidRDefault="00DE374E" w:rsidP="00A2638F">
      <w:pPr>
        <w:numPr>
          <w:ilvl w:val="1"/>
          <w:numId w:val="3"/>
        </w:numPr>
        <w:spacing w:after="0"/>
        <w:ind w:left="567"/>
        <w:jc w:val="both"/>
        <w:outlineLvl w:val="0"/>
        <w:rPr>
          <w:bCs/>
        </w:rPr>
      </w:pPr>
      <w:r w:rsidRPr="007214DA">
        <w:t>Cestovný ruch a</w:t>
      </w:r>
      <w:r w:rsidR="00A453C2" w:rsidRPr="007214DA">
        <w:t> </w:t>
      </w:r>
      <w:r w:rsidRPr="007214DA">
        <w:t>kultúra</w:t>
      </w:r>
    </w:p>
    <w:p w14:paraId="50B18073" w14:textId="77777777" w:rsidR="00A453C2" w:rsidRPr="007214DA" w:rsidRDefault="00DE374E" w:rsidP="00A2638F">
      <w:pPr>
        <w:numPr>
          <w:ilvl w:val="1"/>
          <w:numId w:val="3"/>
        </w:numPr>
        <w:spacing w:after="0"/>
        <w:ind w:left="567"/>
        <w:jc w:val="both"/>
        <w:outlineLvl w:val="0"/>
        <w:rPr>
          <w:bCs/>
        </w:rPr>
      </w:pPr>
      <w:r w:rsidRPr="007214DA">
        <w:t>Zdravotníctvo</w:t>
      </w:r>
    </w:p>
    <w:p w14:paraId="10903916" w14:textId="41231BC9" w:rsidR="00A453C2" w:rsidRPr="007214DA" w:rsidRDefault="00DE374E" w:rsidP="00A2638F">
      <w:pPr>
        <w:numPr>
          <w:ilvl w:val="1"/>
          <w:numId w:val="3"/>
        </w:numPr>
        <w:spacing w:after="0"/>
        <w:ind w:left="567"/>
        <w:jc w:val="both"/>
        <w:outlineLvl w:val="0"/>
        <w:rPr>
          <w:bCs/>
        </w:rPr>
      </w:pPr>
      <w:r w:rsidRPr="007214DA">
        <w:t>Sociáln</w:t>
      </w:r>
      <w:r w:rsidR="003057E2" w:rsidRPr="007214DA">
        <w:t>a oblasť</w:t>
      </w:r>
    </w:p>
    <w:p w14:paraId="4DF4EFAC" w14:textId="430E2437" w:rsidR="00D303DC" w:rsidRPr="007214DA" w:rsidRDefault="007132E0" w:rsidP="00A2638F">
      <w:pPr>
        <w:numPr>
          <w:ilvl w:val="1"/>
          <w:numId w:val="3"/>
        </w:numPr>
        <w:spacing w:after="0"/>
        <w:ind w:left="567"/>
        <w:jc w:val="both"/>
        <w:outlineLvl w:val="0"/>
        <w:rPr>
          <w:bCs/>
        </w:rPr>
      </w:pPr>
      <w:r w:rsidRPr="007214DA">
        <w:t>Životné prostredie</w:t>
      </w:r>
    </w:p>
    <w:p w14:paraId="0837D364" w14:textId="77777777" w:rsidR="00242C50" w:rsidRPr="007214DA" w:rsidRDefault="00242C50" w:rsidP="00A2638F">
      <w:pPr>
        <w:spacing w:after="0"/>
        <w:ind w:left="928"/>
        <w:jc w:val="both"/>
        <w:outlineLvl w:val="0"/>
        <w:rPr>
          <w:bCs/>
        </w:rPr>
      </w:pPr>
    </w:p>
    <w:p w14:paraId="3ED52BC0" w14:textId="7923F4F1" w:rsidR="008C3CB9" w:rsidRDefault="008C3CB9" w:rsidP="00A2638F">
      <w:pPr>
        <w:numPr>
          <w:ilvl w:val="0"/>
          <w:numId w:val="28"/>
        </w:numPr>
        <w:spacing w:after="0"/>
        <w:jc w:val="both"/>
        <w:outlineLvl w:val="0"/>
      </w:pPr>
      <w:r w:rsidRPr="007214DA">
        <w:t xml:space="preserve">Tematické komisie sú tvorené členmi Rady partnerstva a prizvanými odborníkmi. </w:t>
      </w:r>
    </w:p>
    <w:p w14:paraId="5A730C58" w14:textId="16B923A3" w:rsidR="00242C50" w:rsidRPr="007214DA" w:rsidRDefault="00242C50" w:rsidP="00EE0013">
      <w:pPr>
        <w:spacing w:after="0"/>
        <w:jc w:val="both"/>
        <w:outlineLvl w:val="0"/>
      </w:pPr>
    </w:p>
    <w:p w14:paraId="4C92293C" w14:textId="38F81C4B" w:rsidR="008C3CB9" w:rsidRPr="007214DA" w:rsidRDefault="008C3CB9" w:rsidP="00A2638F">
      <w:pPr>
        <w:numPr>
          <w:ilvl w:val="0"/>
          <w:numId w:val="28"/>
        </w:numPr>
        <w:spacing w:after="0"/>
        <w:jc w:val="both"/>
        <w:outlineLvl w:val="0"/>
      </w:pPr>
      <w:r w:rsidRPr="007214DA">
        <w:t>Tematická komisia najmä:</w:t>
      </w:r>
    </w:p>
    <w:p w14:paraId="27487CCF" w14:textId="7AEDCA1A" w:rsidR="00A453C2" w:rsidRPr="007214DA" w:rsidRDefault="000C35BB" w:rsidP="00A2638F">
      <w:pPr>
        <w:numPr>
          <w:ilvl w:val="1"/>
          <w:numId w:val="28"/>
        </w:numPr>
        <w:spacing w:after="0"/>
        <w:ind w:left="567"/>
        <w:jc w:val="both"/>
      </w:pPr>
      <w:r w:rsidRPr="007214DA">
        <w:t>p</w:t>
      </w:r>
      <w:r w:rsidR="008C3CB9" w:rsidRPr="007214DA">
        <w:t xml:space="preserve">odieľa sa na tvorbe IÚS v danej tematickej oblasti, navrhuje projektové zámery na podporu v rámci </w:t>
      </w:r>
      <w:r w:rsidR="0003050A" w:rsidRPr="007214DA">
        <w:t>integrovaných projektových</w:t>
      </w:r>
      <w:r w:rsidR="008C3CB9" w:rsidRPr="007214DA">
        <w:t xml:space="preserve"> balíčkov zo zásobníka projektov</w:t>
      </w:r>
      <w:r w:rsidRPr="007214DA">
        <w:t>,</w:t>
      </w:r>
      <w:r w:rsidR="008C3CB9" w:rsidRPr="007214DA">
        <w:t xml:space="preserve"> </w:t>
      </w:r>
    </w:p>
    <w:p w14:paraId="52C94A0B" w14:textId="7E20455C" w:rsidR="00A453C2" w:rsidRPr="007214DA" w:rsidRDefault="008C3CB9" w:rsidP="00A2638F">
      <w:pPr>
        <w:numPr>
          <w:ilvl w:val="1"/>
          <w:numId w:val="28"/>
        </w:numPr>
        <w:spacing w:after="0"/>
        <w:ind w:left="567"/>
        <w:jc w:val="both"/>
      </w:pPr>
      <w:r w:rsidRPr="007214DA">
        <w:t>navrhuje projektové zámer</w:t>
      </w:r>
      <w:r w:rsidR="00A453C2" w:rsidRPr="007214DA">
        <w:t>y do zásobníka projektov IÚS</w:t>
      </w:r>
      <w:r w:rsidRPr="007214DA">
        <w:t>,</w:t>
      </w:r>
    </w:p>
    <w:p w14:paraId="0DC9539B" w14:textId="77777777" w:rsidR="00A453C2" w:rsidRPr="007214DA" w:rsidRDefault="008C3CB9" w:rsidP="00A2638F">
      <w:pPr>
        <w:numPr>
          <w:ilvl w:val="1"/>
          <w:numId w:val="28"/>
        </w:numPr>
        <w:spacing w:after="0"/>
        <w:ind w:left="567"/>
        <w:jc w:val="both"/>
      </w:pPr>
      <w:r w:rsidRPr="007214DA">
        <w:t>dáva odporúčania pre zlepšenie prípravy, implementácie, monitorovania a hodnotenia projektov IÚS,</w:t>
      </w:r>
    </w:p>
    <w:p w14:paraId="3E5F9A66" w14:textId="4D71474E" w:rsidR="008C3CB9" w:rsidRPr="007214DA" w:rsidRDefault="008C3CB9" w:rsidP="00A2638F">
      <w:pPr>
        <w:numPr>
          <w:ilvl w:val="1"/>
          <w:numId w:val="28"/>
        </w:numPr>
        <w:spacing w:after="0"/>
        <w:ind w:left="567"/>
        <w:jc w:val="both"/>
      </w:pPr>
      <w:r w:rsidRPr="007214DA">
        <w:t>spolupodieľa sa na monitorovaní a hodnotení realizácie projektov IÚS</w:t>
      </w:r>
      <w:r w:rsidR="000C35BB" w:rsidRPr="007214DA">
        <w:t>.</w:t>
      </w:r>
    </w:p>
    <w:p w14:paraId="5E94DB11" w14:textId="753038C9" w:rsidR="001B2AA1" w:rsidRPr="007214DA" w:rsidRDefault="001B2AA1" w:rsidP="00A2638F">
      <w:pPr>
        <w:spacing w:after="0"/>
        <w:jc w:val="both"/>
      </w:pPr>
    </w:p>
    <w:p w14:paraId="55FF65B0" w14:textId="77777777" w:rsidR="00242C50" w:rsidRPr="007214DA" w:rsidRDefault="00242C50" w:rsidP="00A2638F">
      <w:pPr>
        <w:spacing w:after="0"/>
        <w:jc w:val="both"/>
      </w:pPr>
    </w:p>
    <w:p w14:paraId="52A6174A" w14:textId="421235B7" w:rsidR="00FB1968" w:rsidRPr="007214DA" w:rsidRDefault="00FB1968" w:rsidP="00A2638F">
      <w:pPr>
        <w:spacing w:after="0"/>
        <w:ind w:left="567" w:hanging="425"/>
        <w:jc w:val="center"/>
        <w:outlineLvl w:val="0"/>
        <w:rPr>
          <w:b/>
        </w:rPr>
      </w:pPr>
      <w:r w:rsidRPr="007214DA">
        <w:rPr>
          <w:b/>
        </w:rPr>
        <w:t>Č</w:t>
      </w:r>
      <w:r w:rsidR="00934E2F" w:rsidRPr="007214DA">
        <w:rPr>
          <w:b/>
        </w:rPr>
        <w:t>lánok</w:t>
      </w:r>
      <w:r w:rsidRPr="007214DA">
        <w:rPr>
          <w:b/>
        </w:rPr>
        <w:t xml:space="preserve"> </w:t>
      </w:r>
      <w:r w:rsidR="004E4DC4">
        <w:rPr>
          <w:b/>
        </w:rPr>
        <w:t>10</w:t>
      </w:r>
    </w:p>
    <w:p w14:paraId="48D86127" w14:textId="77777777" w:rsidR="00FB1968" w:rsidRPr="007214DA" w:rsidRDefault="00FB1968" w:rsidP="00A2638F">
      <w:pPr>
        <w:spacing w:after="0"/>
        <w:ind w:left="567" w:hanging="425"/>
        <w:jc w:val="center"/>
        <w:outlineLvl w:val="0"/>
        <w:rPr>
          <w:b/>
        </w:rPr>
      </w:pPr>
      <w:r w:rsidRPr="007214DA">
        <w:rPr>
          <w:b/>
        </w:rPr>
        <w:t>ZÁVEREČNÉ USTANOVENIA</w:t>
      </w:r>
    </w:p>
    <w:p w14:paraId="3013E4E5" w14:textId="77777777" w:rsidR="00FB1968" w:rsidRPr="007214DA" w:rsidRDefault="00FB1968" w:rsidP="00A2638F">
      <w:pPr>
        <w:pStyle w:val="Odsekzoznamu"/>
        <w:spacing w:after="0"/>
        <w:ind w:left="567" w:hanging="425"/>
        <w:jc w:val="both"/>
      </w:pPr>
    </w:p>
    <w:p w14:paraId="4AC4807D" w14:textId="5CE3E703" w:rsidR="00D9168D" w:rsidRPr="003B27A4" w:rsidRDefault="00BE1620" w:rsidP="00A2638F">
      <w:pPr>
        <w:pStyle w:val="Odsekzoznamu"/>
        <w:numPr>
          <w:ilvl w:val="0"/>
          <w:numId w:val="7"/>
        </w:numPr>
        <w:spacing w:after="0"/>
        <w:ind w:left="567" w:hanging="499"/>
        <w:jc w:val="both"/>
      </w:pPr>
      <w:r w:rsidRPr="007214DA">
        <w:t>Štatút Rad</w:t>
      </w:r>
      <w:r w:rsidRPr="003B27A4">
        <w:t xml:space="preserve">y </w:t>
      </w:r>
      <w:r w:rsidR="00D35A9C" w:rsidRPr="003B27A4">
        <w:t>p</w:t>
      </w:r>
      <w:r w:rsidRPr="003B27A4">
        <w:t xml:space="preserve">artnerstva </w:t>
      </w:r>
      <w:r w:rsidR="00D464E1" w:rsidRPr="003B27A4">
        <w:t>vydáva predseda samosprávneho kraja a</w:t>
      </w:r>
      <w:r w:rsidR="00F40AF1" w:rsidRPr="003B27A4">
        <w:t xml:space="preserve"> </w:t>
      </w:r>
      <w:r w:rsidR="00F40AF1" w:rsidRPr="003B27A4">
        <w:rPr>
          <w:rStyle w:val="normaltextrun"/>
          <w:color w:val="000000"/>
        </w:rPr>
        <w:t>schvaľuje MIRRI SR</w:t>
      </w:r>
      <w:r w:rsidR="00F40AF1" w:rsidRPr="003B27A4">
        <w:t xml:space="preserve">. </w:t>
      </w:r>
      <w:r w:rsidR="00F40AF1" w:rsidRPr="003B27A4">
        <w:rPr>
          <w:rStyle w:val="normaltextrun"/>
          <w:color w:val="000000"/>
        </w:rPr>
        <w:t>Účinnosť nadobúda dňom jeho zverejnenia na webovom sídle samosprávneho kraja.</w:t>
      </w:r>
      <w:r w:rsidRPr="003B27A4">
        <w:t xml:space="preserve"> </w:t>
      </w:r>
    </w:p>
    <w:p w14:paraId="75583EAC" w14:textId="3DF61924" w:rsidR="00A94D0A" w:rsidRPr="003B27A4" w:rsidRDefault="00F40AF1" w:rsidP="00A2638F">
      <w:pPr>
        <w:pStyle w:val="Odsekzoznamu"/>
        <w:numPr>
          <w:ilvl w:val="0"/>
          <w:numId w:val="7"/>
        </w:numPr>
        <w:spacing w:after="0"/>
        <w:ind w:left="567" w:hanging="499"/>
        <w:jc w:val="both"/>
      </w:pPr>
      <w:r w:rsidRPr="003B27A4">
        <w:rPr>
          <w:rStyle w:val="normaltextrun"/>
          <w:color w:val="000000"/>
        </w:rPr>
        <w:t>Rada partnerstva zaniká rozhodnutím nadpolovičnej väčšiny jej členov alebo rozhodnutím jej zriaďovateľa</w:t>
      </w:r>
      <w:r w:rsidR="00A94D0A" w:rsidRPr="003B27A4">
        <w:t>.</w:t>
      </w:r>
    </w:p>
    <w:p w14:paraId="228CB846" w14:textId="74680E9F" w:rsidR="00086520" w:rsidRDefault="00086520" w:rsidP="00A2638F">
      <w:pPr>
        <w:pStyle w:val="Odsekzoznamu"/>
        <w:spacing w:after="0"/>
        <w:ind w:left="0"/>
        <w:jc w:val="both"/>
      </w:pPr>
    </w:p>
    <w:p w14:paraId="5705E791" w14:textId="18917E9E" w:rsidR="00B9338D" w:rsidRDefault="00B9338D" w:rsidP="00A2638F">
      <w:pPr>
        <w:pStyle w:val="Odsekzoznamu"/>
        <w:spacing w:after="0"/>
        <w:ind w:left="0"/>
        <w:jc w:val="both"/>
      </w:pPr>
    </w:p>
    <w:p w14:paraId="420E2C51" w14:textId="44676EC0" w:rsidR="00BB19BC" w:rsidRDefault="00BB19BC" w:rsidP="00A2638F">
      <w:pPr>
        <w:pStyle w:val="Odsekzoznamu"/>
        <w:spacing w:after="0"/>
        <w:ind w:left="0"/>
        <w:jc w:val="both"/>
      </w:pPr>
    </w:p>
    <w:p w14:paraId="4F109A89" w14:textId="4AF1CE10" w:rsidR="009C5B74" w:rsidRDefault="009C5B74" w:rsidP="00A2638F">
      <w:pPr>
        <w:pStyle w:val="Odsekzoznamu"/>
        <w:spacing w:after="0"/>
        <w:ind w:left="0"/>
        <w:jc w:val="both"/>
      </w:pPr>
      <w:r>
        <w:t>V Bratislave</w:t>
      </w:r>
      <w:r w:rsidR="00A2638F">
        <w:t xml:space="preserve">, </w:t>
      </w:r>
      <w:r w:rsidR="000857E6">
        <w:t>...............</w:t>
      </w:r>
    </w:p>
    <w:p w14:paraId="2C5CC305" w14:textId="50DAA77D" w:rsidR="009C5B74" w:rsidRDefault="009C5B74" w:rsidP="00461EC9">
      <w:pPr>
        <w:pStyle w:val="Odsekzoznamu"/>
        <w:spacing w:after="0" w:line="280" w:lineRule="atLeast"/>
        <w:ind w:left="0"/>
        <w:jc w:val="both"/>
      </w:pPr>
    </w:p>
    <w:p w14:paraId="6F585048" w14:textId="77777777" w:rsidR="002F4D28" w:rsidRDefault="002F4D28" w:rsidP="00461EC9">
      <w:pPr>
        <w:pStyle w:val="Odsekzoznamu"/>
        <w:spacing w:after="0" w:line="280" w:lineRule="atLeast"/>
        <w:ind w:left="0"/>
        <w:jc w:val="both"/>
      </w:pPr>
    </w:p>
    <w:p w14:paraId="7895E0F8" w14:textId="48A4ED19" w:rsidR="009C5B74" w:rsidRDefault="009C5B74" w:rsidP="00461EC9">
      <w:pPr>
        <w:pStyle w:val="Odsekzoznamu"/>
        <w:spacing w:after="0" w:line="280" w:lineRule="atLeast"/>
        <w:ind w:left="0"/>
        <w:jc w:val="both"/>
      </w:pPr>
    </w:p>
    <w:p w14:paraId="102694AB" w14:textId="6C98D5BC" w:rsidR="009C5B74" w:rsidRDefault="00A2638F" w:rsidP="00A2638F">
      <w:pPr>
        <w:spacing w:after="0" w:line="280" w:lineRule="atLeast"/>
        <w:ind w:left="4248" w:firstLine="708"/>
        <w:jc w:val="both"/>
      </w:pPr>
      <w:r>
        <w:t>................</w:t>
      </w:r>
      <w:r w:rsidR="009C5B74">
        <w:t>....................................................................</w:t>
      </w:r>
    </w:p>
    <w:p w14:paraId="4142D3B2" w14:textId="480CEFC9" w:rsidR="009C5B74" w:rsidRDefault="00A2638F" w:rsidP="009C5B74">
      <w:pPr>
        <w:pStyle w:val="Odsekzoznamu"/>
        <w:spacing w:after="0" w:line="280" w:lineRule="atLeast"/>
        <w:ind w:left="5664"/>
        <w:jc w:val="both"/>
      </w:pPr>
      <w:r>
        <w:t xml:space="preserve"> Mgr. </w:t>
      </w:r>
      <w:r w:rsidR="009C5B74">
        <w:t>Juraj Droba</w:t>
      </w:r>
      <w:r>
        <w:t>, MBA MA</w:t>
      </w:r>
    </w:p>
    <w:p w14:paraId="435A49B5" w14:textId="2BB61B34" w:rsidR="00E945DE" w:rsidRDefault="00A2638F" w:rsidP="00E945DE">
      <w:pPr>
        <w:spacing w:after="0" w:line="280" w:lineRule="atLeast"/>
        <w:ind w:left="4248"/>
        <w:jc w:val="both"/>
      </w:pPr>
      <w:r>
        <w:t xml:space="preserve">         </w:t>
      </w:r>
      <w:r w:rsidR="009C5B74">
        <w:t>predseda Bratislavského samosprávneho kraja</w:t>
      </w:r>
    </w:p>
    <w:p w14:paraId="75A28ACD" w14:textId="77777777" w:rsidR="00A1269E" w:rsidRDefault="00A1269E" w:rsidP="00A1269E">
      <w:pPr>
        <w:spacing w:after="0" w:line="280" w:lineRule="atLeast"/>
        <w:jc w:val="both"/>
      </w:pPr>
    </w:p>
    <w:p w14:paraId="7BBAEAAA" w14:textId="66235C8D" w:rsidR="00A1269E" w:rsidRPr="005C106B" w:rsidRDefault="00A1269E" w:rsidP="00A1269E">
      <w:pPr>
        <w:spacing w:after="0" w:line="280" w:lineRule="atLeast"/>
        <w:jc w:val="both"/>
      </w:pPr>
      <w:r>
        <w:t>Príloha 1: Rokovací poriadok</w:t>
      </w:r>
    </w:p>
    <w:sectPr w:rsidR="00A1269E" w:rsidRPr="005C106B">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5C16C" w14:textId="77777777" w:rsidR="0003331B" w:rsidRDefault="0003331B">
      <w:pPr>
        <w:spacing w:after="0" w:line="240" w:lineRule="auto"/>
      </w:pPr>
      <w:r>
        <w:separator/>
      </w:r>
    </w:p>
  </w:endnote>
  <w:endnote w:type="continuationSeparator" w:id="0">
    <w:p w14:paraId="753F9FF1" w14:textId="77777777" w:rsidR="0003331B" w:rsidRDefault="0003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542723"/>
      <w:docPartObj>
        <w:docPartGallery w:val="Page Numbers (Bottom of Page)"/>
        <w:docPartUnique/>
      </w:docPartObj>
    </w:sdtPr>
    <w:sdtEndPr/>
    <w:sdtContent>
      <w:p w14:paraId="184FFC00" w14:textId="5F0FB0B2" w:rsidR="00D303DC" w:rsidRDefault="00D303DC">
        <w:pPr>
          <w:pStyle w:val="Pta"/>
          <w:jc w:val="center"/>
        </w:pPr>
        <w:r>
          <w:fldChar w:fldCharType="begin"/>
        </w:r>
        <w:r>
          <w:instrText>PAGE   \* MERGEFORMAT</w:instrText>
        </w:r>
        <w:r>
          <w:fldChar w:fldCharType="separate"/>
        </w:r>
        <w:r w:rsidR="00A2638F">
          <w:rPr>
            <w:noProof/>
          </w:rPr>
          <w:t>8</w:t>
        </w:r>
        <w:r>
          <w:fldChar w:fldCharType="end"/>
        </w:r>
      </w:p>
    </w:sdtContent>
  </w:sdt>
  <w:p w14:paraId="3BDFE345" w14:textId="77777777" w:rsidR="00673D87" w:rsidRDefault="00673D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52B5" w14:textId="77777777" w:rsidR="0003331B" w:rsidRDefault="0003331B">
      <w:pPr>
        <w:spacing w:after="0" w:line="240" w:lineRule="auto"/>
      </w:pPr>
      <w:r>
        <w:separator/>
      </w:r>
    </w:p>
  </w:footnote>
  <w:footnote w:type="continuationSeparator" w:id="0">
    <w:p w14:paraId="79F70D6E" w14:textId="77777777" w:rsidR="0003331B" w:rsidRDefault="0003331B">
      <w:pPr>
        <w:spacing w:after="0" w:line="240" w:lineRule="auto"/>
      </w:pPr>
      <w:r>
        <w:continuationSeparator/>
      </w:r>
    </w:p>
  </w:footnote>
  <w:footnote w:id="1">
    <w:p w14:paraId="371086FA" w14:textId="6F172072" w:rsidR="00DC140B" w:rsidRDefault="00DC140B" w:rsidP="00DC140B">
      <w:pPr>
        <w:pStyle w:val="Textpoznmkypodiarou"/>
        <w:jc w:val="both"/>
      </w:pPr>
      <w:r>
        <w:rPr>
          <w:rStyle w:val="Odkaznapoznmkupodiarou"/>
        </w:rPr>
        <w:footnoteRef/>
      </w:r>
      <w:r>
        <w:t xml:space="preserve"> </w:t>
      </w:r>
      <w:r w:rsidRPr="00DC140B">
        <w:rPr>
          <w:sz w:val="18"/>
        </w:rPr>
        <w:t>Nariadenie Európskeho parlamentu a Rady, ktorým sa stanovujú spoločné ustanovenia o Európskom fonde regionálneho rozvoja, Európskom sociálnom fonde plus, Kohéznom fonde a Európskom námornom a rybárskom fonde a rozpočtové pravidlá pre uvedené fondy, ako aj pre Fond pre azyl a migráciu, Fond pre vnútornú bezpečnosť a Nástroj pre riadenie hraníc a víza, COM/2018/375 final - 2018/0196 (COD)</w:t>
      </w:r>
    </w:p>
  </w:footnote>
  <w:footnote w:id="2">
    <w:p w14:paraId="407CBE4F" w14:textId="5256966E" w:rsidR="00EB7E16" w:rsidRDefault="00EB7E16" w:rsidP="00EB7E16">
      <w:pPr>
        <w:pStyle w:val="Textpoznmkypodiarou"/>
      </w:pPr>
      <w:r>
        <w:rPr>
          <w:rStyle w:val="Odkaznapoznmkupodiarou"/>
        </w:rPr>
        <w:footnoteRef/>
      </w:r>
      <w:r>
        <w:t xml:space="preserve">  </w:t>
      </w:r>
      <w:r w:rsidRPr="00EB7E16">
        <w:rPr>
          <w:sz w:val="18"/>
        </w:rPr>
        <w:t>Sociálno-ekonomickí partneri sú subjekty verej</w:t>
      </w:r>
      <w:r>
        <w:rPr>
          <w:sz w:val="18"/>
        </w:rPr>
        <w:t>nej správy,</w:t>
      </w:r>
      <w:r w:rsidRPr="00EB7E16">
        <w:rPr>
          <w:sz w:val="18"/>
        </w:rPr>
        <w:t xml:space="preserve"> podnikat</w:t>
      </w:r>
      <w:r>
        <w:rPr>
          <w:sz w:val="18"/>
        </w:rPr>
        <w:t>elia a mimovládne organizácie</w:t>
      </w:r>
      <w:r w:rsidRPr="00EB7E16">
        <w:rPr>
          <w:sz w:val="18"/>
        </w:rPr>
        <w:t xml:space="preserve"> pôsobiace v oblasti regionálneho rozvoja na miestnej, regionálnej alebo celoštátnej úrovni,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9CE"/>
    <w:multiLevelType w:val="hybridMultilevel"/>
    <w:tmpl w:val="ECA883A4"/>
    <w:lvl w:ilvl="0" w:tplc="4FAE5E1A">
      <w:start w:val="1"/>
      <w:numFmt w:val="decimal"/>
      <w:lvlText w:val="(%1)"/>
      <w:lvlJc w:val="left"/>
      <w:pPr>
        <w:ind w:left="720" w:hanging="360"/>
      </w:pPr>
      <w:rPr>
        <w:rFonts w:hint="default"/>
      </w:rPr>
    </w:lvl>
    <w:lvl w:ilvl="1" w:tplc="041B0017">
      <w:start w:val="1"/>
      <w:numFmt w:val="lowerLetter"/>
      <w:lvlText w:val="%2)"/>
      <w:lvlJc w:val="left"/>
      <w:pPr>
        <w:ind w:left="1353"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745B62"/>
    <w:multiLevelType w:val="hybridMultilevel"/>
    <w:tmpl w:val="D046A4D8"/>
    <w:lvl w:ilvl="0" w:tplc="0FB27C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15D91"/>
    <w:multiLevelType w:val="hybridMultilevel"/>
    <w:tmpl w:val="4F3659C8"/>
    <w:lvl w:ilvl="0" w:tplc="B87CD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51757"/>
    <w:multiLevelType w:val="hybridMultilevel"/>
    <w:tmpl w:val="14D48626"/>
    <w:lvl w:ilvl="0" w:tplc="2D90787C">
      <w:start w:val="1"/>
      <w:numFmt w:val="decimal"/>
      <w:lvlText w:val="(%1)"/>
      <w:lvlJc w:val="left"/>
      <w:pPr>
        <w:ind w:left="644"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1610C8"/>
    <w:multiLevelType w:val="hybridMultilevel"/>
    <w:tmpl w:val="28324B16"/>
    <w:lvl w:ilvl="0" w:tplc="2D90787C">
      <w:start w:val="1"/>
      <w:numFmt w:val="decimal"/>
      <w:lvlText w:val="(%1)"/>
      <w:lvlJc w:val="left"/>
      <w:pPr>
        <w:ind w:left="1070" w:hanging="360"/>
      </w:pPr>
      <w:rPr>
        <w:rFonts w:hint="default"/>
      </w:rPr>
    </w:lvl>
    <w:lvl w:ilvl="1" w:tplc="6472C712">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D3C4C"/>
    <w:multiLevelType w:val="hybridMultilevel"/>
    <w:tmpl w:val="D7F2F4F0"/>
    <w:lvl w:ilvl="0" w:tplc="2D90787C">
      <w:start w:val="1"/>
      <w:numFmt w:val="decimal"/>
      <w:lvlText w:val="(%1)"/>
      <w:lvlJc w:val="left"/>
      <w:pPr>
        <w:ind w:left="1070" w:hanging="360"/>
      </w:pPr>
      <w:rPr>
        <w:rFonts w:hint="default"/>
      </w:rPr>
    </w:lvl>
    <w:lvl w:ilvl="1" w:tplc="041B0017">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32D05"/>
    <w:multiLevelType w:val="hybridMultilevel"/>
    <w:tmpl w:val="28324B16"/>
    <w:lvl w:ilvl="0" w:tplc="2D90787C">
      <w:start w:val="1"/>
      <w:numFmt w:val="decimal"/>
      <w:lvlText w:val="(%1)"/>
      <w:lvlJc w:val="left"/>
      <w:pPr>
        <w:ind w:left="1070" w:hanging="360"/>
      </w:pPr>
      <w:rPr>
        <w:rFonts w:hint="default"/>
      </w:rPr>
    </w:lvl>
    <w:lvl w:ilvl="1" w:tplc="6472C712">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F73B3"/>
    <w:multiLevelType w:val="hybridMultilevel"/>
    <w:tmpl w:val="D08C389C"/>
    <w:lvl w:ilvl="0" w:tplc="DA80F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2376A3"/>
    <w:multiLevelType w:val="hybridMultilevel"/>
    <w:tmpl w:val="A0E29C38"/>
    <w:lvl w:ilvl="0" w:tplc="FFFFFFFF">
      <w:start w:val="1"/>
      <w:numFmt w:val="decimal"/>
      <w:lvlText w:val="(%1)"/>
      <w:lvlJc w:val="left"/>
      <w:pPr>
        <w:ind w:left="720" w:hanging="360"/>
      </w:pPr>
      <w:rPr>
        <w:rFonts w:ascii="Cambria" w:eastAsia="Times New Roman" w:hAnsi="Cambria" w:cs="Times New Roman"/>
        <w:b w:val="0"/>
      </w:rPr>
    </w:lvl>
    <w:lvl w:ilvl="1" w:tplc="0409001B">
      <w:start w:val="1"/>
      <w:numFmt w:val="lowerRoman"/>
      <w:lvlText w:val="%2."/>
      <w:lvlJc w:val="right"/>
      <w:pPr>
        <w:ind w:left="163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AE1A8D"/>
    <w:multiLevelType w:val="hybridMultilevel"/>
    <w:tmpl w:val="6E206398"/>
    <w:lvl w:ilvl="0" w:tplc="E028E1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2D0F56"/>
    <w:multiLevelType w:val="hybridMultilevel"/>
    <w:tmpl w:val="08E6A3F2"/>
    <w:lvl w:ilvl="0" w:tplc="229AC992">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B1216A4"/>
    <w:multiLevelType w:val="hybridMultilevel"/>
    <w:tmpl w:val="523C504C"/>
    <w:lvl w:ilvl="0" w:tplc="4FAE5E1A">
      <w:start w:val="1"/>
      <w:numFmt w:val="decimal"/>
      <w:lvlText w:val="(%1)"/>
      <w:lvlJc w:val="left"/>
      <w:pPr>
        <w:ind w:left="720" w:hanging="360"/>
      </w:pPr>
      <w:rPr>
        <w:rFonts w:hint="default"/>
      </w:rPr>
    </w:lvl>
    <w:lvl w:ilvl="1" w:tplc="041B0019">
      <w:start w:val="1"/>
      <w:numFmt w:val="lowerLetter"/>
      <w:lvlText w:val="%2."/>
      <w:lvlJc w:val="left"/>
      <w:pPr>
        <w:ind w:left="1353"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EB7310"/>
    <w:multiLevelType w:val="hybridMultilevel"/>
    <w:tmpl w:val="E890913E"/>
    <w:lvl w:ilvl="0" w:tplc="229AC992">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765495"/>
    <w:multiLevelType w:val="hybridMultilevel"/>
    <w:tmpl w:val="BA002E24"/>
    <w:lvl w:ilvl="0" w:tplc="5A88AD04">
      <w:start w:val="1"/>
      <w:numFmt w:val="decimal"/>
      <w:lvlText w:val="(%1)"/>
      <w:lvlJc w:val="left"/>
      <w:pPr>
        <w:ind w:left="720" w:hanging="360"/>
      </w:pPr>
      <w:rPr>
        <w:rFonts w:hint="default"/>
        <w:color w:val="auto"/>
      </w:rPr>
    </w:lvl>
    <w:lvl w:ilvl="1" w:tplc="BA38999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22A61"/>
    <w:multiLevelType w:val="hybridMultilevel"/>
    <w:tmpl w:val="2A14BC2E"/>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34F43366"/>
    <w:multiLevelType w:val="hybridMultilevel"/>
    <w:tmpl w:val="CC8CC1DA"/>
    <w:lvl w:ilvl="0" w:tplc="D328477C">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59A085E"/>
    <w:multiLevelType w:val="hybridMultilevel"/>
    <w:tmpl w:val="B690521C"/>
    <w:lvl w:ilvl="0" w:tplc="26DC3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84FAA"/>
    <w:multiLevelType w:val="hybridMultilevel"/>
    <w:tmpl w:val="0BEEEA88"/>
    <w:lvl w:ilvl="0" w:tplc="C86213E4">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E24C0E"/>
    <w:multiLevelType w:val="hybridMultilevel"/>
    <w:tmpl w:val="DD2094C0"/>
    <w:lvl w:ilvl="0" w:tplc="E132B84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165D16"/>
    <w:multiLevelType w:val="hybridMultilevel"/>
    <w:tmpl w:val="2428798C"/>
    <w:lvl w:ilvl="0" w:tplc="9FFAA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2A5F50"/>
    <w:multiLevelType w:val="hybridMultilevel"/>
    <w:tmpl w:val="9D1CD8BC"/>
    <w:lvl w:ilvl="0" w:tplc="5A88AD04">
      <w:start w:val="1"/>
      <w:numFmt w:val="decimal"/>
      <w:lvlText w:val="(%1)"/>
      <w:lvlJc w:val="left"/>
      <w:pPr>
        <w:ind w:left="720" w:hanging="360"/>
      </w:pPr>
      <w:rPr>
        <w:rFonts w:hint="default"/>
        <w:color w:val="auto"/>
      </w:rPr>
    </w:lvl>
    <w:lvl w:ilvl="1" w:tplc="092090FA">
      <w:start w:val="1"/>
      <w:numFmt w:val="lowerLetter"/>
      <w:lvlText w:val="%2)"/>
      <w:lvlJc w:val="left"/>
      <w:pPr>
        <w:ind w:left="1440" w:hanging="360"/>
      </w:pPr>
      <w:rPr>
        <w:rFonts w:hint="default"/>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C4F2C"/>
    <w:multiLevelType w:val="hybridMultilevel"/>
    <w:tmpl w:val="26A01CA6"/>
    <w:lvl w:ilvl="0" w:tplc="AE0A2D34">
      <w:start w:val="1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90239A"/>
    <w:multiLevelType w:val="hybridMultilevel"/>
    <w:tmpl w:val="2D8E29F6"/>
    <w:lvl w:ilvl="0" w:tplc="4FAE5E1A">
      <w:start w:val="1"/>
      <w:numFmt w:val="decimal"/>
      <w:lvlText w:val="(%1)"/>
      <w:lvlJc w:val="left"/>
      <w:pPr>
        <w:ind w:left="720" w:hanging="360"/>
      </w:pPr>
      <w:rPr>
        <w:rFonts w:hint="default"/>
      </w:rPr>
    </w:lvl>
    <w:lvl w:ilvl="1" w:tplc="041B0017">
      <w:start w:val="1"/>
      <w:numFmt w:val="lowerLetter"/>
      <w:lvlText w:val="%2)"/>
      <w:lvlJc w:val="left"/>
      <w:pPr>
        <w:ind w:left="1353"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D07403B"/>
    <w:multiLevelType w:val="hybridMultilevel"/>
    <w:tmpl w:val="0A9AF980"/>
    <w:lvl w:ilvl="0" w:tplc="229AC99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0B86CF3"/>
    <w:multiLevelType w:val="hybridMultilevel"/>
    <w:tmpl w:val="FBD24A86"/>
    <w:lvl w:ilvl="0" w:tplc="75D01F4E">
      <w:start w:val="1"/>
      <w:numFmt w:val="decimal"/>
      <w:lvlText w:val="(%1)"/>
      <w:lvlJc w:val="left"/>
      <w:pPr>
        <w:ind w:left="720" w:hanging="360"/>
      </w:pPr>
      <w:rPr>
        <w:rFonts w:ascii="Cambria" w:eastAsia="Times New Roman" w:hAnsi="Cambria"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356A9C"/>
    <w:multiLevelType w:val="hybridMultilevel"/>
    <w:tmpl w:val="C2802A2A"/>
    <w:lvl w:ilvl="0" w:tplc="567EAA14">
      <w:start w:val="1"/>
      <w:numFmt w:val="decimal"/>
      <w:lvlText w:val="(%1)"/>
      <w:lvlJc w:val="left"/>
      <w:pPr>
        <w:ind w:left="502" w:hanging="360"/>
      </w:pPr>
      <w:rPr>
        <w:rFonts w:hint="default"/>
        <w:b w:val="0"/>
      </w:rPr>
    </w:lvl>
    <w:lvl w:ilvl="1" w:tplc="041B0017">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6" w15:restartNumberingAfterBreak="0">
    <w:nsid w:val="561E09DC"/>
    <w:multiLevelType w:val="hybridMultilevel"/>
    <w:tmpl w:val="EFFE718A"/>
    <w:lvl w:ilvl="0" w:tplc="4FAE5E1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6C93590"/>
    <w:multiLevelType w:val="hybridMultilevel"/>
    <w:tmpl w:val="016AC146"/>
    <w:lvl w:ilvl="0" w:tplc="04090011">
      <w:start w:val="1"/>
      <w:numFmt w:val="decimal"/>
      <w:lvlText w:val="%1)"/>
      <w:lvlJc w:val="left"/>
      <w:pPr>
        <w:ind w:left="720" w:hanging="360"/>
      </w:pPr>
    </w:lvl>
    <w:lvl w:ilvl="1" w:tplc="041B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B7C91"/>
    <w:multiLevelType w:val="hybridMultilevel"/>
    <w:tmpl w:val="A2E229E0"/>
    <w:lvl w:ilvl="0" w:tplc="75D01F4E">
      <w:start w:val="1"/>
      <w:numFmt w:val="decimal"/>
      <w:lvlText w:val="(%1)"/>
      <w:lvlJc w:val="left"/>
      <w:pPr>
        <w:ind w:left="360" w:hanging="360"/>
      </w:pPr>
      <w:rPr>
        <w:rFonts w:ascii="Cambria" w:eastAsia="Times New Roman" w:hAnsi="Cambria" w:cs="Times New Roman"/>
        <w:b w:val="0"/>
      </w:rPr>
    </w:lvl>
    <w:lvl w:ilvl="1" w:tplc="CD5A6CB2">
      <w:start w:val="1"/>
      <w:numFmt w:val="lowerLetter"/>
      <w:lvlText w:val="%2)"/>
      <w:lvlJc w:val="left"/>
      <w:pPr>
        <w:ind w:left="218" w:hanging="360"/>
      </w:pPr>
      <w:rPr>
        <w:b w:val="0"/>
        <w:i w:val="0"/>
        <w:iCs/>
      </w:rPr>
    </w:lvl>
    <w:lvl w:ilvl="2" w:tplc="0409001B">
      <w:start w:val="1"/>
      <w:numFmt w:val="lowerRoman"/>
      <w:lvlText w:val="%3."/>
      <w:lvlJc w:val="right"/>
      <w:pPr>
        <w:ind w:left="1450" w:hanging="180"/>
      </w:pPr>
    </w:lvl>
    <w:lvl w:ilvl="3" w:tplc="0409000F">
      <w:start w:val="1"/>
      <w:numFmt w:val="decimal"/>
      <w:lvlText w:val="%4."/>
      <w:lvlJc w:val="left"/>
      <w:pPr>
        <w:ind w:left="2170" w:hanging="360"/>
      </w:p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9" w15:restartNumberingAfterBreak="0">
    <w:nsid w:val="58C247EA"/>
    <w:multiLevelType w:val="hybridMultilevel"/>
    <w:tmpl w:val="9E500BBC"/>
    <w:lvl w:ilvl="0" w:tplc="FFFFFFFF">
      <w:start w:val="1"/>
      <w:numFmt w:val="decimal"/>
      <w:lvlText w:val="(%1)"/>
      <w:lvlJc w:val="left"/>
      <w:pPr>
        <w:ind w:left="720" w:hanging="360"/>
      </w:pPr>
      <w:rPr>
        <w:rFonts w:ascii="Cambria" w:eastAsia="Times New Roman" w:hAnsi="Cambria" w:cs="Times New Roman"/>
        <w:b w:val="0"/>
      </w:rPr>
    </w:lvl>
    <w:lvl w:ilvl="1" w:tplc="0409001B">
      <w:start w:val="1"/>
      <w:numFmt w:val="lowerRoman"/>
      <w:lvlText w:val="%2."/>
      <w:lvlJc w:val="right"/>
      <w:pPr>
        <w:ind w:left="163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8C304A6"/>
    <w:multiLevelType w:val="hybridMultilevel"/>
    <w:tmpl w:val="345276C2"/>
    <w:lvl w:ilvl="0" w:tplc="2D90787C">
      <w:start w:val="1"/>
      <w:numFmt w:val="decimal"/>
      <w:lvlText w:val="(%1)"/>
      <w:lvlJc w:val="left"/>
      <w:pPr>
        <w:ind w:left="1070" w:hanging="360"/>
      </w:pPr>
      <w:rPr>
        <w:rFonts w:hint="default"/>
      </w:rPr>
    </w:lvl>
    <w:lvl w:ilvl="1" w:tplc="041B0017">
      <w:start w:val="1"/>
      <w:numFmt w:val="lowerLetter"/>
      <w:lvlText w:val="%2)"/>
      <w:lvlJc w:val="left"/>
      <w:pPr>
        <w:ind w:left="928"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C1744"/>
    <w:multiLevelType w:val="hybridMultilevel"/>
    <w:tmpl w:val="A23C856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9139D6"/>
    <w:multiLevelType w:val="hybridMultilevel"/>
    <w:tmpl w:val="D7A0CC26"/>
    <w:lvl w:ilvl="0" w:tplc="14D20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A0853"/>
    <w:multiLevelType w:val="hybridMultilevel"/>
    <w:tmpl w:val="0096DE8C"/>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67493777"/>
    <w:multiLevelType w:val="hybridMultilevel"/>
    <w:tmpl w:val="7EC85D6A"/>
    <w:lvl w:ilvl="0" w:tplc="2D90787C">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A64C22"/>
    <w:multiLevelType w:val="hybridMultilevel"/>
    <w:tmpl w:val="718A4E0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6A4644E9"/>
    <w:multiLevelType w:val="hybridMultilevel"/>
    <w:tmpl w:val="CD6AE91C"/>
    <w:lvl w:ilvl="0" w:tplc="CF4ADA72">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7" w15:restartNumberingAfterBreak="0">
    <w:nsid w:val="6C9014B4"/>
    <w:multiLevelType w:val="hybridMultilevel"/>
    <w:tmpl w:val="2C4CACE6"/>
    <w:lvl w:ilvl="0" w:tplc="DD42AA84">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6F37509B"/>
    <w:multiLevelType w:val="hybridMultilevel"/>
    <w:tmpl w:val="26C49CFC"/>
    <w:lvl w:ilvl="0" w:tplc="4FAE5E1A">
      <w:start w:val="1"/>
      <w:numFmt w:val="decimal"/>
      <w:lvlText w:val="(%1)"/>
      <w:lvlJc w:val="left"/>
      <w:pPr>
        <w:ind w:left="720" w:hanging="360"/>
      </w:pPr>
      <w:rPr>
        <w:rFonts w:hint="default"/>
      </w:rPr>
    </w:lvl>
    <w:lvl w:ilvl="1" w:tplc="041B0019">
      <w:start w:val="1"/>
      <w:numFmt w:val="lowerLetter"/>
      <w:lvlText w:val="%2."/>
      <w:lvlJc w:val="left"/>
      <w:pPr>
        <w:ind w:left="644"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18F5730"/>
    <w:multiLevelType w:val="hybridMultilevel"/>
    <w:tmpl w:val="0EE0019C"/>
    <w:lvl w:ilvl="0" w:tplc="319ED65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3442D"/>
    <w:multiLevelType w:val="hybridMultilevel"/>
    <w:tmpl w:val="4AB68080"/>
    <w:lvl w:ilvl="0" w:tplc="75D01F4E">
      <w:start w:val="1"/>
      <w:numFmt w:val="decimal"/>
      <w:lvlText w:val="(%1)"/>
      <w:lvlJc w:val="left"/>
      <w:pPr>
        <w:ind w:left="720" w:hanging="360"/>
      </w:pPr>
      <w:rPr>
        <w:rFonts w:ascii="Cambria" w:eastAsia="Times New Roman" w:hAnsi="Cambria" w:cs="Times New Roman"/>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3556A4"/>
    <w:multiLevelType w:val="hybridMultilevel"/>
    <w:tmpl w:val="3C26DE48"/>
    <w:lvl w:ilvl="0" w:tplc="04090011">
      <w:start w:val="1"/>
      <w:numFmt w:val="decimal"/>
      <w:lvlText w:val="%1)"/>
      <w:lvlJc w:val="left"/>
      <w:pPr>
        <w:ind w:left="720" w:hanging="360"/>
      </w:pPr>
    </w:lvl>
    <w:lvl w:ilvl="1" w:tplc="041B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310487"/>
    <w:multiLevelType w:val="hybridMultilevel"/>
    <w:tmpl w:val="91D06890"/>
    <w:lvl w:ilvl="0" w:tplc="44840E0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15:restartNumberingAfterBreak="0">
    <w:nsid w:val="77AC5A93"/>
    <w:multiLevelType w:val="hybridMultilevel"/>
    <w:tmpl w:val="FED60494"/>
    <w:lvl w:ilvl="0" w:tplc="4FAE5E1A">
      <w:start w:val="1"/>
      <w:numFmt w:val="decimal"/>
      <w:lvlText w:val="(%1)"/>
      <w:lvlJc w:val="left"/>
      <w:pPr>
        <w:ind w:left="720" w:hanging="360"/>
      </w:pPr>
      <w:rPr>
        <w:rFonts w:hint="default"/>
      </w:rPr>
    </w:lvl>
    <w:lvl w:ilvl="1" w:tplc="041B0017">
      <w:start w:val="1"/>
      <w:numFmt w:val="lowerLetter"/>
      <w:lvlText w:val="%2)"/>
      <w:lvlJc w:val="left"/>
      <w:pPr>
        <w:ind w:left="644"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E4B5330"/>
    <w:multiLevelType w:val="hybridMultilevel"/>
    <w:tmpl w:val="573AD8D0"/>
    <w:lvl w:ilvl="0" w:tplc="FFFFFFFF">
      <w:start w:val="1"/>
      <w:numFmt w:val="decimal"/>
      <w:lvlText w:val="(%1)"/>
      <w:lvlJc w:val="left"/>
      <w:pPr>
        <w:ind w:left="720" w:hanging="360"/>
      </w:pPr>
      <w:rPr>
        <w:rFonts w:ascii="Cambria" w:eastAsia="Times New Roman" w:hAnsi="Cambria" w:cs="Times New Roman"/>
        <w:b w:val="0"/>
      </w:rPr>
    </w:lvl>
    <w:lvl w:ilvl="1" w:tplc="041B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EA54298"/>
    <w:multiLevelType w:val="hybridMultilevel"/>
    <w:tmpl w:val="F250B1E0"/>
    <w:lvl w:ilvl="0" w:tplc="2D90787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F176D10"/>
    <w:multiLevelType w:val="hybridMultilevel"/>
    <w:tmpl w:val="2580EDF2"/>
    <w:lvl w:ilvl="0" w:tplc="75D01F4E">
      <w:start w:val="1"/>
      <w:numFmt w:val="decimal"/>
      <w:lvlText w:val="(%1)"/>
      <w:lvlJc w:val="left"/>
      <w:pPr>
        <w:ind w:left="720" w:hanging="360"/>
      </w:pPr>
      <w:rPr>
        <w:rFonts w:ascii="Cambria" w:eastAsia="Times New Roman" w:hAnsi="Cambria" w:cs="Times New Roman"/>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03421058">
    <w:abstractNumId w:val="34"/>
  </w:num>
  <w:num w:numId="2" w16cid:durableId="2024628505">
    <w:abstractNumId w:val="3"/>
  </w:num>
  <w:num w:numId="3" w16cid:durableId="269513686">
    <w:abstractNumId w:val="28"/>
  </w:num>
  <w:num w:numId="4" w16cid:durableId="549265915">
    <w:abstractNumId w:val="13"/>
  </w:num>
  <w:num w:numId="5" w16cid:durableId="147016701">
    <w:abstractNumId w:val="18"/>
  </w:num>
  <w:num w:numId="6" w16cid:durableId="1845124057">
    <w:abstractNumId w:val="27"/>
  </w:num>
  <w:num w:numId="7" w16cid:durableId="1564026090">
    <w:abstractNumId w:val="9"/>
  </w:num>
  <w:num w:numId="8" w16cid:durableId="1740011569">
    <w:abstractNumId w:val="38"/>
  </w:num>
  <w:num w:numId="9" w16cid:durableId="287515174">
    <w:abstractNumId w:val="11"/>
  </w:num>
  <w:num w:numId="10" w16cid:durableId="489563919">
    <w:abstractNumId w:val="14"/>
  </w:num>
  <w:num w:numId="11" w16cid:durableId="245068100">
    <w:abstractNumId w:val="23"/>
  </w:num>
  <w:num w:numId="12" w16cid:durableId="1622107310">
    <w:abstractNumId w:val="41"/>
  </w:num>
  <w:num w:numId="13" w16cid:durableId="1792505897">
    <w:abstractNumId w:val="26"/>
  </w:num>
  <w:num w:numId="14" w16cid:durableId="2067870278">
    <w:abstractNumId w:val="4"/>
  </w:num>
  <w:num w:numId="15" w16cid:durableId="1208252962">
    <w:abstractNumId w:val="33"/>
  </w:num>
  <w:num w:numId="16" w16cid:durableId="1364943148">
    <w:abstractNumId w:val="20"/>
  </w:num>
  <w:num w:numId="17" w16cid:durableId="397283928">
    <w:abstractNumId w:val="31"/>
  </w:num>
  <w:num w:numId="18" w16cid:durableId="1237591351">
    <w:abstractNumId w:val="43"/>
  </w:num>
  <w:num w:numId="19" w16cid:durableId="1913999040">
    <w:abstractNumId w:val="5"/>
  </w:num>
  <w:num w:numId="20" w16cid:durableId="16124903">
    <w:abstractNumId w:val="12"/>
  </w:num>
  <w:num w:numId="21" w16cid:durableId="1836022928">
    <w:abstractNumId w:val="10"/>
  </w:num>
  <w:num w:numId="22" w16cid:durableId="1538082076">
    <w:abstractNumId w:val="6"/>
  </w:num>
  <w:num w:numId="23" w16cid:durableId="924340865">
    <w:abstractNumId w:val="0"/>
  </w:num>
  <w:num w:numId="24" w16cid:durableId="1625498125">
    <w:abstractNumId w:val="22"/>
  </w:num>
  <w:num w:numId="25" w16cid:durableId="646323743">
    <w:abstractNumId w:val="21"/>
  </w:num>
  <w:num w:numId="26" w16cid:durableId="1175219474">
    <w:abstractNumId w:val="17"/>
  </w:num>
  <w:num w:numId="27" w16cid:durableId="1625303810">
    <w:abstractNumId w:val="30"/>
  </w:num>
  <w:num w:numId="28" w16cid:durableId="1336375565">
    <w:abstractNumId w:val="25"/>
  </w:num>
  <w:num w:numId="29" w16cid:durableId="686567290">
    <w:abstractNumId w:val="45"/>
  </w:num>
  <w:num w:numId="30" w16cid:durableId="1470826349">
    <w:abstractNumId w:val="35"/>
  </w:num>
  <w:num w:numId="31" w16cid:durableId="1867670527">
    <w:abstractNumId w:val="36"/>
  </w:num>
  <w:num w:numId="32" w16cid:durableId="9825837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2718159">
    <w:abstractNumId w:val="37"/>
  </w:num>
  <w:num w:numId="34" w16cid:durableId="33703365">
    <w:abstractNumId w:val="15"/>
  </w:num>
  <w:num w:numId="35" w16cid:durableId="1936591820">
    <w:abstractNumId w:val="1"/>
  </w:num>
  <w:num w:numId="36" w16cid:durableId="825360961">
    <w:abstractNumId w:val="16"/>
  </w:num>
  <w:num w:numId="37" w16cid:durableId="1407264901">
    <w:abstractNumId w:val="42"/>
  </w:num>
  <w:num w:numId="38" w16cid:durableId="1379014652">
    <w:abstractNumId w:val="24"/>
  </w:num>
  <w:num w:numId="39" w16cid:durableId="1390835430">
    <w:abstractNumId w:val="32"/>
  </w:num>
  <w:num w:numId="40" w16cid:durableId="749885007">
    <w:abstractNumId w:val="7"/>
  </w:num>
  <w:num w:numId="41" w16cid:durableId="1872760469">
    <w:abstractNumId w:val="19"/>
  </w:num>
  <w:num w:numId="42" w16cid:durableId="799112783">
    <w:abstractNumId w:val="46"/>
  </w:num>
  <w:num w:numId="43" w16cid:durableId="732895385">
    <w:abstractNumId w:val="8"/>
  </w:num>
  <w:num w:numId="44" w16cid:durableId="827214454">
    <w:abstractNumId w:val="29"/>
  </w:num>
  <w:num w:numId="45" w16cid:durableId="1924728526">
    <w:abstractNumId w:val="39"/>
  </w:num>
  <w:num w:numId="46" w16cid:durableId="850951162">
    <w:abstractNumId w:val="2"/>
  </w:num>
  <w:num w:numId="47" w16cid:durableId="575017313">
    <w:abstractNumId w:val="40"/>
  </w:num>
  <w:num w:numId="48" w16cid:durableId="823860890">
    <w:abstractNumId w:val="4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314"/>
    <w:rsid w:val="000020D8"/>
    <w:rsid w:val="00004B09"/>
    <w:rsid w:val="00004BE3"/>
    <w:rsid w:val="0001197F"/>
    <w:rsid w:val="000176AF"/>
    <w:rsid w:val="0002060B"/>
    <w:rsid w:val="0002169F"/>
    <w:rsid w:val="0002547F"/>
    <w:rsid w:val="00025DC7"/>
    <w:rsid w:val="000270E6"/>
    <w:rsid w:val="0002734D"/>
    <w:rsid w:val="00030361"/>
    <w:rsid w:val="0003050A"/>
    <w:rsid w:val="0003331B"/>
    <w:rsid w:val="00041DED"/>
    <w:rsid w:val="0004404B"/>
    <w:rsid w:val="000505BE"/>
    <w:rsid w:val="00051A56"/>
    <w:rsid w:val="00056E42"/>
    <w:rsid w:val="00056F84"/>
    <w:rsid w:val="00065DFE"/>
    <w:rsid w:val="00071588"/>
    <w:rsid w:val="00080C29"/>
    <w:rsid w:val="0008323C"/>
    <w:rsid w:val="000846D4"/>
    <w:rsid w:val="0008565B"/>
    <w:rsid w:val="000857E6"/>
    <w:rsid w:val="00085AE1"/>
    <w:rsid w:val="0008630A"/>
    <w:rsid w:val="00086520"/>
    <w:rsid w:val="00090CBA"/>
    <w:rsid w:val="00093437"/>
    <w:rsid w:val="000962A9"/>
    <w:rsid w:val="000A0C55"/>
    <w:rsid w:val="000A1DA5"/>
    <w:rsid w:val="000B2705"/>
    <w:rsid w:val="000C2B7A"/>
    <w:rsid w:val="000C35BB"/>
    <w:rsid w:val="000C3EE3"/>
    <w:rsid w:val="000C5108"/>
    <w:rsid w:val="000C65F4"/>
    <w:rsid w:val="000C7F10"/>
    <w:rsid w:val="000D2D0D"/>
    <w:rsid w:val="000D3856"/>
    <w:rsid w:val="000D6700"/>
    <w:rsid w:val="000D6FFA"/>
    <w:rsid w:val="000D7EA7"/>
    <w:rsid w:val="000E0F25"/>
    <w:rsid w:val="000E37AD"/>
    <w:rsid w:val="000E4052"/>
    <w:rsid w:val="000E4AD4"/>
    <w:rsid w:val="000E76EA"/>
    <w:rsid w:val="000E7C6F"/>
    <w:rsid w:val="000F023B"/>
    <w:rsid w:val="000F203C"/>
    <w:rsid w:val="000F37C1"/>
    <w:rsid w:val="000F45B5"/>
    <w:rsid w:val="000F47DC"/>
    <w:rsid w:val="000F70DF"/>
    <w:rsid w:val="00102636"/>
    <w:rsid w:val="00103DFE"/>
    <w:rsid w:val="00105178"/>
    <w:rsid w:val="0011068D"/>
    <w:rsid w:val="00112ECD"/>
    <w:rsid w:val="00113D4C"/>
    <w:rsid w:val="00115B67"/>
    <w:rsid w:val="00116536"/>
    <w:rsid w:val="00120E97"/>
    <w:rsid w:val="0012224A"/>
    <w:rsid w:val="00124602"/>
    <w:rsid w:val="001302C1"/>
    <w:rsid w:val="00132B3E"/>
    <w:rsid w:val="0013698F"/>
    <w:rsid w:val="00147580"/>
    <w:rsid w:val="00151E02"/>
    <w:rsid w:val="001528C0"/>
    <w:rsid w:val="001550FA"/>
    <w:rsid w:val="0016071A"/>
    <w:rsid w:val="00162052"/>
    <w:rsid w:val="001658A4"/>
    <w:rsid w:val="00167248"/>
    <w:rsid w:val="0017753A"/>
    <w:rsid w:val="001776D7"/>
    <w:rsid w:val="00182107"/>
    <w:rsid w:val="00186AD4"/>
    <w:rsid w:val="00186E58"/>
    <w:rsid w:val="00193264"/>
    <w:rsid w:val="00193842"/>
    <w:rsid w:val="001944E0"/>
    <w:rsid w:val="001B2AA1"/>
    <w:rsid w:val="001C00A9"/>
    <w:rsid w:val="001C07A5"/>
    <w:rsid w:val="001C2CA2"/>
    <w:rsid w:val="001C464D"/>
    <w:rsid w:val="001C7FDE"/>
    <w:rsid w:val="001D2B1C"/>
    <w:rsid w:val="001D5B60"/>
    <w:rsid w:val="001D67B8"/>
    <w:rsid w:val="001D6A3F"/>
    <w:rsid w:val="001E0C02"/>
    <w:rsid w:val="001E28A8"/>
    <w:rsid w:val="001E7469"/>
    <w:rsid w:val="001E7793"/>
    <w:rsid w:val="001F129E"/>
    <w:rsid w:val="001F296D"/>
    <w:rsid w:val="001F2ED2"/>
    <w:rsid w:val="001F5B62"/>
    <w:rsid w:val="00204C15"/>
    <w:rsid w:val="0020526A"/>
    <w:rsid w:val="00211110"/>
    <w:rsid w:val="00211E0F"/>
    <w:rsid w:val="00216C4C"/>
    <w:rsid w:val="002179E3"/>
    <w:rsid w:val="00224565"/>
    <w:rsid w:val="00227A87"/>
    <w:rsid w:val="00230765"/>
    <w:rsid w:val="00230793"/>
    <w:rsid w:val="002322B1"/>
    <w:rsid w:val="0023346E"/>
    <w:rsid w:val="00236F13"/>
    <w:rsid w:val="00242C50"/>
    <w:rsid w:val="002430D5"/>
    <w:rsid w:val="00245249"/>
    <w:rsid w:val="00246D22"/>
    <w:rsid w:val="00252BB6"/>
    <w:rsid w:val="00257404"/>
    <w:rsid w:val="00260F3D"/>
    <w:rsid w:val="00261B0C"/>
    <w:rsid w:val="0027136B"/>
    <w:rsid w:val="0027689D"/>
    <w:rsid w:val="00280F30"/>
    <w:rsid w:val="0028266C"/>
    <w:rsid w:val="002837E1"/>
    <w:rsid w:val="00292535"/>
    <w:rsid w:val="00294314"/>
    <w:rsid w:val="002A0AA6"/>
    <w:rsid w:val="002A36E1"/>
    <w:rsid w:val="002B010C"/>
    <w:rsid w:val="002B0EE8"/>
    <w:rsid w:val="002B1260"/>
    <w:rsid w:val="002B216A"/>
    <w:rsid w:val="002B3628"/>
    <w:rsid w:val="002B3B47"/>
    <w:rsid w:val="002B6853"/>
    <w:rsid w:val="002C1827"/>
    <w:rsid w:val="002C27D6"/>
    <w:rsid w:val="002C5A6F"/>
    <w:rsid w:val="002C7318"/>
    <w:rsid w:val="002C7D22"/>
    <w:rsid w:val="002D135E"/>
    <w:rsid w:val="002D34E5"/>
    <w:rsid w:val="002D35E6"/>
    <w:rsid w:val="002D5BB5"/>
    <w:rsid w:val="002D6AC7"/>
    <w:rsid w:val="002E35A4"/>
    <w:rsid w:val="002F4D28"/>
    <w:rsid w:val="002F6CB3"/>
    <w:rsid w:val="003057E2"/>
    <w:rsid w:val="00306DBA"/>
    <w:rsid w:val="0031120E"/>
    <w:rsid w:val="00313B64"/>
    <w:rsid w:val="00321818"/>
    <w:rsid w:val="00323A41"/>
    <w:rsid w:val="00332C3B"/>
    <w:rsid w:val="0033394D"/>
    <w:rsid w:val="00337023"/>
    <w:rsid w:val="003408DB"/>
    <w:rsid w:val="00343EDB"/>
    <w:rsid w:val="003459B9"/>
    <w:rsid w:val="003477E9"/>
    <w:rsid w:val="0035307D"/>
    <w:rsid w:val="003539F6"/>
    <w:rsid w:val="00360418"/>
    <w:rsid w:val="003637E7"/>
    <w:rsid w:val="00363997"/>
    <w:rsid w:val="003652E7"/>
    <w:rsid w:val="0037183E"/>
    <w:rsid w:val="003850DC"/>
    <w:rsid w:val="0039043B"/>
    <w:rsid w:val="003A0205"/>
    <w:rsid w:val="003A59F2"/>
    <w:rsid w:val="003A6C9F"/>
    <w:rsid w:val="003B12AA"/>
    <w:rsid w:val="003B27A4"/>
    <w:rsid w:val="003B2C1D"/>
    <w:rsid w:val="003B60EB"/>
    <w:rsid w:val="003C00A1"/>
    <w:rsid w:val="003C569A"/>
    <w:rsid w:val="003D254B"/>
    <w:rsid w:val="003E17E9"/>
    <w:rsid w:val="003E3909"/>
    <w:rsid w:val="003E45D0"/>
    <w:rsid w:val="003E5E5F"/>
    <w:rsid w:val="003E7B65"/>
    <w:rsid w:val="003F3180"/>
    <w:rsid w:val="003F4C76"/>
    <w:rsid w:val="003F52C7"/>
    <w:rsid w:val="003F5C28"/>
    <w:rsid w:val="003F5C99"/>
    <w:rsid w:val="003F676E"/>
    <w:rsid w:val="00400732"/>
    <w:rsid w:val="00402BE1"/>
    <w:rsid w:val="00405422"/>
    <w:rsid w:val="004103EC"/>
    <w:rsid w:val="00420B95"/>
    <w:rsid w:val="00424381"/>
    <w:rsid w:val="00426308"/>
    <w:rsid w:val="004301F9"/>
    <w:rsid w:val="00430A4E"/>
    <w:rsid w:val="00433263"/>
    <w:rsid w:val="004514AD"/>
    <w:rsid w:val="0045439A"/>
    <w:rsid w:val="00456CC5"/>
    <w:rsid w:val="00457BC2"/>
    <w:rsid w:val="00460129"/>
    <w:rsid w:val="00461388"/>
    <w:rsid w:val="00461894"/>
    <w:rsid w:val="00461EC9"/>
    <w:rsid w:val="00466E39"/>
    <w:rsid w:val="004677B4"/>
    <w:rsid w:val="004715B1"/>
    <w:rsid w:val="004743A4"/>
    <w:rsid w:val="00474E61"/>
    <w:rsid w:val="00475297"/>
    <w:rsid w:val="0047556C"/>
    <w:rsid w:val="0047602B"/>
    <w:rsid w:val="00492CF7"/>
    <w:rsid w:val="00493CD2"/>
    <w:rsid w:val="0049510D"/>
    <w:rsid w:val="00496571"/>
    <w:rsid w:val="004A034F"/>
    <w:rsid w:val="004A1E5D"/>
    <w:rsid w:val="004A2F9D"/>
    <w:rsid w:val="004A393C"/>
    <w:rsid w:val="004A405D"/>
    <w:rsid w:val="004B3E9D"/>
    <w:rsid w:val="004B4E29"/>
    <w:rsid w:val="004C0117"/>
    <w:rsid w:val="004C10C8"/>
    <w:rsid w:val="004C2E5D"/>
    <w:rsid w:val="004D3FE5"/>
    <w:rsid w:val="004D54A1"/>
    <w:rsid w:val="004D5D65"/>
    <w:rsid w:val="004E1DF4"/>
    <w:rsid w:val="004E4322"/>
    <w:rsid w:val="004E4956"/>
    <w:rsid w:val="004E4DC4"/>
    <w:rsid w:val="004E6B5E"/>
    <w:rsid w:val="004F2B67"/>
    <w:rsid w:val="004F3043"/>
    <w:rsid w:val="004F3EDD"/>
    <w:rsid w:val="004F4517"/>
    <w:rsid w:val="004F71E5"/>
    <w:rsid w:val="00502AF1"/>
    <w:rsid w:val="00505635"/>
    <w:rsid w:val="005067A7"/>
    <w:rsid w:val="0051380B"/>
    <w:rsid w:val="00516A0B"/>
    <w:rsid w:val="0051756D"/>
    <w:rsid w:val="00523E81"/>
    <w:rsid w:val="00526C33"/>
    <w:rsid w:val="00531F8F"/>
    <w:rsid w:val="00535D6F"/>
    <w:rsid w:val="005369D4"/>
    <w:rsid w:val="0054050F"/>
    <w:rsid w:val="0054170F"/>
    <w:rsid w:val="00553DA5"/>
    <w:rsid w:val="005555A7"/>
    <w:rsid w:val="00560A77"/>
    <w:rsid w:val="005730DF"/>
    <w:rsid w:val="00575178"/>
    <w:rsid w:val="005802CE"/>
    <w:rsid w:val="005839CF"/>
    <w:rsid w:val="00585A9E"/>
    <w:rsid w:val="0059155F"/>
    <w:rsid w:val="0059657F"/>
    <w:rsid w:val="005A07DB"/>
    <w:rsid w:val="005A4707"/>
    <w:rsid w:val="005B1F77"/>
    <w:rsid w:val="005B24B1"/>
    <w:rsid w:val="005B3A11"/>
    <w:rsid w:val="005B626D"/>
    <w:rsid w:val="005B79F2"/>
    <w:rsid w:val="005C106B"/>
    <w:rsid w:val="005C2585"/>
    <w:rsid w:val="005C4219"/>
    <w:rsid w:val="005C443E"/>
    <w:rsid w:val="005C4BB4"/>
    <w:rsid w:val="005D1D5A"/>
    <w:rsid w:val="005E08AD"/>
    <w:rsid w:val="005E405F"/>
    <w:rsid w:val="005E48D6"/>
    <w:rsid w:val="005E4D0B"/>
    <w:rsid w:val="005E53D6"/>
    <w:rsid w:val="005E5A57"/>
    <w:rsid w:val="005E764F"/>
    <w:rsid w:val="005F2DE1"/>
    <w:rsid w:val="006007E2"/>
    <w:rsid w:val="006028EA"/>
    <w:rsid w:val="00607D22"/>
    <w:rsid w:val="006100F2"/>
    <w:rsid w:val="00625C19"/>
    <w:rsid w:val="00626A17"/>
    <w:rsid w:val="00634959"/>
    <w:rsid w:val="00635BB8"/>
    <w:rsid w:val="006361B1"/>
    <w:rsid w:val="00640F30"/>
    <w:rsid w:val="00641677"/>
    <w:rsid w:val="00644FDB"/>
    <w:rsid w:val="006455EE"/>
    <w:rsid w:val="00651B45"/>
    <w:rsid w:val="00652E4B"/>
    <w:rsid w:val="00655D07"/>
    <w:rsid w:val="006650C6"/>
    <w:rsid w:val="00665BDE"/>
    <w:rsid w:val="006663FD"/>
    <w:rsid w:val="00671565"/>
    <w:rsid w:val="006737AD"/>
    <w:rsid w:val="00673D87"/>
    <w:rsid w:val="00675736"/>
    <w:rsid w:val="006802C9"/>
    <w:rsid w:val="00680CF6"/>
    <w:rsid w:val="00681FCD"/>
    <w:rsid w:val="006839C7"/>
    <w:rsid w:val="00685DA5"/>
    <w:rsid w:val="00687849"/>
    <w:rsid w:val="00690538"/>
    <w:rsid w:val="006934D4"/>
    <w:rsid w:val="006937F2"/>
    <w:rsid w:val="00696B65"/>
    <w:rsid w:val="006A1085"/>
    <w:rsid w:val="006A3507"/>
    <w:rsid w:val="006B0C75"/>
    <w:rsid w:val="006B1A72"/>
    <w:rsid w:val="006B5814"/>
    <w:rsid w:val="006B5E8E"/>
    <w:rsid w:val="006C2C71"/>
    <w:rsid w:val="006C37BE"/>
    <w:rsid w:val="006C5812"/>
    <w:rsid w:val="006C581C"/>
    <w:rsid w:val="006D232E"/>
    <w:rsid w:val="006D66C2"/>
    <w:rsid w:val="006E0297"/>
    <w:rsid w:val="006E090A"/>
    <w:rsid w:val="006E2EE1"/>
    <w:rsid w:val="006E3BA5"/>
    <w:rsid w:val="006E4B45"/>
    <w:rsid w:val="006E5BC3"/>
    <w:rsid w:val="006E5C47"/>
    <w:rsid w:val="006F011F"/>
    <w:rsid w:val="006F5CF5"/>
    <w:rsid w:val="007025FF"/>
    <w:rsid w:val="00705280"/>
    <w:rsid w:val="00710221"/>
    <w:rsid w:val="007132E0"/>
    <w:rsid w:val="00713FCB"/>
    <w:rsid w:val="00715B6C"/>
    <w:rsid w:val="00717AD3"/>
    <w:rsid w:val="007207D3"/>
    <w:rsid w:val="007214DA"/>
    <w:rsid w:val="00724AA3"/>
    <w:rsid w:val="00724E3A"/>
    <w:rsid w:val="0072635B"/>
    <w:rsid w:val="0073050D"/>
    <w:rsid w:val="007307B1"/>
    <w:rsid w:val="00731343"/>
    <w:rsid w:val="00731485"/>
    <w:rsid w:val="0073560B"/>
    <w:rsid w:val="007408F1"/>
    <w:rsid w:val="007415C6"/>
    <w:rsid w:val="00743DBA"/>
    <w:rsid w:val="007455B1"/>
    <w:rsid w:val="00747E6D"/>
    <w:rsid w:val="00752922"/>
    <w:rsid w:val="007529C3"/>
    <w:rsid w:val="00755EE2"/>
    <w:rsid w:val="00756BD9"/>
    <w:rsid w:val="0076040B"/>
    <w:rsid w:val="00764280"/>
    <w:rsid w:val="00765B24"/>
    <w:rsid w:val="007705BD"/>
    <w:rsid w:val="00771C0C"/>
    <w:rsid w:val="0077435A"/>
    <w:rsid w:val="00776547"/>
    <w:rsid w:val="007836A9"/>
    <w:rsid w:val="00785E0C"/>
    <w:rsid w:val="00787977"/>
    <w:rsid w:val="007940FE"/>
    <w:rsid w:val="007970B3"/>
    <w:rsid w:val="00797377"/>
    <w:rsid w:val="0079797B"/>
    <w:rsid w:val="007A0D49"/>
    <w:rsid w:val="007A54BE"/>
    <w:rsid w:val="007C5980"/>
    <w:rsid w:val="007C65A5"/>
    <w:rsid w:val="007D29D3"/>
    <w:rsid w:val="007D30C6"/>
    <w:rsid w:val="007D610B"/>
    <w:rsid w:val="007E0647"/>
    <w:rsid w:val="007E4A1F"/>
    <w:rsid w:val="007E6F44"/>
    <w:rsid w:val="008034D6"/>
    <w:rsid w:val="00805FFB"/>
    <w:rsid w:val="00806D9C"/>
    <w:rsid w:val="00806ECA"/>
    <w:rsid w:val="00811929"/>
    <w:rsid w:val="008126B7"/>
    <w:rsid w:val="008139C1"/>
    <w:rsid w:val="00813C22"/>
    <w:rsid w:val="00821FC6"/>
    <w:rsid w:val="00824F85"/>
    <w:rsid w:val="00825A51"/>
    <w:rsid w:val="00827B2B"/>
    <w:rsid w:val="00831462"/>
    <w:rsid w:val="00831A28"/>
    <w:rsid w:val="00832102"/>
    <w:rsid w:val="0083320D"/>
    <w:rsid w:val="00843FBC"/>
    <w:rsid w:val="00847B2C"/>
    <w:rsid w:val="00853EE7"/>
    <w:rsid w:val="008549C5"/>
    <w:rsid w:val="00854D8F"/>
    <w:rsid w:val="00855CC0"/>
    <w:rsid w:val="00860406"/>
    <w:rsid w:val="008609D0"/>
    <w:rsid w:val="0086296D"/>
    <w:rsid w:val="008711EE"/>
    <w:rsid w:val="0087378A"/>
    <w:rsid w:val="00874AC2"/>
    <w:rsid w:val="00874E54"/>
    <w:rsid w:val="0088437A"/>
    <w:rsid w:val="0088748B"/>
    <w:rsid w:val="00894934"/>
    <w:rsid w:val="0089505E"/>
    <w:rsid w:val="008A1531"/>
    <w:rsid w:val="008A15AF"/>
    <w:rsid w:val="008B0814"/>
    <w:rsid w:val="008B4DAC"/>
    <w:rsid w:val="008C1AD6"/>
    <w:rsid w:val="008C3CB9"/>
    <w:rsid w:val="008C7223"/>
    <w:rsid w:val="008C7C3E"/>
    <w:rsid w:val="008D3AFF"/>
    <w:rsid w:val="008D63C0"/>
    <w:rsid w:val="008D6CB3"/>
    <w:rsid w:val="008E0790"/>
    <w:rsid w:val="008E3CD5"/>
    <w:rsid w:val="008F299B"/>
    <w:rsid w:val="008F60A2"/>
    <w:rsid w:val="008F7E4C"/>
    <w:rsid w:val="00903B71"/>
    <w:rsid w:val="00906EFD"/>
    <w:rsid w:val="00907973"/>
    <w:rsid w:val="0091071B"/>
    <w:rsid w:val="00915834"/>
    <w:rsid w:val="00931EF9"/>
    <w:rsid w:val="00934E2F"/>
    <w:rsid w:val="00935FA2"/>
    <w:rsid w:val="0093699B"/>
    <w:rsid w:val="00937228"/>
    <w:rsid w:val="00944D79"/>
    <w:rsid w:val="009462F0"/>
    <w:rsid w:val="00950DFC"/>
    <w:rsid w:val="009523BD"/>
    <w:rsid w:val="00952ACC"/>
    <w:rsid w:val="00964285"/>
    <w:rsid w:val="0096738A"/>
    <w:rsid w:val="009749E1"/>
    <w:rsid w:val="00974F5A"/>
    <w:rsid w:val="00975D9E"/>
    <w:rsid w:val="00977150"/>
    <w:rsid w:val="009867F1"/>
    <w:rsid w:val="00992B76"/>
    <w:rsid w:val="009936D0"/>
    <w:rsid w:val="009A549B"/>
    <w:rsid w:val="009A56CF"/>
    <w:rsid w:val="009A673B"/>
    <w:rsid w:val="009B4548"/>
    <w:rsid w:val="009C125F"/>
    <w:rsid w:val="009C12AB"/>
    <w:rsid w:val="009C20A5"/>
    <w:rsid w:val="009C5B74"/>
    <w:rsid w:val="009C7598"/>
    <w:rsid w:val="009D303B"/>
    <w:rsid w:val="009D6970"/>
    <w:rsid w:val="009E233E"/>
    <w:rsid w:val="009E7505"/>
    <w:rsid w:val="009E7F60"/>
    <w:rsid w:val="009F1F2D"/>
    <w:rsid w:val="009F3DEC"/>
    <w:rsid w:val="009F5077"/>
    <w:rsid w:val="00A00BD1"/>
    <w:rsid w:val="00A01B5E"/>
    <w:rsid w:val="00A04708"/>
    <w:rsid w:val="00A05C59"/>
    <w:rsid w:val="00A07B46"/>
    <w:rsid w:val="00A07BBC"/>
    <w:rsid w:val="00A1269E"/>
    <w:rsid w:val="00A1709F"/>
    <w:rsid w:val="00A20775"/>
    <w:rsid w:val="00A24043"/>
    <w:rsid w:val="00A2638F"/>
    <w:rsid w:val="00A30A07"/>
    <w:rsid w:val="00A3179C"/>
    <w:rsid w:val="00A32DCA"/>
    <w:rsid w:val="00A33F38"/>
    <w:rsid w:val="00A44CA4"/>
    <w:rsid w:val="00A453C2"/>
    <w:rsid w:val="00A465A4"/>
    <w:rsid w:val="00A50015"/>
    <w:rsid w:val="00A51196"/>
    <w:rsid w:val="00A537AE"/>
    <w:rsid w:val="00A5437E"/>
    <w:rsid w:val="00A560A2"/>
    <w:rsid w:val="00A57931"/>
    <w:rsid w:val="00A615AF"/>
    <w:rsid w:val="00A62D4B"/>
    <w:rsid w:val="00A7566D"/>
    <w:rsid w:val="00A826BF"/>
    <w:rsid w:val="00A82E91"/>
    <w:rsid w:val="00A94D0A"/>
    <w:rsid w:val="00A95E8E"/>
    <w:rsid w:val="00A960DE"/>
    <w:rsid w:val="00A97B7F"/>
    <w:rsid w:val="00AB0603"/>
    <w:rsid w:val="00AB0841"/>
    <w:rsid w:val="00AB1B96"/>
    <w:rsid w:val="00AB2599"/>
    <w:rsid w:val="00AB487D"/>
    <w:rsid w:val="00AB6424"/>
    <w:rsid w:val="00AC2DFE"/>
    <w:rsid w:val="00AC4389"/>
    <w:rsid w:val="00AC7538"/>
    <w:rsid w:val="00AD5F7F"/>
    <w:rsid w:val="00AE11AC"/>
    <w:rsid w:val="00AE6B01"/>
    <w:rsid w:val="00AF17E4"/>
    <w:rsid w:val="00B00BBA"/>
    <w:rsid w:val="00B03C56"/>
    <w:rsid w:val="00B03D7A"/>
    <w:rsid w:val="00B04049"/>
    <w:rsid w:val="00B04FBE"/>
    <w:rsid w:val="00B0563C"/>
    <w:rsid w:val="00B1115A"/>
    <w:rsid w:val="00B12688"/>
    <w:rsid w:val="00B147CA"/>
    <w:rsid w:val="00B15938"/>
    <w:rsid w:val="00B210F4"/>
    <w:rsid w:val="00B32DE0"/>
    <w:rsid w:val="00B3448A"/>
    <w:rsid w:val="00B4448C"/>
    <w:rsid w:val="00B470D0"/>
    <w:rsid w:val="00B510F4"/>
    <w:rsid w:val="00B51422"/>
    <w:rsid w:val="00B51A85"/>
    <w:rsid w:val="00B55820"/>
    <w:rsid w:val="00B612B2"/>
    <w:rsid w:val="00B61EF7"/>
    <w:rsid w:val="00B67890"/>
    <w:rsid w:val="00B702F9"/>
    <w:rsid w:val="00B70E20"/>
    <w:rsid w:val="00B712D9"/>
    <w:rsid w:val="00B71D22"/>
    <w:rsid w:val="00B77001"/>
    <w:rsid w:val="00B83465"/>
    <w:rsid w:val="00B85BBA"/>
    <w:rsid w:val="00B86250"/>
    <w:rsid w:val="00B8729D"/>
    <w:rsid w:val="00B9338D"/>
    <w:rsid w:val="00B949D1"/>
    <w:rsid w:val="00B9578E"/>
    <w:rsid w:val="00BA2A3A"/>
    <w:rsid w:val="00BA2B47"/>
    <w:rsid w:val="00BA3C76"/>
    <w:rsid w:val="00BA45B9"/>
    <w:rsid w:val="00BA79BD"/>
    <w:rsid w:val="00BB19BC"/>
    <w:rsid w:val="00BB1D18"/>
    <w:rsid w:val="00BB74FD"/>
    <w:rsid w:val="00BC33D7"/>
    <w:rsid w:val="00BC50EE"/>
    <w:rsid w:val="00BD1200"/>
    <w:rsid w:val="00BD257A"/>
    <w:rsid w:val="00BD4888"/>
    <w:rsid w:val="00BD50CF"/>
    <w:rsid w:val="00BD60B6"/>
    <w:rsid w:val="00BD7AAE"/>
    <w:rsid w:val="00BE07E0"/>
    <w:rsid w:val="00BE0AA6"/>
    <w:rsid w:val="00BE1620"/>
    <w:rsid w:val="00BE5F5D"/>
    <w:rsid w:val="00BF107A"/>
    <w:rsid w:val="00C0426D"/>
    <w:rsid w:val="00C0668E"/>
    <w:rsid w:val="00C06B99"/>
    <w:rsid w:val="00C06E95"/>
    <w:rsid w:val="00C0752D"/>
    <w:rsid w:val="00C07CE3"/>
    <w:rsid w:val="00C1610B"/>
    <w:rsid w:val="00C17254"/>
    <w:rsid w:val="00C2037C"/>
    <w:rsid w:val="00C20631"/>
    <w:rsid w:val="00C20F77"/>
    <w:rsid w:val="00C219A9"/>
    <w:rsid w:val="00C21DE8"/>
    <w:rsid w:val="00C3029E"/>
    <w:rsid w:val="00C30323"/>
    <w:rsid w:val="00C32A6E"/>
    <w:rsid w:val="00C37A29"/>
    <w:rsid w:val="00C41D14"/>
    <w:rsid w:val="00C42098"/>
    <w:rsid w:val="00C43C02"/>
    <w:rsid w:val="00C454C0"/>
    <w:rsid w:val="00C51F3F"/>
    <w:rsid w:val="00C57E3E"/>
    <w:rsid w:val="00C60F82"/>
    <w:rsid w:val="00C61A2E"/>
    <w:rsid w:val="00C61FEA"/>
    <w:rsid w:val="00C620DC"/>
    <w:rsid w:val="00C62DF6"/>
    <w:rsid w:val="00C65F8C"/>
    <w:rsid w:val="00C70E05"/>
    <w:rsid w:val="00C721DF"/>
    <w:rsid w:val="00C8504E"/>
    <w:rsid w:val="00C87DD7"/>
    <w:rsid w:val="00C90FE8"/>
    <w:rsid w:val="00C9428C"/>
    <w:rsid w:val="00CA2D71"/>
    <w:rsid w:val="00CA53E0"/>
    <w:rsid w:val="00CA667E"/>
    <w:rsid w:val="00CA6DD7"/>
    <w:rsid w:val="00CB15EE"/>
    <w:rsid w:val="00CB36B8"/>
    <w:rsid w:val="00CC19E2"/>
    <w:rsid w:val="00CC5991"/>
    <w:rsid w:val="00CD2B30"/>
    <w:rsid w:val="00CD5340"/>
    <w:rsid w:val="00CD58D7"/>
    <w:rsid w:val="00CE2C87"/>
    <w:rsid w:val="00CE3BD4"/>
    <w:rsid w:val="00CF06DA"/>
    <w:rsid w:val="00CF1AC7"/>
    <w:rsid w:val="00CF3885"/>
    <w:rsid w:val="00CF4525"/>
    <w:rsid w:val="00CF68C7"/>
    <w:rsid w:val="00CF7D53"/>
    <w:rsid w:val="00D03FD0"/>
    <w:rsid w:val="00D05603"/>
    <w:rsid w:val="00D13484"/>
    <w:rsid w:val="00D13FB6"/>
    <w:rsid w:val="00D15118"/>
    <w:rsid w:val="00D17039"/>
    <w:rsid w:val="00D24D92"/>
    <w:rsid w:val="00D24EAD"/>
    <w:rsid w:val="00D2600E"/>
    <w:rsid w:val="00D26DE6"/>
    <w:rsid w:val="00D303DC"/>
    <w:rsid w:val="00D32EF7"/>
    <w:rsid w:val="00D35A9C"/>
    <w:rsid w:val="00D373B0"/>
    <w:rsid w:val="00D378C8"/>
    <w:rsid w:val="00D444B9"/>
    <w:rsid w:val="00D464E1"/>
    <w:rsid w:val="00D46EC7"/>
    <w:rsid w:val="00D52407"/>
    <w:rsid w:val="00D52EF0"/>
    <w:rsid w:val="00D53126"/>
    <w:rsid w:val="00D54F30"/>
    <w:rsid w:val="00D574E6"/>
    <w:rsid w:val="00D60AF8"/>
    <w:rsid w:val="00D6414E"/>
    <w:rsid w:val="00D6416D"/>
    <w:rsid w:val="00D65FD5"/>
    <w:rsid w:val="00D67D6D"/>
    <w:rsid w:val="00D73529"/>
    <w:rsid w:val="00D74CCA"/>
    <w:rsid w:val="00D83AF5"/>
    <w:rsid w:val="00D846EE"/>
    <w:rsid w:val="00D87996"/>
    <w:rsid w:val="00D9168D"/>
    <w:rsid w:val="00D92774"/>
    <w:rsid w:val="00D94B9A"/>
    <w:rsid w:val="00D95A44"/>
    <w:rsid w:val="00D96862"/>
    <w:rsid w:val="00D9783C"/>
    <w:rsid w:val="00DA0C6F"/>
    <w:rsid w:val="00DA1D24"/>
    <w:rsid w:val="00DA2800"/>
    <w:rsid w:val="00DA478F"/>
    <w:rsid w:val="00DB20D6"/>
    <w:rsid w:val="00DB63D3"/>
    <w:rsid w:val="00DB6F73"/>
    <w:rsid w:val="00DC13EB"/>
    <w:rsid w:val="00DC140B"/>
    <w:rsid w:val="00DC1C35"/>
    <w:rsid w:val="00DC2BEB"/>
    <w:rsid w:val="00DC4305"/>
    <w:rsid w:val="00DC43B6"/>
    <w:rsid w:val="00DC643B"/>
    <w:rsid w:val="00DC7BCF"/>
    <w:rsid w:val="00DD3A75"/>
    <w:rsid w:val="00DD503C"/>
    <w:rsid w:val="00DD63F5"/>
    <w:rsid w:val="00DD6707"/>
    <w:rsid w:val="00DE21B8"/>
    <w:rsid w:val="00DE320E"/>
    <w:rsid w:val="00DE374E"/>
    <w:rsid w:val="00DE72FB"/>
    <w:rsid w:val="00DF4728"/>
    <w:rsid w:val="00DF62F6"/>
    <w:rsid w:val="00E02DA3"/>
    <w:rsid w:val="00E04AE8"/>
    <w:rsid w:val="00E07381"/>
    <w:rsid w:val="00E07F17"/>
    <w:rsid w:val="00E13902"/>
    <w:rsid w:val="00E140E4"/>
    <w:rsid w:val="00E15C33"/>
    <w:rsid w:val="00E1766F"/>
    <w:rsid w:val="00E21E60"/>
    <w:rsid w:val="00E237E1"/>
    <w:rsid w:val="00E250EB"/>
    <w:rsid w:val="00E252D4"/>
    <w:rsid w:val="00E25B5B"/>
    <w:rsid w:val="00E26D57"/>
    <w:rsid w:val="00E27E36"/>
    <w:rsid w:val="00E32269"/>
    <w:rsid w:val="00E341E1"/>
    <w:rsid w:val="00E35F8F"/>
    <w:rsid w:val="00E37FA7"/>
    <w:rsid w:val="00E40D9B"/>
    <w:rsid w:val="00E40FF8"/>
    <w:rsid w:val="00E412BE"/>
    <w:rsid w:val="00E41712"/>
    <w:rsid w:val="00E45284"/>
    <w:rsid w:val="00E5074A"/>
    <w:rsid w:val="00E528D7"/>
    <w:rsid w:val="00E5653D"/>
    <w:rsid w:val="00E60B31"/>
    <w:rsid w:val="00E6231E"/>
    <w:rsid w:val="00E63877"/>
    <w:rsid w:val="00E66E1C"/>
    <w:rsid w:val="00E71A56"/>
    <w:rsid w:val="00E721BD"/>
    <w:rsid w:val="00E7399A"/>
    <w:rsid w:val="00E74FE0"/>
    <w:rsid w:val="00E7540F"/>
    <w:rsid w:val="00E7558D"/>
    <w:rsid w:val="00E76A11"/>
    <w:rsid w:val="00E80E94"/>
    <w:rsid w:val="00E84FD0"/>
    <w:rsid w:val="00E853AB"/>
    <w:rsid w:val="00E91739"/>
    <w:rsid w:val="00E945DE"/>
    <w:rsid w:val="00E96D24"/>
    <w:rsid w:val="00E97405"/>
    <w:rsid w:val="00E97FFB"/>
    <w:rsid w:val="00EA5337"/>
    <w:rsid w:val="00EA6C66"/>
    <w:rsid w:val="00EB0485"/>
    <w:rsid w:val="00EB08C5"/>
    <w:rsid w:val="00EB133F"/>
    <w:rsid w:val="00EB7E16"/>
    <w:rsid w:val="00EC3EFE"/>
    <w:rsid w:val="00EC4474"/>
    <w:rsid w:val="00EC5537"/>
    <w:rsid w:val="00ED1755"/>
    <w:rsid w:val="00ED31C3"/>
    <w:rsid w:val="00ED45D3"/>
    <w:rsid w:val="00ED5846"/>
    <w:rsid w:val="00ED5D8D"/>
    <w:rsid w:val="00ED6A37"/>
    <w:rsid w:val="00EE0013"/>
    <w:rsid w:val="00EE1737"/>
    <w:rsid w:val="00EE6ECB"/>
    <w:rsid w:val="00F02ED3"/>
    <w:rsid w:val="00F0707C"/>
    <w:rsid w:val="00F07711"/>
    <w:rsid w:val="00F109AE"/>
    <w:rsid w:val="00F13999"/>
    <w:rsid w:val="00F14F00"/>
    <w:rsid w:val="00F1524C"/>
    <w:rsid w:val="00F152BF"/>
    <w:rsid w:val="00F17AE4"/>
    <w:rsid w:val="00F20F84"/>
    <w:rsid w:val="00F26E2E"/>
    <w:rsid w:val="00F272C1"/>
    <w:rsid w:val="00F34600"/>
    <w:rsid w:val="00F36F69"/>
    <w:rsid w:val="00F37972"/>
    <w:rsid w:val="00F40AF1"/>
    <w:rsid w:val="00F50313"/>
    <w:rsid w:val="00F51CD1"/>
    <w:rsid w:val="00F545A3"/>
    <w:rsid w:val="00F57916"/>
    <w:rsid w:val="00F621C3"/>
    <w:rsid w:val="00F623AE"/>
    <w:rsid w:val="00F62BF3"/>
    <w:rsid w:val="00F63327"/>
    <w:rsid w:val="00F64700"/>
    <w:rsid w:val="00F65A42"/>
    <w:rsid w:val="00F662AE"/>
    <w:rsid w:val="00F669B3"/>
    <w:rsid w:val="00F67FBB"/>
    <w:rsid w:val="00F730AC"/>
    <w:rsid w:val="00F77864"/>
    <w:rsid w:val="00F84AC5"/>
    <w:rsid w:val="00F90043"/>
    <w:rsid w:val="00F909F5"/>
    <w:rsid w:val="00F910BA"/>
    <w:rsid w:val="00F979C3"/>
    <w:rsid w:val="00FA090C"/>
    <w:rsid w:val="00FA1DF7"/>
    <w:rsid w:val="00FA4F39"/>
    <w:rsid w:val="00FA5915"/>
    <w:rsid w:val="00FA6254"/>
    <w:rsid w:val="00FA79E0"/>
    <w:rsid w:val="00FB1968"/>
    <w:rsid w:val="00FB4920"/>
    <w:rsid w:val="00FC171F"/>
    <w:rsid w:val="00FC1BF8"/>
    <w:rsid w:val="00FC38C5"/>
    <w:rsid w:val="00FC604D"/>
    <w:rsid w:val="00FD255B"/>
    <w:rsid w:val="00FD3FD9"/>
    <w:rsid w:val="00FD5821"/>
    <w:rsid w:val="00FD641A"/>
    <w:rsid w:val="00FD713F"/>
    <w:rsid w:val="00FD76E0"/>
    <w:rsid w:val="00FF0B09"/>
    <w:rsid w:val="00FF3AC5"/>
    <w:rsid w:val="00FF3F1C"/>
    <w:rsid w:val="00FF70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4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39CF"/>
    <w:pPr>
      <w:spacing w:after="200" w:line="276" w:lineRule="auto"/>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Table of contents numbered,body,Odsek zoznamu2,Tabuľka"/>
    <w:basedOn w:val="Normlny"/>
    <w:link w:val="OdsekzoznamuChar"/>
    <w:uiPriority w:val="34"/>
    <w:qFormat/>
    <w:pPr>
      <w:ind w:left="720"/>
      <w:contextualSpacing/>
    </w:pPr>
  </w:style>
  <w:style w:type="character" w:styleId="Odkaznakomentr">
    <w:name w:val="annotation reference"/>
    <w:uiPriority w:val="99"/>
    <w:unhideWhenUsed/>
    <w:rPr>
      <w:sz w:val="16"/>
      <w:szCs w:val="16"/>
    </w:rPr>
  </w:style>
  <w:style w:type="paragraph" w:styleId="Textkomentra">
    <w:name w:val="annotation text"/>
    <w:basedOn w:val="Normlny"/>
    <w:link w:val="TextkomentraChar"/>
    <w:unhideWhenUsed/>
    <w:pPr>
      <w:spacing w:line="240" w:lineRule="auto"/>
    </w:pPr>
    <w:rPr>
      <w:sz w:val="20"/>
      <w:szCs w:val="20"/>
    </w:rPr>
  </w:style>
  <w:style w:type="character" w:customStyle="1" w:styleId="TextkomentraChar">
    <w:name w:val="Text komentára Char"/>
    <w:link w:val="Textkomentra"/>
    <w:rPr>
      <w:sz w:val="20"/>
      <w:szCs w:val="20"/>
    </w:rPr>
  </w:style>
  <w:style w:type="paragraph" w:styleId="Textpoznmkypodiarou">
    <w:name w:val="footnote text"/>
    <w:basedOn w:val="Normlny"/>
    <w:link w:val="TextpoznmkypodiarouChar"/>
    <w:uiPriority w:val="99"/>
    <w:unhideWhenUsed/>
    <w:pPr>
      <w:spacing w:after="0" w:line="240" w:lineRule="auto"/>
    </w:pPr>
    <w:rPr>
      <w:sz w:val="24"/>
      <w:szCs w:val="24"/>
    </w:rPr>
  </w:style>
  <w:style w:type="character" w:customStyle="1" w:styleId="TextpoznmkypodiarouChar">
    <w:name w:val="Text poznámky pod čiarou Char"/>
    <w:link w:val="Textpoznmkypodiarou"/>
    <w:uiPriority w:val="99"/>
    <w:rPr>
      <w:sz w:val="24"/>
      <w:szCs w:val="24"/>
    </w:rPr>
  </w:style>
  <w:style w:type="character" w:styleId="Odkaznapoznmkupodiarou">
    <w:name w:val="footnote reference"/>
    <w:uiPriority w:val="99"/>
    <w:unhideWhenUsed/>
    <w:rPr>
      <w:vertAlign w:val="superscript"/>
    </w:rPr>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link w:val="Predmetkomentra"/>
    <w:uiPriority w:val="99"/>
    <w:semiHidden/>
    <w:rPr>
      <w:b/>
      <w:bCs/>
      <w:sz w:val="20"/>
      <w:szCs w:val="20"/>
    </w:rPr>
  </w:style>
  <w:style w:type="paragraph" w:styleId="Zkladntext">
    <w:name w:val="Body Text"/>
    <w:basedOn w:val="Normlny"/>
    <w:link w:val="ZkladntextChar"/>
    <w:pPr>
      <w:spacing w:after="0" w:line="240" w:lineRule="auto"/>
      <w:jc w:val="both"/>
    </w:pPr>
    <w:rPr>
      <w:rFonts w:ascii="Times New Roman" w:hAnsi="Times New Roman"/>
      <w:color w:val="FFFF00"/>
      <w:sz w:val="24"/>
      <w:szCs w:val="24"/>
    </w:rPr>
  </w:style>
  <w:style w:type="character" w:customStyle="1" w:styleId="ZkladntextChar">
    <w:name w:val="Základný text Char"/>
    <w:link w:val="Zkladntext"/>
    <w:rPr>
      <w:rFonts w:ascii="Times New Roman" w:eastAsia="Times New Roman" w:hAnsi="Times New Roman" w:cs="Times New Roman"/>
      <w:color w:val="FFFF00"/>
      <w:sz w:val="24"/>
      <w:szCs w:val="24"/>
    </w:rPr>
  </w:style>
  <w:style w:type="paragraph" w:customStyle="1" w:styleId="Normlny2">
    <w:name w:val="Normálny2"/>
    <w:pPr>
      <w:widowControl w:val="0"/>
      <w:autoSpaceDE w:val="0"/>
      <w:autoSpaceDN w:val="0"/>
      <w:jc w:val="both"/>
    </w:pPr>
    <w:rPr>
      <w:rFonts w:ascii="Times New Roman" w:hAnsi="Times New Roman"/>
      <w:sz w:val="24"/>
      <w:szCs w:val="24"/>
      <w:lang w:val="en-US"/>
    </w:rPr>
  </w:style>
  <w:style w:type="paragraph" w:styleId="truktradokumentu">
    <w:name w:val="Document Map"/>
    <w:basedOn w:val="Normlny"/>
    <w:link w:val="truktradokumentuChar"/>
    <w:uiPriority w:val="99"/>
    <w:semiHidden/>
    <w:unhideWhenUsed/>
    <w:pPr>
      <w:spacing w:after="0" w:line="240" w:lineRule="auto"/>
    </w:pPr>
    <w:rPr>
      <w:rFonts w:ascii="Tahoma" w:hAnsi="Tahoma" w:cs="Tahoma"/>
      <w:sz w:val="16"/>
      <w:szCs w:val="16"/>
    </w:rPr>
  </w:style>
  <w:style w:type="character" w:customStyle="1" w:styleId="truktradokumentuChar">
    <w:name w:val="Štruktúra dokumentu Char"/>
    <w:link w:val="truktradokumentu"/>
    <w:uiPriority w:val="99"/>
    <w:semiHidden/>
    <w:rPr>
      <w:rFonts w:ascii="Tahoma" w:hAnsi="Tahoma" w:cs="Tahoma"/>
      <w:sz w:val="16"/>
      <w:szCs w:val="16"/>
    </w:rPr>
  </w:style>
  <w:style w:type="paragraph" w:styleId="Revzia">
    <w:name w:val="Revision"/>
    <w:hidden/>
    <w:uiPriority w:val="99"/>
    <w:semiHidden/>
    <w:rPr>
      <w:sz w:val="22"/>
      <w:szCs w:val="22"/>
    </w:rPr>
  </w:style>
  <w:style w:type="paragraph" w:styleId="Hlavika">
    <w:name w:val="header"/>
    <w:basedOn w:val="Normlny"/>
    <w:link w:val="HlavikaChar"/>
    <w:uiPriority w:val="99"/>
    <w:unhideWhenUsed/>
    <w:pPr>
      <w:tabs>
        <w:tab w:val="center" w:pos="4536"/>
        <w:tab w:val="right" w:pos="9072"/>
      </w:tabs>
    </w:pPr>
  </w:style>
  <w:style w:type="character" w:customStyle="1" w:styleId="HlavikaChar">
    <w:name w:val="Hlavička Char"/>
    <w:link w:val="Hlavika"/>
    <w:uiPriority w:val="99"/>
    <w:rPr>
      <w:sz w:val="22"/>
      <w:szCs w:val="22"/>
    </w:rPr>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link w:val="Pta"/>
    <w:uiPriority w:val="99"/>
    <w:rPr>
      <w:sz w:val="22"/>
      <w:szCs w:val="22"/>
    </w:rPr>
  </w:style>
  <w:style w:type="paragraph" w:styleId="Textvysvetlivky">
    <w:name w:val="endnote text"/>
    <w:basedOn w:val="Normlny"/>
    <w:link w:val="TextvysvetlivkyChar"/>
    <w:uiPriority w:val="99"/>
    <w:semiHidden/>
    <w:unhideWhenUsed/>
    <w:rsid w:val="00F50313"/>
    <w:rPr>
      <w:sz w:val="20"/>
      <w:szCs w:val="20"/>
    </w:rPr>
  </w:style>
  <w:style w:type="character" w:customStyle="1" w:styleId="TextvysvetlivkyChar">
    <w:name w:val="Text vysvetlivky Char"/>
    <w:basedOn w:val="Predvolenpsmoodseku"/>
    <w:link w:val="Textvysvetlivky"/>
    <w:uiPriority w:val="99"/>
    <w:semiHidden/>
    <w:rsid w:val="00F50313"/>
  </w:style>
  <w:style w:type="character" w:styleId="Odkaznavysvetlivku">
    <w:name w:val="endnote reference"/>
    <w:uiPriority w:val="99"/>
    <w:semiHidden/>
    <w:unhideWhenUsed/>
    <w:rsid w:val="00F50313"/>
    <w:rPr>
      <w:vertAlign w:val="superscript"/>
    </w:rPr>
  </w:style>
  <w:style w:type="paragraph" w:customStyle="1" w:styleId="Default">
    <w:name w:val="Default"/>
    <w:rsid w:val="006F5CF5"/>
    <w:pPr>
      <w:autoSpaceDE w:val="0"/>
      <w:autoSpaceDN w:val="0"/>
      <w:adjustRightInd w:val="0"/>
    </w:pPr>
    <w:rPr>
      <w:rFonts w:ascii="Times New Roman" w:hAnsi="Times New Roman"/>
      <w:color w:val="000000"/>
      <w:sz w:val="24"/>
      <w:szCs w:val="24"/>
    </w:rPr>
  </w:style>
  <w:style w:type="paragraph" w:styleId="Obyajntext">
    <w:name w:val="Plain Text"/>
    <w:basedOn w:val="Normlny"/>
    <w:link w:val="ObyajntextChar"/>
    <w:uiPriority w:val="99"/>
    <w:semiHidden/>
    <w:unhideWhenUsed/>
    <w:rsid w:val="00D9168D"/>
    <w:pPr>
      <w:spacing w:after="0" w:line="240" w:lineRule="auto"/>
    </w:pPr>
    <w:rPr>
      <w:rFonts w:eastAsia="Calibri"/>
      <w:szCs w:val="21"/>
      <w:lang w:eastAsia="en-US"/>
    </w:rPr>
  </w:style>
  <w:style w:type="character" w:customStyle="1" w:styleId="ObyajntextChar">
    <w:name w:val="Obyčajný text Char"/>
    <w:link w:val="Obyajntext"/>
    <w:uiPriority w:val="99"/>
    <w:semiHidden/>
    <w:rsid w:val="00D9168D"/>
    <w:rPr>
      <w:rFonts w:eastAsia="Calibri"/>
      <w:sz w:val="22"/>
      <w:szCs w:val="21"/>
      <w:lang w:eastAsia="en-US"/>
    </w:rPr>
  </w:style>
  <w:style w:type="paragraph" w:customStyle="1" w:styleId="xmsonormal">
    <w:name w:val="x_msonormal"/>
    <w:basedOn w:val="Normlny"/>
    <w:rsid w:val="00BD7AAE"/>
    <w:pPr>
      <w:spacing w:before="100" w:beforeAutospacing="1" w:after="100" w:afterAutospacing="1" w:line="240" w:lineRule="auto"/>
    </w:pPr>
    <w:rPr>
      <w:rFonts w:ascii="Times New Roman" w:hAnsi="Times New Roman"/>
      <w:sz w:val="24"/>
      <w:szCs w:val="24"/>
    </w:rPr>
  </w:style>
  <w:style w:type="paragraph" w:customStyle="1" w:styleId="Rfrenceinterinstitutionnelle">
    <w:name w:val="Référence interinstitutionnelle"/>
    <w:basedOn w:val="Normlny"/>
    <w:next w:val="Normlny"/>
    <w:rsid w:val="00B71D22"/>
    <w:pPr>
      <w:spacing w:after="0" w:line="240" w:lineRule="auto"/>
      <w:ind w:left="5103"/>
    </w:pPr>
    <w:rPr>
      <w:rFonts w:ascii="Times New Roman" w:eastAsia="Cambria" w:hAnsi="Times New Roman"/>
      <w:sz w:val="24"/>
      <w:lang w:bidi="sk-SK"/>
    </w:rPr>
  </w:style>
  <w:style w:type="character" w:customStyle="1" w:styleId="OdsekzoznamuChar">
    <w:name w:val="Odsek zoznamu Char"/>
    <w:aliases w:val="Table of contents numbered Char,body Char,Odsek zoznamu2 Char,Tabuľka Char"/>
    <w:link w:val="Odsekzoznamu"/>
    <w:uiPriority w:val="34"/>
    <w:locked/>
    <w:rsid w:val="00A960DE"/>
    <w:rPr>
      <w:sz w:val="22"/>
      <w:szCs w:val="22"/>
    </w:rPr>
  </w:style>
  <w:style w:type="paragraph" w:customStyle="1" w:styleId="Point0">
    <w:name w:val="Point 0"/>
    <w:basedOn w:val="Normlny"/>
    <w:rsid w:val="00715B6C"/>
    <w:pPr>
      <w:spacing w:before="120" w:after="120" w:line="240" w:lineRule="auto"/>
      <w:ind w:left="850" w:hanging="850"/>
      <w:jc w:val="both"/>
    </w:pPr>
    <w:rPr>
      <w:rFonts w:ascii="Times New Roman" w:eastAsia="Calibri" w:hAnsi="Times New Roman"/>
      <w:sz w:val="24"/>
      <w:lang w:bidi="sk-SK"/>
    </w:rPr>
  </w:style>
  <w:style w:type="paragraph" w:customStyle="1" w:styleId="Point1">
    <w:name w:val="Point 1"/>
    <w:basedOn w:val="Normlny"/>
    <w:rsid w:val="00715B6C"/>
    <w:pPr>
      <w:spacing w:before="120" w:after="120" w:line="240" w:lineRule="auto"/>
      <w:ind w:left="1417" w:hanging="567"/>
      <w:jc w:val="both"/>
    </w:pPr>
    <w:rPr>
      <w:rFonts w:ascii="Times New Roman" w:eastAsia="Calibri" w:hAnsi="Times New Roman"/>
      <w:sz w:val="24"/>
      <w:lang w:bidi="sk-SK"/>
    </w:rPr>
  </w:style>
  <w:style w:type="character" w:styleId="Hypertextovprepojenie">
    <w:name w:val="Hyperlink"/>
    <w:basedOn w:val="Predvolenpsmoodseku"/>
    <w:uiPriority w:val="99"/>
    <w:semiHidden/>
    <w:unhideWhenUsed/>
    <w:rsid w:val="00CF68C7"/>
    <w:rPr>
      <w:color w:val="0000FF"/>
      <w:u w:val="single"/>
    </w:rPr>
  </w:style>
  <w:style w:type="paragraph" w:styleId="Bezriadkovania">
    <w:name w:val="No Spacing"/>
    <w:uiPriority w:val="1"/>
    <w:qFormat/>
    <w:rsid w:val="007705BD"/>
    <w:rPr>
      <w:rFonts w:ascii="Cambria" w:hAnsi="Cambria"/>
      <w:sz w:val="22"/>
      <w:szCs w:val="22"/>
    </w:rPr>
  </w:style>
  <w:style w:type="character" w:customStyle="1" w:styleId="normaltextrun">
    <w:name w:val="normaltextrun"/>
    <w:basedOn w:val="Predvolenpsmoodseku"/>
    <w:rsid w:val="001944E0"/>
  </w:style>
  <w:style w:type="character" w:customStyle="1" w:styleId="eop">
    <w:name w:val="eop"/>
    <w:basedOn w:val="Predvolenpsmoodseku"/>
    <w:rsid w:val="001944E0"/>
  </w:style>
  <w:style w:type="paragraph" w:customStyle="1" w:styleId="paragraph">
    <w:name w:val="paragraph"/>
    <w:basedOn w:val="Normlny"/>
    <w:rsid w:val="00FC171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2093">
      <w:bodyDiv w:val="1"/>
      <w:marLeft w:val="0"/>
      <w:marRight w:val="0"/>
      <w:marTop w:val="0"/>
      <w:marBottom w:val="0"/>
      <w:divBdr>
        <w:top w:val="none" w:sz="0" w:space="0" w:color="auto"/>
        <w:left w:val="none" w:sz="0" w:space="0" w:color="auto"/>
        <w:bottom w:val="none" w:sz="0" w:space="0" w:color="auto"/>
        <w:right w:val="none" w:sz="0" w:space="0" w:color="auto"/>
      </w:divBdr>
    </w:div>
    <w:div w:id="343745928">
      <w:bodyDiv w:val="1"/>
      <w:marLeft w:val="0"/>
      <w:marRight w:val="0"/>
      <w:marTop w:val="0"/>
      <w:marBottom w:val="0"/>
      <w:divBdr>
        <w:top w:val="none" w:sz="0" w:space="0" w:color="auto"/>
        <w:left w:val="none" w:sz="0" w:space="0" w:color="auto"/>
        <w:bottom w:val="none" w:sz="0" w:space="0" w:color="auto"/>
        <w:right w:val="none" w:sz="0" w:space="0" w:color="auto"/>
      </w:divBdr>
    </w:div>
    <w:div w:id="381026693">
      <w:bodyDiv w:val="1"/>
      <w:marLeft w:val="0"/>
      <w:marRight w:val="0"/>
      <w:marTop w:val="0"/>
      <w:marBottom w:val="0"/>
      <w:divBdr>
        <w:top w:val="none" w:sz="0" w:space="0" w:color="auto"/>
        <w:left w:val="none" w:sz="0" w:space="0" w:color="auto"/>
        <w:bottom w:val="none" w:sz="0" w:space="0" w:color="auto"/>
        <w:right w:val="none" w:sz="0" w:space="0" w:color="auto"/>
      </w:divBdr>
    </w:div>
    <w:div w:id="666782974">
      <w:bodyDiv w:val="1"/>
      <w:marLeft w:val="0"/>
      <w:marRight w:val="0"/>
      <w:marTop w:val="0"/>
      <w:marBottom w:val="0"/>
      <w:divBdr>
        <w:top w:val="none" w:sz="0" w:space="0" w:color="auto"/>
        <w:left w:val="none" w:sz="0" w:space="0" w:color="auto"/>
        <w:bottom w:val="none" w:sz="0" w:space="0" w:color="auto"/>
        <w:right w:val="none" w:sz="0" w:space="0" w:color="auto"/>
      </w:divBdr>
      <w:divsChild>
        <w:div w:id="1323728">
          <w:marLeft w:val="0"/>
          <w:marRight w:val="0"/>
          <w:marTop w:val="0"/>
          <w:marBottom w:val="0"/>
          <w:divBdr>
            <w:top w:val="none" w:sz="0" w:space="0" w:color="auto"/>
            <w:left w:val="none" w:sz="0" w:space="0" w:color="auto"/>
            <w:bottom w:val="none" w:sz="0" w:space="0" w:color="auto"/>
            <w:right w:val="none" w:sz="0" w:space="0" w:color="auto"/>
          </w:divBdr>
        </w:div>
        <w:div w:id="927620419">
          <w:marLeft w:val="0"/>
          <w:marRight w:val="0"/>
          <w:marTop w:val="0"/>
          <w:marBottom w:val="0"/>
          <w:divBdr>
            <w:top w:val="none" w:sz="0" w:space="0" w:color="auto"/>
            <w:left w:val="none" w:sz="0" w:space="0" w:color="auto"/>
            <w:bottom w:val="none" w:sz="0" w:space="0" w:color="auto"/>
            <w:right w:val="none" w:sz="0" w:space="0" w:color="auto"/>
          </w:divBdr>
        </w:div>
        <w:div w:id="983240486">
          <w:marLeft w:val="0"/>
          <w:marRight w:val="0"/>
          <w:marTop w:val="0"/>
          <w:marBottom w:val="0"/>
          <w:divBdr>
            <w:top w:val="none" w:sz="0" w:space="0" w:color="auto"/>
            <w:left w:val="none" w:sz="0" w:space="0" w:color="auto"/>
            <w:bottom w:val="none" w:sz="0" w:space="0" w:color="auto"/>
            <w:right w:val="none" w:sz="0" w:space="0" w:color="auto"/>
          </w:divBdr>
        </w:div>
        <w:div w:id="1541285503">
          <w:marLeft w:val="0"/>
          <w:marRight w:val="0"/>
          <w:marTop w:val="0"/>
          <w:marBottom w:val="0"/>
          <w:divBdr>
            <w:top w:val="none" w:sz="0" w:space="0" w:color="auto"/>
            <w:left w:val="none" w:sz="0" w:space="0" w:color="auto"/>
            <w:bottom w:val="none" w:sz="0" w:space="0" w:color="auto"/>
            <w:right w:val="none" w:sz="0" w:space="0" w:color="auto"/>
          </w:divBdr>
        </w:div>
        <w:div w:id="1551188815">
          <w:marLeft w:val="0"/>
          <w:marRight w:val="0"/>
          <w:marTop w:val="0"/>
          <w:marBottom w:val="0"/>
          <w:divBdr>
            <w:top w:val="none" w:sz="0" w:space="0" w:color="auto"/>
            <w:left w:val="none" w:sz="0" w:space="0" w:color="auto"/>
            <w:bottom w:val="none" w:sz="0" w:space="0" w:color="auto"/>
            <w:right w:val="none" w:sz="0" w:space="0" w:color="auto"/>
          </w:divBdr>
        </w:div>
        <w:div w:id="1605335575">
          <w:marLeft w:val="0"/>
          <w:marRight w:val="0"/>
          <w:marTop w:val="0"/>
          <w:marBottom w:val="0"/>
          <w:divBdr>
            <w:top w:val="none" w:sz="0" w:space="0" w:color="auto"/>
            <w:left w:val="none" w:sz="0" w:space="0" w:color="auto"/>
            <w:bottom w:val="none" w:sz="0" w:space="0" w:color="auto"/>
            <w:right w:val="none" w:sz="0" w:space="0" w:color="auto"/>
          </w:divBdr>
        </w:div>
        <w:div w:id="1684555233">
          <w:marLeft w:val="0"/>
          <w:marRight w:val="0"/>
          <w:marTop w:val="0"/>
          <w:marBottom w:val="0"/>
          <w:divBdr>
            <w:top w:val="none" w:sz="0" w:space="0" w:color="auto"/>
            <w:left w:val="none" w:sz="0" w:space="0" w:color="auto"/>
            <w:bottom w:val="none" w:sz="0" w:space="0" w:color="auto"/>
            <w:right w:val="none" w:sz="0" w:space="0" w:color="auto"/>
          </w:divBdr>
        </w:div>
        <w:div w:id="1975983933">
          <w:marLeft w:val="0"/>
          <w:marRight w:val="0"/>
          <w:marTop w:val="0"/>
          <w:marBottom w:val="0"/>
          <w:divBdr>
            <w:top w:val="none" w:sz="0" w:space="0" w:color="auto"/>
            <w:left w:val="none" w:sz="0" w:space="0" w:color="auto"/>
            <w:bottom w:val="none" w:sz="0" w:space="0" w:color="auto"/>
            <w:right w:val="none" w:sz="0" w:space="0" w:color="auto"/>
          </w:divBdr>
        </w:div>
        <w:div w:id="2112580671">
          <w:marLeft w:val="0"/>
          <w:marRight w:val="0"/>
          <w:marTop w:val="0"/>
          <w:marBottom w:val="0"/>
          <w:divBdr>
            <w:top w:val="none" w:sz="0" w:space="0" w:color="auto"/>
            <w:left w:val="none" w:sz="0" w:space="0" w:color="auto"/>
            <w:bottom w:val="none" w:sz="0" w:space="0" w:color="auto"/>
            <w:right w:val="none" w:sz="0" w:space="0" w:color="auto"/>
          </w:divBdr>
        </w:div>
        <w:div w:id="2114276117">
          <w:marLeft w:val="0"/>
          <w:marRight w:val="0"/>
          <w:marTop w:val="0"/>
          <w:marBottom w:val="0"/>
          <w:divBdr>
            <w:top w:val="none" w:sz="0" w:space="0" w:color="auto"/>
            <w:left w:val="none" w:sz="0" w:space="0" w:color="auto"/>
            <w:bottom w:val="none" w:sz="0" w:space="0" w:color="auto"/>
            <w:right w:val="none" w:sz="0" w:space="0" w:color="auto"/>
          </w:divBdr>
        </w:div>
        <w:div w:id="2123070811">
          <w:marLeft w:val="0"/>
          <w:marRight w:val="0"/>
          <w:marTop w:val="0"/>
          <w:marBottom w:val="0"/>
          <w:divBdr>
            <w:top w:val="none" w:sz="0" w:space="0" w:color="auto"/>
            <w:left w:val="none" w:sz="0" w:space="0" w:color="auto"/>
            <w:bottom w:val="none" w:sz="0" w:space="0" w:color="auto"/>
            <w:right w:val="none" w:sz="0" w:space="0" w:color="auto"/>
          </w:divBdr>
        </w:div>
      </w:divsChild>
    </w:div>
    <w:div w:id="719519958">
      <w:bodyDiv w:val="1"/>
      <w:marLeft w:val="0"/>
      <w:marRight w:val="0"/>
      <w:marTop w:val="0"/>
      <w:marBottom w:val="0"/>
      <w:divBdr>
        <w:top w:val="none" w:sz="0" w:space="0" w:color="auto"/>
        <w:left w:val="none" w:sz="0" w:space="0" w:color="auto"/>
        <w:bottom w:val="none" w:sz="0" w:space="0" w:color="auto"/>
        <w:right w:val="none" w:sz="0" w:space="0" w:color="auto"/>
      </w:divBdr>
    </w:div>
    <w:div w:id="730540060">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75"/>
          <w:marRight w:val="0"/>
          <w:marTop w:val="0"/>
          <w:marBottom w:val="0"/>
          <w:divBdr>
            <w:top w:val="none" w:sz="0" w:space="0" w:color="auto"/>
            <w:left w:val="none" w:sz="0" w:space="0" w:color="auto"/>
            <w:bottom w:val="none" w:sz="0" w:space="0" w:color="auto"/>
            <w:right w:val="none" w:sz="0" w:space="0" w:color="auto"/>
          </w:divBdr>
        </w:div>
        <w:div w:id="266349539">
          <w:marLeft w:val="75"/>
          <w:marRight w:val="0"/>
          <w:marTop w:val="0"/>
          <w:marBottom w:val="0"/>
          <w:divBdr>
            <w:top w:val="none" w:sz="0" w:space="0" w:color="auto"/>
            <w:left w:val="none" w:sz="0" w:space="0" w:color="auto"/>
            <w:bottom w:val="none" w:sz="0" w:space="0" w:color="auto"/>
            <w:right w:val="none" w:sz="0" w:space="0" w:color="auto"/>
          </w:divBdr>
        </w:div>
      </w:divsChild>
    </w:div>
    <w:div w:id="920026888">
      <w:bodyDiv w:val="1"/>
      <w:marLeft w:val="0"/>
      <w:marRight w:val="0"/>
      <w:marTop w:val="0"/>
      <w:marBottom w:val="0"/>
      <w:divBdr>
        <w:top w:val="none" w:sz="0" w:space="0" w:color="auto"/>
        <w:left w:val="none" w:sz="0" w:space="0" w:color="auto"/>
        <w:bottom w:val="none" w:sz="0" w:space="0" w:color="auto"/>
        <w:right w:val="none" w:sz="0" w:space="0" w:color="auto"/>
      </w:divBdr>
      <w:divsChild>
        <w:div w:id="2077974940">
          <w:marLeft w:val="0"/>
          <w:marRight w:val="0"/>
          <w:marTop w:val="0"/>
          <w:marBottom w:val="0"/>
          <w:divBdr>
            <w:top w:val="none" w:sz="0" w:space="0" w:color="auto"/>
            <w:left w:val="none" w:sz="0" w:space="0" w:color="auto"/>
            <w:bottom w:val="none" w:sz="0" w:space="0" w:color="auto"/>
            <w:right w:val="none" w:sz="0" w:space="0" w:color="auto"/>
          </w:divBdr>
          <w:divsChild>
            <w:div w:id="16556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7682">
      <w:bodyDiv w:val="1"/>
      <w:marLeft w:val="0"/>
      <w:marRight w:val="0"/>
      <w:marTop w:val="0"/>
      <w:marBottom w:val="0"/>
      <w:divBdr>
        <w:top w:val="none" w:sz="0" w:space="0" w:color="auto"/>
        <w:left w:val="none" w:sz="0" w:space="0" w:color="auto"/>
        <w:bottom w:val="none" w:sz="0" w:space="0" w:color="auto"/>
        <w:right w:val="none" w:sz="0" w:space="0" w:color="auto"/>
      </w:divBdr>
    </w:div>
    <w:div w:id="1313099231">
      <w:bodyDiv w:val="1"/>
      <w:marLeft w:val="0"/>
      <w:marRight w:val="0"/>
      <w:marTop w:val="0"/>
      <w:marBottom w:val="0"/>
      <w:divBdr>
        <w:top w:val="none" w:sz="0" w:space="0" w:color="auto"/>
        <w:left w:val="none" w:sz="0" w:space="0" w:color="auto"/>
        <w:bottom w:val="none" w:sz="0" w:space="0" w:color="auto"/>
        <w:right w:val="none" w:sz="0" w:space="0" w:color="auto"/>
      </w:divBdr>
    </w:div>
    <w:div w:id="1623806812">
      <w:bodyDiv w:val="1"/>
      <w:marLeft w:val="0"/>
      <w:marRight w:val="0"/>
      <w:marTop w:val="0"/>
      <w:marBottom w:val="0"/>
      <w:divBdr>
        <w:top w:val="none" w:sz="0" w:space="0" w:color="auto"/>
        <w:left w:val="none" w:sz="0" w:space="0" w:color="auto"/>
        <w:bottom w:val="none" w:sz="0" w:space="0" w:color="auto"/>
        <w:right w:val="none" w:sz="0" w:space="0" w:color="auto"/>
      </w:divBdr>
    </w:div>
    <w:div w:id="1714963833">
      <w:bodyDiv w:val="1"/>
      <w:marLeft w:val="0"/>
      <w:marRight w:val="0"/>
      <w:marTop w:val="0"/>
      <w:marBottom w:val="0"/>
      <w:divBdr>
        <w:top w:val="none" w:sz="0" w:space="0" w:color="auto"/>
        <w:left w:val="none" w:sz="0" w:space="0" w:color="auto"/>
        <w:bottom w:val="none" w:sz="0" w:space="0" w:color="auto"/>
        <w:right w:val="none" w:sz="0" w:space="0" w:color="auto"/>
      </w:divBdr>
      <w:divsChild>
        <w:div w:id="502864154">
          <w:marLeft w:val="75"/>
          <w:marRight w:val="0"/>
          <w:marTop w:val="0"/>
          <w:marBottom w:val="0"/>
          <w:divBdr>
            <w:top w:val="none" w:sz="0" w:space="0" w:color="auto"/>
            <w:left w:val="none" w:sz="0" w:space="0" w:color="auto"/>
            <w:bottom w:val="none" w:sz="0" w:space="0" w:color="auto"/>
            <w:right w:val="none" w:sz="0" w:space="0" w:color="auto"/>
          </w:divBdr>
        </w:div>
        <w:div w:id="445856564">
          <w:marLeft w:val="75"/>
          <w:marRight w:val="0"/>
          <w:marTop w:val="0"/>
          <w:marBottom w:val="0"/>
          <w:divBdr>
            <w:top w:val="none" w:sz="0" w:space="0" w:color="auto"/>
            <w:left w:val="none" w:sz="0" w:space="0" w:color="auto"/>
            <w:bottom w:val="none" w:sz="0" w:space="0" w:color="auto"/>
            <w:right w:val="none" w:sz="0" w:space="0" w:color="auto"/>
          </w:divBdr>
        </w:div>
      </w:divsChild>
    </w:div>
    <w:div w:id="1852723930">
      <w:bodyDiv w:val="1"/>
      <w:marLeft w:val="0"/>
      <w:marRight w:val="0"/>
      <w:marTop w:val="0"/>
      <w:marBottom w:val="0"/>
      <w:divBdr>
        <w:top w:val="none" w:sz="0" w:space="0" w:color="auto"/>
        <w:left w:val="none" w:sz="0" w:space="0" w:color="auto"/>
        <w:bottom w:val="none" w:sz="0" w:space="0" w:color="auto"/>
        <w:right w:val="none" w:sz="0" w:space="0" w:color="auto"/>
      </w:divBdr>
    </w:div>
    <w:div w:id="200523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14d50b-6f30-4926-8a1c-6def29c85054">XMSUKZJ42ZE7-1598274022-29691</_dlc_DocId>
    <IconOverlay xmlns="http://schemas.microsoft.com/sharepoint/v4" xsi:nil="true"/>
    <_dlc_DocIdUrl xmlns="0014d50b-6f30-4926-8a1c-6def29c85054">
      <Url>https://vucba.sharepoint.com/sites/Dokumenty/osurarp/osur/_layouts/15/DocIdRedir.aspx?ID=XMSUKZJ42ZE7-1598274022-29691</Url>
      <Description>XMSUKZJ42ZE7-1598274022-29691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9DA7A44870614D98710BBD5ACE93FF" ma:contentTypeVersion="13" ma:contentTypeDescription="Umožňuje vytvoriť nový dokument." ma:contentTypeScope="" ma:versionID="eb7a754dcff14e20fa7a9eef9abaa58a">
  <xsd:schema xmlns:xsd="http://www.w3.org/2001/XMLSchema" xmlns:xs="http://www.w3.org/2001/XMLSchema" xmlns:p="http://schemas.microsoft.com/office/2006/metadata/properties" xmlns:ns2="0014d50b-6f30-4926-8a1c-6def29c85054" xmlns:ns3="1dd30021-7468-4284-b94f-276efd3ae6a8" xmlns:ns4="http://schemas.microsoft.com/sharepoint/v4" targetNamespace="http://schemas.microsoft.com/office/2006/metadata/properties" ma:root="true" ma:fieldsID="996000b2276c64302edfa3f2c63e543d" ns2:_="" ns3:_="" ns4:_="">
    <xsd:import namespace="0014d50b-6f30-4926-8a1c-6def29c85054"/>
    <xsd:import namespace="1dd30021-7468-4284-b94f-276efd3ae6a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2:SharedWithUsers" minOccurs="0"/>
                <xsd:element ref="ns2: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d50b-6f30-4926-8a1c-6def29c85054"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d30021-7468-4284-b94f-276efd3ae6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1F216-103B-4586-95E3-90D3DDC79E9D}">
  <ds:schemaRefs>
    <ds:schemaRef ds:uri="http://schemas.microsoft.com/office/2006/metadata/properties"/>
    <ds:schemaRef ds:uri="http://schemas.microsoft.com/office/infopath/2007/PartnerControls"/>
    <ds:schemaRef ds:uri="0014d50b-6f30-4926-8a1c-6def29c85054"/>
    <ds:schemaRef ds:uri="http://schemas.microsoft.com/sharepoint/v4"/>
  </ds:schemaRefs>
</ds:datastoreItem>
</file>

<file path=customXml/itemProps2.xml><?xml version="1.0" encoding="utf-8"?>
<ds:datastoreItem xmlns:ds="http://schemas.openxmlformats.org/officeDocument/2006/customXml" ds:itemID="{EF280A1E-E13D-4B8E-A876-8509B5131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d50b-6f30-4926-8a1c-6def29c85054"/>
    <ds:schemaRef ds:uri="1dd30021-7468-4284-b94f-276efd3ae6a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1E22A-C069-4735-9D4A-AAFE69BD22EA}">
  <ds:schemaRefs>
    <ds:schemaRef ds:uri="http://schemas.openxmlformats.org/officeDocument/2006/bibliography"/>
  </ds:schemaRefs>
</ds:datastoreItem>
</file>

<file path=customXml/itemProps4.xml><?xml version="1.0" encoding="utf-8"?>
<ds:datastoreItem xmlns:ds="http://schemas.openxmlformats.org/officeDocument/2006/customXml" ds:itemID="{F0A0A496-438A-4F96-ACCE-4C05E356B326}">
  <ds:schemaRefs>
    <ds:schemaRef ds:uri="http://schemas.microsoft.com/sharepoint/events"/>
  </ds:schemaRefs>
</ds:datastoreItem>
</file>

<file path=customXml/itemProps5.xml><?xml version="1.0" encoding="utf-8"?>
<ds:datastoreItem xmlns:ds="http://schemas.openxmlformats.org/officeDocument/2006/customXml" ds:itemID="{44748FC9-ACD5-46FA-B438-E78FDA32A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3156</Words>
  <Characters>17991</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ŠTATÚT A ROKOVACÍ PORIADOK</vt:lpstr>
    </vt:vector>
  </TitlesOfParts>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ŠTATÚT A ROKOVACÍ PORIADOK</dc:title>
  <dc:subject/>
  <dc:creator/>
  <cp:keywords/>
  <dc:description/>
  <cp:lastModifiedBy/>
  <cp:revision>1</cp:revision>
  <dcterms:created xsi:type="dcterms:W3CDTF">2022-08-22T09:07:00Z</dcterms:created>
  <dcterms:modified xsi:type="dcterms:W3CDTF">2022-10-14T08:58:00Z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0x010100D69DA7A44870614D98710BBD5ACE93FF</vt:lpwstr>
  </property>
  <property fmtid="{D5CDD505-2E9C-101B-9397-08002B2CF9AE}" pid="3" name="_dlc_DocIdItemGuid">
    <vt:lpwstr>4ebe2c59-c8d9-48d9-bf6c-40d1689f7194</vt:lpwstr>
  </property>
</Properties>
</file>