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F45DF" w14:textId="77777777" w:rsidR="001C1E88" w:rsidRPr="00537680" w:rsidRDefault="001C1E88" w:rsidP="001C1E88">
      <w:pPr>
        <w:autoSpaceDE w:val="0"/>
        <w:autoSpaceDN w:val="0"/>
        <w:adjustRightInd w:val="0"/>
        <w:jc w:val="center"/>
        <w:rPr>
          <w:b/>
          <w:bCs/>
        </w:rPr>
      </w:pPr>
      <w:r w:rsidRPr="00537680">
        <w:rPr>
          <w:b/>
          <w:bCs/>
        </w:rPr>
        <w:t xml:space="preserve">Oznámenie o vyhlásení obchodnej verejnej súťaže </w:t>
      </w:r>
    </w:p>
    <w:p w14:paraId="36184884" w14:textId="77777777" w:rsidR="001C1E88" w:rsidRPr="00537680" w:rsidRDefault="001C1E88" w:rsidP="001C1E88">
      <w:pPr>
        <w:autoSpaceDE w:val="0"/>
        <w:autoSpaceDN w:val="0"/>
        <w:adjustRightInd w:val="0"/>
        <w:jc w:val="center"/>
      </w:pPr>
      <w:r w:rsidRPr="00537680">
        <w:t xml:space="preserve">podľa ustanovení </w:t>
      </w:r>
      <w:r w:rsidRPr="00537680">
        <w:rPr>
          <w:b/>
          <w:bCs/>
        </w:rPr>
        <w:t>§ 281 až § 288</w:t>
      </w:r>
      <w:r w:rsidRPr="00537680">
        <w:t xml:space="preserve"> </w:t>
      </w:r>
      <w:r w:rsidRPr="00537680">
        <w:rPr>
          <w:b/>
          <w:bCs/>
        </w:rPr>
        <w:t xml:space="preserve">Obchodného zákonníka </w:t>
      </w:r>
      <w:r w:rsidRPr="00537680">
        <w:t xml:space="preserve">v znení neskorších predpisov </w:t>
      </w:r>
    </w:p>
    <w:p w14:paraId="5CA2B4E3" w14:textId="77777777" w:rsidR="001C1E88" w:rsidRPr="00537680" w:rsidRDefault="001C1E88" w:rsidP="001C1E88">
      <w:pPr>
        <w:autoSpaceDE w:val="0"/>
        <w:autoSpaceDN w:val="0"/>
        <w:adjustRightInd w:val="0"/>
        <w:jc w:val="center"/>
        <w:rPr>
          <w:b/>
          <w:bCs/>
        </w:rPr>
      </w:pPr>
      <w:r w:rsidRPr="00537680">
        <w:t xml:space="preserve"> </w:t>
      </w:r>
    </w:p>
    <w:p w14:paraId="6902467F" w14:textId="56178BA7" w:rsidR="001C1E88" w:rsidRPr="00537680" w:rsidRDefault="001C1E88" w:rsidP="001C1E88">
      <w:pPr>
        <w:autoSpaceDE w:val="0"/>
        <w:autoSpaceDN w:val="0"/>
        <w:adjustRightInd w:val="0"/>
        <w:jc w:val="center"/>
      </w:pPr>
      <w:r w:rsidRPr="00537680">
        <w:t xml:space="preserve">na podávanie návrhov na uzavretie Nájomnej zmluvy za účelom prenájmu majetku </w:t>
      </w:r>
      <w:r w:rsidR="004428F6">
        <w:t xml:space="preserve"> v správe </w:t>
      </w:r>
      <w:r w:rsidRPr="00537680">
        <w:t>vyhlasovateľa s použitím systému elektronickej aukcie</w:t>
      </w:r>
    </w:p>
    <w:p w14:paraId="175774C5" w14:textId="77777777" w:rsidR="001C1E88" w:rsidRPr="00537680" w:rsidRDefault="001C1E88" w:rsidP="001C1E88">
      <w:pPr>
        <w:autoSpaceDE w:val="0"/>
        <w:autoSpaceDN w:val="0"/>
        <w:adjustRightInd w:val="0"/>
        <w:jc w:val="both"/>
      </w:pPr>
    </w:p>
    <w:p w14:paraId="11275BFF" w14:textId="77777777" w:rsidR="001C1E88" w:rsidRPr="00537680" w:rsidRDefault="001C1E88" w:rsidP="001C1E88">
      <w:pPr>
        <w:autoSpaceDE w:val="0"/>
        <w:autoSpaceDN w:val="0"/>
        <w:adjustRightInd w:val="0"/>
        <w:jc w:val="center"/>
        <w:rPr>
          <w:b/>
          <w:bCs/>
        </w:rPr>
      </w:pPr>
      <w:r w:rsidRPr="00537680">
        <w:rPr>
          <w:b/>
          <w:bCs/>
        </w:rPr>
        <w:t>PODMIENKY OBCHODNEJ VEREJNEJ SÚŤAŽE</w:t>
      </w:r>
    </w:p>
    <w:p w14:paraId="2E01027B" w14:textId="77777777" w:rsidR="001C1E88" w:rsidRPr="00537680" w:rsidRDefault="001C1E88" w:rsidP="001C1E88">
      <w:pPr>
        <w:autoSpaceDE w:val="0"/>
        <w:autoSpaceDN w:val="0"/>
        <w:adjustRightInd w:val="0"/>
        <w:jc w:val="both"/>
        <w:rPr>
          <w:b/>
          <w:bCs/>
        </w:rPr>
      </w:pPr>
    </w:p>
    <w:p w14:paraId="77C8EF0A" w14:textId="16FADC15" w:rsidR="001C1E88" w:rsidRPr="004428F6" w:rsidRDefault="001C1E88" w:rsidP="004428F6">
      <w:pPr>
        <w:pStyle w:val="Odsekzoznamu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b/>
          <w:bCs/>
        </w:rPr>
      </w:pPr>
      <w:r w:rsidRPr="004428F6">
        <w:rPr>
          <w:b/>
          <w:bCs/>
        </w:rPr>
        <w:t>Identifikácia vyhlasovateľa</w:t>
      </w:r>
    </w:p>
    <w:p w14:paraId="7733BD87" w14:textId="77777777" w:rsidR="004428F6" w:rsidRPr="004428F6" w:rsidRDefault="004428F6" w:rsidP="004428F6">
      <w:pPr>
        <w:pStyle w:val="Odsekzoznamu"/>
        <w:autoSpaceDE w:val="0"/>
        <w:autoSpaceDN w:val="0"/>
        <w:adjustRightInd w:val="0"/>
        <w:jc w:val="both"/>
        <w:rPr>
          <w:b/>
          <w:bCs/>
        </w:rPr>
      </w:pPr>
    </w:p>
    <w:p w14:paraId="728741F9" w14:textId="048BC16B" w:rsidR="001C1E88" w:rsidRPr="00537680" w:rsidRDefault="001C1E88" w:rsidP="001C1E88">
      <w:r w:rsidRPr="00537680">
        <w:rPr>
          <w:b/>
          <w:bCs/>
        </w:rPr>
        <w:t>Názov</w:t>
      </w:r>
      <w:r w:rsidR="004428F6">
        <w:rPr>
          <w:b/>
          <w:bCs/>
        </w:rPr>
        <w:tab/>
      </w:r>
      <w:r w:rsidR="004428F6">
        <w:rPr>
          <w:b/>
          <w:bCs/>
        </w:rPr>
        <w:tab/>
      </w:r>
      <w:r w:rsidR="004428F6">
        <w:rPr>
          <w:b/>
          <w:bCs/>
        </w:rPr>
        <w:tab/>
      </w:r>
      <w:r w:rsidRPr="00537680">
        <w:rPr>
          <w:b/>
          <w:bCs/>
        </w:rPr>
        <w:t xml:space="preserve">: </w:t>
      </w:r>
      <w:r w:rsidR="004428F6">
        <w:rPr>
          <w:b/>
          <w:bCs/>
        </w:rPr>
        <w:tab/>
      </w:r>
      <w:r w:rsidR="002323CA" w:rsidRPr="00537680">
        <w:t>Divadlo Aréna</w:t>
      </w:r>
    </w:p>
    <w:p w14:paraId="49FAEAA9" w14:textId="2ACD5C6C" w:rsidR="001C1E88" w:rsidRPr="00537680" w:rsidRDefault="001C1E88" w:rsidP="001C1E88">
      <w:r w:rsidRPr="00537680">
        <w:rPr>
          <w:b/>
          <w:bCs/>
        </w:rPr>
        <w:t>Sídlo</w:t>
      </w:r>
      <w:r w:rsidR="004428F6">
        <w:rPr>
          <w:b/>
          <w:bCs/>
        </w:rPr>
        <w:tab/>
      </w:r>
      <w:r w:rsidR="004428F6">
        <w:rPr>
          <w:b/>
          <w:bCs/>
        </w:rPr>
        <w:tab/>
      </w:r>
      <w:r w:rsidR="004428F6">
        <w:rPr>
          <w:b/>
          <w:bCs/>
        </w:rPr>
        <w:tab/>
      </w:r>
      <w:r w:rsidRPr="00537680">
        <w:rPr>
          <w:b/>
          <w:bCs/>
        </w:rPr>
        <w:t xml:space="preserve">: </w:t>
      </w:r>
      <w:r w:rsidR="004428F6">
        <w:rPr>
          <w:b/>
          <w:bCs/>
        </w:rPr>
        <w:tab/>
      </w:r>
      <w:r w:rsidR="002323CA" w:rsidRPr="00537680">
        <w:t>Viedenská cesta 10, 851 01 Bratislava</w:t>
      </w:r>
    </w:p>
    <w:p w14:paraId="3A094351" w14:textId="5A4E9338" w:rsidR="001C1E88" w:rsidRPr="00537680" w:rsidRDefault="001C1E88" w:rsidP="001C1E88">
      <w:r w:rsidRPr="00537680">
        <w:rPr>
          <w:b/>
          <w:bCs/>
        </w:rPr>
        <w:t>IČO</w:t>
      </w:r>
      <w:r w:rsidR="004428F6">
        <w:rPr>
          <w:b/>
          <w:bCs/>
        </w:rPr>
        <w:tab/>
      </w:r>
      <w:r w:rsidR="004428F6">
        <w:rPr>
          <w:b/>
          <w:bCs/>
        </w:rPr>
        <w:tab/>
      </w:r>
      <w:r w:rsidR="004428F6">
        <w:rPr>
          <w:b/>
          <w:bCs/>
        </w:rPr>
        <w:tab/>
      </w:r>
      <w:r w:rsidRPr="00537680">
        <w:rPr>
          <w:b/>
          <w:bCs/>
        </w:rPr>
        <w:t xml:space="preserve">: </w:t>
      </w:r>
      <w:r w:rsidR="004428F6">
        <w:rPr>
          <w:b/>
          <w:bCs/>
        </w:rPr>
        <w:tab/>
      </w:r>
      <w:r w:rsidR="002323CA" w:rsidRPr="00537680">
        <w:t>30 777 810</w:t>
      </w:r>
    </w:p>
    <w:p w14:paraId="489FD46B" w14:textId="77777777" w:rsidR="004428F6" w:rsidRDefault="001C1E88" w:rsidP="004428F6">
      <w:r w:rsidRPr="00537680">
        <w:rPr>
          <w:b/>
          <w:bCs/>
        </w:rPr>
        <w:t>V</w:t>
      </w:r>
      <w:r w:rsidR="004428F6">
        <w:rPr>
          <w:b/>
          <w:bCs/>
        </w:rPr>
        <w:t> </w:t>
      </w:r>
      <w:r w:rsidRPr="00537680">
        <w:rPr>
          <w:b/>
          <w:bCs/>
        </w:rPr>
        <w:t>zastúpení</w:t>
      </w:r>
      <w:r w:rsidR="004428F6">
        <w:rPr>
          <w:b/>
          <w:bCs/>
        </w:rPr>
        <w:tab/>
      </w:r>
      <w:r w:rsidR="004428F6">
        <w:rPr>
          <w:b/>
          <w:bCs/>
        </w:rPr>
        <w:tab/>
      </w:r>
      <w:r w:rsidRPr="00537680">
        <w:rPr>
          <w:b/>
          <w:bCs/>
        </w:rPr>
        <w:t>:</w:t>
      </w:r>
      <w:r w:rsidRPr="00537680">
        <w:t xml:space="preserve"> </w:t>
      </w:r>
      <w:r w:rsidR="004428F6">
        <w:tab/>
      </w:r>
      <w:r w:rsidRPr="00537680">
        <w:t xml:space="preserve">Mgr. </w:t>
      </w:r>
      <w:r w:rsidR="002323CA" w:rsidRPr="00537680">
        <w:t>art. Juraj Kukura, riaditeľ</w:t>
      </w:r>
    </w:p>
    <w:p w14:paraId="0A64C9AF" w14:textId="6D3C9C6B" w:rsidR="001C1E88" w:rsidRPr="004428F6" w:rsidRDefault="001C1E88" w:rsidP="004428F6">
      <w:r w:rsidRPr="00537680">
        <w:rPr>
          <w:b/>
          <w:bCs/>
        </w:rPr>
        <w:t>Kontaktná osoba</w:t>
      </w:r>
      <w:r w:rsidR="004428F6">
        <w:rPr>
          <w:b/>
          <w:bCs/>
        </w:rPr>
        <w:tab/>
      </w:r>
      <w:r w:rsidRPr="00537680">
        <w:rPr>
          <w:b/>
          <w:bCs/>
        </w:rPr>
        <w:t xml:space="preserve">: </w:t>
      </w:r>
      <w:r w:rsidR="004428F6">
        <w:rPr>
          <w:b/>
          <w:bCs/>
        </w:rPr>
        <w:tab/>
      </w:r>
      <w:r w:rsidR="002323CA" w:rsidRPr="00537680">
        <w:rPr>
          <w:bCs/>
        </w:rPr>
        <w:t>Mgr. Emil Pavlík</w:t>
      </w:r>
      <w:r w:rsidRPr="00537680">
        <w:rPr>
          <w:b/>
          <w:bCs/>
        </w:rPr>
        <w:tab/>
      </w:r>
    </w:p>
    <w:p w14:paraId="5799FE1D" w14:textId="796BE793" w:rsidR="001C1E88" w:rsidRDefault="001C1E88" w:rsidP="001C1E88">
      <w:pPr>
        <w:rPr>
          <w:bCs/>
        </w:rPr>
      </w:pPr>
      <w:r w:rsidRPr="00537680">
        <w:rPr>
          <w:b/>
          <w:bCs/>
        </w:rPr>
        <w:t>tel. č.</w:t>
      </w:r>
      <w:r w:rsidR="004428F6">
        <w:rPr>
          <w:b/>
          <w:bCs/>
        </w:rPr>
        <w:tab/>
      </w:r>
      <w:r w:rsidR="004428F6">
        <w:rPr>
          <w:b/>
          <w:bCs/>
        </w:rPr>
        <w:tab/>
      </w:r>
      <w:r w:rsidR="004428F6">
        <w:rPr>
          <w:b/>
          <w:bCs/>
        </w:rPr>
        <w:tab/>
      </w:r>
      <w:r w:rsidRPr="00537680">
        <w:rPr>
          <w:b/>
          <w:bCs/>
        </w:rPr>
        <w:t xml:space="preserve">:  </w:t>
      </w:r>
      <w:r w:rsidR="004428F6">
        <w:rPr>
          <w:b/>
          <w:bCs/>
        </w:rPr>
        <w:tab/>
      </w:r>
      <w:r w:rsidR="002323CA" w:rsidRPr="00537680">
        <w:rPr>
          <w:bCs/>
        </w:rPr>
        <w:t>0911 982</w:t>
      </w:r>
      <w:r w:rsidR="004428F6">
        <w:rPr>
          <w:bCs/>
        </w:rPr>
        <w:t> </w:t>
      </w:r>
      <w:r w:rsidR="002323CA" w:rsidRPr="00537680">
        <w:rPr>
          <w:bCs/>
        </w:rPr>
        <w:t>423</w:t>
      </w:r>
    </w:p>
    <w:p w14:paraId="1428F1BF" w14:textId="77777777" w:rsidR="004428F6" w:rsidRPr="00537680" w:rsidRDefault="004428F6" w:rsidP="001C1E88">
      <w:pPr>
        <w:rPr>
          <w:bCs/>
        </w:rPr>
      </w:pPr>
    </w:p>
    <w:p w14:paraId="49B67993" w14:textId="77777777" w:rsidR="001C1E88" w:rsidRPr="00537680" w:rsidRDefault="001C1E88" w:rsidP="001C1E88">
      <w:pPr>
        <w:autoSpaceDE w:val="0"/>
        <w:autoSpaceDN w:val="0"/>
        <w:adjustRightInd w:val="0"/>
        <w:jc w:val="center"/>
      </w:pPr>
      <w:r w:rsidRPr="00537680">
        <w:t>vyhlasuje</w:t>
      </w:r>
    </w:p>
    <w:p w14:paraId="7862CA79" w14:textId="77777777" w:rsidR="001C1E88" w:rsidRPr="00537680" w:rsidRDefault="001C1E88" w:rsidP="001C1E88">
      <w:pPr>
        <w:autoSpaceDE w:val="0"/>
        <w:autoSpaceDN w:val="0"/>
        <w:adjustRightInd w:val="0"/>
        <w:jc w:val="center"/>
        <w:rPr>
          <w:b/>
          <w:bCs/>
        </w:rPr>
      </w:pPr>
      <w:r w:rsidRPr="00537680">
        <w:rPr>
          <w:b/>
          <w:bCs/>
        </w:rPr>
        <w:t>obchodnú verejnú súťaž</w:t>
      </w:r>
    </w:p>
    <w:p w14:paraId="00FE8E81" w14:textId="77777777" w:rsidR="001C1E88" w:rsidRPr="00537680" w:rsidRDefault="001C1E88" w:rsidP="001C1E88">
      <w:pPr>
        <w:autoSpaceDE w:val="0"/>
        <w:autoSpaceDN w:val="0"/>
        <w:adjustRightInd w:val="0"/>
        <w:jc w:val="center"/>
        <w:rPr>
          <w:b/>
          <w:bCs/>
        </w:rPr>
      </w:pPr>
    </w:p>
    <w:p w14:paraId="5D793768" w14:textId="66A9A8C0" w:rsidR="00A2680A" w:rsidRPr="00537680" w:rsidRDefault="001C1E88" w:rsidP="00A2680A">
      <w:pPr>
        <w:jc w:val="both"/>
      </w:pPr>
      <w:r w:rsidRPr="00537680">
        <w:t>na výber navrhovateľa na uzavretie  nájomnej zmluvy za účelom nájmu majetku</w:t>
      </w:r>
      <w:r w:rsidR="002323CA" w:rsidRPr="00537680">
        <w:t xml:space="preserve"> v správe</w:t>
      </w:r>
      <w:r w:rsidRPr="00537680">
        <w:t xml:space="preserve"> vyhlasovateľa. </w:t>
      </w:r>
    </w:p>
    <w:p w14:paraId="40AD98CB" w14:textId="0E4F8419" w:rsidR="001C1E88" w:rsidRPr="00537680" w:rsidRDefault="001C1E88" w:rsidP="001C1E88">
      <w:pPr>
        <w:autoSpaceDE w:val="0"/>
        <w:autoSpaceDN w:val="0"/>
        <w:adjustRightInd w:val="0"/>
        <w:jc w:val="both"/>
      </w:pPr>
    </w:p>
    <w:p w14:paraId="5ECB8AD9" w14:textId="77777777" w:rsidR="001C1E88" w:rsidRPr="00537680" w:rsidRDefault="001C1E88" w:rsidP="001C1E88">
      <w:pPr>
        <w:autoSpaceDE w:val="0"/>
        <w:autoSpaceDN w:val="0"/>
        <w:adjustRightInd w:val="0"/>
        <w:jc w:val="both"/>
      </w:pPr>
    </w:p>
    <w:p w14:paraId="1DF699A1" w14:textId="395BD9BF" w:rsidR="00326405" w:rsidRDefault="001C1E88" w:rsidP="00EC522C">
      <w:pPr>
        <w:autoSpaceDE w:val="0"/>
        <w:autoSpaceDN w:val="0"/>
        <w:adjustRightInd w:val="0"/>
        <w:jc w:val="both"/>
        <w:rPr>
          <w:b/>
          <w:bCs/>
        </w:rPr>
      </w:pPr>
      <w:r w:rsidRPr="00537680">
        <w:rPr>
          <w:b/>
          <w:bCs/>
        </w:rPr>
        <w:t>2. Špecifikácia predmetu obchodnej verejnej súťaže</w:t>
      </w:r>
    </w:p>
    <w:p w14:paraId="610CF1A1" w14:textId="77777777" w:rsidR="00EC522C" w:rsidRPr="00EC522C" w:rsidRDefault="00EC522C" w:rsidP="00EC522C">
      <w:pPr>
        <w:autoSpaceDE w:val="0"/>
        <w:autoSpaceDN w:val="0"/>
        <w:adjustRightInd w:val="0"/>
        <w:jc w:val="both"/>
        <w:rPr>
          <w:b/>
          <w:bCs/>
        </w:rPr>
      </w:pPr>
    </w:p>
    <w:p w14:paraId="3A2C10AD" w14:textId="15DCB945" w:rsidR="00326405" w:rsidRPr="00537680" w:rsidRDefault="00326405" w:rsidP="00EC522C">
      <w:pPr>
        <w:spacing w:after="160" w:line="259" w:lineRule="auto"/>
        <w:jc w:val="both"/>
      </w:pPr>
      <w:r w:rsidRPr="00537680">
        <w:t xml:space="preserve">Prenajímateľ </w:t>
      </w:r>
      <w:r w:rsidR="00092A3B" w:rsidRPr="00537680">
        <w:t>je</w:t>
      </w:r>
      <w:r w:rsidRPr="00537680">
        <w:t xml:space="preserve"> správca </w:t>
      </w:r>
      <w:r w:rsidR="00092A3B" w:rsidRPr="00537680">
        <w:t xml:space="preserve"> nasledovných </w:t>
      </w:r>
      <w:r w:rsidRPr="00537680">
        <w:t>nehnuteľností, ktoré mu boli zo strany vlastníka zverené do správy v zmysle zákona č. 446/2001 Z. z. o majetku vyšších územných celkom a v zmysle platného znenia Zásad hospodárenia a nakladania s majetkom Bratislavského samosprávneho kraja</w:t>
      </w:r>
      <w:r w:rsidR="00092A3B" w:rsidRPr="00537680">
        <w:t>:</w:t>
      </w:r>
    </w:p>
    <w:p w14:paraId="47888275" w14:textId="77777777" w:rsidR="00326405" w:rsidRPr="00537680" w:rsidRDefault="00326405" w:rsidP="00EC522C">
      <w:pPr>
        <w:pStyle w:val="Odsekzoznamu"/>
        <w:numPr>
          <w:ilvl w:val="0"/>
          <w:numId w:val="6"/>
        </w:numPr>
        <w:spacing w:after="160" w:line="259" w:lineRule="auto"/>
        <w:jc w:val="both"/>
      </w:pPr>
      <w:r w:rsidRPr="00537680">
        <w:t xml:space="preserve">stavby Divadla Aréna so  súpisným č. 2374, ktorá sa nachádza na pozemku  registra C, </w:t>
      </w:r>
      <w:proofErr w:type="spellStart"/>
      <w:r w:rsidRPr="00537680">
        <w:t>parc</w:t>
      </w:r>
      <w:proofErr w:type="spellEnd"/>
      <w:r w:rsidRPr="00537680">
        <w:t>. č. 5183/1, k. ú. Petržalka, zapísaná na liste vlastníctva č. 2119, Okres Bratislava V, Obec Bratislava -  Petržalka, katastrálne územie Petržalka (ďalej ako „Divadlo Aréna“),</w:t>
      </w:r>
    </w:p>
    <w:p w14:paraId="5B019287" w14:textId="77777777" w:rsidR="00326405" w:rsidRPr="00537680" w:rsidRDefault="00326405" w:rsidP="00EC522C">
      <w:pPr>
        <w:pStyle w:val="Odsekzoznamu"/>
        <w:ind w:left="786"/>
        <w:jc w:val="both"/>
      </w:pPr>
    </w:p>
    <w:p w14:paraId="05304DE4" w14:textId="6337B166" w:rsidR="00EC522C" w:rsidRDefault="00326405" w:rsidP="00EC522C">
      <w:pPr>
        <w:pStyle w:val="Odsekzoznamu"/>
        <w:numPr>
          <w:ilvl w:val="0"/>
          <w:numId w:val="6"/>
        </w:numPr>
        <w:spacing w:after="160" w:line="259" w:lineRule="auto"/>
        <w:jc w:val="both"/>
      </w:pPr>
      <w:r w:rsidRPr="00537680">
        <w:t>pozemku par. registra „C“, par. č. 5183/1, vo výmere 3313 m2, druh pozemku: zastavaná plocha a nádvorie, zapísaný na LV č. 2119, Okres Bratislava V, Obec Bratislava -  Petržalka, katastrálne územie Petržalka (ďalej ako „Pozemok 1“),</w:t>
      </w:r>
    </w:p>
    <w:p w14:paraId="3A1319BA" w14:textId="77777777" w:rsidR="00EC522C" w:rsidRPr="00537680" w:rsidRDefault="00EC522C" w:rsidP="00EC522C">
      <w:pPr>
        <w:spacing w:after="160" w:line="259" w:lineRule="auto"/>
        <w:jc w:val="both"/>
      </w:pPr>
    </w:p>
    <w:p w14:paraId="6A25164A" w14:textId="77777777" w:rsidR="00326405" w:rsidRPr="00537680" w:rsidRDefault="00326405" w:rsidP="00EC522C">
      <w:pPr>
        <w:pStyle w:val="Odsekzoznamu"/>
        <w:numPr>
          <w:ilvl w:val="0"/>
          <w:numId w:val="6"/>
        </w:numPr>
        <w:spacing w:after="160" w:line="259" w:lineRule="auto"/>
        <w:jc w:val="both"/>
      </w:pPr>
      <w:r w:rsidRPr="00537680">
        <w:t>pozemku par. registra „C“, par. č. 5187/1, vo výmere 3538 m2, druh pozemku: zastavaná plocha a nádvorie, zapísaný na LV č. 2119, Okres Bratislava V, Obec Bratislava -  Petržalka, katastrálne územie Petržalka (ďalej ako „Pozemok 2“).</w:t>
      </w:r>
    </w:p>
    <w:p w14:paraId="3DCDFEF9" w14:textId="4371C6F8" w:rsidR="00326405" w:rsidRPr="00537680" w:rsidRDefault="00092A3B" w:rsidP="00326405">
      <w:pPr>
        <w:jc w:val="both"/>
      </w:pPr>
      <w:r w:rsidRPr="00537680">
        <w:t>Predmetom obchodnej verejnej súťaže sú:</w:t>
      </w:r>
    </w:p>
    <w:p w14:paraId="45ABCF22" w14:textId="77777777" w:rsidR="00092A3B" w:rsidRPr="00537680" w:rsidRDefault="00092A3B" w:rsidP="00092A3B">
      <w:pPr>
        <w:jc w:val="both"/>
      </w:pPr>
    </w:p>
    <w:p w14:paraId="2280DCDB" w14:textId="449518FF" w:rsidR="00092A3B" w:rsidRPr="004428F6" w:rsidRDefault="00326405" w:rsidP="00092A3B">
      <w:pPr>
        <w:pStyle w:val="Odsekzoznamu"/>
        <w:numPr>
          <w:ilvl w:val="0"/>
          <w:numId w:val="8"/>
        </w:numPr>
        <w:jc w:val="both"/>
      </w:pPr>
      <w:r w:rsidRPr="00537680">
        <w:t>nebytové priestory v nachádzajúce sa na prízemní a 1. poschodí Divadla Aréna o celkovej výmere 390,32 m2 v </w:t>
      </w:r>
      <w:r w:rsidRPr="004428F6">
        <w:t>zmysle zákresu podľa prílohy č. 1</w:t>
      </w:r>
      <w:r w:rsidR="00F21A91">
        <w:t xml:space="preserve"> a popisu podľa prílohy 1a</w:t>
      </w:r>
      <w:r w:rsidR="00092A3B" w:rsidRPr="004428F6">
        <w:t>,</w:t>
      </w:r>
    </w:p>
    <w:p w14:paraId="484BC49E" w14:textId="61CBFCB8" w:rsidR="00326405" w:rsidRPr="004428F6" w:rsidRDefault="00326405" w:rsidP="00092A3B">
      <w:pPr>
        <w:pStyle w:val="Odsekzoznamu"/>
        <w:numPr>
          <w:ilvl w:val="0"/>
          <w:numId w:val="8"/>
        </w:numPr>
        <w:jc w:val="both"/>
      </w:pPr>
      <w:r w:rsidRPr="00537680">
        <w:lastRenderedPageBreak/>
        <w:t>teras</w:t>
      </w:r>
      <w:r w:rsidR="00092A3B" w:rsidRPr="00537680">
        <w:t>a</w:t>
      </w:r>
      <w:r w:rsidRPr="00537680">
        <w:t xml:space="preserve"> postaven</w:t>
      </w:r>
      <w:r w:rsidR="00092A3B" w:rsidRPr="00537680">
        <w:t>á</w:t>
      </w:r>
      <w:r w:rsidRPr="00537680">
        <w:t xml:space="preserve"> na časti </w:t>
      </w:r>
      <w:r w:rsidR="0017041A">
        <w:t>P</w:t>
      </w:r>
      <w:r w:rsidRPr="00537680">
        <w:t xml:space="preserve">ozemku 1 a časti Pozemku 2, v zmysle zákresu </w:t>
      </w:r>
      <w:r w:rsidRPr="004428F6">
        <w:t>podľa prílohy č. 2 o celkovej výmere 162 m2</w:t>
      </w:r>
      <w:r w:rsidR="00092A3B" w:rsidRPr="004428F6">
        <w:t>.</w:t>
      </w:r>
    </w:p>
    <w:p w14:paraId="65BE2630" w14:textId="77777777" w:rsidR="00326405" w:rsidRPr="00537680" w:rsidRDefault="00326405" w:rsidP="001C1E88">
      <w:pPr>
        <w:jc w:val="both"/>
      </w:pPr>
    </w:p>
    <w:p w14:paraId="61BC9897" w14:textId="6B5B84A2" w:rsidR="00537680" w:rsidRPr="004428F6" w:rsidRDefault="00092A3B" w:rsidP="004428F6">
      <w:pPr>
        <w:spacing w:after="160" w:line="259" w:lineRule="auto"/>
        <w:jc w:val="both"/>
      </w:pPr>
      <w:r w:rsidRPr="0017041A">
        <w:t>Nebytové priestory v zmysle bodu a), terasa postavená na časti Pozemku 1 a časti Pozemku 2 podľa bodu b) spolu ďalej aj ako „Predmet nájmu“.</w:t>
      </w:r>
      <w:r w:rsidR="004428F6">
        <w:t xml:space="preserve"> </w:t>
      </w:r>
      <w:r w:rsidR="004428F6" w:rsidRPr="004428F6">
        <w:t>Odovzdanie Predmetu nájmu</w:t>
      </w:r>
      <w:r w:rsidR="008662CF">
        <w:t xml:space="preserve"> a na to nadväzujúci začiatok trvania nájmu v zmysle nájomnej zmluvy, ktorá tvorí prílohu č. 4 tejto zmluvy,</w:t>
      </w:r>
      <w:r w:rsidR="004428F6" w:rsidRPr="004428F6">
        <w:t xml:space="preserve"> </w:t>
      </w:r>
      <w:r w:rsidR="004428F6">
        <w:t>vyhlasovateľ</w:t>
      </w:r>
      <w:r w:rsidR="004428F6" w:rsidRPr="004428F6">
        <w:t xml:space="preserve"> predpokladá v mesiaci október 2024 až január 2025, v závislosti od termínu ukončenia potrebných stavebných prác na Predmete nájmu</w:t>
      </w:r>
      <w:r w:rsidR="004428F6">
        <w:t xml:space="preserve"> </w:t>
      </w:r>
      <w:bookmarkStart w:id="0" w:name="_Hlk173421642"/>
      <w:r w:rsidR="004428F6" w:rsidRPr="00B145B5">
        <w:rPr>
          <w:i/>
          <w:iCs/>
        </w:rPr>
        <w:t>(realizácia terasy)</w:t>
      </w:r>
      <w:r w:rsidR="00B145B5" w:rsidRPr="00B145B5">
        <w:rPr>
          <w:i/>
          <w:iCs/>
        </w:rPr>
        <w:t>,</w:t>
      </w:r>
      <w:r w:rsidR="00B145B5">
        <w:t xml:space="preserve"> verejného obstarávania na nábytok</w:t>
      </w:r>
      <w:r w:rsidR="00F06251">
        <w:t xml:space="preserve"> a jeho dodanie</w:t>
      </w:r>
      <w:r w:rsidR="00B145B5">
        <w:t xml:space="preserve"> </w:t>
      </w:r>
      <w:r w:rsidR="00B145B5" w:rsidRPr="00B145B5">
        <w:rPr>
          <w:i/>
          <w:iCs/>
        </w:rPr>
        <w:t>(stoly a</w:t>
      </w:r>
      <w:r w:rsidR="00E601A2">
        <w:rPr>
          <w:i/>
          <w:iCs/>
        </w:rPr>
        <w:t> </w:t>
      </w:r>
      <w:r w:rsidR="00B145B5" w:rsidRPr="00B145B5">
        <w:rPr>
          <w:i/>
          <w:iCs/>
        </w:rPr>
        <w:t>stoličky</w:t>
      </w:r>
      <w:r w:rsidR="00E601A2">
        <w:rPr>
          <w:i/>
          <w:iCs/>
        </w:rPr>
        <w:t>, barový pult na prízemí a barový pult na prvom poschodí</w:t>
      </w:r>
      <w:r w:rsidR="00B145B5" w:rsidRPr="00B145B5">
        <w:rPr>
          <w:i/>
          <w:iCs/>
        </w:rPr>
        <w:t xml:space="preserve"> v zmysle vizualizácie podľa prílohy č. 3)</w:t>
      </w:r>
      <w:r w:rsidR="004428F6" w:rsidRPr="004428F6">
        <w:t xml:space="preserve"> realizovaných prenajímateľom a od získania príslušných povolení</w:t>
      </w:r>
      <w:r w:rsidR="004428F6">
        <w:t xml:space="preserve"> vo vzťahu k budove Divadlo Aréna (kolaudácia)</w:t>
      </w:r>
      <w:r w:rsidR="004428F6" w:rsidRPr="004428F6">
        <w:t>.</w:t>
      </w:r>
    </w:p>
    <w:bookmarkEnd w:id="0"/>
    <w:p w14:paraId="69E86068" w14:textId="16E90A21" w:rsidR="003450CA" w:rsidRPr="00537680" w:rsidRDefault="00092A3B" w:rsidP="00537680">
      <w:pPr>
        <w:spacing w:after="160" w:line="259" w:lineRule="auto"/>
        <w:jc w:val="both"/>
      </w:pPr>
      <w:r w:rsidRPr="00537680">
        <w:t>Predmet nájmu sa prenajíma spolu so zariadením</w:t>
      </w:r>
      <w:r w:rsidR="0017041A">
        <w:t>, s</w:t>
      </w:r>
      <w:r w:rsidRPr="00537680">
        <w:t xml:space="preserve">účasťou </w:t>
      </w:r>
      <w:r w:rsidR="0017041A">
        <w:t>ktorého sú</w:t>
      </w:r>
      <w:r w:rsidRPr="00537680">
        <w:t xml:space="preserve"> aj stoly a stoličky určené pre účely prevádzky kaviarne</w:t>
      </w:r>
      <w:r w:rsidR="00F06251">
        <w:t xml:space="preserve">, </w:t>
      </w:r>
      <w:r w:rsidRPr="00986F4A">
        <w:t>jeden</w:t>
      </w:r>
      <w:r w:rsidRPr="00537680">
        <w:t xml:space="preserve"> zabudovaný  barový pult na prízemí Divadla Aréna a jeden zabudovaný barový pult na 1. poschodí Divadla Aréna</w:t>
      </w:r>
      <w:r w:rsidR="00F06251">
        <w:t xml:space="preserve"> </w:t>
      </w:r>
      <w:r w:rsidR="00F06251" w:rsidRPr="0017041A">
        <w:rPr>
          <w:i/>
          <w:iCs/>
        </w:rPr>
        <w:t xml:space="preserve">(v zmysle vizualizácie uvedenej </w:t>
      </w:r>
      <w:r w:rsidR="00F06251" w:rsidRPr="00986F4A">
        <w:rPr>
          <w:i/>
          <w:iCs/>
        </w:rPr>
        <w:t>v prílohe č. 3)</w:t>
      </w:r>
      <w:r w:rsidRPr="00537680">
        <w:t>. Spolu s predmetom nájmu je nájomca oprávnený užívať aj spoločné priestory – schodisko spájajúce časť prevádzky na prízemí s časťou prevádzky na prvom poschodí budovy Divadla Aréna.</w:t>
      </w:r>
      <w:r w:rsidR="0017041A">
        <w:t xml:space="preserve"> </w:t>
      </w:r>
      <w:r w:rsidR="0064757E">
        <w:t>Stoly a stoličky v zmysle priloženej vizualizácie budú prenajímateľom do Predmetu nájmu dodané po ukončení procesu verejného obstarávania</w:t>
      </w:r>
      <w:r w:rsidR="00B145B5">
        <w:t xml:space="preserve"> na predmetný nábytok.</w:t>
      </w:r>
    </w:p>
    <w:p w14:paraId="21800E54" w14:textId="05364140" w:rsidR="00011E56" w:rsidRPr="00537680" w:rsidRDefault="00011E56" w:rsidP="00011E56">
      <w:pPr>
        <w:jc w:val="both"/>
      </w:pPr>
      <w:r w:rsidRPr="00537680">
        <w:t xml:space="preserve">Predmet nájmu je súčasťou Divadla Aréna, ktoré sa nachádza v bratislavskej Petržalke. Cieľom obchodnej verejnej súťaže je, aby v Divadle Aréna vznikla divadelná kaviareň, ktorá pomôže dotvoriť </w:t>
      </w:r>
      <w:r w:rsidR="003450CA" w:rsidRPr="00537680">
        <w:t>celkový charakter priestoru</w:t>
      </w:r>
      <w:r w:rsidRPr="00537680">
        <w:t xml:space="preserve"> a bude ponúkať najmä kvalitn</w:t>
      </w:r>
      <w:r w:rsidR="003450CA" w:rsidRPr="00537680">
        <w:t>ý</w:t>
      </w:r>
      <w:r w:rsidRPr="00537680">
        <w:t xml:space="preserve"> a zároveň cenovo dostupn</w:t>
      </w:r>
      <w:r w:rsidR="003450CA" w:rsidRPr="00537680">
        <w:t>ý sortiment kaviarne t. j. kávu, teplé a studené nápoje a drinky, cukrárenské výrobky a produkty studenej kuchyne</w:t>
      </w:r>
      <w:r w:rsidRPr="00537680">
        <w:t>. Divadelná kaviareň by mala poskytovať kaviarenské služby spojené s podávaním teplých a studených nápojov, zákuskov</w:t>
      </w:r>
      <w:r w:rsidR="003450CA" w:rsidRPr="00537680">
        <w:t>, cukrárenských výrobkov</w:t>
      </w:r>
      <w:r w:rsidRPr="00537680">
        <w:t xml:space="preserve"> a produktov studenej kuchyne </w:t>
      </w:r>
      <w:r w:rsidR="004428F6">
        <w:t xml:space="preserve">jej </w:t>
      </w:r>
      <w:proofErr w:type="spellStart"/>
      <w:r w:rsidR="004428F6">
        <w:t>návšetníkov</w:t>
      </w:r>
      <w:proofErr w:type="spellEnd"/>
      <w:r w:rsidRPr="00537680">
        <w:t xml:space="preserve">. Zároveň by sa divadelná kaviareň mala v dni, kedy Divadlo Aréna uvádza svoje reprízy a ďalšie podujatia, stať večerným barom slúžiacim primárne pre návštevníkov divadla. Koncept a atmosféra prevádzky by mali vytvoriť originálny priestor, ktorý sa stane obľúbeným miestom pre obyvateľov a návštevníkov lokality Divadla Aréna. </w:t>
      </w:r>
    </w:p>
    <w:p w14:paraId="48B26A2E" w14:textId="77777777" w:rsidR="00011E56" w:rsidRPr="00537680" w:rsidRDefault="00011E56" w:rsidP="00011E56">
      <w:pPr>
        <w:jc w:val="both"/>
      </w:pPr>
    </w:p>
    <w:p w14:paraId="7FA0535A" w14:textId="10E42E78" w:rsidR="00011E56" w:rsidRPr="00537680" w:rsidRDefault="003450CA" w:rsidP="00011E56">
      <w:pPr>
        <w:jc w:val="both"/>
      </w:pPr>
      <w:r w:rsidRPr="00537680">
        <w:t>Bližšiu špecifikáciu</w:t>
      </w:r>
      <w:r w:rsidR="00011E56" w:rsidRPr="00537680">
        <w:t xml:space="preserve"> služieb navrhne navrhovateľ. Koncept </w:t>
      </w:r>
      <w:r w:rsidRPr="00537680">
        <w:t xml:space="preserve">prevádzky </w:t>
      </w:r>
      <w:r w:rsidR="00011E56" w:rsidRPr="00537680">
        <w:t xml:space="preserve">by sa mal odvíjať od konceptu </w:t>
      </w:r>
      <w:r w:rsidRPr="00537680">
        <w:t>divadelnej kaviarne ponúkajúcej</w:t>
      </w:r>
      <w:r w:rsidR="00011E56" w:rsidRPr="00537680">
        <w:t xml:space="preserve"> nápoj</w:t>
      </w:r>
      <w:r w:rsidR="00BE5748" w:rsidRPr="00537680">
        <w:t>e</w:t>
      </w:r>
      <w:r w:rsidR="00011E56" w:rsidRPr="00537680">
        <w:t xml:space="preserve"> a</w:t>
      </w:r>
      <w:r w:rsidR="00BE5748" w:rsidRPr="00537680">
        <w:t xml:space="preserve"> produkty studenej kuchyne najmä </w:t>
      </w:r>
      <w:r w:rsidR="00011E56" w:rsidRPr="00537680">
        <w:t>z lokálnych a sezónnych surovín</w:t>
      </w:r>
      <w:r w:rsidR="0017041A">
        <w:t xml:space="preserve">. </w:t>
      </w:r>
      <w:r w:rsidR="00011E56" w:rsidRPr="00537680">
        <w:t>Zároveň by prevádzka mala ponúkať kávu, kvalitné vína, pivo a ďalšie alkoholické a nealkoholické nápoje, cukrárenské, či iné výrobky s ohľadom na sezónnosť miesta</w:t>
      </w:r>
      <w:r w:rsidR="00A2680A" w:rsidRPr="00537680">
        <w:t xml:space="preserve"> ako </w:t>
      </w:r>
      <w:r w:rsidR="0017041A">
        <w:t>aj</w:t>
      </w:r>
      <w:r w:rsidR="00A2680A" w:rsidRPr="00537680">
        <w:t xml:space="preserve"> produkty studenej kuchyne</w:t>
      </w:r>
      <w:r w:rsidR="00011E56" w:rsidRPr="00537680">
        <w:t xml:space="preserve">. </w:t>
      </w:r>
    </w:p>
    <w:p w14:paraId="55CE6F68" w14:textId="77777777" w:rsidR="00A2680A" w:rsidRPr="00537680" w:rsidRDefault="00A2680A" w:rsidP="00A2680A">
      <w:pPr>
        <w:jc w:val="both"/>
      </w:pPr>
    </w:p>
    <w:p w14:paraId="6B94CBD6" w14:textId="41689818" w:rsidR="00A2680A" w:rsidRPr="00537680" w:rsidRDefault="00A2680A" w:rsidP="00A2680A">
      <w:pPr>
        <w:jc w:val="both"/>
      </w:pPr>
      <w:r w:rsidRPr="00537680">
        <w:t xml:space="preserve">S prevádzkovaním divadelnej kaviarne sú spojené štandardné investičné náklady nájomcu spočívajúce v najmä potrebe zakúpenia </w:t>
      </w:r>
      <w:r w:rsidR="0017041A">
        <w:t xml:space="preserve">prípadného dodatočného </w:t>
      </w:r>
      <w:r w:rsidRPr="00537680">
        <w:t xml:space="preserve">zariadenia a technológie baru, prípadne mobiliáru, zariadenia </w:t>
      </w:r>
      <w:r w:rsidRPr="004428F6">
        <w:t xml:space="preserve">skladu a ďalších miestností v stavbe, ako aj vonkajšieho sedenia </w:t>
      </w:r>
      <w:r w:rsidR="004428F6" w:rsidRPr="004428F6">
        <w:t xml:space="preserve">na terase </w:t>
      </w:r>
      <w:r w:rsidRPr="004428F6">
        <w:t>(stoly a stoličky), to všetko</w:t>
      </w:r>
      <w:r w:rsidRPr="00537680">
        <w:t xml:space="preserve"> v súlade s podmienkami nájomnej zmluvy. Pre nájomcu sú pripravené vývody a pripojovacie body, aby si nájomca mohol zariadiť bar a jeho zázemie a sklad.</w:t>
      </w:r>
      <w:r w:rsidR="004428F6">
        <w:t xml:space="preserve"> V tejto súvislosti vyhlasovateľ odporúča záujemco</w:t>
      </w:r>
      <w:r w:rsidR="00F06251">
        <w:t>m</w:t>
      </w:r>
      <w:r w:rsidR="004428F6">
        <w:t xml:space="preserve"> zrealizovať osobnú ohliadku priestoro</w:t>
      </w:r>
      <w:r w:rsidR="00986F4A">
        <w:t>v predmetu nájmu v zmysle bodu 10 tohto oznámenia.</w:t>
      </w:r>
    </w:p>
    <w:p w14:paraId="465CAF87" w14:textId="77777777" w:rsidR="00A2680A" w:rsidRPr="00537680" w:rsidRDefault="00A2680A" w:rsidP="00A2680A">
      <w:pPr>
        <w:jc w:val="both"/>
      </w:pPr>
    </w:p>
    <w:p w14:paraId="6CC69F56" w14:textId="4FE02BE3" w:rsidR="00A2680A" w:rsidRDefault="00A2680A" w:rsidP="00A2680A">
      <w:pPr>
        <w:jc w:val="both"/>
      </w:pPr>
      <w:r w:rsidRPr="00537680">
        <w:t xml:space="preserve">Súčasťou Predmetu nájmu </w:t>
      </w:r>
      <w:r w:rsidR="00986F4A">
        <w:t xml:space="preserve">sú aj toalety, ktorú </w:t>
      </w:r>
      <w:r w:rsidRPr="00537680">
        <w:t>bud</w:t>
      </w:r>
      <w:r w:rsidR="00986F4A">
        <w:t>ú</w:t>
      </w:r>
      <w:r w:rsidRPr="00537680">
        <w:t>, podobne ako samotná prevádzka, prístupn</w:t>
      </w:r>
      <w:r w:rsidR="00986F4A">
        <w:t>é</w:t>
      </w:r>
      <w:r w:rsidRPr="00537680">
        <w:t xml:space="preserve"> verejnosti</w:t>
      </w:r>
      <w:r w:rsidR="0017041A">
        <w:t xml:space="preserve"> v zmysle podmienok stanovených v zmluve.</w:t>
      </w:r>
    </w:p>
    <w:p w14:paraId="2162DFF1" w14:textId="77777777" w:rsidR="00D87E98" w:rsidRDefault="00D87E98" w:rsidP="00A2680A">
      <w:pPr>
        <w:jc w:val="both"/>
      </w:pPr>
    </w:p>
    <w:p w14:paraId="4CA1DDA6" w14:textId="77777777" w:rsidR="00D87E98" w:rsidRDefault="00D87E98" w:rsidP="00D87E98">
      <w:pPr>
        <w:jc w:val="both"/>
      </w:pPr>
      <w:r>
        <w:t>Ostatné záväzné podmienky nájomného vzťahu sú uvedené v Nájomnej zmluve, ktorá je pripojená v Prílohe č. 4 tohto oznámenia.</w:t>
      </w:r>
    </w:p>
    <w:p w14:paraId="743FBF7C" w14:textId="77777777" w:rsidR="00D87E98" w:rsidRPr="00537680" w:rsidRDefault="00D87E98" w:rsidP="00A2680A">
      <w:pPr>
        <w:jc w:val="both"/>
      </w:pPr>
    </w:p>
    <w:p w14:paraId="1ADBA985" w14:textId="77777777" w:rsidR="00A2680A" w:rsidRPr="00537680" w:rsidRDefault="00A2680A" w:rsidP="00A2680A">
      <w:pPr>
        <w:jc w:val="both"/>
      </w:pPr>
    </w:p>
    <w:p w14:paraId="78030FC8" w14:textId="77777777" w:rsidR="00A2680A" w:rsidRPr="00537680" w:rsidRDefault="00A2680A" w:rsidP="00A2680A">
      <w:pPr>
        <w:jc w:val="both"/>
      </w:pPr>
      <w:r w:rsidRPr="00537680">
        <w:t xml:space="preserve">Koncept prevádzky by mal byť prínosom pre širokú verejnosť, pričom prevádzka by mala do areálu Divadla Aréna priniesť život a mala by byť obľúbeným miestom pre obyvateľov a návštevníkov. </w:t>
      </w:r>
    </w:p>
    <w:p w14:paraId="1CC2A4B8" w14:textId="77777777" w:rsidR="00537680" w:rsidRPr="00537680" w:rsidRDefault="00537680" w:rsidP="00A2680A">
      <w:pPr>
        <w:jc w:val="both"/>
      </w:pPr>
    </w:p>
    <w:p w14:paraId="2F54511D" w14:textId="3EE3377A" w:rsidR="00D87E98" w:rsidRPr="00537680" w:rsidRDefault="00537680" w:rsidP="00011E56">
      <w:pPr>
        <w:jc w:val="both"/>
      </w:pPr>
      <w:r w:rsidRPr="00537680">
        <w:t>Navrhovatelia musia brať na zreteľ osobitosť budovy Divadla Aréna, v rámci ktorej sa nachádza Predmet nájmu a obmedzenia z toho plynúce, ktoré sú zachytené v jednotlivých zmluvných ustanoveniach nájomnej zmluvy.</w:t>
      </w:r>
      <w:r w:rsidR="0015361D">
        <w:t xml:space="preserve"> Navrhovatelia musia akceptovať, že činnosť divadla má prednosť pred prevádzkou kaviarne a v prípadoch a za podmienok stanovených v zmluve musia strpieť požiadavku na zatvorenie alebo obmedzenie prevádzky kaviarne. </w:t>
      </w:r>
      <w:r w:rsidR="0017041A">
        <w:t>Zároveň sú navrhovatelia povinný rešpektovať práva prenajímateľa zachytené v nájomnej zmluve spočívajúce v udeľovaní predchádzajúcich súhlasov na niektoré činnosti nájomcu</w:t>
      </w:r>
      <w:r w:rsidR="00986F4A">
        <w:t xml:space="preserve">. </w:t>
      </w:r>
    </w:p>
    <w:p w14:paraId="526CD2B2" w14:textId="77777777" w:rsidR="00D87E98" w:rsidRDefault="00D87E98" w:rsidP="001C1E88">
      <w:pPr>
        <w:autoSpaceDE w:val="0"/>
        <w:autoSpaceDN w:val="0"/>
        <w:adjustRightInd w:val="0"/>
        <w:jc w:val="both"/>
        <w:rPr>
          <w:b/>
          <w:bCs/>
        </w:rPr>
      </w:pPr>
    </w:p>
    <w:p w14:paraId="692103EB" w14:textId="6935DD04" w:rsidR="001C1E88" w:rsidRPr="00537680" w:rsidRDefault="001C1E88" w:rsidP="001C1E88">
      <w:pPr>
        <w:autoSpaceDE w:val="0"/>
        <w:autoSpaceDN w:val="0"/>
        <w:adjustRightInd w:val="0"/>
        <w:jc w:val="both"/>
        <w:rPr>
          <w:b/>
          <w:bCs/>
        </w:rPr>
      </w:pPr>
      <w:r w:rsidRPr="00537680">
        <w:rPr>
          <w:b/>
          <w:bCs/>
        </w:rPr>
        <w:t xml:space="preserve">3. Typ zmluvy: </w:t>
      </w:r>
    </w:p>
    <w:p w14:paraId="461EEBDE" w14:textId="766676AF" w:rsidR="00BE5748" w:rsidRPr="00537680" w:rsidRDefault="001C1E88" w:rsidP="001C1E88">
      <w:pPr>
        <w:autoSpaceDE w:val="0"/>
        <w:autoSpaceDN w:val="0"/>
        <w:adjustRightInd w:val="0"/>
        <w:jc w:val="both"/>
      </w:pPr>
      <w:r w:rsidRPr="00537680">
        <w:t>Nájomná zmluva</w:t>
      </w:r>
      <w:r w:rsidR="00092A3B" w:rsidRPr="00537680">
        <w:t xml:space="preserve"> v zmysle prílohy č. 4.</w:t>
      </w:r>
      <w:r w:rsidR="00011E56" w:rsidRPr="00537680">
        <w:t xml:space="preserve"> Ustanovenia predmetnej zmluvy sú konečné a nemenné a predstavujú súčasť podmienok tejto OVS. V rámci návrhu Nájomnej zmluvy je možné vykonať už len nevyhnutné úpravy za účelom doplnenia príslušných údajov zmluvných strán a údajov o výške nájmu</w:t>
      </w:r>
      <w:r w:rsidR="00F06251">
        <w:t xml:space="preserve"> a depozitu</w:t>
      </w:r>
      <w:r w:rsidR="00011E56" w:rsidRPr="00537680">
        <w:t xml:space="preserve"> a prípadnú opravu zrejmých chýb v</w:t>
      </w:r>
      <w:r w:rsidR="00BE5748" w:rsidRPr="00537680">
        <w:t> </w:t>
      </w:r>
      <w:r w:rsidR="00011E56" w:rsidRPr="00537680">
        <w:t>písaní</w:t>
      </w:r>
      <w:r w:rsidR="00BE5748" w:rsidRPr="00537680">
        <w:t>.</w:t>
      </w:r>
    </w:p>
    <w:p w14:paraId="45BA8B36" w14:textId="77777777" w:rsidR="001C1E88" w:rsidRPr="00537680" w:rsidRDefault="001C1E88" w:rsidP="001C1E88">
      <w:pPr>
        <w:autoSpaceDE w:val="0"/>
        <w:autoSpaceDN w:val="0"/>
        <w:adjustRightInd w:val="0"/>
        <w:jc w:val="both"/>
      </w:pPr>
    </w:p>
    <w:p w14:paraId="207B6E23" w14:textId="77777777" w:rsidR="001C1E88" w:rsidRPr="00537680" w:rsidRDefault="001C1E88" w:rsidP="001C1E88">
      <w:pPr>
        <w:autoSpaceDE w:val="0"/>
        <w:autoSpaceDN w:val="0"/>
        <w:adjustRightInd w:val="0"/>
        <w:jc w:val="both"/>
        <w:rPr>
          <w:b/>
          <w:bCs/>
        </w:rPr>
      </w:pPr>
      <w:r w:rsidRPr="00537680">
        <w:rPr>
          <w:b/>
          <w:bCs/>
        </w:rPr>
        <w:t>4. Lehota a spôsob predloženia návrhu:</w:t>
      </w:r>
    </w:p>
    <w:p w14:paraId="3A3CEE2F" w14:textId="0A6DC05F" w:rsidR="001C1E88" w:rsidRPr="00537680" w:rsidRDefault="001C1E88" w:rsidP="001C1E88">
      <w:pPr>
        <w:jc w:val="both"/>
      </w:pPr>
      <w:r w:rsidRPr="00537680">
        <w:t>Súťaž sa začína dňom jej uverejnenia na úradnej tabuli BSK, Sabinovská 16, 820 05 Bratislava, internetovej stránke BSK</w:t>
      </w:r>
      <w:r w:rsidR="00092A3B" w:rsidRPr="00537680">
        <w:t xml:space="preserve"> a </w:t>
      </w:r>
      <w:r w:rsidR="00BE5748" w:rsidRPr="00537680">
        <w:t>vyhlasovateľa</w:t>
      </w:r>
      <w:r w:rsidRPr="00537680">
        <w:t xml:space="preserve"> a v regionálnej tlači. Navrhovateľ predkladá svoj návrh v zmysle nasledovných inštrukcií:</w:t>
      </w:r>
    </w:p>
    <w:p w14:paraId="4E8A6720" w14:textId="77777777" w:rsidR="001C1E88" w:rsidRPr="00537680" w:rsidRDefault="001C1E88" w:rsidP="001C1E88">
      <w:pPr>
        <w:autoSpaceDE w:val="0"/>
        <w:autoSpaceDN w:val="0"/>
        <w:adjustRightInd w:val="0"/>
        <w:jc w:val="both"/>
        <w:rPr>
          <w:b/>
          <w:bCs/>
        </w:rPr>
      </w:pPr>
    </w:p>
    <w:p w14:paraId="2EA31F9A" w14:textId="3DA05D5E" w:rsidR="001C1E88" w:rsidRPr="00537680" w:rsidRDefault="001C1E88" w:rsidP="001C1E88">
      <w:pPr>
        <w:numPr>
          <w:ilvl w:val="1"/>
          <w:numId w:val="1"/>
        </w:numPr>
        <w:autoSpaceDE w:val="0"/>
        <w:autoSpaceDN w:val="0"/>
        <w:adjustRightInd w:val="0"/>
        <w:ind w:left="360"/>
        <w:jc w:val="both"/>
      </w:pPr>
      <w:r w:rsidRPr="00537680">
        <w:rPr>
          <w:b/>
          <w:bCs/>
        </w:rPr>
        <w:t>Deň, mesiac, rok a hodina, dokedy sa môžu predkladať návrhy</w:t>
      </w:r>
      <w:r w:rsidRPr="00537680">
        <w:t xml:space="preserve">: </w:t>
      </w:r>
      <w:r w:rsidRPr="00986F4A">
        <w:rPr>
          <w:b/>
          <w:bCs/>
        </w:rPr>
        <w:t xml:space="preserve">do </w:t>
      </w:r>
      <w:r w:rsidR="00537680" w:rsidRPr="00986F4A">
        <w:rPr>
          <w:b/>
          <w:bCs/>
        </w:rPr>
        <w:t>2</w:t>
      </w:r>
      <w:r w:rsidR="00986F4A" w:rsidRPr="00986F4A">
        <w:rPr>
          <w:b/>
          <w:bCs/>
        </w:rPr>
        <w:t>7</w:t>
      </w:r>
      <w:r w:rsidR="00537680" w:rsidRPr="00986F4A">
        <w:rPr>
          <w:b/>
          <w:bCs/>
        </w:rPr>
        <w:t>.08</w:t>
      </w:r>
      <w:r w:rsidRPr="00986F4A">
        <w:rPr>
          <w:b/>
          <w:bCs/>
        </w:rPr>
        <w:t>.20</w:t>
      </w:r>
      <w:r w:rsidR="00092A3B" w:rsidRPr="00986F4A">
        <w:rPr>
          <w:b/>
          <w:bCs/>
        </w:rPr>
        <w:t>24</w:t>
      </w:r>
      <w:r w:rsidRPr="00986F4A">
        <w:rPr>
          <w:b/>
          <w:bCs/>
        </w:rPr>
        <w:t xml:space="preserve"> do</w:t>
      </w:r>
      <w:r w:rsidRPr="00537680">
        <w:rPr>
          <w:b/>
          <w:bCs/>
        </w:rPr>
        <w:t xml:space="preserve"> </w:t>
      </w:r>
      <w:r w:rsidR="00092A3B" w:rsidRPr="00537680">
        <w:rPr>
          <w:b/>
          <w:bCs/>
        </w:rPr>
        <w:t>12:00</w:t>
      </w:r>
      <w:r w:rsidRPr="00537680">
        <w:rPr>
          <w:b/>
          <w:bCs/>
        </w:rPr>
        <w:t xml:space="preserve"> hod</w:t>
      </w:r>
      <w:r w:rsidRPr="00537680">
        <w:t>. – v uvedenej lehote musí byť návrh doručený na adresu vyhlasovateľa</w:t>
      </w:r>
    </w:p>
    <w:p w14:paraId="43001CC7" w14:textId="16F6487A" w:rsidR="001C1E88" w:rsidRPr="00537680" w:rsidRDefault="001C1E88" w:rsidP="001C1E88">
      <w:pPr>
        <w:numPr>
          <w:ilvl w:val="1"/>
          <w:numId w:val="1"/>
        </w:numPr>
        <w:autoSpaceDE w:val="0"/>
        <w:autoSpaceDN w:val="0"/>
        <w:adjustRightInd w:val="0"/>
        <w:ind w:left="360"/>
        <w:jc w:val="both"/>
      </w:pPr>
      <w:r w:rsidRPr="00537680">
        <w:rPr>
          <w:b/>
          <w:bCs/>
        </w:rPr>
        <w:t>Adresa, na ktorú sa má návrh doručiť</w:t>
      </w:r>
      <w:r w:rsidRPr="00537680">
        <w:t xml:space="preserve">: </w:t>
      </w:r>
      <w:r w:rsidR="00092A3B" w:rsidRPr="00537680">
        <w:t>Divadlo Aréna, Viedenská cesta 10, 851 01 Bratislava</w:t>
      </w:r>
    </w:p>
    <w:p w14:paraId="765CE338" w14:textId="77777777" w:rsidR="001C1E88" w:rsidRPr="00537680" w:rsidRDefault="001C1E88" w:rsidP="001C1E88">
      <w:pPr>
        <w:numPr>
          <w:ilvl w:val="1"/>
          <w:numId w:val="1"/>
        </w:numPr>
        <w:autoSpaceDE w:val="0"/>
        <w:autoSpaceDN w:val="0"/>
        <w:adjustRightInd w:val="0"/>
        <w:ind w:left="360"/>
        <w:jc w:val="both"/>
      </w:pPr>
      <w:r w:rsidRPr="00537680">
        <w:rPr>
          <w:b/>
          <w:bCs/>
        </w:rPr>
        <w:t xml:space="preserve">Jazyk, v ktorom sa musí písomný návrh predložiť: </w:t>
      </w:r>
      <w:r w:rsidRPr="00537680">
        <w:t xml:space="preserve">slovenský </w:t>
      </w:r>
    </w:p>
    <w:p w14:paraId="7C5E9189" w14:textId="4C2343B0" w:rsidR="001C1E88" w:rsidRPr="00537680" w:rsidRDefault="001C1E88" w:rsidP="00092A3B">
      <w:pPr>
        <w:pStyle w:val="Odsekzoznamu"/>
        <w:numPr>
          <w:ilvl w:val="1"/>
          <w:numId w:val="1"/>
        </w:numPr>
        <w:tabs>
          <w:tab w:val="num" w:pos="0"/>
        </w:tabs>
        <w:autoSpaceDE w:val="0"/>
        <w:autoSpaceDN w:val="0"/>
        <w:adjustRightInd w:val="0"/>
        <w:ind w:left="426" w:hanging="426"/>
        <w:jc w:val="both"/>
      </w:pPr>
      <w:r w:rsidRPr="00537680">
        <w:rPr>
          <w:b/>
          <w:bCs/>
        </w:rPr>
        <w:t xml:space="preserve">Forma predloženia návrhu: </w:t>
      </w:r>
      <w:r w:rsidRPr="00537680">
        <w:t>Všetky požadované dokumenty</w:t>
      </w:r>
      <w:r w:rsidRPr="00537680">
        <w:rPr>
          <w:b/>
          <w:bCs/>
        </w:rPr>
        <w:t xml:space="preserve">, </w:t>
      </w:r>
      <w:r w:rsidRPr="00537680">
        <w:t xml:space="preserve">ktoré budú súčasťou súťažného návrhu je nutné doručiť v papierovej forme </w:t>
      </w:r>
      <w:r w:rsidRPr="00537680">
        <w:rPr>
          <w:b/>
          <w:bCs/>
        </w:rPr>
        <w:t>v uzavretom obale označenom názvom a</w:t>
      </w:r>
      <w:r w:rsidR="00092A3B" w:rsidRPr="00537680">
        <w:rPr>
          <w:b/>
          <w:bCs/>
        </w:rPr>
        <w:t> </w:t>
      </w:r>
      <w:r w:rsidRPr="00537680">
        <w:rPr>
          <w:b/>
          <w:bCs/>
        </w:rPr>
        <w:t>sídlom</w:t>
      </w:r>
      <w:r w:rsidR="00092A3B" w:rsidRPr="00537680">
        <w:rPr>
          <w:b/>
          <w:bCs/>
        </w:rPr>
        <w:t xml:space="preserve"> </w:t>
      </w:r>
      <w:r w:rsidRPr="00537680">
        <w:rPr>
          <w:b/>
          <w:bCs/>
        </w:rPr>
        <w:t xml:space="preserve">navrhovateľa </w:t>
      </w:r>
      <w:r w:rsidRPr="00537680">
        <w:t>a heslom:</w:t>
      </w:r>
      <w:r w:rsidR="00092A3B" w:rsidRPr="00537680">
        <w:t xml:space="preserve"> </w:t>
      </w:r>
      <w:r w:rsidRPr="00537680">
        <w:t>. „</w:t>
      </w:r>
      <w:r w:rsidRPr="00537680">
        <w:rPr>
          <w:b/>
          <w:bCs/>
        </w:rPr>
        <w:t>Obchodná verejná súťaž –  p</w:t>
      </w:r>
      <w:r w:rsidRPr="00537680">
        <w:rPr>
          <w:rFonts w:eastAsia="Calibri"/>
          <w:b/>
        </w:rPr>
        <w:t xml:space="preserve">renájom </w:t>
      </w:r>
      <w:r w:rsidR="00092A3B" w:rsidRPr="00537680">
        <w:rPr>
          <w:rFonts w:eastAsia="Calibri"/>
          <w:b/>
        </w:rPr>
        <w:t>kaviareň Divadlo Aréna</w:t>
      </w:r>
      <w:r w:rsidRPr="00537680">
        <w:rPr>
          <w:rFonts w:eastAsia="Calibri"/>
          <w:b/>
        </w:rPr>
        <w:t xml:space="preserve"> </w:t>
      </w:r>
      <w:r w:rsidRPr="00537680">
        <w:rPr>
          <w:b/>
          <w:bCs/>
        </w:rPr>
        <w:t>– NEOTVÁRAŤ</w:t>
      </w:r>
      <w:r w:rsidRPr="00537680">
        <w:rPr>
          <w:b/>
        </w:rPr>
        <w:t>“.</w:t>
      </w:r>
      <w:r w:rsidRPr="00537680">
        <w:t xml:space="preserve"> </w:t>
      </w:r>
    </w:p>
    <w:p w14:paraId="53022204" w14:textId="77777777" w:rsidR="001C1E88" w:rsidRPr="00537680" w:rsidRDefault="001C1E88" w:rsidP="001C1E88">
      <w:pPr>
        <w:autoSpaceDE w:val="0"/>
        <w:autoSpaceDN w:val="0"/>
        <w:adjustRightInd w:val="0"/>
        <w:ind w:left="284" w:hanging="284"/>
        <w:jc w:val="both"/>
      </w:pPr>
    </w:p>
    <w:p w14:paraId="13DFC700" w14:textId="77777777" w:rsidR="001C1E88" w:rsidRPr="00537680" w:rsidRDefault="001C1E88" w:rsidP="001C1E88">
      <w:pPr>
        <w:pStyle w:val="Odsekzoznamu"/>
        <w:numPr>
          <w:ilvl w:val="1"/>
          <w:numId w:val="1"/>
        </w:numPr>
        <w:tabs>
          <w:tab w:val="num" w:pos="284"/>
        </w:tabs>
        <w:ind w:hanging="1440"/>
        <w:jc w:val="both"/>
      </w:pPr>
      <w:r w:rsidRPr="00537680">
        <w:t xml:space="preserve">Predložený návrh musí okrem iného obsahovať najmä: </w:t>
      </w:r>
    </w:p>
    <w:p w14:paraId="47974AF0" w14:textId="77777777" w:rsidR="00BE5748" w:rsidRPr="00537680" w:rsidRDefault="00BE5748" w:rsidP="00BE5748">
      <w:pPr>
        <w:tabs>
          <w:tab w:val="num" w:pos="840"/>
        </w:tabs>
        <w:jc w:val="both"/>
      </w:pPr>
    </w:p>
    <w:p w14:paraId="66B61F3E" w14:textId="77777777" w:rsidR="00BE5748" w:rsidRPr="00537680" w:rsidRDefault="00BE5748" w:rsidP="00BE5748">
      <w:pPr>
        <w:numPr>
          <w:ilvl w:val="2"/>
          <w:numId w:val="9"/>
        </w:numPr>
        <w:tabs>
          <w:tab w:val="num" w:pos="840"/>
        </w:tabs>
        <w:ind w:left="840" w:hanging="480"/>
        <w:jc w:val="both"/>
      </w:pPr>
      <w:r w:rsidRPr="00537680">
        <w:t>identifikačné údaje navrhovateľa (pri F.O.: meno, priezvisko, rodné priezvisko, dátum narodenia, rodné číslo, adresa trvalého bydliska, pri P.O: obchodné meno, sídlo, IČO, DIČ, DIČ DPH, štatutárny orgán s uvedením oprávnenosti ku konaniu, originál výpisu z Obchodného registra),</w:t>
      </w:r>
    </w:p>
    <w:p w14:paraId="62156030" w14:textId="1EF628DA" w:rsidR="00BE5748" w:rsidRPr="00537680" w:rsidRDefault="00BE5748" w:rsidP="00BE5748">
      <w:pPr>
        <w:numPr>
          <w:ilvl w:val="2"/>
          <w:numId w:val="9"/>
        </w:numPr>
        <w:tabs>
          <w:tab w:val="num" w:pos="840"/>
        </w:tabs>
        <w:ind w:left="840" w:hanging="480"/>
        <w:jc w:val="both"/>
      </w:pPr>
      <w:r w:rsidRPr="00537680">
        <w:t>označenie kontaktnej osoby navrhovateľa, telefonický kontakt, a emailovú adresu uchádzača na účely zaslania informácií o konaní elektronickej aukcie a prístupových údajov do elektronickej aukcie v prípade, ak sa elektronická aukcia v zmysle týchto podmienok bude konať</w:t>
      </w:r>
      <w:r w:rsidR="00986F4A">
        <w:t>,</w:t>
      </w:r>
    </w:p>
    <w:p w14:paraId="065C5941" w14:textId="78257C34" w:rsidR="00BE5748" w:rsidRDefault="00BE5748" w:rsidP="00BE5748">
      <w:pPr>
        <w:numPr>
          <w:ilvl w:val="2"/>
          <w:numId w:val="9"/>
        </w:numPr>
        <w:tabs>
          <w:tab w:val="num" w:pos="840"/>
        </w:tabs>
        <w:ind w:left="840" w:hanging="480"/>
        <w:jc w:val="both"/>
      </w:pPr>
      <w:r w:rsidRPr="00537680">
        <w:t xml:space="preserve">navrhnutú cenu nájmu za predmet obchodnej verejnej súťaže </w:t>
      </w:r>
      <w:r w:rsidRPr="00850F84">
        <w:rPr>
          <w:i/>
          <w:iCs/>
        </w:rPr>
        <w:t>(suma sa predkladá ako kumulatívna absolútna suma za celý predmet nájmu/mesiac</w:t>
      </w:r>
      <w:r w:rsidR="00DF5E94" w:rsidRPr="00850F84">
        <w:rPr>
          <w:i/>
          <w:iCs/>
        </w:rPr>
        <w:t xml:space="preserve">, pričom minimálne nájomné je </w:t>
      </w:r>
      <w:r w:rsidR="00DF5E94" w:rsidRPr="00850F84">
        <w:rPr>
          <w:i/>
          <w:iCs/>
        </w:rPr>
        <w:t>4 341,36 EUR/mesiac</w:t>
      </w:r>
      <w:r w:rsidRPr="00850F84">
        <w:rPr>
          <w:i/>
          <w:iCs/>
        </w:rPr>
        <w:t xml:space="preserve">), </w:t>
      </w:r>
      <w:r w:rsidR="00986F4A">
        <w:t xml:space="preserve">pre vylúčenie akýchkoľvek pochybností uvádzame, že nájomné nezahŕňa poplatky za Prevádzkové náklady, ktoré sa účtujú a hradia v zmysle Nájomnej zmluvy ako osobitná položka, </w:t>
      </w:r>
    </w:p>
    <w:p w14:paraId="7CA4ECA1" w14:textId="3A2F067A" w:rsidR="00DF5E94" w:rsidRDefault="00DF5E94" w:rsidP="00BE5748">
      <w:pPr>
        <w:numPr>
          <w:ilvl w:val="2"/>
          <w:numId w:val="9"/>
        </w:numPr>
        <w:tabs>
          <w:tab w:val="num" w:pos="840"/>
        </w:tabs>
        <w:ind w:left="840" w:hanging="480"/>
        <w:jc w:val="both"/>
      </w:pPr>
      <w:r>
        <w:t>popisy a podklady navrhovateľa k  bodu 8 písm. B1 týchto podmienok OVS,</w:t>
      </w:r>
    </w:p>
    <w:p w14:paraId="383A08E7" w14:textId="4ADAA65C" w:rsidR="00DF5E94" w:rsidRPr="00537680" w:rsidRDefault="00DF5E94" w:rsidP="00BE5748">
      <w:pPr>
        <w:numPr>
          <w:ilvl w:val="2"/>
          <w:numId w:val="9"/>
        </w:numPr>
        <w:tabs>
          <w:tab w:val="num" w:pos="840"/>
        </w:tabs>
        <w:ind w:left="840" w:hanging="480"/>
        <w:jc w:val="both"/>
      </w:pPr>
      <w:r>
        <w:t>popisy a </w:t>
      </w:r>
      <w:r>
        <w:t>podklady</w:t>
      </w:r>
      <w:r>
        <w:t xml:space="preserve"> navrhovateľa k  bodu 8 písm. B</w:t>
      </w:r>
      <w:r>
        <w:t>2</w:t>
      </w:r>
      <w:r>
        <w:t xml:space="preserve"> týchto podmienok OVS</w:t>
      </w:r>
      <w:r>
        <w:t>,</w:t>
      </w:r>
    </w:p>
    <w:p w14:paraId="1F63620B" w14:textId="452E0E63" w:rsidR="00BE5748" w:rsidRPr="00537680" w:rsidRDefault="00BE5748" w:rsidP="00BE5748">
      <w:pPr>
        <w:numPr>
          <w:ilvl w:val="2"/>
          <w:numId w:val="9"/>
        </w:numPr>
        <w:tabs>
          <w:tab w:val="num" w:pos="840"/>
        </w:tabs>
        <w:ind w:left="840" w:hanging="480"/>
        <w:jc w:val="both"/>
      </w:pPr>
      <w:r w:rsidRPr="00537680">
        <w:t xml:space="preserve">písomné čestné prehlásenie navrhovateľa, že súhlasí s podmienkami verejnej obchodnej súťaže uvedenými </w:t>
      </w:r>
      <w:r w:rsidR="00850F84">
        <w:t>v tomto oznámení</w:t>
      </w:r>
      <w:r w:rsidRPr="00537680">
        <w:t>,</w:t>
      </w:r>
    </w:p>
    <w:p w14:paraId="42B4FCFD" w14:textId="4126A8D0" w:rsidR="00BE5748" w:rsidRPr="00537680" w:rsidRDefault="00BE5748" w:rsidP="00BE5748">
      <w:pPr>
        <w:numPr>
          <w:ilvl w:val="2"/>
          <w:numId w:val="9"/>
        </w:numPr>
        <w:tabs>
          <w:tab w:val="num" w:pos="840"/>
        </w:tabs>
        <w:ind w:left="840" w:hanging="480"/>
        <w:jc w:val="both"/>
      </w:pPr>
      <w:r w:rsidRPr="00537680">
        <w:t>písomné čestné vyhlásenie navrhovateľa, že súhlasí so znením Nájomnej zmluvy</w:t>
      </w:r>
      <w:r w:rsidR="00850F84">
        <w:t>, ktorá tvorí Prílohu č. 4 tohto oznámenia</w:t>
      </w:r>
      <w:r w:rsidRPr="00537680">
        <w:t xml:space="preserve">, </w:t>
      </w:r>
    </w:p>
    <w:p w14:paraId="345A6135" w14:textId="25ABEC5F" w:rsidR="00BE5748" w:rsidRPr="00537680" w:rsidRDefault="00BE5748" w:rsidP="00BE5748">
      <w:pPr>
        <w:numPr>
          <w:ilvl w:val="2"/>
          <w:numId w:val="9"/>
        </w:numPr>
        <w:tabs>
          <w:tab w:val="num" w:pos="840"/>
        </w:tabs>
        <w:ind w:left="840" w:hanging="480"/>
        <w:jc w:val="both"/>
      </w:pPr>
      <w:r w:rsidRPr="00537680">
        <w:t xml:space="preserve">doklad o úhrade zábezpeky v sume </w:t>
      </w:r>
      <w:r w:rsidR="00D555FA" w:rsidRPr="00537680">
        <w:t>4 </w:t>
      </w:r>
      <w:r w:rsidR="00A2680A" w:rsidRPr="00537680">
        <w:t>500</w:t>
      </w:r>
      <w:r w:rsidR="00D555FA" w:rsidRPr="00537680">
        <w:t xml:space="preserve"> </w:t>
      </w:r>
      <w:r w:rsidRPr="00537680">
        <w:t xml:space="preserve">€ (slovom: </w:t>
      </w:r>
      <w:r w:rsidR="00D555FA" w:rsidRPr="00537680">
        <w:t>štyritisíc</w:t>
      </w:r>
      <w:r w:rsidR="00A2680A" w:rsidRPr="00537680">
        <w:t>päťsto</w:t>
      </w:r>
      <w:r w:rsidRPr="00537680">
        <w:t xml:space="preserve"> EUR),</w:t>
      </w:r>
      <w:r w:rsidR="00850F84">
        <w:t xml:space="preserve"> v zmysle bodu 7 tohto oznámenia,</w:t>
      </w:r>
    </w:p>
    <w:p w14:paraId="0A500C4B" w14:textId="348D2407" w:rsidR="00BE5748" w:rsidRPr="00537680" w:rsidRDefault="00BE5748" w:rsidP="00BE5748">
      <w:pPr>
        <w:numPr>
          <w:ilvl w:val="2"/>
          <w:numId w:val="9"/>
        </w:numPr>
        <w:tabs>
          <w:tab w:val="num" w:pos="840"/>
        </w:tabs>
        <w:ind w:left="840" w:hanging="480"/>
        <w:jc w:val="both"/>
      </w:pPr>
      <w:r w:rsidRPr="00537680">
        <w:t>doklad o úhrade paušálnych nákladov v sume 20,-€, (slovom: dvadsať Eur),</w:t>
      </w:r>
      <w:r w:rsidR="00850F84">
        <w:t xml:space="preserve"> v zmysle bodu 7 tohto oznámenia,</w:t>
      </w:r>
    </w:p>
    <w:p w14:paraId="3BF44B26" w14:textId="4F97CB75" w:rsidR="00BE5748" w:rsidRPr="00537680" w:rsidRDefault="00BE5748" w:rsidP="00BE5748">
      <w:pPr>
        <w:numPr>
          <w:ilvl w:val="2"/>
          <w:numId w:val="9"/>
        </w:numPr>
        <w:tabs>
          <w:tab w:val="num" w:pos="840"/>
        </w:tabs>
        <w:ind w:left="840" w:hanging="480"/>
        <w:jc w:val="both"/>
      </w:pPr>
      <w:r w:rsidRPr="00537680">
        <w:t>písomný súhlas navrhovateľa s tým, že v prípade neuzavretia nájomnej zmluvy z dôvodu, že z jeho strany neboli dodržané súťažné podmienky, alebo z iných dôvodov, na základe ktorých on spôsobil neuzatvorenie nájomnej zmluvy, zložená zábezpeka prepadá v prospech vyhlasovateľa titulom náhrady škody</w:t>
      </w:r>
      <w:r w:rsidR="00850F84">
        <w:t>.</w:t>
      </w:r>
    </w:p>
    <w:p w14:paraId="2F9AD930" w14:textId="77777777" w:rsidR="001C1E88" w:rsidRPr="00537680" w:rsidRDefault="001C1E88" w:rsidP="00D555FA">
      <w:pPr>
        <w:tabs>
          <w:tab w:val="num" w:pos="2340"/>
        </w:tabs>
        <w:jc w:val="both"/>
      </w:pPr>
    </w:p>
    <w:p w14:paraId="628AD81C" w14:textId="77777777" w:rsidR="001C1E88" w:rsidRPr="00537680" w:rsidRDefault="001C1E88" w:rsidP="001C1E88">
      <w:pPr>
        <w:autoSpaceDE w:val="0"/>
        <w:autoSpaceDN w:val="0"/>
        <w:adjustRightInd w:val="0"/>
        <w:jc w:val="both"/>
      </w:pPr>
      <w:r w:rsidRPr="00537680">
        <w:t xml:space="preserve">Súťažné návrhy doručené iným spôsobom, alebo po stanovenom termíne odovzdania nebudú do obchodnej verejnej súťaže prijaté. </w:t>
      </w:r>
    </w:p>
    <w:p w14:paraId="3D201DDF" w14:textId="77777777" w:rsidR="00585C27" w:rsidRPr="00537680" w:rsidRDefault="00585C27" w:rsidP="001C1E88">
      <w:pPr>
        <w:autoSpaceDE w:val="0"/>
        <w:autoSpaceDN w:val="0"/>
        <w:adjustRightInd w:val="0"/>
        <w:jc w:val="both"/>
        <w:rPr>
          <w:b/>
          <w:bCs/>
        </w:rPr>
      </w:pPr>
    </w:p>
    <w:p w14:paraId="0070F98B" w14:textId="77777777" w:rsidR="001C1E88" w:rsidRPr="00537680" w:rsidRDefault="001C1E88" w:rsidP="001C1E88">
      <w:pPr>
        <w:autoSpaceDE w:val="0"/>
        <w:autoSpaceDN w:val="0"/>
        <w:adjustRightInd w:val="0"/>
        <w:jc w:val="both"/>
        <w:rPr>
          <w:b/>
          <w:bCs/>
        </w:rPr>
      </w:pPr>
      <w:r w:rsidRPr="00537680">
        <w:rPr>
          <w:b/>
          <w:bCs/>
        </w:rPr>
        <w:t>5. Rozsah a úplnosť súťažného návrhu</w:t>
      </w:r>
    </w:p>
    <w:p w14:paraId="643F017B" w14:textId="77777777" w:rsidR="00D555FA" w:rsidRPr="00537680" w:rsidRDefault="00D555FA" w:rsidP="00D555FA">
      <w:pPr>
        <w:autoSpaceDE w:val="0"/>
        <w:autoSpaceDN w:val="0"/>
        <w:adjustRightInd w:val="0"/>
        <w:jc w:val="both"/>
      </w:pPr>
      <w:r w:rsidRPr="00537680">
        <w:t>Návrh musí byť predložený v súlade s podmienkami súťaže a v požadovanom rozsahu.</w:t>
      </w:r>
    </w:p>
    <w:p w14:paraId="75D64671" w14:textId="77777777" w:rsidR="001C1E88" w:rsidRPr="00537680" w:rsidRDefault="001C1E88" w:rsidP="001C1E88">
      <w:pPr>
        <w:autoSpaceDE w:val="0"/>
        <w:autoSpaceDN w:val="0"/>
        <w:adjustRightInd w:val="0"/>
        <w:jc w:val="both"/>
        <w:rPr>
          <w:rFonts w:eastAsia="Arial Unicode MS"/>
          <w:b/>
          <w:bCs/>
        </w:rPr>
      </w:pPr>
    </w:p>
    <w:p w14:paraId="3859496F" w14:textId="53E40FAF" w:rsidR="001C1E88" w:rsidRPr="00537680" w:rsidRDefault="001C1E88" w:rsidP="001C1E88">
      <w:pPr>
        <w:autoSpaceDE w:val="0"/>
        <w:autoSpaceDN w:val="0"/>
        <w:adjustRightInd w:val="0"/>
        <w:jc w:val="both"/>
        <w:rPr>
          <w:rFonts w:eastAsia="Arial Unicode MS"/>
          <w:b/>
          <w:bCs/>
        </w:rPr>
      </w:pPr>
      <w:r w:rsidRPr="00537680">
        <w:rPr>
          <w:rFonts w:eastAsia="Arial Unicode MS"/>
          <w:b/>
          <w:bCs/>
        </w:rPr>
        <w:t>6. Lehota na oznámenie splnenia podmienok účasti vo verejnej obchodnej súťaži</w:t>
      </w:r>
      <w:r w:rsidR="00F06251">
        <w:rPr>
          <w:rFonts w:eastAsia="Arial Unicode MS"/>
          <w:b/>
          <w:bCs/>
        </w:rPr>
        <w:t>:</w:t>
      </w:r>
      <w:r w:rsidRPr="00537680">
        <w:rPr>
          <w:rFonts w:eastAsia="Arial Unicode MS"/>
          <w:b/>
          <w:bCs/>
        </w:rPr>
        <w:t xml:space="preserve"> </w:t>
      </w:r>
      <w:r w:rsidRPr="00537680">
        <w:rPr>
          <w:rFonts w:eastAsia="Arial Unicode MS"/>
          <w:b/>
        </w:rPr>
        <w:t xml:space="preserve">do </w:t>
      </w:r>
      <w:r w:rsidR="00670FE3" w:rsidRPr="00850F84">
        <w:rPr>
          <w:rFonts w:eastAsia="Arial Unicode MS"/>
          <w:b/>
        </w:rPr>
        <w:t>0</w:t>
      </w:r>
      <w:r w:rsidR="008662CF">
        <w:rPr>
          <w:rFonts w:eastAsia="Arial Unicode MS"/>
          <w:b/>
        </w:rPr>
        <w:t>2</w:t>
      </w:r>
      <w:r w:rsidR="00670FE3" w:rsidRPr="00850F84">
        <w:rPr>
          <w:rFonts w:eastAsia="Arial Unicode MS"/>
          <w:b/>
        </w:rPr>
        <w:t>.09</w:t>
      </w:r>
      <w:r w:rsidR="00D555FA" w:rsidRPr="00850F84">
        <w:rPr>
          <w:rFonts w:eastAsia="Arial Unicode MS"/>
          <w:b/>
        </w:rPr>
        <w:t>.2024</w:t>
      </w:r>
    </w:p>
    <w:p w14:paraId="769AA9A2" w14:textId="1E5D4F93" w:rsidR="001C1E88" w:rsidRDefault="001C1E88" w:rsidP="00D555FA">
      <w:pPr>
        <w:jc w:val="both"/>
      </w:pPr>
      <w:r w:rsidRPr="00537680">
        <w:rPr>
          <w:rFonts w:eastAsia="Arial Unicode MS"/>
        </w:rPr>
        <w:t xml:space="preserve">Navrhovateľom, ktorí splnili podmienky účasti vo verejnej obchodnej súťaži formou elektronickej aukcie, vyhlasovateľ na emailové adresy zašle oznámenie o pridelení </w:t>
      </w:r>
      <w:r w:rsidRPr="00537680">
        <w:t xml:space="preserve">autorizačného kódu, pod ktorými môžu navrhovatelia vstupovať do elektronickej aukcie, dátum a čas konania elektronickej aukcie, príslušnú webovú adresu, kde bude elektronická aukcia prebiehať. </w:t>
      </w:r>
    </w:p>
    <w:p w14:paraId="4835EC95" w14:textId="77777777" w:rsidR="00537680" w:rsidRPr="00537680" w:rsidRDefault="00537680" w:rsidP="00D555FA">
      <w:pPr>
        <w:jc w:val="both"/>
      </w:pPr>
    </w:p>
    <w:p w14:paraId="266A9713" w14:textId="77777777" w:rsidR="001C1E88" w:rsidRPr="00537680" w:rsidRDefault="001C1E88" w:rsidP="001C1E88">
      <w:pPr>
        <w:autoSpaceDE w:val="0"/>
        <w:autoSpaceDN w:val="0"/>
        <w:adjustRightInd w:val="0"/>
        <w:jc w:val="both"/>
        <w:rPr>
          <w:b/>
          <w:bCs/>
        </w:rPr>
      </w:pPr>
      <w:r w:rsidRPr="00537680">
        <w:rPr>
          <w:b/>
          <w:bCs/>
        </w:rPr>
        <w:t>7. Ďalšie podmienky vyhlasovateľa:</w:t>
      </w:r>
    </w:p>
    <w:p w14:paraId="7C2D1998" w14:textId="4B9E8BDA" w:rsidR="00850F84" w:rsidRDefault="00850F84" w:rsidP="001C1E88">
      <w:pPr>
        <w:pStyle w:val="Odsekzoznamu"/>
        <w:numPr>
          <w:ilvl w:val="0"/>
          <w:numId w:val="2"/>
        </w:numPr>
        <w:tabs>
          <w:tab w:val="num" w:pos="360"/>
        </w:tabs>
        <w:ind w:left="360"/>
        <w:jc w:val="both"/>
      </w:pPr>
      <w:r>
        <w:t xml:space="preserve"> v mene vyhlasovateľa </w:t>
      </w:r>
      <w:r>
        <w:t>návrhy hodnotí a vybraný návrh schvaľuje komisia, ktorá pozostáva z jedného zástupcu vyhlasovateľa a dvoch zástupcov Bratislavského samosprávneho kraja ako zriaďovateľa vyhlasovateľa.</w:t>
      </w:r>
    </w:p>
    <w:p w14:paraId="62328B0B" w14:textId="0D652445" w:rsidR="001C1E88" w:rsidRPr="00537680" w:rsidRDefault="001C1E88" w:rsidP="001C1E88">
      <w:pPr>
        <w:pStyle w:val="Odsekzoznamu"/>
        <w:numPr>
          <w:ilvl w:val="0"/>
          <w:numId w:val="2"/>
        </w:numPr>
        <w:tabs>
          <w:tab w:val="num" w:pos="360"/>
        </w:tabs>
        <w:ind w:left="360"/>
        <w:jc w:val="both"/>
      </w:pPr>
      <w:r w:rsidRPr="00537680">
        <w:t xml:space="preserve">vyhlasovateľ si vyhradzuje právo zmeniť podmienky súťaže alebo súťaž zrušiť až do okamihu schválenia vybraného návrhu </w:t>
      </w:r>
    </w:p>
    <w:p w14:paraId="480D085A" w14:textId="2699AA9B" w:rsidR="001C1E88" w:rsidRPr="00537680" w:rsidRDefault="001C1E88" w:rsidP="001C1E88">
      <w:pPr>
        <w:numPr>
          <w:ilvl w:val="0"/>
          <w:numId w:val="2"/>
        </w:numPr>
        <w:tabs>
          <w:tab w:val="num" w:pos="360"/>
        </w:tabs>
        <w:autoSpaceDE w:val="0"/>
        <w:autoSpaceDN w:val="0"/>
        <w:adjustRightInd w:val="0"/>
        <w:ind w:left="360"/>
        <w:jc w:val="both"/>
      </w:pPr>
      <w:r w:rsidRPr="00537680">
        <w:t>vyhlasovateľ si vyhradzuje právo odmietnuť všetky predložené návrhy až do okamihu schválenia vybraného návrhu a ukončiť v tejto lehote obchodnú verejnú súťaž bez výberu súťažného návrhu,</w:t>
      </w:r>
    </w:p>
    <w:p w14:paraId="370638FE" w14:textId="77777777" w:rsidR="001C1E88" w:rsidRPr="00537680" w:rsidRDefault="001C1E88" w:rsidP="001C1E88">
      <w:pPr>
        <w:numPr>
          <w:ilvl w:val="0"/>
          <w:numId w:val="2"/>
        </w:numPr>
        <w:tabs>
          <w:tab w:val="num" w:pos="360"/>
        </w:tabs>
        <w:autoSpaceDE w:val="0"/>
        <w:autoSpaceDN w:val="0"/>
        <w:adjustRightInd w:val="0"/>
        <w:ind w:left="360"/>
        <w:jc w:val="both"/>
      </w:pPr>
      <w:r w:rsidRPr="00537680">
        <w:t>návrh nemožno odvolať po jeho doručení vyhlasovateľovi,</w:t>
      </w:r>
    </w:p>
    <w:p w14:paraId="04C52904" w14:textId="77777777" w:rsidR="001C1E88" w:rsidRPr="00537680" w:rsidRDefault="001C1E88" w:rsidP="001C1E88">
      <w:pPr>
        <w:numPr>
          <w:ilvl w:val="0"/>
          <w:numId w:val="2"/>
        </w:numPr>
        <w:tabs>
          <w:tab w:val="num" w:pos="360"/>
        </w:tabs>
        <w:autoSpaceDE w:val="0"/>
        <w:autoSpaceDN w:val="0"/>
        <w:adjustRightInd w:val="0"/>
        <w:ind w:left="360"/>
        <w:jc w:val="both"/>
      </w:pPr>
      <w:r w:rsidRPr="00537680">
        <w:t>vyhlasovateľ si vyhradzuje právo meniť všetky uvedené podmienky obchodnej verejnej súťaže,</w:t>
      </w:r>
    </w:p>
    <w:p w14:paraId="1AC32F89" w14:textId="77777777" w:rsidR="001C1E88" w:rsidRPr="00537680" w:rsidRDefault="001C1E88" w:rsidP="001C1E88">
      <w:pPr>
        <w:numPr>
          <w:ilvl w:val="0"/>
          <w:numId w:val="2"/>
        </w:numPr>
        <w:tabs>
          <w:tab w:val="num" w:pos="360"/>
        </w:tabs>
        <w:autoSpaceDE w:val="0"/>
        <w:autoSpaceDN w:val="0"/>
        <w:adjustRightInd w:val="0"/>
        <w:ind w:left="360"/>
        <w:jc w:val="both"/>
      </w:pPr>
      <w:r w:rsidRPr="00537680">
        <w:t>vyhlasovateľ si vyhradzuje právo predĺžiť lehotu na vyhlásenie vybraného súťažného návrhu,</w:t>
      </w:r>
    </w:p>
    <w:p w14:paraId="4D034D45" w14:textId="77777777" w:rsidR="001C1E88" w:rsidRPr="00537680" w:rsidRDefault="001C1E88" w:rsidP="001C1E88">
      <w:pPr>
        <w:numPr>
          <w:ilvl w:val="0"/>
          <w:numId w:val="2"/>
        </w:numPr>
        <w:tabs>
          <w:tab w:val="num" w:pos="360"/>
        </w:tabs>
        <w:autoSpaceDE w:val="0"/>
        <w:autoSpaceDN w:val="0"/>
        <w:adjustRightInd w:val="0"/>
        <w:ind w:left="360"/>
        <w:jc w:val="both"/>
      </w:pPr>
      <w:r w:rsidRPr="00537680">
        <w:t>vyhlasovateľ si vyhradzuje právo v prípade zistenia neúplnosti súťažného návrhu z hľadiska požiadaviek vyhlasovateľa uvedených v súťažných podkladoch</w:t>
      </w:r>
      <w:r w:rsidRPr="00537680">
        <w:rPr>
          <w:rFonts w:eastAsia="Arial Unicode MS"/>
        </w:rPr>
        <w:t xml:space="preserve">, </w:t>
      </w:r>
      <w:r w:rsidRPr="00537680">
        <w:t>vyradiť návrh z obchodnej verejnej súťaže,</w:t>
      </w:r>
    </w:p>
    <w:p w14:paraId="12B83A3E" w14:textId="77777777" w:rsidR="001C1E88" w:rsidRPr="00537680" w:rsidRDefault="001C1E88" w:rsidP="001C1E88">
      <w:pPr>
        <w:numPr>
          <w:ilvl w:val="0"/>
          <w:numId w:val="2"/>
        </w:numPr>
        <w:tabs>
          <w:tab w:val="clear" w:pos="720"/>
          <w:tab w:val="num" w:pos="360"/>
          <w:tab w:val="left" w:pos="9240"/>
        </w:tabs>
        <w:autoSpaceDE w:val="0"/>
        <w:autoSpaceDN w:val="0"/>
        <w:adjustRightInd w:val="0"/>
        <w:ind w:left="360"/>
        <w:jc w:val="both"/>
      </w:pPr>
      <w:r w:rsidRPr="00537680">
        <w:t>vyhlasovateľ si vyhradzuje právo v prípade formálnych nedostatkov, ktoré nemenia obsah súťažného návrhu, vyzvať uchádzača na jeho doplnenie,</w:t>
      </w:r>
    </w:p>
    <w:p w14:paraId="409F1EC3" w14:textId="77777777" w:rsidR="001C1E88" w:rsidRPr="00537680" w:rsidRDefault="001C1E88" w:rsidP="001C1E88">
      <w:pPr>
        <w:numPr>
          <w:ilvl w:val="0"/>
          <w:numId w:val="2"/>
        </w:numPr>
        <w:tabs>
          <w:tab w:val="num" w:pos="360"/>
        </w:tabs>
        <w:autoSpaceDE w:val="0"/>
        <w:autoSpaceDN w:val="0"/>
        <w:adjustRightInd w:val="0"/>
        <w:ind w:left="360"/>
        <w:jc w:val="both"/>
      </w:pPr>
      <w:r w:rsidRPr="00537680">
        <w:t>vyhlasovateľ neuhrádza navrhovateľom žiadne náklady spojené s účasťou v tejto obchodnej verejnej súťaži,</w:t>
      </w:r>
    </w:p>
    <w:p w14:paraId="336BE832" w14:textId="42F2E432" w:rsidR="001C1E88" w:rsidRPr="008662CF" w:rsidRDefault="001C1E88" w:rsidP="001C1E88">
      <w:pPr>
        <w:numPr>
          <w:ilvl w:val="0"/>
          <w:numId w:val="2"/>
        </w:numPr>
        <w:tabs>
          <w:tab w:val="num" w:pos="360"/>
        </w:tabs>
        <w:autoSpaceDE w:val="0"/>
        <w:autoSpaceDN w:val="0"/>
        <w:adjustRightInd w:val="0"/>
        <w:ind w:left="360"/>
        <w:jc w:val="both"/>
      </w:pPr>
      <w:r w:rsidRPr="00537680">
        <w:t xml:space="preserve">navrhovateľ je povinný pred podaním návrhu zaplatiť vyhlasovateľovi určenú paušálnu náhradu nákladov vo výške </w:t>
      </w:r>
      <w:r w:rsidRPr="00537680">
        <w:rPr>
          <w:b/>
        </w:rPr>
        <w:t>20,00 €</w:t>
      </w:r>
      <w:r w:rsidRPr="00537680">
        <w:t xml:space="preserve"> spojených s obchodnou verejnou súťažou, pričom táto náhrada sa navrhovateľovi nevracia, doklad o jej zaplatení je prílohou návrhu, </w:t>
      </w:r>
      <w:r w:rsidRPr="003B5E19">
        <w:rPr>
          <w:b/>
          <w:bCs/>
          <w:u w:val="single"/>
        </w:rPr>
        <w:t>zaplatením sa rozumie pripísanie sumy na príjmový účet vyhlasovateľa</w:t>
      </w:r>
      <w:r w:rsidRPr="00537680">
        <w:t xml:space="preserve"> č.</w:t>
      </w:r>
      <w:r w:rsidRPr="00537680">
        <w:rPr>
          <w:b/>
        </w:rPr>
        <w:t xml:space="preserve"> </w:t>
      </w:r>
      <w:r w:rsidRPr="008662CF">
        <w:rPr>
          <w:b/>
        </w:rPr>
        <w:t xml:space="preserve">Štátna pokladnica: </w:t>
      </w:r>
      <w:r w:rsidR="008662CF" w:rsidRPr="008662CF">
        <w:rPr>
          <w:b/>
        </w:rPr>
        <w:t>SK46 8180 0000 0070 0047 0629</w:t>
      </w:r>
      <w:r w:rsidRPr="008662CF">
        <w:t>, vo variabilnom symbole účtovného dokladu pre potreby identifikácie navrhovateľa bude navrhovateľ uvádzať svoje rodné číslo v prípade fyzickej osoby, IČO v prípade právnickej osoby alebo fyzickej osoby podnikateľa,</w:t>
      </w:r>
    </w:p>
    <w:p w14:paraId="4DB79955" w14:textId="75C3E5FB" w:rsidR="001C1E88" w:rsidRPr="00537680" w:rsidRDefault="001C1E88" w:rsidP="001C1E88">
      <w:pPr>
        <w:numPr>
          <w:ilvl w:val="0"/>
          <w:numId w:val="2"/>
        </w:numPr>
        <w:tabs>
          <w:tab w:val="num" w:pos="360"/>
        </w:tabs>
        <w:autoSpaceDE w:val="0"/>
        <w:autoSpaceDN w:val="0"/>
        <w:adjustRightInd w:val="0"/>
        <w:ind w:left="360"/>
        <w:jc w:val="both"/>
      </w:pPr>
      <w:r w:rsidRPr="008662CF">
        <w:t xml:space="preserve">navrhovateľ je povinný zložiť na príjmový účet vyhlasovateľa č. </w:t>
      </w:r>
      <w:r w:rsidRPr="008662CF">
        <w:rPr>
          <w:rFonts w:eastAsia="Arial Unicode MS"/>
          <w:b/>
          <w:bCs/>
        </w:rPr>
        <w:t xml:space="preserve">SK70 </w:t>
      </w:r>
      <w:r w:rsidR="008662CF" w:rsidRPr="008662CF">
        <w:rPr>
          <w:rFonts w:eastAsia="Arial Unicode MS"/>
          <w:b/>
          <w:bCs/>
        </w:rPr>
        <w:t>SK46 8180 0000 0070 0047 0629</w:t>
      </w:r>
      <w:r w:rsidRPr="008662CF">
        <w:rPr>
          <w:rFonts w:eastAsia="Arial Unicode MS"/>
          <w:b/>
          <w:bCs/>
        </w:rPr>
        <w:t>,</w:t>
      </w:r>
      <w:r w:rsidRPr="008662CF">
        <w:t xml:space="preserve"> finančnú </w:t>
      </w:r>
      <w:r w:rsidRPr="008662CF">
        <w:rPr>
          <w:b/>
        </w:rPr>
        <w:t xml:space="preserve">zábezpeku vo výške </w:t>
      </w:r>
      <w:r w:rsidR="00537680" w:rsidRPr="008662CF">
        <w:rPr>
          <w:b/>
        </w:rPr>
        <w:t>4 500</w:t>
      </w:r>
      <w:r w:rsidRPr="008662CF">
        <w:rPr>
          <w:b/>
        </w:rPr>
        <w:t>,- €,</w:t>
      </w:r>
      <w:r w:rsidRPr="008662CF">
        <w:t xml:space="preserve"> doklad o zaplatení</w:t>
      </w:r>
      <w:r w:rsidRPr="00537680">
        <w:t xml:space="preserve"> je prílohou návrhu, </w:t>
      </w:r>
      <w:r w:rsidRPr="003B5E19">
        <w:rPr>
          <w:b/>
          <w:bCs/>
          <w:u w:val="single"/>
        </w:rPr>
        <w:t xml:space="preserve">zaplatením sa rozumie pripísanie sumy na uvedený účet vyhlasovateľa, </w:t>
      </w:r>
      <w:r w:rsidRPr="00537680">
        <w:t>vo variabilnom symbole účtovného dokladu pre potreby identifikácie navrhovateľa, bude navrhovateľ uvádzať svoje rodné číslo v prípade fyzickej osoby, IČO v prípade právnickej osoby alebo fyzickej osoby podnikateľa,</w:t>
      </w:r>
    </w:p>
    <w:p w14:paraId="1782438C" w14:textId="2728810C" w:rsidR="001C1E88" w:rsidRPr="00537680" w:rsidRDefault="001C1E88" w:rsidP="001C1E88">
      <w:pPr>
        <w:pStyle w:val="Bezriadkovania"/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537680">
        <w:rPr>
          <w:rFonts w:ascii="Times New Roman" w:hAnsi="Times New Roman"/>
          <w:sz w:val="24"/>
          <w:szCs w:val="24"/>
        </w:rPr>
        <w:t xml:space="preserve">zábezpeka sa uchádzačom vracia  až po nadobudnutí účinnosti nájomnej zmluvy, uzatvorenej s úspešným uchádzačom resp. s 2. v poradí, najneskôr však do uplynutia 4 kalendárnych mesiacov odo dňa schválenia víťaza obchodnej verejnej súťaže zastupiteľstvom, </w:t>
      </w:r>
    </w:p>
    <w:p w14:paraId="7B661A63" w14:textId="104F00DA" w:rsidR="001C1E88" w:rsidRPr="00537680" w:rsidRDefault="001C1E88" w:rsidP="001C1E88">
      <w:pPr>
        <w:pStyle w:val="Bezriadkovania"/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537680">
        <w:rPr>
          <w:rFonts w:ascii="Times New Roman" w:hAnsi="Times New Roman"/>
          <w:sz w:val="24"/>
          <w:szCs w:val="24"/>
        </w:rPr>
        <w:t xml:space="preserve">nájomnú zmluvu je navrhovateľ povinný uzatvoriť do 60 dní od schválenia </w:t>
      </w:r>
      <w:r w:rsidR="00537680">
        <w:rPr>
          <w:rFonts w:ascii="Times New Roman" w:hAnsi="Times New Roman"/>
          <w:sz w:val="24"/>
          <w:szCs w:val="24"/>
        </w:rPr>
        <w:t>vybraného návrhu</w:t>
      </w:r>
      <w:r w:rsidRPr="00537680">
        <w:rPr>
          <w:rFonts w:ascii="Times New Roman" w:hAnsi="Times New Roman"/>
          <w:sz w:val="24"/>
          <w:szCs w:val="24"/>
        </w:rPr>
        <w:t>,</w:t>
      </w:r>
    </w:p>
    <w:p w14:paraId="3F5376C0" w14:textId="41E06BB5" w:rsidR="001C1E88" w:rsidRPr="00537680" w:rsidRDefault="001C1E88" w:rsidP="001C1E88">
      <w:pPr>
        <w:pStyle w:val="Bezriadkovania"/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537680">
        <w:rPr>
          <w:rFonts w:ascii="Times New Roman" w:hAnsi="Times New Roman"/>
          <w:sz w:val="24"/>
          <w:szCs w:val="24"/>
        </w:rPr>
        <w:t xml:space="preserve">v prípade, ak nebude s vybraným  účastníkom uzatvorená nájomná zmluva z dôvodu, že z jeho strany neboli dodržané súťažné podmienky, alebo z iných dôvodov, na základe ktorých on spôsobil neuzatvorenie zmluvy, zložená zábezpeka prepadá v prospech vyhlasovateľa </w:t>
      </w:r>
      <w:r w:rsidRPr="00537680">
        <w:rPr>
          <w:rFonts w:ascii="Times New Roman" w:eastAsia="Arial Unicode MS" w:hAnsi="Times New Roman"/>
          <w:bCs/>
          <w:sz w:val="24"/>
          <w:szCs w:val="24"/>
        </w:rPr>
        <w:t>titulom zmluvnej pokuty</w:t>
      </w:r>
      <w:r w:rsidRPr="00537680">
        <w:rPr>
          <w:rFonts w:ascii="Times New Roman" w:hAnsi="Times New Roman"/>
          <w:sz w:val="24"/>
          <w:szCs w:val="24"/>
        </w:rPr>
        <w:t>,</w:t>
      </w:r>
    </w:p>
    <w:p w14:paraId="7FFF6F20" w14:textId="77777777" w:rsidR="001C1E88" w:rsidRPr="00537680" w:rsidRDefault="001C1E88" w:rsidP="001C1E88">
      <w:pPr>
        <w:numPr>
          <w:ilvl w:val="0"/>
          <w:numId w:val="2"/>
        </w:numPr>
        <w:tabs>
          <w:tab w:val="num" w:pos="360"/>
        </w:tabs>
        <w:ind w:left="360"/>
        <w:jc w:val="both"/>
      </w:pPr>
      <w:r w:rsidRPr="00537680">
        <w:t xml:space="preserve">v prípade, že s navrhovateľom víťazného návrhu nebude uzatvorená zmluva z dôvodov na strane navrhovateľa, môže vyhlasovateľ uzavrieť zmluvu s navrhovateľom, ktorý sa vo vyhodnotení obchodnej verejnej súťaže umiestnil ako ďalší v poradí, </w:t>
      </w:r>
    </w:p>
    <w:p w14:paraId="0557147E" w14:textId="3F27F83E" w:rsidR="001C1E88" w:rsidRPr="00537680" w:rsidRDefault="001C1E88" w:rsidP="001C1E88">
      <w:pPr>
        <w:numPr>
          <w:ilvl w:val="0"/>
          <w:numId w:val="2"/>
        </w:numPr>
        <w:tabs>
          <w:tab w:val="num" w:pos="360"/>
        </w:tabs>
        <w:ind w:left="360"/>
        <w:jc w:val="both"/>
      </w:pPr>
      <w:r w:rsidRPr="00537680">
        <w:t xml:space="preserve">vyhlasovateľ je oprávnený rokovať o uzatvorení </w:t>
      </w:r>
      <w:r w:rsidR="00537680">
        <w:t>n</w:t>
      </w:r>
      <w:r w:rsidRPr="00537680">
        <w:t>ájomnej zmluvy aj v prípadoch, ak z akýchkoľvek dôvodov navrhovateľ, ktorého ponuka bola najvyššia, neuzavrie nájomnú zmluvu v lehote určenej vyhlasovateľom súťaže,</w:t>
      </w:r>
    </w:p>
    <w:p w14:paraId="78B9CE9B" w14:textId="77777777" w:rsidR="001C1E88" w:rsidRPr="00537680" w:rsidRDefault="001C1E88" w:rsidP="001C1E88">
      <w:pPr>
        <w:numPr>
          <w:ilvl w:val="0"/>
          <w:numId w:val="2"/>
        </w:numPr>
        <w:tabs>
          <w:tab w:val="num" w:pos="360"/>
        </w:tabs>
        <w:ind w:left="360"/>
        <w:jc w:val="both"/>
      </w:pPr>
      <w:r w:rsidRPr="00537680">
        <w:t>vyhlasovateľ si vyhradzuje právo odmietnuť navrhovateľa v prípade, ak tento je, alebo v minulosti bol dlžníkom vyhlasovateľa, resp. organizácie v jeho zriaďovateľskej pôsobnosti, resp. v ktorej má vyhlasovateľ majetkovú účasť,</w:t>
      </w:r>
    </w:p>
    <w:p w14:paraId="0B38104A" w14:textId="3A59780B" w:rsidR="001C1E88" w:rsidRPr="00CB0C08" w:rsidRDefault="001C1E88" w:rsidP="001C1E88">
      <w:pPr>
        <w:pStyle w:val="Odsekzoznamu"/>
        <w:numPr>
          <w:ilvl w:val="0"/>
          <w:numId w:val="2"/>
        </w:numPr>
        <w:tabs>
          <w:tab w:val="num" w:pos="360"/>
        </w:tabs>
        <w:ind w:left="360"/>
        <w:jc w:val="both"/>
        <w:rPr>
          <w:u w:val="single"/>
        </w:rPr>
      </w:pPr>
      <w:r w:rsidRPr="00CB0C08">
        <w:rPr>
          <w:b/>
          <w:bCs/>
          <w:u w:val="single"/>
        </w:rPr>
        <w:t xml:space="preserve">minimálne nájomné: </w:t>
      </w:r>
      <w:r w:rsidR="00537680" w:rsidRPr="00CB0C08">
        <w:rPr>
          <w:b/>
          <w:bCs/>
          <w:u w:val="single"/>
        </w:rPr>
        <w:t>4 341,36</w:t>
      </w:r>
      <w:r w:rsidR="00537680" w:rsidRPr="00CB0C08">
        <w:rPr>
          <w:b/>
          <w:bCs/>
          <w:u w:val="single"/>
        </w:rPr>
        <w:t xml:space="preserve"> EUR/mesiac </w:t>
      </w:r>
      <w:r w:rsidRPr="00CB0C08">
        <w:rPr>
          <w:b/>
          <w:bCs/>
          <w:u w:val="single"/>
        </w:rPr>
        <w:t>za celý predmet nájmu</w:t>
      </w:r>
      <w:r w:rsidR="00CB0C08">
        <w:rPr>
          <w:b/>
          <w:bCs/>
          <w:u w:val="single"/>
        </w:rPr>
        <w:t xml:space="preserve"> (bez </w:t>
      </w:r>
      <w:r w:rsidR="00850F84">
        <w:rPr>
          <w:b/>
          <w:bCs/>
          <w:u w:val="single"/>
        </w:rPr>
        <w:t>poplatkov za Prevádzkové náklady v zmysle nájomnej zmluvy</w:t>
      </w:r>
      <w:r w:rsidR="00CB0C08">
        <w:rPr>
          <w:b/>
          <w:bCs/>
          <w:u w:val="single"/>
        </w:rPr>
        <w:t>)</w:t>
      </w:r>
      <w:r w:rsidRPr="00CB0C08">
        <w:rPr>
          <w:u w:val="single"/>
        </w:rPr>
        <w:t>,</w:t>
      </w:r>
      <w:r w:rsidR="00CB0C08" w:rsidRPr="00CB0C08">
        <w:rPr>
          <w:u w:val="single"/>
        </w:rPr>
        <w:t xml:space="preserve"> </w:t>
      </w:r>
      <w:r w:rsidR="00CB0C08" w:rsidRPr="00CB0C08">
        <w:rPr>
          <w:b/>
          <w:bCs/>
          <w:u w:val="single"/>
        </w:rPr>
        <w:t xml:space="preserve">v prípade predloženia ponuky s nižším nájmom ako </w:t>
      </w:r>
      <w:r w:rsidR="00F06251">
        <w:rPr>
          <w:b/>
          <w:bCs/>
          <w:u w:val="single"/>
        </w:rPr>
        <w:t xml:space="preserve">stanovený minimálny </w:t>
      </w:r>
      <w:r w:rsidR="00CB0C08" w:rsidRPr="00CB0C08">
        <w:rPr>
          <w:b/>
          <w:bCs/>
          <w:u w:val="single"/>
        </w:rPr>
        <w:t>nájom</w:t>
      </w:r>
      <w:r w:rsidR="00F06251">
        <w:rPr>
          <w:b/>
          <w:bCs/>
          <w:u w:val="single"/>
        </w:rPr>
        <w:t xml:space="preserve">, </w:t>
      </w:r>
      <w:r w:rsidR="00CB0C08" w:rsidRPr="00CB0C08">
        <w:rPr>
          <w:b/>
          <w:bCs/>
          <w:u w:val="single"/>
        </w:rPr>
        <w:t>tá nemôže byť akceptovaná</w:t>
      </w:r>
      <w:r w:rsidR="00850F84">
        <w:rPr>
          <w:b/>
          <w:bCs/>
          <w:u w:val="single"/>
        </w:rPr>
        <w:t>.</w:t>
      </w:r>
    </w:p>
    <w:p w14:paraId="7263BD1A" w14:textId="77777777" w:rsidR="004520D1" w:rsidRPr="00537680" w:rsidRDefault="004520D1" w:rsidP="001C1E88">
      <w:pPr>
        <w:autoSpaceDE w:val="0"/>
        <w:autoSpaceDN w:val="0"/>
        <w:adjustRightInd w:val="0"/>
        <w:jc w:val="both"/>
        <w:rPr>
          <w:b/>
          <w:bCs/>
        </w:rPr>
      </w:pPr>
    </w:p>
    <w:p w14:paraId="10F3E5B7" w14:textId="77777777" w:rsidR="001C1E88" w:rsidRPr="00537680" w:rsidRDefault="001C1E88" w:rsidP="001C1E88">
      <w:pPr>
        <w:autoSpaceDE w:val="0"/>
        <w:autoSpaceDN w:val="0"/>
        <w:adjustRightInd w:val="0"/>
        <w:jc w:val="both"/>
        <w:rPr>
          <w:b/>
          <w:bCs/>
        </w:rPr>
      </w:pPr>
      <w:r w:rsidRPr="00537680">
        <w:rPr>
          <w:b/>
          <w:bCs/>
        </w:rPr>
        <w:t xml:space="preserve">8. Spôsob výberu najvhodnejšieho návrhu na uzavretie zmluvy </w:t>
      </w:r>
    </w:p>
    <w:p w14:paraId="77C052D4" w14:textId="77777777" w:rsidR="001C1E88" w:rsidRDefault="001C1E88" w:rsidP="001C1E88">
      <w:pPr>
        <w:autoSpaceDE w:val="0"/>
        <w:autoSpaceDN w:val="0"/>
        <w:adjustRightInd w:val="0"/>
        <w:jc w:val="both"/>
        <w:rPr>
          <w:rFonts w:eastAsia="Arial Unicode MS"/>
        </w:rPr>
      </w:pPr>
    </w:p>
    <w:p w14:paraId="2C3A6ED0" w14:textId="77777777" w:rsidR="00536E7B" w:rsidRPr="008662CF" w:rsidRDefault="008662CF" w:rsidP="00536E7B">
      <w:pPr>
        <w:autoSpaceDE w:val="0"/>
        <w:autoSpaceDN w:val="0"/>
        <w:adjustRightInd w:val="0"/>
        <w:jc w:val="both"/>
        <w:rPr>
          <w:rFonts w:eastAsia="Arial Unicode MS"/>
          <w:b/>
          <w:bCs/>
        </w:rPr>
      </w:pPr>
      <w:r w:rsidRPr="008662CF">
        <w:rPr>
          <w:rFonts w:eastAsia="Arial Unicode MS"/>
        </w:rPr>
        <w:t xml:space="preserve">V prípade ak budú vyhlasovateľovi doručené minimálne 2 ponuky spĺňajúce podmienky stanovené v tomto dokumente, vyhlasovateľ zrealizuje elektronickú aukciu, v rámci ktorej budú môcť uchádzači svoje ponuky navyšovať až do uzatvorenia elektronickej aukcie. </w:t>
      </w:r>
      <w:r w:rsidR="00536E7B" w:rsidRPr="00537680">
        <w:rPr>
          <w:rFonts w:eastAsia="Arial Unicode MS"/>
        </w:rPr>
        <w:t>Predložený návrh bude možné zahrnúť do obchodnej verejnej súťaže formou elektronickej aukcie len v prípade, ak jeho obsah bude zodpovedať súťažným podmienkam.</w:t>
      </w:r>
      <w:r w:rsidR="00536E7B">
        <w:rPr>
          <w:rFonts w:eastAsia="Arial Unicode MS"/>
        </w:rPr>
        <w:t xml:space="preserve"> </w:t>
      </w:r>
      <w:r w:rsidR="00536E7B" w:rsidRPr="00537680">
        <w:rPr>
          <w:rFonts w:eastAsia="Arial Unicode MS"/>
        </w:rPr>
        <w:t>Týmto navrhovateľom bude oznámený termín konania elektronickej aukcie</w:t>
      </w:r>
      <w:r w:rsidR="00536E7B">
        <w:rPr>
          <w:rFonts w:eastAsia="Arial Unicode MS"/>
        </w:rPr>
        <w:t>.</w:t>
      </w:r>
    </w:p>
    <w:p w14:paraId="58B9FD20" w14:textId="77777777" w:rsidR="00536E7B" w:rsidRDefault="00536E7B" w:rsidP="00536E7B">
      <w:pPr>
        <w:autoSpaceDE w:val="0"/>
        <w:autoSpaceDN w:val="0"/>
        <w:adjustRightInd w:val="0"/>
        <w:jc w:val="both"/>
        <w:rPr>
          <w:rFonts w:eastAsia="Arial Unicode MS"/>
        </w:rPr>
      </w:pPr>
    </w:p>
    <w:p w14:paraId="5DC2684D" w14:textId="72308D1D" w:rsidR="008662CF" w:rsidRPr="008662CF" w:rsidRDefault="008662CF" w:rsidP="008662CF">
      <w:pPr>
        <w:autoSpaceDE w:val="0"/>
        <w:autoSpaceDN w:val="0"/>
        <w:adjustRightInd w:val="0"/>
        <w:jc w:val="both"/>
        <w:rPr>
          <w:rFonts w:eastAsia="Arial Unicode MS"/>
        </w:rPr>
      </w:pPr>
    </w:p>
    <w:p w14:paraId="06284704" w14:textId="77777777" w:rsidR="008662CF" w:rsidRPr="008662CF" w:rsidRDefault="008662CF" w:rsidP="008662CF">
      <w:pPr>
        <w:autoSpaceDE w:val="0"/>
        <w:autoSpaceDN w:val="0"/>
        <w:adjustRightInd w:val="0"/>
        <w:jc w:val="both"/>
        <w:rPr>
          <w:rFonts w:eastAsia="Arial Unicode MS"/>
        </w:rPr>
      </w:pPr>
    </w:p>
    <w:p w14:paraId="52390D4A" w14:textId="715F7C49" w:rsidR="008662CF" w:rsidRPr="008662CF" w:rsidRDefault="008662CF" w:rsidP="008662CF">
      <w:pPr>
        <w:autoSpaceDE w:val="0"/>
        <w:autoSpaceDN w:val="0"/>
        <w:adjustRightInd w:val="0"/>
        <w:jc w:val="both"/>
        <w:rPr>
          <w:rFonts w:eastAsia="Arial Unicode MS"/>
        </w:rPr>
      </w:pPr>
      <w:r w:rsidRPr="008662CF">
        <w:rPr>
          <w:rFonts w:eastAsia="Arial Unicode MS"/>
        </w:rPr>
        <w:t>V prípade ak bude vyhlasovateľovi doručený len jeden návrh spĺňajúci podmienky stanovené v tomto dokumente, vyhlasovateľ nie je povinný zrealizovať elektronickú aukciu</w:t>
      </w:r>
      <w:r>
        <w:rPr>
          <w:rFonts w:eastAsia="Arial Unicode MS"/>
        </w:rPr>
        <w:t xml:space="preserve"> a je oprávnený vyhodnotiť a vybrať si jediný doručený návrh spĺňajúci podmienky stanovené v tomto dokumente bez elektronickej aukcie.</w:t>
      </w:r>
    </w:p>
    <w:p w14:paraId="71BFA97F" w14:textId="77777777" w:rsidR="008662CF" w:rsidRPr="008662CF" w:rsidRDefault="008662CF" w:rsidP="008662CF">
      <w:pPr>
        <w:autoSpaceDE w:val="0"/>
        <w:autoSpaceDN w:val="0"/>
        <w:adjustRightInd w:val="0"/>
        <w:jc w:val="both"/>
        <w:rPr>
          <w:rFonts w:eastAsia="Arial Unicode MS"/>
        </w:rPr>
      </w:pPr>
    </w:p>
    <w:p w14:paraId="60D65044" w14:textId="1EF63CDD" w:rsidR="008662CF" w:rsidRPr="008662CF" w:rsidRDefault="008662CF" w:rsidP="008662CF">
      <w:pPr>
        <w:autoSpaceDE w:val="0"/>
        <w:autoSpaceDN w:val="0"/>
        <w:adjustRightInd w:val="0"/>
        <w:jc w:val="both"/>
        <w:rPr>
          <w:rFonts w:eastAsia="Arial Unicode MS"/>
        </w:rPr>
      </w:pPr>
      <w:r w:rsidRPr="008662CF">
        <w:rPr>
          <w:rFonts w:eastAsia="Arial Unicode MS"/>
          <w:b/>
        </w:rPr>
        <w:t xml:space="preserve">Rozhodujúcim kritériom pre výber najvhodnejšieho návrhu </w:t>
      </w:r>
      <w:r>
        <w:rPr>
          <w:rFonts w:eastAsia="Arial Unicode MS"/>
          <w:b/>
        </w:rPr>
        <w:t xml:space="preserve">je najvyšší počet bodov získaných za hodnotené </w:t>
      </w:r>
      <w:r w:rsidR="00F06251">
        <w:rPr>
          <w:rFonts w:eastAsia="Arial Unicode MS"/>
          <w:b/>
        </w:rPr>
        <w:t>kategórie</w:t>
      </w:r>
      <w:r>
        <w:rPr>
          <w:rFonts w:eastAsia="Arial Unicode MS"/>
          <w:b/>
        </w:rPr>
        <w:t>.</w:t>
      </w:r>
    </w:p>
    <w:p w14:paraId="18D22689" w14:textId="77777777" w:rsidR="008662CF" w:rsidRPr="008662CF" w:rsidRDefault="008662CF" w:rsidP="008662CF">
      <w:pPr>
        <w:autoSpaceDE w:val="0"/>
        <w:autoSpaceDN w:val="0"/>
        <w:adjustRightInd w:val="0"/>
        <w:jc w:val="both"/>
        <w:rPr>
          <w:rFonts w:eastAsia="Arial Unicode MS"/>
        </w:rPr>
      </w:pPr>
    </w:p>
    <w:p w14:paraId="52FA0932" w14:textId="2904A75E" w:rsidR="008662CF" w:rsidRDefault="008662CF" w:rsidP="001C1E88">
      <w:pPr>
        <w:autoSpaceDE w:val="0"/>
        <w:autoSpaceDN w:val="0"/>
        <w:adjustRightInd w:val="0"/>
        <w:jc w:val="both"/>
        <w:rPr>
          <w:rFonts w:eastAsia="Arial Unicode MS"/>
          <w:b/>
          <w:bCs/>
        </w:rPr>
      </w:pPr>
      <w:r w:rsidRPr="008662CF">
        <w:rPr>
          <w:rFonts w:eastAsia="Arial Unicode MS"/>
          <w:b/>
          <w:bCs/>
        </w:rPr>
        <w:t>Vybraný návrh bude oznámený najneskôr do 30.0</w:t>
      </w:r>
      <w:r>
        <w:rPr>
          <w:rFonts w:eastAsia="Arial Unicode MS"/>
          <w:b/>
          <w:bCs/>
        </w:rPr>
        <w:t>9</w:t>
      </w:r>
      <w:r w:rsidRPr="008662CF">
        <w:rPr>
          <w:rFonts w:eastAsia="Arial Unicode MS"/>
          <w:b/>
          <w:bCs/>
        </w:rPr>
        <w:t>.2024</w:t>
      </w:r>
    </w:p>
    <w:p w14:paraId="6D237946" w14:textId="77777777" w:rsidR="008662CF" w:rsidRDefault="008662CF" w:rsidP="001C1E88">
      <w:pPr>
        <w:autoSpaceDE w:val="0"/>
        <w:autoSpaceDN w:val="0"/>
        <w:adjustRightInd w:val="0"/>
        <w:jc w:val="both"/>
        <w:rPr>
          <w:rFonts w:eastAsia="Arial Unicode MS"/>
          <w:b/>
          <w:bCs/>
        </w:rPr>
      </w:pPr>
    </w:p>
    <w:p w14:paraId="1FFA64A3" w14:textId="1854A755" w:rsidR="00585C27" w:rsidRDefault="00585C27" w:rsidP="008662CF">
      <w:pPr>
        <w:pStyle w:val="Odsekzoznamu"/>
        <w:ind w:left="0"/>
        <w:jc w:val="both"/>
      </w:pPr>
      <w:r>
        <w:t>Predložené návrhy</w:t>
      </w:r>
      <w:r w:rsidR="00536E7B">
        <w:t>, ktoré splnia podmienky účasti v tejto obchodnej verejnej súťaži</w:t>
      </w:r>
      <w:r>
        <w:t xml:space="preserve"> budú hodnotené podľa nižšie uvedených kritérií s váhami vyjadrenými v </w:t>
      </w:r>
      <w:r w:rsidR="00DF5E94">
        <w:t>bodoch</w:t>
      </w:r>
      <w:r>
        <w:t xml:space="preserve">. Najvhodnejší návrh je ten návrh, ktorý získa sumárne najvyšší počet </w:t>
      </w:r>
      <w:r w:rsidR="00DF5E94">
        <w:t>bodov</w:t>
      </w:r>
      <w:r>
        <w:t xml:space="preserve"> v hodnotiacich kategóriách</w:t>
      </w:r>
      <w:r w:rsidR="00CB0C08">
        <w:t>:</w:t>
      </w:r>
    </w:p>
    <w:p w14:paraId="75936385" w14:textId="77777777" w:rsidR="00CB0C08" w:rsidRDefault="00CB0C08" w:rsidP="00CB0C08">
      <w:pPr>
        <w:pStyle w:val="Odsekzoznamu"/>
        <w:ind w:left="0"/>
        <w:jc w:val="both"/>
      </w:pPr>
    </w:p>
    <w:p w14:paraId="1269F0F8" w14:textId="22D8B267" w:rsidR="00585C27" w:rsidRDefault="00585C27" w:rsidP="00585C27">
      <w:pPr>
        <w:ind w:firstLine="708"/>
        <w:jc w:val="both"/>
      </w:pPr>
      <w:r>
        <w:t xml:space="preserve">A/ </w:t>
      </w:r>
      <w:r w:rsidR="00850F84">
        <w:t>V</w:t>
      </w:r>
      <w:r>
        <w:t xml:space="preserve">ýška nájomného </w:t>
      </w:r>
      <w:r w:rsidR="00850F84">
        <w:t>:</w:t>
      </w:r>
      <w:r>
        <w:t xml:space="preserve"> </w:t>
      </w:r>
      <w:r>
        <w:t>60 bodov</w:t>
      </w:r>
      <w:r>
        <w:t>.</w:t>
      </w:r>
    </w:p>
    <w:p w14:paraId="35F9DD5F" w14:textId="2A7A2792" w:rsidR="00850F84" w:rsidRPr="008662CF" w:rsidRDefault="00585C27" w:rsidP="008662CF">
      <w:pPr>
        <w:ind w:firstLine="708"/>
        <w:jc w:val="both"/>
      </w:pPr>
      <w:r>
        <w:t xml:space="preserve">B/ </w:t>
      </w:r>
      <w:r>
        <w:t xml:space="preserve">Kvalitatívne aspekty účelu nájmu </w:t>
      </w:r>
      <w:r w:rsidR="00850F84">
        <w:t>:</w:t>
      </w:r>
      <w:r>
        <w:t xml:space="preserve"> </w:t>
      </w:r>
      <w:r>
        <w:t>40</w:t>
      </w:r>
      <w:r>
        <w:t xml:space="preserve"> </w:t>
      </w:r>
      <w:r>
        <w:t>bodov</w:t>
      </w:r>
    </w:p>
    <w:p w14:paraId="696E6048" w14:textId="77777777" w:rsidR="00850F84" w:rsidRDefault="00850F84" w:rsidP="00585C27">
      <w:pPr>
        <w:jc w:val="both"/>
        <w:rPr>
          <w:b/>
          <w:bCs/>
        </w:rPr>
      </w:pPr>
    </w:p>
    <w:p w14:paraId="5F00D7A3" w14:textId="4A70A2B7" w:rsidR="00585C27" w:rsidRPr="00850F84" w:rsidRDefault="00585C27" w:rsidP="00850F84">
      <w:pPr>
        <w:jc w:val="both"/>
        <w:rPr>
          <w:b/>
        </w:rPr>
      </w:pPr>
      <w:r>
        <w:rPr>
          <w:b/>
        </w:rPr>
        <w:t xml:space="preserve">A/ Výška nájomného – 60 </w:t>
      </w:r>
      <w:r>
        <w:rPr>
          <w:b/>
        </w:rPr>
        <w:t>bodov</w:t>
      </w:r>
    </w:p>
    <w:p w14:paraId="0E87ED49" w14:textId="3CF5AB89" w:rsidR="00585C27" w:rsidRDefault="00585C27" w:rsidP="00585C27">
      <w:pPr>
        <w:spacing w:before="60"/>
        <w:jc w:val="both"/>
      </w:pPr>
      <w:r>
        <w:t>Jednotlivé navrhované výšky nájomného sa budú hodnotiť tak, že najvyšší návrh</w:t>
      </w:r>
      <w:r w:rsidR="00536E7B">
        <w:t xml:space="preserve"> v zmysle elektronickej aukcie</w:t>
      </w:r>
      <w:r>
        <w:t xml:space="preserve"> dostane pridelený najvyšší počet </w:t>
      </w:r>
      <w:r>
        <w:t>bodov</w:t>
      </w:r>
      <w:r>
        <w:t xml:space="preserve"> v tomto kritériu – </w:t>
      </w:r>
      <w:r>
        <w:t>60 bodov</w:t>
      </w:r>
      <w:r>
        <w:t xml:space="preserve">. Ostatné návrhy dostanú proporcionálne nižší počet </w:t>
      </w:r>
      <w:r>
        <w:t>bodov</w:t>
      </w:r>
      <w:r>
        <w:t xml:space="preserve"> vo vzťahu k tejto najvyššej ponuke podľa nižšie uvedeného vzorca:   </w:t>
      </w:r>
    </w:p>
    <w:p w14:paraId="0FA6C23E" w14:textId="77777777" w:rsidR="00585C27" w:rsidRDefault="00585C27" w:rsidP="00585C27">
      <w:pPr>
        <w:ind w:left="454"/>
        <w:jc w:val="both"/>
      </w:pPr>
    </w:p>
    <w:p w14:paraId="0B768B42" w14:textId="635F3394" w:rsidR="00585C27" w:rsidRDefault="00585C27" w:rsidP="00585C27">
      <w:pPr>
        <w:spacing w:before="60"/>
        <w:jc w:val="both"/>
      </w:pPr>
      <w:r>
        <w:t xml:space="preserve">N = (P / </w:t>
      </w:r>
      <w:proofErr w:type="spellStart"/>
      <w:r>
        <w:t>Pmax</w:t>
      </w:r>
      <w:proofErr w:type="spellEnd"/>
      <w:r>
        <w:t xml:space="preserve">) * </w:t>
      </w:r>
      <w:r>
        <w:t>60</w:t>
      </w:r>
    </w:p>
    <w:p w14:paraId="0A77E67E" w14:textId="77777777" w:rsidR="00585C27" w:rsidRDefault="00585C27" w:rsidP="008662CF">
      <w:pPr>
        <w:jc w:val="both"/>
      </w:pPr>
    </w:p>
    <w:p w14:paraId="092112C7" w14:textId="77777777" w:rsidR="00585C27" w:rsidRDefault="00585C27" w:rsidP="00585C27">
      <w:pPr>
        <w:spacing w:before="60"/>
        <w:jc w:val="both"/>
      </w:pPr>
      <w:r>
        <w:t>Kde:</w:t>
      </w:r>
    </w:p>
    <w:p w14:paraId="54DA17B6" w14:textId="77777777" w:rsidR="00585C27" w:rsidRDefault="00585C27" w:rsidP="00585C27">
      <w:pPr>
        <w:spacing w:before="60"/>
        <w:jc w:val="both"/>
      </w:pPr>
      <w:proofErr w:type="spellStart"/>
      <w:r>
        <w:t>Pmax</w:t>
      </w:r>
      <w:proofErr w:type="spellEnd"/>
      <w:r>
        <w:t xml:space="preserve"> – najvyššia cenová ponuka</w:t>
      </w:r>
    </w:p>
    <w:p w14:paraId="4DCC7C87" w14:textId="77777777" w:rsidR="00585C27" w:rsidRDefault="00585C27" w:rsidP="00585C27">
      <w:pPr>
        <w:spacing w:before="60"/>
        <w:jc w:val="both"/>
      </w:pPr>
      <w:r>
        <w:t>P – hodnotená cenová ponuka</w:t>
      </w:r>
    </w:p>
    <w:p w14:paraId="38D237F6" w14:textId="7F2D1A1C" w:rsidR="00585C27" w:rsidRDefault="00585C27" w:rsidP="00585C27">
      <w:pPr>
        <w:spacing w:before="60"/>
        <w:jc w:val="both"/>
      </w:pPr>
      <w:r>
        <w:t xml:space="preserve">N – počet </w:t>
      </w:r>
      <w:r>
        <w:t xml:space="preserve">bodov </w:t>
      </w:r>
      <w:r>
        <w:t xml:space="preserve">udelený hodnotenej cenovej ponuke (max </w:t>
      </w:r>
      <w:r>
        <w:t>60</w:t>
      </w:r>
      <w:r>
        <w:t>, min 0)</w:t>
      </w:r>
    </w:p>
    <w:p w14:paraId="1F97C043" w14:textId="77777777" w:rsidR="00D87E98" w:rsidRDefault="00D87E98" w:rsidP="00CB0C08">
      <w:pPr>
        <w:spacing w:before="60"/>
        <w:jc w:val="both"/>
      </w:pPr>
    </w:p>
    <w:p w14:paraId="7E2CD0EF" w14:textId="2B4CCF40" w:rsidR="00CB0C08" w:rsidRPr="00CB0C08" w:rsidRDefault="00585C27" w:rsidP="00CB0C08">
      <w:pPr>
        <w:spacing w:before="60"/>
        <w:jc w:val="both"/>
        <w:rPr>
          <w:b/>
          <w:bCs/>
        </w:rPr>
      </w:pPr>
      <w:r>
        <w:rPr>
          <w:b/>
          <w:bCs/>
        </w:rPr>
        <w:t xml:space="preserve">B/ Kvalitatívne aspekty účelu nájmu - 40 </w:t>
      </w:r>
      <w:r>
        <w:rPr>
          <w:b/>
          <w:bCs/>
        </w:rPr>
        <w:t>bodov</w:t>
      </w:r>
    </w:p>
    <w:p w14:paraId="62B1E3C2" w14:textId="5D7B711A" w:rsidR="008662CF" w:rsidRDefault="00585C27" w:rsidP="00850F84">
      <w:pPr>
        <w:spacing w:before="60"/>
        <w:jc w:val="both"/>
      </w:pPr>
      <w:r>
        <w:t>Predmet nájmu</w:t>
      </w:r>
      <w:r w:rsidRPr="2631195F">
        <w:t xml:space="preserve"> bude prenajatý nájomcovi, ktorý tento priestor bude využívať ako </w:t>
      </w:r>
      <w:r>
        <w:t>divadeln</w:t>
      </w:r>
      <w:r w:rsidR="007D7A95">
        <w:t>ú</w:t>
      </w:r>
      <w:r>
        <w:t xml:space="preserve"> kaviareň,</w:t>
      </w:r>
      <w:r w:rsidRPr="2631195F">
        <w:t xml:space="preserve"> ktorá bude prístupná širokej verejnosti. </w:t>
      </w:r>
      <w:r>
        <w:t>Je záujmom vyhlasovateľa súťaže, aby bol Predmet nájmu využívaný na svoj účel tak, že zabezpečí čo najatraktívnejší a najdostupnejší priestor pre verejnosť.</w:t>
      </w:r>
    </w:p>
    <w:p w14:paraId="4513705B" w14:textId="77777777" w:rsidR="008662CF" w:rsidRDefault="008662CF" w:rsidP="00850F84">
      <w:pPr>
        <w:spacing w:before="60"/>
        <w:jc w:val="both"/>
      </w:pPr>
    </w:p>
    <w:p w14:paraId="38BD5E18" w14:textId="61388A77" w:rsidR="00585C27" w:rsidRDefault="00585C27" w:rsidP="00585C27">
      <w:pPr>
        <w:spacing w:before="60"/>
        <w:jc w:val="both"/>
      </w:pPr>
      <w:r w:rsidRPr="0E4D0C20">
        <w:t xml:space="preserve">Pri hodnotení kvalitatívnych aspektov účelu nájmu bude </w:t>
      </w:r>
      <w:r>
        <w:t xml:space="preserve">preto </w:t>
      </w:r>
      <w:r w:rsidRPr="0E4D0C20">
        <w:t xml:space="preserve">komisia posudzovať </w:t>
      </w:r>
      <w:r>
        <w:t>návrhy</w:t>
      </w:r>
      <w:r w:rsidRPr="0E4D0C20">
        <w:t xml:space="preserve"> pridelením počtu </w:t>
      </w:r>
      <w:r w:rsidR="007D7A95">
        <w:t>bodov</w:t>
      </w:r>
      <w:r w:rsidRPr="0E4D0C20">
        <w:t xml:space="preserve"> podľa nasledovných hodnotiacich </w:t>
      </w:r>
      <w:proofErr w:type="spellStart"/>
      <w:r>
        <w:t>sub</w:t>
      </w:r>
      <w:proofErr w:type="spellEnd"/>
      <w:r>
        <w:t>-</w:t>
      </w:r>
      <w:r w:rsidRPr="0E4D0C20">
        <w:t>kritérií:</w:t>
      </w:r>
    </w:p>
    <w:p w14:paraId="53CF81A1" w14:textId="77777777" w:rsidR="00585C27" w:rsidRDefault="00585C27" w:rsidP="00585C27">
      <w:pPr>
        <w:autoSpaceDE w:val="0"/>
        <w:autoSpaceDN w:val="0"/>
        <w:adjustRightInd w:val="0"/>
        <w:jc w:val="both"/>
        <w:rPr>
          <w:b/>
          <w:bCs/>
        </w:rPr>
      </w:pPr>
    </w:p>
    <w:p w14:paraId="5AACDF32" w14:textId="33A970B0" w:rsidR="00585C27" w:rsidRDefault="00585C27" w:rsidP="00585C27">
      <w:pPr>
        <w:spacing w:before="60"/>
        <w:ind w:firstLine="708"/>
        <w:jc w:val="both"/>
        <w:rPr>
          <w:b/>
          <w:bCs/>
        </w:rPr>
      </w:pPr>
      <w:r>
        <w:rPr>
          <w:b/>
          <w:bCs/>
        </w:rPr>
        <w:t>B 1/Referencie a história súťažiaceho (10</w:t>
      </w:r>
      <w:r>
        <w:rPr>
          <w:b/>
          <w:bCs/>
        </w:rPr>
        <w:t xml:space="preserve"> bodov</w:t>
      </w:r>
      <w:r>
        <w:rPr>
          <w:b/>
          <w:bCs/>
        </w:rPr>
        <w:t>)</w:t>
      </w:r>
    </w:p>
    <w:p w14:paraId="34FB559C" w14:textId="2FECBA38" w:rsidR="00585C27" w:rsidRDefault="00585C27" w:rsidP="00585C27">
      <w:pPr>
        <w:spacing w:before="60"/>
        <w:ind w:left="709"/>
        <w:jc w:val="both"/>
      </w:pPr>
      <w:r>
        <w:t xml:space="preserve">Vyhlasovateľ preferuje navrhovateľa, ktorý už svojimi predchádzajúcimi projektami dokázal kvalitu poskytovania </w:t>
      </w:r>
      <w:r w:rsidR="007D7A95">
        <w:t>kaviarenských</w:t>
      </w:r>
      <w:r>
        <w:t xml:space="preserve"> služieb. Navrhovateľ</w:t>
      </w:r>
      <w:r w:rsidRPr="4DF1C0EB">
        <w:t xml:space="preserve"> v</w:t>
      </w:r>
      <w:r>
        <w:t> </w:t>
      </w:r>
      <w:r w:rsidRPr="4DF1C0EB">
        <w:t>návrhu</w:t>
      </w:r>
      <w:r>
        <w:t xml:space="preserve"> preto</w:t>
      </w:r>
      <w:r w:rsidRPr="4DF1C0EB">
        <w:t xml:space="preserve"> popíše svoje skúsenosti v oblasti </w:t>
      </w:r>
      <w:r w:rsidR="007D7A95">
        <w:t>prevádzkovania kaviarne</w:t>
      </w:r>
      <w:r w:rsidRPr="4DF1C0EB">
        <w:t xml:space="preserve"> a </w:t>
      </w:r>
      <w:r w:rsidR="00DF5E94">
        <w:t>prípadne</w:t>
      </w:r>
      <w:r w:rsidRPr="4DF1C0EB">
        <w:t xml:space="preserve"> k návrhu priloží referencie od iných relevantných subjektov z oblasti </w:t>
      </w:r>
      <w:r w:rsidR="007D7A95">
        <w:t>prevádzkovania kaviarne</w:t>
      </w:r>
      <w:r w:rsidRPr="4DF1C0EB">
        <w:t xml:space="preserve">, ktorí by jeho skúsenosti preukazovali. </w:t>
      </w:r>
    </w:p>
    <w:p w14:paraId="29101059" w14:textId="77777777" w:rsidR="00585C27" w:rsidRDefault="00585C27" w:rsidP="00585C27">
      <w:pPr>
        <w:spacing w:before="60"/>
        <w:ind w:left="709"/>
        <w:jc w:val="both"/>
      </w:pPr>
    </w:p>
    <w:p w14:paraId="684FF587" w14:textId="667B2B4A" w:rsidR="00585C27" w:rsidRDefault="00585C27" w:rsidP="00585C27">
      <w:pPr>
        <w:spacing w:before="60"/>
        <w:ind w:left="709"/>
        <w:jc w:val="both"/>
      </w:pPr>
      <w:r>
        <w:t xml:space="preserve">V tomto hodnotiacom kritériu komisia pridelí </w:t>
      </w:r>
      <w:r>
        <w:t>body podľa</w:t>
      </w:r>
      <w:r>
        <w:t xml:space="preserve"> návrhu podľa</w:t>
      </w:r>
      <w:r w:rsidRPr="0E4D0C20">
        <w:t xml:space="preserve"> </w:t>
      </w:r>
      <w:r>
        <w:t>kvality a relevantnosti</w:t>
      </w:r>
      <w:r w:rsidRPr="4DF1C0EB">
        <w:t xml:space="preserve"> </w:t>
      </w:r>
      <w:r>
        <w:t>predložených</w:t>
      </w:r>
      <w:r w:rsidRPr="4DF1C0EB">
        <w:t xml:space="preserve"> referencií</w:t>
      </w:r>
      <w:r>
        <w:t xml:space="preserve"> účastníkom.</w:t>
      </w:r>
    </w:p>
    <w:p w14:paraId="2990A794" w14:textId="77777777" w:rsidR="008662CF" w:rsidRDefault="008662CF" w:rsidP="00536E7B">
      <w:pPr>
        <w:spacing w:before="60"/>
        <w:jc w:val="both"/>
      </w:pPr>
    </w:p>
    <w:p w14:paraId="1E8A6EF3" w14:textId="21E956A3" w:rsidR="00585C27" w:rsidRPr="00710C35" w:rsidRDefault="00585C27" w:rsidP="00585C27">
      <w:pPr>
        <w:spacing w:before="60"/>
        <w:ind w:left="1" w:firstLine="708"/>
        <w:jc w:val="both"/>
      </w:pPr>
      <w:r>
        <w:rPr>
          <w:b/>
          <w:bCs/>
        </w:rPr>
        <w:t>B 2/ Koncepcia</w:t>
      </w:r>
      <w:r w:rsidRPr="002A58D9">
        <w:rPr>
          <w:b/>
          <w:bCs/>
        </w:rPr>
        <w:t xml:space="preserve">, princíp a filozofia prevádzky </w:t>
      </w:r>
      <w:r w:rsidRPr="2631195F">
        <w:rPr>
          <w:b/>
          <w:bCs/>
        </w:rPr>
        <w:t>(</w:t>
      </w:r>
      <w:r>
        <w:rPr>
          <w:b/>
          <w:bCs/>
        </w:rPr>
        <w:t>30</w:t>
      </w:r>
      <w:r>
        <w:rPr>
          <w:b/>
          <w:bCs/>
        </w:rPr>
        <w:t xml:space="preserve"> bodov</w:t>
      </w:r>
      <w:r w:rsidRPr="2631195F">
        <w:rPr>
          <w:b/>
          <w:bCs/>
        </w:rPr>
        <w:t>)</w:t>
      </w:r>
    </w:p>
    <w:p w14:paraId="3FCF1FAB" w14:textId="77777777" w:rsidR="00585C27" w:rsidRDefault="00585C27" w:rsidP="00585C27">
      <w:pPr>
        <w:ind w:left="709"/>
        <w:jc w:val="both"/>
      </w:pPr>
    </w:p>
    <w:p w14:paraId="07FEB03A" w14:textId="3C02D8D2" w:rsidR="00585C27" w:rsidRDefault="00585C27" w:rsidP="00585C27">
      <w:pPr>
        <w:ind w:left="709"/>
        <w:jc w:val="both"/>
      </w:pPr>
      <w:r>
        <w:t xml:space="preserve">Navrhovateľ v návrhu popíše, ako navrhovaný účel nájmu zohľadňuje koncept </w:t>
      </w:r>
      <w:r w:rsidR="007D7A95">
        <w:t>a filozofiu</w:t>
      </w:r>
      <w:r>
        <w:t xml:space="preserve"> </w:t>
      </w:r>
      <w:r w:rsidR="00DF5E94">
        <w:t xml:space="preserve">jeho </w:t>
      </w:r>
      <w:r>
        <w:t xml:space="preserve">prevádzky. </w:t>
      </w:r>
      <w:r w:rsidRPr="0E4D0C20">
        <w:t xml:space="preserve">V tomto hodnotiacom kritériu bude komisia posudzovať koncept fungovania </w:t>
      </w:r>
      <w:r>
        <w:t>prevádzky ako aj prepojenie prevádzky kaviarne s prevádzkou divadla a </w:t>
      </w:r>
      <w:proofErr w:type="spellStart"/>
      <w:r>
        <w:t>geniom</w:t>
      </w:r>
      <w:proofErr w:type="spellEnd"/>
      <w:r>
        <w:t xml:space="preserve"> </w:t>
      </w:r>
      <w:proofErr w:type="spellStart"/>
      <w:r>
        <w:t>loci</w:t>
      </w:r>
      <w:proofErr w:type="spellEnd"/>
      <w:r>
        <w:t xml:space="preserve"> samotnej budovy a priľahlého priestoru. Taktiež bude komisia hodnotiť aj navrhované pomenovanie prevádzky navrhovateľom. </w:t>
      </w:r>
    </w:p>
    <w:p w14:paraId="50BB5106" w14:textId="77777777" w:rsidR="00585C27" w:rsidRDefault="00585C27" w:rsidP="00585C27">
      <w:pPr>
        <w:ind w:left="709"/>
        <w:jc w:val="both"/>
      </w:pPr>
    </w:p>
    <w:p w14:paraId="3D20369C" w14:textId="2899425A" w:rsidR="00585C27" w:rsidRDefault="00585C27" w:rsidP="00585C27">
      <w:pPr>
        <w:spacing w:before="60"/>
        <w:ind w:left="709"/>
        <w:jc w:val="both"/>
      </w:pPr>
      <w:r w:rsidRPr="6674FE28">
        <w:t>Návrh musí obsahovať informáciu o</w:t>
      </w:r>
      <w:r w:rsidR="007D7A95">
        <w:t> návrhu názvu prevádzky a o</w:t>
      </w:r>
      <w:r w:rsidRPr="6674FE28">
        <w:t xml:space="preserve"> otváracích hodinách prevádzky, ktoré by mali reflektovať na zadefinovaný účel nájmu, </w:t>
      </w:r>
      <w:proofErr w:type="spellStart"/>
      <w:r w:rsidRPr="6674FE28">
        <w:t>t.j</w:t>
      </w:r>
      <w:proofErr w:type="spellEnd"/>
      <w:r w:rsidRPr="6674FE28">
        <w:t xml:space="preserve">. zohľadňovať návštevnosť </w:t>
      </w:r>
      <w:r>
        <w:t>divadla a minimálne otváracie hodiny stanovené v zmluve.</w:t>
      </w:r>
    </w:p>
    <w:p w14:paraId="79C4D8AC" w14:textId="77777777" w:rsidR="00163DD4" w:rsidRDefault="00163DD4" w:rsidP="00585C27">
      <w:pPr>
        <w:spacing w:before="60"/>
        <w:ind w:left="709"/>
        <w:jc w:val="both"/>
      </w:pPr>
    </w:p>
    <w:p w14:paraId="4FC961B7" w14:textId="4B1446D8" w:rsidR="00163DD4" w:rsidRDefault="00163DD4" w:rsidP="00163DD4">
      <w:pPr>
        <w:spacing w:before="60"/>
        <w:jc w:val="both"/>
      </w:pPr>
      <w:r>
        <w:t>Vyhlasovateľ bude hodnotiť návrhy prostredníctvom komisie, ktorá pozostáva z</w:t>
      </w:r>
      <w:r w:rsidR="00DF5E94">
        <w:t xml:space="preserve"> jedného </w:t>
      </w:r>
      <w:r>
        <w:t>zástupcu vyhlasovateľa a</w:t>
      </w:r>
      <w:r w:rsidR="00DF5E94">
        <w:t> dvoch zástupcov</w:t>
      </w:r>
      <w:r>
        <w:t xml:space="preserve"> Bratislavského samosprávneho kraja</w:t>
      </w:r>
      <w:r w:rsidR="00DF5E94">
        <w:t xml:space="preserve"> ako zriaďovateľa vyhlasovateľa</w:t>
      </w:r>
      <w:r>
        <w:t>.</w:t>
      </w:r>
    </w:p>
    <w:p w14:paraId="6A046BD5" w14:textId="77777777" w:rsidR="001C1E88" w:rsidRPr="00537680" w:rsidRDefault="001C1E88" w:rsidP="001C1E88">
      <w:pPr>
        <w:autoSpaceDE w:val="0"/>
        <w:autoSpaceDN w:val="0"/>
        <w:adjustRightInd w:val="0"/>
        <w:jc w:val="both"/>
        <w:rPr>
          <w:rFonts w:eastAsia="Arial Unicode MS"/>
        </w:rPr>
      </w:pPr>
    </w:p>
    <w:p w14:paraId="46A9ACC2" w14:textId="77777777" w:rsidR="001C1E88" w:rsidRPr="00537680" w:rsidRDefault="001C1E88" w:rsidP="001C1E88">
      <w:pPr>
        <w:autoSpaceDE w:val="0"/>
        <w:autoSpaceDN w:val="0"/>
        <w:adjustRightInd w:val="0"/>
        <w:jc w:val="both"/>
        <w:rPr>
          <w:b/>
          <w:bCs/>
        </w:rPr>
      </w:pPr>
      <w:r w:rsidRPr="00537680">
        <w:rPr>
          <w:b/>
          <w:bCs/>
        </w:rPr>
        <w:t xml:space="preserve">9.  Všeobecne záväzné právne predpisy dodržiavané pri verejnej obchodnej súťaži: </w:t>
      </w:r>
    </w:p>
    <w:p w14:paraId="76557B45" w14:textId="77777777" w:rsidR="001C1E88" w:rsidRPr="00537680" w:rsidRDefault="001C1E88" w:rsidP="001C1E88">
      <w:pPr>
        <w:autoSpaceDE w:val="0"/>
        <w:autoSpaceDN w:val="0"/>
        <w:adjustRightInd w:val="0"/>
        <w:jc w:val="both"/>
        <w:rPr>
          <w:rFonts w:eastAsia="Arial Unicode MS"/>
        </w:rPr>
      </w:pPr>
      <w:r w:rsidRPr="00537680">
        <w:rPr>
          <w:rFonts w:eastAsia="Arial Unicode MS"/>
        </w:rPr>
        <w:t>- zákon č. 513/1991 Zb. Obchodný zákonník v platnom znení,</w:t>
      </w:r>
    </w:p>
    <w:p w14:paraId="4866FC61" w14:textId="77777777" w:rsidR="001C1E88" w:rsidRPr="00537680" w:rsidRDefault="001C1E88" w:rsidP="001C1E88">
      <w:pPr>
        <w:autoSpaceDE w:val="0"/>
        <w:autoSpaceDN w:val="0"/>
        <w:adjustRightInd w:val="0"/>
        <w:jc w:val="both"/>
        <w:rPr>
          <w:rFonts w:eastAsia="Arial Unicode MS"/>
        </w:rPr>
      </w:pPr>
      <w:r w:rsidRPr="00537680">
        <w:rPr>
          <w:rFonts w:eastAsia="Arial Unicode MS"/>
        </w:rPr>
        <w:t>- zákon č. 40/1964 Zb. Občiansky zákonník v platnom znení,</w:t>
      </w:r>
    </w:p>
    <w:p w14:paraId="31ECE7E3" w14:textId="77777777" w:rsidR="001C1E88" w:rsidRPr="00537680" w:rsidRDefault="001C1E88" w:rsidP="001C1E88">
      <w:pPr>
        <w:autoSpaceDE w:val="0"/>
        <w:autoSpaceDN w:val="0"/>
        <w:adjustRightInd w:val="0"/>
        <w:jc w:val="both"/>
        <w:rPr>
          <w:rFonts w:eastAsia="Arial Unicode MS"/>
        </w:rPr>
      </w:pPr>
      <w:r w:rsidRPr="00537680">
        <w:rPr>
          <w:rFonts w:eastAsia="Arial Unicode MS"/>
        </w:rPr>
        <w:t>- zákon č. 162/1995 Z. z. Katastrálny zákon v platnom znení,</w:t>
      </w:r>
    </w:p>
    <w:p w14:paraId="6888B05A" w14:textId="77777777" w:rsidR="001C1E88" w:rsidRPr="00537680" w:rsidRDefault="001C1E88" w:rsidP="001C1E88">
      <w:pPr>
        <w:autoSpaceDE w:val="0"/>
        <w:autoSpaceDN w:val="0"/>
        <w:adjustRightInd w:val="0"/>
        <w:jc w:val="both"/>
        <w:rPr>
          <w:rFonts w:eastAsia="Arial Unicode MS"/>
        </w:rPr>
      </w:pPr>
      <w:r w:rsidRPr="00537680">
        <w:rPr>
          <w:rFonts w:eastAsia="Arial Unicode MS"/>
        </w:rPr>
        <w:t xml:space="preserve">- zákon č. 446/2001 Z. z. o majetku vyšších územných celkov v platnom znení, </w:t>
      </w:r>
    </w:p>
    <w:p w14:paraId="5EE25212" w14:textId="000D945A" w:rsidR="001C1E88" w:rsidRDefault="001C1E88" w:rsidP="001C1E88">
      <w:pPr>
        <w:autoSpaceDE w:val="0"/>
        <w:autoSpaceDN w:val="0"/>
        <w:adjustRightInd w:val="0"/>
        <w:jc w:val="both"/>
      </w:pPr>
      <w:r w:rsidRPr="00537680">
        <w:t>- Zásady hospodárenia a nakladania s majetkom Bratislavského samosprávneho kraja</w:t>
      </w:r>
      <w:r w:rsidR="00163DD4">
        <w:t>.</w:t>
      </w:r>
    </w:p>
    <w:p w14:paraId="55EB9367" w14:textId="77777777" w:rsidR="00163DD4" w:rsidRDefault="00163DD4" w:rsidP="001C1E88">
      <w:pPr>
        <w:autoSpaceDE w:val="0"/>
        <w:autoSpaceDN w:val="0"/>
        <w:adjustRightInd w:val="0"/>
        <w:jc w:val="both"/>
      </w:pPr>
    </w:p>
    <w:p w14:paraId="38C72216" w14:textId="5095FA38" w:rsidR="00163DD4" w:rsidRDefault="00163DD4" w:rsidP="001C1E88">
      <w:pPr>
        <w:autoSpaceDE w:val="0"/>
        <w:autoSpaceDN w:val="0"/>
        <w:adjustRightInd w:val="0"/>
        <w:jc w:val="both"/>
        <w:rPr>
          <w:b/>
          <w:bCs/>
        </w:rPr>
      </w:pPr>
      <w:r w:rsidRPr="003B5E19">
        <w:rPr>
          <w:b/>
          <w:bCs/>
        </w:rPr>
        <w:t xml:space="preserve">10. </w:t>
      </w:r>
      <w:r w:rsidR="003B5E19" w:rsidRPr="003B5E19">
        <w:rPr>
          <w:b/>
          <w:bCs/>
        </w:rPr>
        <w:t>Termín ohliadky</w:t>
      </w:r>
    </w:p>
    <w:p w14:paraId="1DA354A3" w14:textId="0347F2F7" w:rsidR="003B5E19" w:rsidRPr="003B5E19" w:rsidRDefault="003B5E19" w:rsidP="001C1E88">
      <w:pPr>
        <w:autoSpaceDE w:val="0"/>
        <w:autoSpaceDN w:val="0"/>
        <w:adjustRightInd w:val="0"/>
        <w:jc w:val="both"/>
      </w:pPr>
      <w:r>
        <w:t xml:space="preserve">Záujemcovia o termín ohliadky priestorov Predmetu nájmu môžu požiadať o osobnú ohliadku priestorov telefonicky na tel. č.: 0911 982 423 alebo emailom na </w:t>
      </w:r>
      <w:hyperlink r:id="rId6" w:history="1">
        <w:r w:rsidRPr="00FB1E15">
          <w:rPr>
            <w:rStyle w:val="Hypertextovprepojenie"/>
          </w:rPr>
          <w:t>emil.pavlik@region-bsk.sk</w:t>
        </w:r>
      </w:hyperlink>
      <w:r>
        <w:t xml:space="preserve">. </w:t>
      </w:r>
      <w:r w:rsidRPr="003B5E19">
        <w:rPr>
          <w:b/>
          <w:bCs/>
        </w:rPr>
        <w:t>Posledný možný termín ohliadky priestorov je 23.08.2024.</w:t>
      </w:r>
    </w:p>
    <w:p w14:paraId="2B737387" w14:textId="77777777" w:rsidR="001C1E88" w:rsidRPr="00537680" w:rsidRDefault="001C1E88" w:rsidP="001C1E88">
      <w:pPr>
        <w:autoSpaceDE w:val="0"/>
        <w:autoSpaceDN w:val="0"/>
        <w:adjustRightInd w:val="0"/>
        <w:jc w:val="both"/>
      </w:pPr>
    </w:p>
    <w:p w14:paraId="7FEC39E5" w14:textId="77777777" w:rsidR="00585C27" w:rsidRDefault="00585C27" w:rsidP="001C1E88">
      <w:pPr>
        <w:autoSpaceDE w:val="0"/>
        <w:autoSpaceDN w:val="0"/>
        <w:adjustRightInd w:val="0"/>
        <w:jc w:val="both"/>
      </w:pPr>
    </w:p>
    <w:p w14:paraId="0723C69B" w14:textId="34D23947" w:rsidR="001C1E88" w:rsidRPr="00537680" w:rsidRDefault="001C1E88" w:rsidP="001C1E88">
      <w:pPr>
        <w:autoSpaceDE w:val="0"/>
        <w:autoSpaceDN w:val="0"/>
        <w:adjustRightInd w:val="0"/>
        <w:jc w:val="both"/>
      </w:pPr>
      <w:r w:rsidRPr="00537680">
        <w:t>V Bratislave dňa ...............................</w:t>
      </w:r>
    </w:p>
    <w:p w14:paraId="0286E382" w14:textId="77777777" w:rsidR="001C1E88" w:rsidRPr="00537680" w:rsidRDefault="001C1E88" w:rsidP="001C1E88">
      <w:pPr>
        <w:ind w:left="4440"/>
      </w:pPr>
    </w:p>
    <w:p w14:paraId="0BD29260" w14:textId="77777777" w:rsidR="001C1E88" w:rsidRPr="00537680" w:rsidRDefault="001C1E88" w:rsidP="001C1E88">
      <w:pPr>
        <w:ind w:left="4440"/>
      </w:pPr>
    </w:p>
    <w:p w14:paraId="28461D6F" w14:textId="77777777" w:rsidR="001C1E88" w:rsidRPr="00537680" w:rsidRDefault="001C1E88" w:rsidP="001C1E88">
      <w:pPr>
        <w:tabs>
          <w:tab w:val="center" w:pos="7371"/>
        </w:tabs>
        <w:jc w:val="both"/>
      </w:pPr>
      <w:r w:rsidRPr="00537680">
        <w:tab/>
        <w:t>.....................................................</w:t>
      </w:r>
    </w:p>
    <w:p w14:paraId="24E3EA68" w14:textId="77777777" w:rsidR="001C1E88" w:rsidRPr="00537680" w:rsidRDefault="001C1E88" w:rsidP="001C1E88">
      <w:pPr>
        <w:tabs>
          <w:tab w:val="center" w:pos="7371"/>
        </w:tabs>
        <w:jc w:val="both"/>
      </w:pPr>
      <w:r w:rsidRPr="00537680">
        <w:tab/>
        <w:t>Za vyhlasovateľa</w:t>
      </w:r>
    </w:p>
    <w:p w14:paraId="56A46020" w14:textId="77777777" w:rsidR="001C1E88" w:rsidRPr="00537680" w:rsidRDefault="001C1E88" w:rsidP="001C1E88">
      <w:pPr>
        <w:tabs>
          <w:tab w:val="center" w:pos="7371"/>
        </w:tabs>
        <w:jc w:val="both"/>
      </w:pPr>
      <w:r w:rsidRPr="00537680">
        <w:tab/>
      </w:r>
    </w:p>
    <w:p w14:paraId="6F4B5006" w14:textId="77777777" w:rsidR="00292C18" w:rsidRPr="00537680" w:rsidRDefault="00292C18"/>
    <w:sectPr w:rsidR="00292C18" w:rsidRPr="005376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706B8"/>
    <w:multiLevelType w:val="hybridMultilevel"/>
    <w:tmpl w:val="71FC5B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3BE45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71820990">
      <w:start w:val="5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E95D09"/>
    <w:multiLevelType w:val="hybridMultilevel"/>
    <w:tmpl w:val="E5A222B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7A84FDE"/>
    <w:multiLevelType w:val="hybridMultilevel"/>
    <w:tmpl w:val="14F0A93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90303"/>
    <w:multiLevelType w:val="multilevel"/>
    <w:tmpl w:val="F0F0E626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8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cs="Times New Roman" w:hint="default"/>
      </w:rPr>
    </w:lvl>
  </w:abstractNum>
  <w:abstractNum w:abstractNumId="4" w15:restartNumberingAfterBreak="0">
    <w:nsid w:val="1E9029C6"/>
    <w:multiLevelType w:val="hybridMultilevel"/>
    <w:tmpl w:val="2CBA5B86"/>
    <w:lvl w:ilvl="0" w:tplc="C93EFA7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2753AC"/>
    <w:multiLevelType w:val="hybridMultilevel"/>
    <w:tmpl w:val="2C4A7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62057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7" w15:restartNumberingAfterBreak="0">
    <w:nsid w:val="30FF5C6B"/>
    <w:multiLevelType w:val="multilevel"/>
    <w:tmpl w:val="F0F0E626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8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cs="Times New Roman" w:hint="default"/>
      </w:rPr>
    </w:lvl>
  </w:abstractNum>
  <w:abstractNum w:abstractNumId="8" w15:restartNumberingAfterBreak="0">
    <w:nsid w:val="33AC7BC7"/>
    <w:multiLevelType w:val="hybridMultilevel"/>
    <w:tmpl w:val="518E218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BA7013"/>
    <w:multiLevelType w:val="hybridMultilevel"/>
    <w:tmpl w:val="A746935C"/>
    <w:lvl w:ilvl="0" w:tplc="0BDC77C0">
      <w:start w:val="1"/>
      <w:numFmt w:val="bullet"/>
      <w:lvlText w:val="-"/>
      <w:lvlJc w:val="left"/>
      <w:pPr>
        <w:ind w:left="786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52EA1F60"/>
    <w:multiLevelType w:val="hybridMultilevel"/>
    <w:tmpl w:val="A726EDC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6E1AB5"/>
    <w:multiLevelType w:val="hybridMultilevel"/>
    <w:tmpl w:val="6A7CA92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B6B1742"/>
    <w:multiLevelType w:val="hybridMultilevel"/>
    <w:tmpl w:val="D4D6B4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8E229A"/>
    <w:multiLevelType w:val="hybridMultilevel"/>
    <w:tmpl w:val="B816C126"/>
    <w:lvl w:ilvl="0" w:tplc="40A67FCE">
      <w:start w:val="1"/>
      <w:numFmt w:val="lowerLetter"/>
      <w:lvlText w:val="%1)"/>
      <w:lvlJc w:val="left"/>
      <w:pPr>
        <w:ind w:left="720" w:hanging="360"/>
      </w:pPr>
      <w:rPr>
        <w:rFonts w:eastAsia="Arial Unicode MS"/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237300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97623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9959710">
    <w:abstractNumId w:val="11"/>
  </w:num>
  <w:num w:numId="4" w16cid:durableId="1901555491">
    <w:abstractNumId w:val="10"/>
  </w:num>
  <w:num w:numId="5" w16cid:durableId="1527326170">
    <w:abstractNumId w:val="4"/>
  </w:num>
  <w:num w:numId="6" w16cid:durableId="1638871239">
    <w:abstractNumId w:val="9"/>
  </w:num>
  <w:num w:numId="7" w16cid:durableId="734359686">
    <w:abstractNumId w:val="5"/>
  </w:num>
  <w:num w:numId="8" w16cid:durableId="1648820471">
    <w:abstractNumId w:val="8"/>
  </w:num>
  <w:num w:numId="9" w16cid:durableId="1828589586">
    <w:abstractNumId w:val="0"/>
  </w:num>
  <w:num w:numId="10" w16cid:durableId="2080201256">
    <w:abstractNumId w:val="6"/>
  </w:num>
  <w:num w:numId="11" w16cid:durableId="188648097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69113727">
    <w:abstractNumId w:val="7"/>
  </w:num>
  <w:num w:numId="13" w16cid:durableId="1290012695">
    <w:abstractNumId w:val="2"/>
  </w:num>
  <w:num w:numId="14" w16cid:durableId="1290238059">
    <w:abstractNumId w:val="12"/>
  </w:num>
  <w:num w:numId="15" w16cid:durableId="8805594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E88"/>
    <w:rsid w:val="00011E56"/>
    <w:rsid w:val="00092A3B"/>
    <w:rsid w:val="0015361D"/>
    <w:rsid w:val="00163DD4"/>
    <w:rsid w:val="0017041A"/>
    <w:rsid w:val="001C1E88"/>
    <w:rsid w:val="002323CA"/>
    <w:rsid w:val="00292C18"/>
    <w:rsid w:val="002A58D9"/>
    <w:rsid w:val="00326405"/>
    <w:rsid w:val="003450CA"/>
    <w:rsid w:val="00395CB3"/>
    <w:rsid w:val="003B5E19"/>
    <w:rsid w:val="004428F6"/>
    <w:rsid w:val="004520D1"/>
    <w:rsid w:val="004575AB"/>
    <w:rsid w:val="00536E7B"/>
    <w:rsid w:val="00537680"/>
    <w:rsid w:val="00585C27"/>
    <w:rsid w:val="0064757E"/>
    <w:rsid w:val="00656917"/>
    <w:rsid w:val="00670FE3"/>
    <w:rsid w:val="007D7A95"/>
    <w:rsid w:val="00850F84"/>
    <w:rsid w:val="008662CF"/>
    <w:rsid w:val="00927E13"/>
    <w:rsid w:val="00986F4A"/>
    <w:rsid w:val="00A2680A"/>
    <w:rsid w:val="00B145B5"/>
    <w:rsid w:val="00BE5748"/>
    <w:rsid w:val="00BF680D"/>
    <w:rsid w:val="00CB0C08"/>
    <w:rsid w:val="00D555FA"/>
    <w:rsid w:val="00D87E98"/>
    <w:rsid w:val="00DF5E94"/>
    <w:rsid w:val="00E601A2"/>
    <w:rsid w:val="00EC522C"/>
    <w:rsid w:val="00F06251"/>
    <w:rsid w:val="00F21A91"/>
    <w:rsid w:val="00F7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5C709"/>
  <w15:chartTrackingRefBased/>
  <w15:docId w15:val="{DB5C76AE-D9B8-41B4-9B48-F524AB7A6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C1E8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1C1E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C1E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C1E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1C1E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C1E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1C1E8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C1E8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C1E8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1C1E8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C1E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1C1E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C1E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1C1E8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C1E8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C1E8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C1E8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C1E8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1C1E88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1C1E8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1C1E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1C1E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1C1E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1C1E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1C1E88"/>
    <w:rPr>
      <w:i/>
      <w:iCs/>
      <w:color w:val="404040" w:themeColor="text1" w:themeTint="BF"/>
    </w:rPr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1C1E88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1C1E88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1C1E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1C1E88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1C1E88"/>
    <w:rPr>
      <w:b/>
      <w:bCs/>
      <w:smallCaps/>
      <w:color w:val="0F4761" w:themeColor="accent1" w:themeShade="BF"/>
      <w:spacing w:val="5"/>
    </w:rPr>
  </w:style>
  <w:style w:type="paragraph" w:styleId="Bezriadkovania">
    <w:name w:val="No Spacing"/>
    <w:uiPriority w:val="1"/>
    <w:qFormat/>
    <w:rsid w:val="001C1E8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kaznakomentr">
    <w:name w:val="annotation reference"/>
    <w:basedOn w:val="Predvolenpsmoodseku"/>
    <w:uiPriority w:val="99"/>
    <w:semiHidden/>
    <w:unhideWhenUsed/>
    <w:rsid w:val="003264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6405"/>
    <w:pPr>
      <w:spacing w:after="160"/>
    </w:pPr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6405"/>
    <w:rPr>
      <w:sz w:val="20"/>
      <w:szCs w:val="20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326405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Hypertextovprepojenie">
    <w:name w:val="Hyperlink"/>
    <w:basedOn w:val="Predvolenpsmoodseku"/>
    <w:uiPriority w:val="99"/>
    <w:unhideWhenUsed/>
    <w:rsid w:val="003B5E19"/>
    <w:rPr>
      <w:color w:val="467886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3B5E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1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mil.pavlik@region-bsk.s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35D40-9E2F-40A3-BAC2-C00F51BEB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2771</Words>
  <Characters>15798</Characters>
  <Application>Microsoft Office Word</Application>
  <DocSecurity>0</DocSecurity>
  <Lines>131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Pavlík</dc:creator>
  <cp:keywords/>
  <dc:description/>
  <cp:lastModifiedBy>Emil Pavlík</cp:lastModifiedBy>
  <cp:revision>2</cp:revision>
  <cp:lastPrinted>2024-08-02T09:24:00Z</cp:lastPrinted>
  <dcterms:created xsi:type="dcterms:W3CDTF">2024-08-02T12:37:00Z</dcterms:created>
  <dcterms:modified xsi:type="dcterms:W3CDTF">2024-08-02T12:37:00Z</dcterms:modified>
</cp:coreProperties>
</file>