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3DE6C" w14:textId="47604B48" w:rsidR="00D65047" w:rsidRPr="00927275" w:rsidRDefault="00D65047" w:rsidP="00D65047">
      <w:pPr>
        <w:ind w:left="5664" w:firstLine="708"/>
        <w:jc w:val="both"/>
        <w:rPr>
          <w:rFonts w:ascii="Arial" w:hAnsi="Arial" w:cs="Arial"/>
          <w:b/>
          <w:color w:val="00B050"/>
          <w:sz w:val="20"/>
          <w:szCs w:val="20"/>
        </w:rPr>
      </w:pPr>
      <w:r>
        <w:rPr>
          <w:rFonts w:ascii="Arial" w:hAnsi="Arial" w:cs="Arial"/>
          <w:b/>
          <w:sz w:val="36"/>
          <w:szCs w:val="36"/>
        </w:rPr>
        <w:t xml:space="preserve">Bod č. </w:t>
      </w:r>
    </w:p>
    <w:p w14:paraId="0E88B8BE" w14:textId="77777777" w:rsidR="00D65047" w:rsidRPr="00066256" w:rsidRDefault="00D65047" w:rsidP="00D65047">
      <w:pPr>
        <w:jc w:val="both"/>
        <w:rPr>
          <w:rFonts w:ascii="Arial" w:hAnsi="Arial" w:cs="Arial"/>
          <w:b/>
          <w:sz w:val="22"/>
          <w:szCs w:val="22"/>
        </w:rPr>
      </w:pPr>
    </w:p>
    <w:p w14:paraId="2E240CE4" w14:textId="77777777" w:rsidR="00D65047" w:rsidRPr="00963159" w:rsidRDefault="00D65047" w:rsidP="00D65047">
      <w:pPr>
        <w:jc w:val="both"/>
        <w:rPr>
          <w:rFonts w:ascii="Arial" w:hAnsi="Arial" w:cs="Arial"/>
          <w:sz w:val="22"/>
          <w:szCs w:val="22"/>
        </w:rPr>
      </w:pPr>
      <w:r>
        <w:rPr>
          <w:rFonts w:ascii="Arial" w:hAnsi="Arial" w:cs="Arial"/>
          <w:b/>
          <w:sz w:val="36"/>
          <w:szCs w:val="36"/>
        </w:rPr>
        <w:t>Zastupiteľstvo Bratislavského samosprávneho kraja</w:t>
      </w:r>
    </w:p>
    <w:p w14:paraId="380F65B0" w14:textId="77777777" w:rsidR="00D65047" w:rsidRPr="008331CA" w:rsidRDefault="00D65047" w:rsidP="00D65047">
      <w:pPr>
        <w:jc w:val="center"/>
        <w:rPr>
          <w:rFonts w:ascii="Arial" w:hAnsi="Arial" w:cs="Arial"/>
          <w:color w:val="FF0000"/>
          <w:sz w:val="22"/>
          <w:szCs w:val="22"/>
        </w:rPr>
      </w:pPr>
      <w:r>
        <w:rPr>
          <w:rFonts w:ascii="Arial" w:hAnsi="Arial" w:cs="Arial"/>
          <w:color w:val="FF0000"/>
          <w:sz w:val="22"/>
          <w:szCs w:val="22"/>
        </w:rPr>
        <w:t xml:space="preserve"> </w:t>
      </w:r>
    </w:p>
    <w:p w14:paraId="41BCE921" w14:textId="77777777" w:rsidR="00D65047" w:rsidRDefault="00D65047" w:rsidP="00D65047">
      <w:pPr>
        <w:jc w:val="center"/>
        <w:rPr>
          <w:b/>
          <w:sz w:val="28"/>
          <w:szCs w:val="28"/>
        </w:rPr>
      </w:pPr>
    </w:p>
    <w:p w14:paraId="074868D0" w14:textId="77777777" w:rsidR="00D65047" w:rsidRPr="008331CA" w:rsidRDefault="00D65047" w:rsidP="00D65047">
      <w:pPr>
        <w:jc w:val="both"/>
        <w:rPr>
          <w:rFonts w:ascii="Arial" w:hAnsi="Arial" w:cs="Arial"/>
          <w:sz w:val="22"/>
          <w:szCs w:val="22"/>
        </w:rPr>
      </w:pPr>
      <w:r w:rsidRPr="008331CA">
        <w:rPr>
          <w:rFonts w:ascii="Arial" w:hAnsi="Arial" w:cs="Arial"/>
          <w:sz w:val="22"/>
          <w:szCs w:val="22"/>
        </w:rPr>
        <w:t>Materiál na rokovania Zastupiteľstva</w:t>
      </w:r>
    </w:p>
    <w:p w14:paraId="7FE9B486" w14:textId="77777777" w:rsidR="00D65047" w:rsidRDefault="00D65047" w:rsidP="00D65047">
      <w:pPr>
        <w:jc w:val="both"/>
        <w:rPr>
          <w:rFonts w:ascii="Arial" w:hAnsi="Arial" w:cs="Arial"/>
          <w:sz w:val="22"/>
          <w:szCs w:val="22"/>
        </w:rPr>
      </w:pPr>
      <w:r w:rsidRPr="008331CA">
        <w:rPr>
          <w:rFonts w:ascii="Arial" w:hAnsi="Arial" w:cs="Arial"/>
          <w:sz w:val="22"/>
          <w:szCs w:val="22"/>
        </w:rPr>
        <w:t>Bratislavského samosprávneho kraja</w:t>
      </w:r>
    </w:p>
    <w:p w14:paraId="43BF6507" w14:textId="77777777" w:rsidR="00D65047" w:rsidRDefault="00D65047" w:rsidP="00D65047">
      <w:pPr>
        <w:rPr>
          <w:rFonts w:ascii="Arial" w:hAnsi="Arial" w:cs="Arial"/>
          <w:sz w:val="22"/>
          <w:szCs w:val="22"/>
        </w:rPr>
      </w:pPr>
      <w:r>
        <w:rPr>
          <w:rFonts w:ascii="Arial" w:hAnsi="Arial" w:cs="Arial"/>
          <w:color w:val="FF0000"/>
          <w:sz w:val="22"/>
          <w:szCs w:val="22"/>
        </w:rPr>
        <w:t xml:space="preserve"> </w:t>
      </w:r>
    </w:p>
    <w:p w14:paraId="20938A32" w14:textId="7459FDE3" w:rsidR="00D65047" w:rsidRPr="005817DB" w:rsidRDefault="00C15A76" w:rsidP="00D65047">
      <w:pPr>
        <w:rPr>
          <w:rFonts w:ascii="Arial" w:hAnsi="Arial" w:cs="Arial"/>
          <w:sz w:val="22"/>
          <w:szCs w:val="22"/>
        </w:rPr>
      </w:pPr>
      <w:r>
        <w:rPr>
          <w:rFonts w:ascii="Arial" w:hAnsi="Arial" w:cs="Arial"/>
          <w:sz w:val="22"/>
          <w:szCs w:val="22"/>
        </w:rPr>
        <w:t>20</w:t>
      </w:r>
      <w:r w:rsidR="00D65047" w:rsidRPr="005817DB">
        <w:rPr>
          <w:rFonts w:ascii="Arial" w:hAnsi="Arial" w:cs="Arial"/>
          <w:sz w:val="22"/>
          <w:szCs w:val="22"/>
        </w:rPr>
        <w:t xml:space="preserve">. </w:t>
      </w:r>
      <w:r>
        <w:rPr>
          <w:rFonts w:ascii="Arial" w:hAnsi="Arial" w:cs="Arial"/>
          <w:sz w:val="22"/>
          <w:szCs w:val="22"/>
        </w:rPr>
        <w:t xml:space="preserve">septembra </w:t>
      </w:r>
      <w:r w:rsidR="00D65047">
        <w:rPr>
          <w:rFonts w:ascii="Arial" w:hAnsi="Arial" w:cs="Arial"/>
          <w:sz w:val="22"/>
          <w:szCs w:val="22"/>
        </w:rPr>
        <w:t>202</w:t>
      </w:r>
      <w:r w:rsidR="008F0A89">
        <w:rPr>
          <w:rFonts w:ascii="Arial" w:hAnsi="Arial" w:cs="Arial"/>
          <w:sz w:val="22"/>
          <w:szCs w:val="22"/>
        </w:rPr>
        <w:t>4</w:t>
      </w:r>
    </w:p>
    <w:p w14:paraId="57297309" w14:textId="77777777" w:rsidR="00D65047" w:rsidRDefault="00D65047" w:rsidP="00D65047">
      <w:pPr>
        <w:rPr>
          <w:rFonts w:ascii="Arial" w:hAnsi="Arial" w:cs="Arial"/>
          <w:sz w:val="22"/>
          <w:szCs w:val="22"/>
        </w:rPr>
      </w:pPr>
    </w:p>
    <w:p w14:paraId="6C2EF60F" w14:textId="77777777" w:rsidR="00D65047" w:rsidRDefault="00D65047" w:rsidP="00D65047">
      <w:pPr>
        <w:jc w:val="both"/>
        <w:rPr>
          <w:rFonts w:ascii="Arial" w:hAnsi="Arial" w:cs="Arial"/>
          <w:color w:val="FF0000"/>
          <w:sz w:val="22"/>
          <w:szCs w:val="22"/>
        </w:rPr>
      </w:pPr>
    </w:p>
    <w:p w14:paraId="60A29CD3" w14:textId="77777777" w:rsidR="00D65047" w:rsidRDefault="00D65047" w:rsidP="00D65047">
      <w:pPr>
        <w:jc w:val="both"/>
        <w:rPr>
          <w:rFonts w:ascii="Arial" w:hAnsi="Arial" w:cs="Arial"/>
          <w:color w:val="FF0000"/>
          <w:sz w:val="22"/>
          <w:szCs w:val="22"/>
        </w:rPr>
      </w:pPr>
    </w:p>
    <w:p w14:paraId="596742C3" w14:textId="77777777" w:rsidR="00D65047" w:rsidRDefault="00D65047" w:rsidP="00D65047">
      <w:pPr>
        <w:jc w:val="both"/>
        <w:rPr>
          <w:rFonts w:ascii="Arial" w:hAnsi="Arial" w:cs="Arial"/>
          <w:color w:val="FF0000"/>
          <w:sz w:val="22"/>
          <w:szCs w:val="22"/>
        </w:rPr>
      </w:pPr>
    </w:p>
    <w:p w14:paraId="69791332" w14:textId="77777777" w:rsidR="00D65047" w:rsidRDefault="00D65047" w:rsidP="00D65047">
      <w:pPr>
        <w:jc w:val="center"/>
        <w:rPr>
          <w:rFonts w:ascii="Arial" w:hAnsi="Arial" w:cs="Arial"/>
          <w:b/>
          <w:sz w:val="32"/>
          <w:szCs w:val="32"/>
        </w:rPr>
      </w:pPr>
      <w:r>
        <w:rPr>
          <w:rFonts w:ascii="Arial" w:hAnsi="Arial" w:cs="Arial"/>
          <w:b/>
          <w:sz w:val="32"/>
          <w:szCs w:val="32"/>
        </w:rPr>
        <w:t xml:space="preserve">Návrh </w:t>
      </w:r>
    </w:p>
    <w:p w14:paraId="64E255A1" w14:textId="77777777" w:rsidR="00D65047" w:rsidRPr="002F115D" w:rsidRDefault="00D65047" w:rsidP="00D65047">
      <w:pPr>
        <w:jc w:val="center"/>
        <w:rPr>
          <w:rFonts w:ascii="Arial" w:hAnsi="Arial" w:cs="Arial"/>
          <w:b/>
          <w:sz w:val="22"/>
          <w:szCs w:val="22"/>
        </w:rPr>
      </w:pPr>
    </w:p>
    <w:p w14:paraId="59D23E45" w14:textId="77777777" w:rsidR="00B3733D" w:rsidRDefault="00B3733D" w:rsidP="00B3733D">
      <w:pPr>
        <w:pBdr>
          <w:bottom w:val="single" w:sz="4" w:space="1" w:color="auto"/>
        </w:pBdr>
        <w:jc w:val="center"/>
        <w:rPr>
          <w:rFonts w:ascii="Arial" w:hAnsi="Arial" w:cs="Arial"/>
          <w:b/>
        </w:rPr>
      </w:pPr>
      <w:r>
        <w:rPr>
          <w:rFonts w:ascii="Arial" w:hAnsi="Arial" w:cs="Arial"/>
          <w:b/>
        </w:rPr>
        <w:t>na schválenie nájmu časti cesty III/1062 a pozemku v k.ú. Dedinka pri Dunaji</w:t>
      </w:r>
    </w:p>
    <w:p w14:paraId="71ABD03A" w14:textId="77777777" w:rsidR="00B3733D" w:rsidRPr="008331CA" w:rsidRDefault="00B3733D" w:rsidP="00B3733D">
      <w:pPr>
        <w:pBdr>
          <w:bottom w:val="single" w:sz="4" w:space="1" w:color="auto"/>
        </w:pBdr>
        <w:jc w:val="center"/>
        <w:rPr>
          <w:rFonts w:ascii="Arial" w:hAnsi="Arial" w:cs="Arial"/>
          <w:color w:val="FF0000"/>
        </w:rPr>
      </w:pPr>
      <w:r>
        <w:rPr>
          <w:rFonts w:ascii="Arial" w:hAnsi="Arial" w:cs="Arial"/>
          <w:b/>
        </w:rPr>
        <w:t xml:space="preserve">pre stavebníka Obec Nová Dedinka </w:t>
      </w:r>
      <w:r w:rsidRPr="007928A4">
        <w:rPr>
          <w:rFonts w:ascii="Arial" w:hAnsi="Arial" w:cs="Arial"/>
          <w:b/>
        </w:rPr>
        <w:t>ako prípad hodný osobitného zreteľa</w:t>
      </w:r>
    </w:p>
    <w:p w14:paraId="31CBACA4" w14:textId="77777777" w:rsidR="00D65047" w:rsidRDefault="00D65047" w:rsidP="00D65047">
      <w:pPr>
        <w:jc w:val="both"/>
        <w:rPr>
          <w:rFonts w:ascii="Arial" w:hAnsi="Arial" w:cs="Arial"/>
          <w:color w:val="FF0000"/>
        </w:rPr>
      </w:pPr>
    </w:p>
    <w:p w14:paraId="6DAADBDA" w14:textId="77777777" w:rsidR="00D65047" w:rsidRDefault="00D65047" w:rsidP="00D65047">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14:paraId="4EC136F3" w14:textId="77777777" w:rsidR="00D65047" w:rsidRDefault="00D65047" w:rsidP="00D65047">
      <w:pPr>
        <w:rPr>
          <w:rFonts w:ascii="Arial" w:hAnsi="Arial" w:cs="Arial"/>
          <w:sz w:val="22"/>
          <w:szCs w:val="22"/>
        </w:rPr>
      </w:pPr>
    </w:p>
    <w:p w14:paraId="6565F2C0" w14:textId="77777777" w:rsidR="00D65047" w:rsidRDefault="00D65047" w:rsidP="00D65047">
      <w:pPr>
        <w:rPr>
          <w:rFonts w:ascii="Arial" w:hAnsi="Arial" w:cs="Arial"/>
          <w:sz w:val="22"/>
          <w:szCs w:val="22"/>
        </w:rPr>
      </w:pPr>
      <w:r>
        <w:rPr>
          <w:rFonts w:ascii="Arial" w:hAnsi="Arial" w:cs="Arial"/>
          <w:sz w:val="22"/>
          <w:szCs w:val="22"/>
        </w:rPr>
        <w:t>Mgr. Juraj Droba, MBA, MA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 Návrh uznesenia</w:t>
      </w:r>
    </w:p>
    <w:p w14:paraId="131E8DDD" w14:textId="77777777" w:rsidR="00D65047" w:rsidRDefault="00D65047" w:rsidP="00D65047">
      <w:pPr>
        <w:rPr>
          <w:rFonts w:ascii="Arial" w:hAnsi="Arial" w:cs="Arial"/>
          <w:sz w:val="22"/>
          <w:szCs w:val="22"/>
        </w:rPr>
      </w:pPr>
      <w:r>
        <w:rPr>
          <w:rFonts w:ascii="Arial" w:hAnsi="Arial" w:cs="Arial"/>
          <w:sz w:val="22"/>
          <w:szCs w:val="22"/>
        </w:rPr>
        <w:t>predseda</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 Dôvodová správa</w:t>
      </w:r>
    </w:p>
    <w:p w14:paraId="16351029" w14:textId="77777777" w:rsidR="00D65047" w:rsidRDefault="00D65047" w:rsidP="00D65047">
      <w:pPr>
        <w:rPr>
          <w:rFonts w:ascii="Arial" w:hAnsi="Arial" w:cs="Arial"/>
          <w:sz w:val="22"/>
          <w:szCs w:val="22"/>
        </w:rPr>
      </w:pPr>
      <w:r>
        <w:rPr>
          <w:rFonts w:ascii="Arial" w:hAnsi="Arial" w:cs="Arial"/>
          <w:sz w:val="22"/>
          <w:szCs w:val="22"/>
        </w:rPr>
        <w:t>Bratislavského samosprávneho kraja</w:t>
      </w:r>
      <w:r>
        <w:rPr>
          <w:rFonts w:ascii="Arial" w:hAnsi="Arial" w:cs="Arial"/>
          <w:sz w:val="22"/>
          <w:szCs w:val="22"/>
        </w:rPr>
        <w:tab/>
      </w:r>
      <w:r>
        <w:rPr>
          <w:rFonts w:ascii="Arial" w:hAnsi="Arial" w:cs="Arial"/>
          <w:sz w:val="22"/>
          <w:szCs w:val="22"/>
        </w:rPr>
        <w:tab/>
      </w:r>
      <w:r>
        <w:rPr>
          <w:rFonts w:ascii="Arial" w:hAnsi="Arial" w:cs="Arial"/>
          <w:sz w:val="22"/>
          <w:szCs w:val="22"/>
        </w:rPr>
        <w:tab/>
        <w:t>3. Prílohy</w:t>
      </w:r>
    </w:p>
    <w:p w14:paraId="0CB9A334" w14:textId="77777777" w:rsidR="00D65047" w:rsidRDefault="00D65047" w:rsidP="00D65047">
      <w:pPr>
        <w:ind w:left="5940" w:hanging="276"/>
        <w:rPr>
          <w:rFonts w:ascii="Arial" w:hAnsi="Arial" w:cs="Arial"/>
          <w:sz w:val="22"/>
          <w:szCs w:val="22"/>
        </w:rPr>
      </w:pPr>
      <w:r>
        <w:rPr>
          <w:rFonts w:ascii="Arial" w:hAnsi="Arial" w:cs="Arial"/>
          <w:sz w:val="22"/>
          <w:szCs w:val="22"/>
        </w:rPr>
        <w:t>4. Stanoviská komisií</w:t>
      </w:r>
    </w:p>
    <w:p w14:paraId="48B6BF1B" w14:textId="77777777" w:rsidR="00D65047" w:rsidRDefault="00D65047" w:rsidP="00D65047">
      <w:pPr>
        <w:rPr>
          <w:rFonts w:ascii="Arial" w:hAnsi="Arial" w:cs="Arial"/>
          <w:sz w:val="22"/>
          <w:szCs w:val="22"/>
          <w:u w:val="single"/>
        </w:rPr>
      </w:pPr>
    </w:p>
    <w:p w14:paraId="25CE5803" w14:textId="77777777" w:rsidR="00D65047" w:rsidRDefault="00D65047" w:rsidP="00D65047">
      <w:pPr>
        <w:rPr>
          <w:rFonts w:ascii="Arial" w:hAnsi="Arial" w:cs="Arial"/>
          <w:sz w:val="22"/>
          <w:szCs w:val="22"/>
          <w:u w:val="single"/>
        </w:rPr>
      </w:pPr>
      <w:r>
        <w:rPr>
          <w:rFonts w:ascii="Arial" w:hAnsi="Arial" w:cs="Arial"/>
          <w:sz w:val="22"/>
          <w:szCs w:val="22"/>
          <w:u w:val="single"/>
        </w:rPr>
        <w:t>Zodpovední:</w:t>
      </w:r>
    </w:p>
    <w:p w14:paraId="78131F76" w14:textId="77777777" w:rsidR="00D65047" w:rsidRDefault="00D65047" w:rsidP="00D65047">
      <w:pPr>
        <w:jc w:val="both"/>
        <w:rPr>
          <w:rFonts w:ascii="Arial" w:hAnsi="Arial" w:cs="Arial"/>
          <w:sz w:val="22"/>
          <w:szCs w:val="22"/>
          <w:u w:val="single"/>
        </w:rPr>
      </w:pPr>
    </w:p>
    <w:p w14:paraId="10AAF0CD" w14:textId="77777777" w:rsidR="00D65047" w:rsidRDefault="00D65047" w:rsidP="00D65047">
      <w:pPr>
        <w:jc w:val="both"/>
        <w:rPr>
          <w:rFonts w:ascii="Arial" w:hAnsi="Arial" w:cs="Arial"/>
          <w:sz w:val="22"/>
          <w:szCs w:val="22"/>
        </w:rPr>
      </w:pPr>
    </w:p>
    <w:p w14:paraId="08E49090" w14:textId="77777777" w:rsidR="00D65047" w:rsidRPr="00527140" w:rsidRDefault="00D65047" w:rsidP="00D65047">
      <w:pPr>
        <w:jc w:val="both"/>
        <w:rPr>
          <w:rFonts w:ascii="Arial" w:hAnsi="Arial" w:cs="Arial"/>
          <w:sz w:val="22"/>
          <w:szCs w:val="22"/>
        </w:rPr>
      </w:pPr>
      <w:r>
        <w:rPr>
          <w:rFonts w:ascii="Arial" w:hAnsi="Arial" w:cs="Arial"/>
          <w:sz w:val="22"/>
          <w:szCs w:val="22"/>
        </w:rPr>
        <w:t>Ing. Patrícia Mešťan, MA</w:t>
      </w:r>
    </w:p>
    <w:p w14:paraId="438A9E9B" w14:textId="77777777" w:rsidR="00D65047" w:rsidRDefault="00D65047" w:rsidP="00D65047">
      <w:pPr>
        <w:jc w:val="both"/>
        <w:rPr>
          <w:rFonts w:ascii="Arial" w:hAnsi="Arial" w:cs="Arial"/>
          <w:sz w:val="22"/>
          <w:szCs w:val="22"/>
        </w:rPr>
      </w:pPr>
      <w:r>
        <w:rPr>
          <w:rFonts w:ascii="Arial" w:hAnsi="Arial" w:cs="Arial"/>
          <w:sz w:val="22"/>
          <w:szCs w:val="22"/>
        </w:rPr>
        <w:t>r</w:t>
      </w:r>
      <w:r w:rsidRPr="00527140">
        <w:rPr>
          <w:rFonts w:ascii="Arial" w:hAnsi="Arial" w:cs="Arial"/>
          <w:sz w:val="22"/>
          <w:szCs w:val="22"/>
        </w:rPr>
        <w:t>iaditeľ</w:t>
      </w:r>
      <w:r>
        <w:rPr>
          <w:rFonts w:ascii="Arial" w:hAnsi="Arial" w:cs="Arial"/>
          <w:sz w:val="22"/>
          <w:szCs w:val="22"/>
        </w:rPr>
        <w:t>ka</w:t>
      </w:r>
      <w:r w:rsidRPr="00527140">
        <w:rPr>
          <w:rFonts w:ascii="Arial" w:hAnsi="Arial" w:cs="Arial"/>
          <w:sz w:val="22"/>
          <w:szCs w:val="22"/>
        </w:rPr>
        <w:t xml:space="preserve"> </w:t>
      </w:r>
    </w:p>
    <w:p w14:paraId="37F38649" w14:textId="77777777" w:rsidR="00D65047" w:rsidRPr="00527140" w:rsidRDefault="00D65047" w:rsidP="00D65047">
      <w:pPr>
        <w:jc w:val="both"/>
        <w:rPr>
          <w:rFonts w:ascii="Arial" w:hAnsi="Arial" w:cs="Arial"/>
          <w:sz w:val="22"/>
          <w:szCs w:val="22"/>
        </w:rPr>
      </w:pPr>
      <w:r w:rsidRPr="00527140">
        <w:rPr>
          <w:rFonts w:ascii="Arial" w:hAnsi="Arial" w:cs="Arial"/>
          <w:sz w:val="22"/>
          <w:szCs w:val="22"/>
        </w:rPr>
        <w:t>Ú</w:t>
      </w:r>
      <w:r>
        <w:rPr>
          <w:rFonts w:ascii="Arial" w:hAnsi="Arial" w:cs="Arial"/>
          <w:sz w:val="22"/>
          <w:szCs w:val="22"/>
        </w:rPr>
        <w:t xml:space="preserve">radu </w:t>
      </w:r>
      <w:r w:rsidRPr="00527140">
        <w:rPr>
          <w:rFonts w:ascii="Arial" w:hAnsi="Arial" w:cs="Arial"/>
          <w:sz w:val="22"/>
          <w:szCs w:val="22"/>
        </w:rPr>
        <w:t>B</w:t>
      </w:r>
      <w:r>
        <w:rPr>
          <w:rFonts w:ascii="Arial" w:hAnsi="Arial" w:cs="Arial"/>
          <w:sz w:val="22"/>
          <w:szCs w:val="22"/>
        </w:rPr>
        <w:t>ratislavského samosprávneho kraja</w:t>
      </w:r>
    </w:p>
    <w:p w14:paraId="14738087" w14:textId="77777777" w:rsidR="00D65047" w:rsidRDefault="00D65047" w:rsidP="00D65047">
      <w:pPr>
        <w:rPr>
          <w:rFonts w:ascii="Arial" w:hAnsi="Arial" w:cs="Arial"/>
          <w:sz w:val="22"/>
          <w:szCs w:val="22"/>
        </w:rPr>
      </w:pPr>
    </w:p>
    <w:p w14:paraId="2E168500" w14:textId="77777777" w:rsidR="00D65047" w:rsidRDefault="00D65047" w:rsidP="00D65047">
      <w:pPr>
        <w:rPr>
          <w:rFonts w:ascii="Arial" w:hAnsi="Arial" w:cs="Arial"/>
          <w:sz w:val="22"/>
          <w:szCs w:val="22"/>
        </w:rPr>
      </w:pPr>
      <w:r>
        <w:rPr>
          <w:rFonts w:ascii="Arial" w:hAnsi="Arial" w:cs="Arial"/>
          <w:sz w:val="22"/>
          <w:szCs w:val="22"/>
        </w:rPr>
        <w:t>JUDr. Matúš Šaray</w:t>
      </w:r>
    </w:p>
    <w:p w14:paraId="30F90F31" w14:textId="77777777" w:rsidR="00D65047" w:rsidRDefault="00D65047" w:rsidP="00D65047">
      <w:pPr>
        <w:rPr>
          <w:rFonts w:ascii="Arial" w:hAnsi="Arial" w:cs="Arial"/>
          <w:sz w:val="22"/>
          <w:szCs w:val="22"/>
        </w:rPr>
      </w:pPr>
      <w:r>
        <w:rPr>
          <w:rFonts w:ascii="Arial" w:hAnsi="Arial" w:cs="Arial"/>
          <w:sz w:val="22"/>
          <w:szCs w:val="22"/>
        </w:rPr>
        <w:t>vedúci právneho oddelenia</w:t>
      </w:r>
    </w:p>
    <w:p w14:paraId="5DC89B7F" w14:textId="77777777" w:rsidR="00D65047" w:rsidRDefault="00D65047" w:rsidP="00D65047">
      <w:pPr>
        <w:rPr>
          <w:rFonts w:ascii="Arial" w:hAnsi="Arial" w:cs="Arial"/>
          <w:sz w:val="22"/>
          <w:szCs w:val="22"/>
        </w:rPr>
      </w:pPr>
      <w:r w:rsidRPr="00527140">
        <w:rPr>
          <w:rFonts w:ascii="Arial" w:hAnsi="Arial" w:cs="Arial"/>
          <w:sz w:val="22"/>
          <w:szCs w:val="22"/>
        </w:rPr>
        <w:t>Ú</w:t>
      </w:r>
      <w:r>
        <w:rPr>
          <w:rFonts w:ascii="Arial" w:hAnsi="Arial" w:cs="Arial"/>
          <w:sz w:val="22"/>
          <w:szCs w:val="22"/>
        </w:rPr>
        <w:t xml:space="preserve">radu </w:t>
      </w:r>
      <w:r w:rsidRPr="00527140">
        <w:rPr>
          <w:rFonts w:ascii="Arial" w:hAnsi="Arial" w:cs="Arial"/>
          <w:sz w:val="22"/>
          <w:szCs w:val="22"/>
        </w:rPr>
        <w:t>B</w:t>
      </w:r>
      <w:r>
        <w:rPr>
          <w:rFonts w:ascii="Arial" w:hAnsi="Arial" w:cs="Arial"/>
          <w:sz w:val="22"/>
          <w:szCs w:val="22"/>
        </w:rPr>
        <w:t>ratislavského samosprávneho kraja</w:t>
      </w:r>
    </w:p>
    <w:p w14:paraId="74024906" w14:textId="77777777" w:rsidR="00D65047" w:rsidRDefault="00D65047" w:rsidP="00D65047">
      <w:pPr>
        <w:rPr>
          <w:rFonts w:ascii="Arial" w:hAnsi="Arial" w:cs="Arial"/>
          <w:color w:val="FF0000"/>
          <w:sz w:val="20"/>
          <w:szCs w:val="20"/>
        </w:rPr>
      </w:pPr>
    </w:p>
    <w:p w14:paraId="16B86EFB" w14:textId="77777777" w:rsidR="00D65047" w:rsidRPr="008331CA" w:rsidRDefault="00D65047" w:rsidP="00D65047">
      <w:pPr>
        <w:rPr>
          <w:rFonts w:ascii="Arial" w:hAnsi="Arial" w:cs="Arial"/>
          <w:color w:val="FF0000"/>
          <w:sz w:val="20"/>
          <w:szCs w:val="20"/>
        </w:rPr>
      </w:pPr>
    </w:p>
    <w:p w14:paraId="3C865A24" w14:textId="77777777" w:rsidR="00D65047" w:rsidRDefault="00D65047" w:rsidP="00D65047">
      <w:pPr>
        <w:jc w:val="both"/>
        <w:rPr>
          <w:rFonts w:ascii="Arial" w:hAnsi="Arial" w:cs="Arial"/>
          <w:sz w:val="22"/>
          <w:szCs w:val="22"/>
          <w:u w:val="single"/>
        </w:rPr>
      </w:pPr>
      <w:r>
        <w:rPr>
          <w:rFonts w:ascii="Arial" w:hAnsi="Arial" w:cs="Arial"/>
          <w:sz w:val="22"/>
          <w:szCs w:val="22"/>
          <w:u w:val="single"/>
        </w:rPr>
        <w:t>Spracovatelia:</w:t>
      </w:r>
    </w:p>
    <w:p w14:paraId="093CF172" w14:textId="77777777" w:rsidR="00D65047" w:rsidRDefault="00D65047" w:rsidP="00D65047">
      <w:pPr>
        <w:jc w:val="both"/>
        <w:rPr>
          <w:rFonts w:ascii="Arial" w:hAnsi="Arial" w:cs="Arial"/>
          <w:sz w:val="22"/>
          <w:szCs w:val="22"/>
        </w:rPr>
      </w:pPr>
    </w:p>
    <w:p w14:paraId="131EE41B" w14:textId="77777777" w:rsidR="000F28A1" w:rsidRDefault="000F28A1" w:rsidP="000F28A1">
      <w:pPr>
        <w:rPr>
          <w:rFonts w:ascii="Arial" w:hAnsi="Arial" w:cs="Arial"/>
          <w:sz w:val="22"/>
          <w:szCs w:val="22"/>
        </w:rPr>
      </w:pPr>
      <w:r>
        <w:rPr>
          <w:rFonts w:ascii="Arial" w:hAnsi="Arial" w:cs="Arial"/>
          <w:sz w:val="22"/>
          <w:szCs w:val="22"/>
        </w:rPr>
        <w:t>JUDr. Matúš Šaray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Mgr. Ľuboš Majer</w:t>
      </w:r>
    </w:p>
    <w:p w14:paraId="232197A2" w14:textId="77777777" w:rsidR="000F28A1" w:rsidRDefault="000F28A1" w:rsidP="000F28A1">
      <w:pPr>
        <w:rPr>
          <w:rFonts w:ascii="Arial" w:hAnsi="Arial" w:cs="Arial"/>
          <w:color w:val="FF0000"/>
          <w:sz w:val="22"/>
          <w:szCs w:val="22"/>
        </w:rPr>
      </w:pPr>
      <w:r>
        <w:rPr>
          <w:rFonts w:ascii="Arial" w:hAnsi="Arial" w:cs="Arial"/>
          <w:sz w:val="22"/>
          <w:szCs w:val="22"/>
        </w:rPr>
        <w:t xml:space="preserve">vedúci právneho oddelenia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vedúci oddelenia správy majetku</w:t>
      </w:r>
    </w:p>
    <w:p w14:paraId="5AC2E1B0" w14:textId="77777777" w:rsidR="000F28A1" w:rsidRDefault="000F28A1" w:rsidP="000F28A1">
      <w:pPr>
        <w:rPr>
          <w:rFonts w:ascii="Arial" w:hAnsi="Arial" w:cs="Arial"/>
          <w:sz w:val="22"/>
          <w:szCs w:val="22"/>
        </w:rPr>
      </w:pPr>
    </w:p>
    <w:p w14:paraId="015913DA" w14:textId="77777777" w:rsidR="000F28A1" w:rsidRDefault="000F28A1" w:rsidP="000F28A1">
      <w:pPr>
        <w:rPr>
          <w:rFonts w:ascii="Arial" w:hAnsi="Arial" w:cs="Arial"/>
          <w:sz w:val="22"/>
          <w:szCs w:val="22"/>
        </w:rPr>
      </w:pPr>
      <w:r>
        <w:rPr>
          <w:rFonts w:ascii="Arial" w:hAnsi="Arial" w:cs="Arial"/>
          <w:sz w:val="22"/>
          <w:szCs w:val="22"/>
        </w:rPr>
        <w:t>Mgr. Radovan Pinka</w:t>
      </w:r>
    </w:p>
    <w:p w14:paraId="515B4FC9" w14:textId="77777777" w:rsidR="000F28A1" w:rsidRDefault="000F28A1" w:rsidP="000F28A1">
      <w:pPr>
        <w:rPr>
          <w:rFonts w:ascii="Arial" w:hAnsi="Arial" w:cs="Arial"/>
          <w:sz w:val="22"/>
          <w:szCs w:val="22"/>
        </w:rPr>
      </w:pPr>
      <w:r>
        <w:rPr>
          <w:rFonts w:ascii="Arial" w:hAnsi="Arial" w:cs="Arial"/>
          <w:sz w:val="22"/>
          <w:szCs w:val="22"/>
        </w:rPr>
        <w:t xml:space="preserve">referent právneho oddelenia </w:t>
      </w:r>
    </w:p>
    <w:p w14:paraId="209EBCB6" w14:textId="77777777" w:rsidR="00D65047" w:rsidRDefault="00D65047" w:rsidP="00D65047">
      <w:pPr>
        <w:jc w:val="center"/>
        <w:rPr>
          <w:rFonts w:ascii="Arial" w:hAnsi="Arial" w:cs="Arial"/>
          <w:sz w:val="22"/>
          <w:szCs w:val="22"/>
        </w:rPr>
      </w:pPr>
    </w:p>
    <w:p w14:paraId="04BA5E66" w14:textId="77777777" w:rsidR="00D65047" w:rsidRDefault="00D65047" w:rsidP="00D65047">
      <w:pPr>
        <w:jc w:val="center"/>
        <w:rPr>
          <w:rFonts w:ascii="Arial" w:hAnsi="Arial" w:cs="Arial"/>
          <w:sz w:val="22"/>
          <w:szCs w:val="22"/>
        </w:rPr>
      </w:pPr>
    </w:p>
    <w:p w14:paraId="0AE95308" w14:textId="77777777" w:rsidR="00D65047" w:rsidRDefault="00D65047" w:rsidP="00D65047">
      <w:pPr>
        <w:jc w:val="center"/>
        <w:rPr>
          <w:rFonts w:ascii="Arial" w:hAnsi="Arial" w:cs="Arial"/>
          <w:sz w:val="22"/>
          <w:szCs w:val="22"/>
        </w:rPr>
      </w:pPr>
    </w:p>
    <w:p w14:paraId="6D74C16D" w14:textId="77777777" w:rsidR="00BF7371" w:rsidRDefault="00BF7371" w:rsidP="00D65047">
      <w:pPr>
        <w:jc w:val="center"/>
        <w:rPr>
          <w:rFonts w:ascii="Arial" w:hAnsi="Arial" w:cs="Arial"/>
          <w:sz w:val="22"/>
          <w:szCs w:val="22"/>
        </w:rPr>
      </w:pPr>
    </w:p>
    <w:p w14:paraId="6E5B39AB" w14:textId="77777777" w:rsidR="00BF7371" w:rsidRDefault="00BF7371" w:rsidP="00D65047">
      <w:pPr>
        <w:jc w:val="center"/>
        <w:rPr>
          <w:rFonts w:ascii="Arial" w:hAnsi="Arial" w:cs="Arial"/>
          <w:sz w:val="22"/>
          <w:szCs w:val="22"/>
        </w:rPr>
      </w:pPr>
    </w:p>
    <w:p w14:paraId="74EF4D4F" w14:textId="77777777" w:rsidR="00300DE1" w:rsidRDefault="00300DE1" w:rsidP="00D65047">
      <w:pPr>
        <w:jc w:val="center"/>
        <w:rPr>
          <w:rFonts w:ascii="Arial" w:hAnsi="Arial" w:cs="Arial"/>
          <w:sz w:val="22"/>
          <w:szCs w:val="22"/>
        </w:rPr>
      </w:pPr>
    </w:p>
    <w:p w14:paraId="34230AB0" w14:textId="77777777" w:rsidR="00D65047" w:rsidRDefault="00D65047" w:rsidP="00D65047">
      <w:pPr>
        <w:jc w:val="center"/>
        <w:rPr>
          <w:rFonts w:ascii="Arial" w:hAnsi="Arial" w:cs="Arial"/>
          <w:sz w:val="22"/>
          <w:szCs w:val="22"/>
        </w:rPr>
      </w:pPr>
    </w:p>
    <w:p w14:paraId="3F5DBEEE" w14:textId="77777777" w:rsidR="00D65047" w:rsidRDefault="00D65047" w:rsidP="00D65047">
      <w:pPr>
        <w:jc w:val="center"/>
        <w:rPr>
          <w:rFonts w:ascii="Arial" w:hAnsi="Arial" w:cs="Arial"/>
          <w:sz w:val="22"/>
          <w:szCs w:val="22"/>
        </w:rPr>
      </w:pPr>
      <w:r>
        <w:rPr>
          <w:rFonts w:ascii="Arial" w:hAnsi="Arial" w:cs="Arial"/>
          <w:sz w:val="22"/>
          <w:szCs w:val="22"/>
        </w:rPr>
        <w:t>Bratislava</w:t>
      </w:r>
    </w:p>
    <w:p w14:paraId="0A7284C2" w14:textId="44CD4B23" w:rsidR="00D65047" w:rsidRDefault="00C15A76" w:rsidP="00D65047">
      <w:pPr>
        <w:jc w:val="center"/>
        <w:rPr>
          <w:rFonts w:ascii="Arial" w:hAnsi="Arial" w:cs="Arial"/>
          <w:sz w:val="22"/>
          <w:szCs w:val="22"/>
        </w:rPr>
      </w:pPr>
      <w:r>
        <w:rPr>
          <w:rFonts w:ascii="Arial" w:hAnsi="Arial" w:cs="Arial"/>
          <w:sz w:val="22"/>
          <w:szCs w:val="22"/>
        </w:rPr>
        <w:t>september</w:t>
      </w:r>
      <w:r w:rsidR="00D65047">
        <w:rPr>
          <w:rFonts w:ascii="Arial" w:hAnsi="Arial" w:cs="Arial"/>
          <w:sz w:val="22"/>
          <w:szCs w:val="22"/>
        </w:rPr>
        <w:t xml:space="preserve"> 202</w:t>
      </w:r>
      <w:r w:rsidR="008F0A89">
        <w:rPr>
          <w:rFonts w:ascii="Arial" w:hAnsi="Arial" w:cs="Arial"/>
          <w:sz w:val="22"/>
          <w:szCs w:val="22"/>
        </w:rPr>
        <w:t>4</w:t>
      </w:r>
    </w:p>
    <w:p w14:paraId="31758316" w14:textId="77777777" w:rsidR="00BF7371" w:rsidRDefault="00BF7371" w:rsidP="00BF7371">
      <w:pPr>
        <w:jc w:val="center"/>
        <w:rPr>
          <w:rFonts w:ascii="Arial" w:hAnsi="Arial" w:cs="Arial"/>
          <w:spacing w:val="70"/>
        </w:rPr>
      </w:pPr>
      <w:r>
        <w:rPr>
          <w:rFonts w:ascii="Arial" w:hAnsi="Arial" w:cs="Arial"/>
          <w:spacing w:val="70"/>
        </w:rPr>
        <w:lastRenderedPageBreak/>
        <w:t>Návrh uznesenia</w:t>
      </w:r>
    </w:p>
    <w:p w14:paraId="0432AE00" w14:textId="77777777" w:rsidR="00BF7371" w:rsidRDefault="00BF7371" w:rsidP="00BF7371">
      <w:pPr>
        <w:pStyle w:val="Default"/>
        <w:rPr>
          <w:sz w:val="22"/>
          <w:szCs w:val="22"/>
        </w:rPr>
      </w:pPr>
      <w:r>
        <w:rPr>
          <w:sz w:val="22"/>
          <w:szCs w:val="22"/>
        </w:rPr>
        <w:t xml:space="preserve"> </w:t>
      </w:r>
    </w:p>
    <w:p w14:paraId="2749E2A9" w14:textId="77777777" w:rsidR="00BF7371" w:rsidRDefault="00BF7371" w:rsidP="00BF7371">
      <w:pPr>
        <w:pStyle w:val="Default"/>
        <w:rPr>
          <w:sz w:val="22"/>
          <w:szCs w:val="22"/>
        </w:rPr>
      </w:pPr>
    </w:p>
    <w:p w14:paraId="58892AC2" w14:textId="77777777" w:rsidR="00BF7371" w:rsidRDefault="00BF7371" w:rsidP="00BF7371">
      <w:pPr>
        <w:jc w:val="center"/>
        <w:rPr>
          <w:rFonts w:ascii="Arial" w:hAnsi="Arial" w:cs="Arial"/>
        </w:rPr>
      </w:pPr>
    </w:p>
    <w:p w14:paraId="213A4B9D" w14:textId="77777777" w:rsidR="00BF7371" w:rsidRDefault="00BF7371" w:rsidP="00BF7371">
      <w:pPr>
        <w:jc w:val="center"/>
        <w:rPr>
          <w:rFonts w:ascii="Arial" w:hAnsi="Arial" w:cs="Arial"/>
          <w:b/>
        </w:rPr>
      </w:pPr>
      <w:r>
        <w:rPr>
          <w:rFonts w:ascii="Arial" w:hAnsi="Arial" w:cs="Arial"/>
          <w:b/>
        </w:rPr>
        <w:t>UZNESENIE č. ......../2024</w:t>
      </w:r>
    </w:p>
    <w:p w14:paraId="54739888" w14:textId="77777777" w:rsidR="00BF7371" w:rsidRDefault="00BF7371" w:rsidP="00BF7371">
      <w:pPr>
        <w:jc w:val="center"/>
        <w:rPr>
          <w:rFonts w:ascii="Arial" w:hAnsi="Arial" w:cs="Arial"/>
          <w:sz w:val="22"/>
          <w:szCs w:val="22"/>
        </w:rPr>
      </w:pPr>
      <w:r>
        <w:rPr>
          <w:rFonts w:ascii="Arial" w:hAnsi="Arial" w:cs="Arial"/>
          <w:sz w:val="22"/>
          <w:szCs w:val="22"/>
        </w:rPr>
        <w:t>zo dňa 20. 09. 2024</w:t>
      </w:r>
    </w:p>
    <w:p w14:paraId="71AF72B8" w14:textId="77777777" w:rsidR="00BF7371" w:rsidRDefault="00BF7371" w:rsidP="00BF7371">
      <w:pPr>
        <w:jc w:val="center"/>
        <w:rPr>
          <w:rFonts w:ascii="Arial" w:hAnsi="Arial" w:cs="Arial"/>
          <w:color w:val="FF0000"/>
          <w:sz w:val="20"/>
          <w:szCs w:val="20"/>
        </w:rPr>
      </w:pPr>
    </w:p>
    <w:p w14:paraId="72D0EA76" w14:textId="77777777" w:rsidR="00BF7371" w:rsidRDefault="00BF7371" w:rsidP="00BF7371">
      <w:pPr>
        <w:jc w:val="center"/>
        <w:rPr>
          <w:rFonts w:ascii="Arial" w:hAnsi="Arial" w:cs="Arial"/>
        </w:rPr>
      </w:pPr>
    </w:p>
    <w:p w14:paraId="53BFA72E" w14:textId="77777777" w:rsidR="00BF7371" w:rsidRDefault="00BF7371" w:rsidP="00BF7371">
      <w:pPr>
        <w:jc w:val="center"/>
        <w:rPr>
          <w:rFonts w:ascii="Arial" w:hAnsi="Arial" w:cs="Arial"/>
        </w:rPr>
      </w:pPr>
    </w:p>
    <w:p w14:paraId="7A7D625B" w14:textId="77777777" w:rsidR="00BF7371" w:rsidRDefault="00BF7371" w:rsidP="00BF7371">
      <w:pPr>
        <w:jc w:val="center"/>
        <w:rPr>
          <w:rFonts w:ascii="Arial" w:hAnsi="Arial" w:cs="Arial"/>
          <w:sz w:val="22"/>
          <w:szCs w:val="22"/>
        </w:rPr>
      </w:pPr>
      <w:r>
        <w:rPr>
          <w:rFonts w:ascii="Arial" w:hAnsi="Arial" w:cs="Arial"/>
          <w:sz w:val="22"/>
          <w:szCs w:val="22"/>
        </w:rPr>
        <w:t>Zastupiteľstvo Bratislavského samosprávneho kraja po prerokovaní materiálu</w:t>
      </w:r>
    </w:p>
    <w:p w14:paraId="37332450" w14:textId="77777777" w:rsidR="00BF7371" w:rsidRPr="0004120D" w:rsidRDefault="00BF7371" w:rsidP="00BF7371">
      <w:pPr>
        <w:jc w:val="center"/>
        <w:rPr>
          <w:rFonts w:ascii="Arial" w:hAnsi="Arial" w:cs="Arial"/>
          <w:color w:val="FF0000"/>
          <w:sz w:val="22"/>
          <w:szCs w:val="22"/>
        </w:rPr>
      </w:pPr>
    </w:p>
    <w:p w14:paraId="4004D03A" w14:textId="77777777" w:rsidR="00BF7371" w:rsidRDefault="00BF7371" w:rsidP="00BF7371">
      <w:pPr>
        <w:jc w:val="center"/>
        <w:rPr>
          <w:rFonts w:ascii="Arial" w:hAnsi="Arial" w:cs="Arial"/>
          <w:b/>
          <w:spacing w:val="70"/>
        </w:rPr>
      </w:pPr>
      <w:r>
        <w:rPr>
          <w:rFonts w:ascii="Arial" w:hAnsi="Arial" w:cs="Arial"/>
          <w:b/>
          <w:spacing w:val="70"/>
        </w:rPr>
        <w:t>A s</w:t>
      </w:r>
      <w:r w:rsidRPr="00A02D2B">
        <w:rPr>
          <w:rFonts w:ascii="Arial" w:hAnsi="Arial" w:cs="Arial"/>
          <w:b/>
          <w:spacing w:val="70"/>
        </w:rPr>
        <w:t>chvaľuje</w:t>
      </w:r>
    </w:p>
    <w:p w14:paraId="13B51FA2" w14:textId="77777777" w:rsidR="00BF7371" w:rsidRDefault="00BF7371" w:rsidP="00BF7371">
      <w:pPr>
        <w:pStyle w:val="tl1"/>
        <w:rPr>
          <w:sz w:val="22"/>
          <w:szCs w:val="22"/>
        </w:rPr>
      </w:pPr>
    </w:p>
    <w:p w14:paraId="268B462C" w14:textId="77777777" w:rsidR="00BF7371" w:rsidRPr="00D8636B" w:rsidRDefault="00BF7371" w:rsidP="00BF7371">
      <w:pPr>
        <w:jc w:val="both"/>
        <w:rPr>
          <w:rFonts w:ascii="Arial" w:hAnsi="Arial" w:cs="Arial"/>
          <w:sz w:val="22"/>
          <w:szCs w:val="22"/>
        </w:rPr>
      </w:pPr>
      <w:r>
        <w:rPr>
          <w:rFonts w:ascii="Arial" w:hAnsi="Arial" w:cs="Arial"/>
          <w:sz w:val="22"/>
          <w:szCs w:val="22"/>
        </w:rPr>
        <w:t>A.1</w:t>
      </w:r>
      <w:r w:rsidRPr="00D8636B">
        <w:rPr>
          <w:rFonts w:ascii="Arial" w:hAnsi="Arial" w:cs="Arial"/>
          <w:sz w:val="22"/>
          <w:szCs w:val="22"/>
        </w:rPr>
        <w:t xml:space="preserve"> ako </w:t>
      </w:r>
      <w:r w:rsidRPr="00D8636B">
        <w:rPr>
          <w:rFonts w:ascii="Arial" w:hAnsi="Arial" w:cs="Arial"/>
          <w:b/>
          <w:bCs/>
          <w:sz w:val="22"/>
          <w:szCs w:val="22"/>
        </w:rPr>
        <w:t>prípad hodný osobitného zreteľa</w:t>
      </w:r>
      <w:r w:rsidRPr="00D8636B">
        <w:rPr>
          <w:rFonts w:ascii="Arial" w:hAnsi="Arial" w:cs="Arial"/>
          <w:sz w:val="22"/>
          <w:szCs w:val="22"/>
        </w:rPr>
        <w:t>, v zmysle ustanovenia § 9a ods. 9 písm. c) zákona                    č. 446/2001 Z. z. o majetku vyšších územných celkov v znení neskorších predpisov,                     ktorým je spolupráca s obcami na rozvoji obcí výstavbou komunikácií určených pre širokú verejnosť, nájom nehnuteľného majetku vo výlučnom vlastníctve Bratislavského samosprávneho kraja, a to:</w:t>
      </w:r>
    </w:p>
    <w:p w14:paraId="480FC1ED" w14:textId="77777777" w:rsidR="00BF7371" w:rsidRPr="00F83474" w:rsidRDefault="00BF7371" w:rsidP="00BF7371">
      <w:pPr>
        <w:pStyle w:val="Odsekzoznamu"/>
        <w:numPr>
          <w:ilvl w:val="0"/>
          <w:numId w:val="1"/>
        </w:numPr>
        <w:jc w:val="both"/>
        <w:rPr>
          <w:rFonts w:ascii="Arial" w:hAnsi="Arial" w:cs="Arial"/>
          <w:sz w:val="22"/>
          <w:szCs w:val="22"/>
        </w:rPr>
      </w:pPr>
      <w:r>
        <w:rPr>
          <w:rFonts w:ascii="Arial" w:hAnsi="Arial" w:cs="Arial"/>
          <w:sz w:val="22"/>
          <w:szCs w:val="22"/>
        </w:rPr>
        <w:t xml:space="preserve">pozemku </w:t>
      </w:r>
      <w:r w:rsidRPr="00085168">
        <w:rPr>
          <w:rFonts w:ascii="Arial" w:hAnsi="Arial" w:cs="Arial"/>
          <w:b/>
          <w:bCs/>
          <w:sz w:val="22"/>
          <w:szCs w:val="22"/>
        </w:rPr>
        <w:t>parcely registra „</w:t>
      </w:r>
      <w:r>
        <w:rPr>
          <w:rFonts w:ascii="Arial" w:hAnsi="Arial" w:cs="Arial"/>
          <w:b/>
          <w:bCs/>
          <w:sz w:val="22"/>
          <w:szCs w:val="22"/>
        </w:rPr>
        <w:t>C</w:t>
      </w:r>
      <w:r w:rsidRPr="00085168">
        <w:rPr>
          <w:rFonts w:ascii="Arial" w:hAnsi="Arial" w:cs="Arial"/>
          <w:b/>
          <w:bCs/>
          <w:sz w:val="22"/>
          <w:szCs w:val="22"/>
        </w:rPr>
        <w:t xml:space="preserve">“ KN </w:t>
      </w:r>
      <w:r>
        <w:rPr>
          <w:rFonts w:ascii="Arial" w:hAnsi="Arial" w:cs="Arial"/>
          <w:b/>
          <w:bCs/>
          <w:sz w:val="22"/>
          <w:szCs w:val="22"/>
        </w:rPr>
        <w:t xml:space="preserve">s parc. </w:t>
      </w:r>
      <w:r w:rsidRPr="00085168">
        <w:rPr>
          <w:rFonts w:ascii="Arial" w:hAnsi="Arial" w:cs="Arial"/>
          <w:b/>
          <w:bCs/>
          <w:sz w:val="22"/>
          <w:szCs w:val="22"/>
        </w:rPr>
        <w:t xml:space="preserve">č. </w:t>
      </w:r>
      <w:r>
        <w:rPr>
          <w:rFonts w:ascii="Arial" w:hAnsi="Arial" w:cs="Arial"/>
          <w:b/>
          <w:bCs/>
          <w:sz w:val="22"/>
          <w:szCs w:val="22"/>
        </w:rPr>
        <w:t xml:space="preserve">110/6 </w:t>
      </w:r>
      <w:r>
        <w:rPr>
          <w:rFonts w:ascii="Arial" w:hAnsi="Arial" w:cs="Arial"/>
          <w:sz w:val="22"/>
          <w:szCs w:val="22"/>
        </w:rPr>
        <w:t>o výmere 357 m</w:t>
      </w:r>
      <w:r w:rsidRPr="00D07631">
        <w:rPr>
          <w:rFonts w:ascii="Arial" w:hAnsi="Arial" w:cs="Arial"/>
          <w:sz w:val="22"/>
          <w:szCs w:val="22"/>
          <w:vertAlign w:val="superscript"/>
        </w:rPr>
        <w:t>2</w:t>
      </w:r>
      <w:r>
        <w:rPr>
          <w:rFonts w:ascii="Arial" w:hAnsi="Arial" w:cs="Arial"/>
          <w:sz w:val="22"/>
          <w:szCs w:val="22"/>
        </w:rPr>
        <w:t xml:space="preserve">, druh pozemku – Zastavaná plocha a nádvorie vedenom Okresným úradom Senec, katastrálnym odborom na LV č. 636 pre </w:t>
      </w:r>
      <w:r w:rsidRPr="00291A8E">
        <w:rPr>
          <w:rFonts w:ascii="Arial" w:hAnsi="Arial" w:cs="Arial"/>
          <w:b/>
          <w:bCs/>
          <w:sz w:val="22"/>
          <w:szCs w:val="22"/>
        </w:rPr>
        <w:t xml:space="preserve">k.ú. </w:t>
      </w:r>
      <w:r>
        <w:rPr>
          <w:rFonts w:ascii="Arial" w:hAnsi="Arial" w:cs="Arial"/>
          <w:b/>
          <w:bCs/>
          <w:sz w:val="22"/>
          <w:szCs w:val="22"/>
        </w:rPr>
        <w:t>Dedinka pri Dunaji</w:t>
      </w:r>
      <w:r>
        <w:rPr>
          <w:rFonts w:ascii="Arial" w:hAnsi="Arial" w:cs="Arial"/>
          <w:sz w:val="22"/>
          <w:szCs w:val="22"/>
        </w:rPr>
        <w:t>, obec Nová Dedinka, okres Senec</w:t>
      </w:r>
      <w:r w:rsidRPr="00F83474">
        <w:rPr>
          <w:rFonts w:ascii="Arial" w:hAnsi="Arial" w:cs="Arial"/>
          <w:sz w:val="22"/>
          <w:szCs w:val="22"/>
        </w:rPr>
        <w:t>,</w:t>
      </w:r>
    </w:p>
    <w:p w14:paraId="1F8F86ED" w14:textId="77777777" w:rsidR="00BF7371" w:rsidRPr="000B79C6" w:rsidRDefault="00BF7371" w:rsidP="00BF7371">
      <w:pPr>
        <w:pStyle w:val="Odsekzoznamu"/>
        <w:numPr>
          <w:ilvl w:val="0"/>
          <w:numId w:val="1"/>
        </w:numPr>
        <w:jc w:val="both"/>
        <w:rPr>
          <w:rFonts w:ascii="Arial" w:hAnsi="Arial" w:cs="Arial"/>
          <w:sz w:val="22"/>
          <w:szCs w:val="22"/>
        </w:rPr>
      </w:pPr>
      <w:r w:rsidRPr="000B79C6">
        <w:rPr>
          <w:rFonts w:ascii="Arial" w:hAnsi="Arial" w:cs="Arial"/>
          <w:sz w:val="22"/>
          <w:szCs w:val="22"/>
        </w:rPr>
        <w:t xml:space="preserve">časť </w:t>
      </w:r>
      <w:r>
        <w:rPr>
          <w:rFonts w:ascii="Arial" w:hAnsi="Arial" w:cs="Arial"/>
          <w:sz w:val="22"/>
          <w:szCs w:val="22"/>
        </w:rPr>
        <w:t xml:space="preserve">cesty III/1062 </w:t>
      </w:r>
      <w:r w:rsidRPr="000B79C6">
        <w:rPr>
          <w:rFonts w:ascii="Arial" w:hAnsi="Arial" w:cs="Arial"/>
          <w:sz w:val="22"/>
          <w:szCs w:val="22"/>
        </w:rPr>
        <w:t xml:space="preserve">o výmere </w:t>
      </w:r>
      <w:r>
        <w:rPr>
          <w:rFonts w:ascii="Arial" w:hAnsi="Arial" w:cs="Arial"/>
          <w:sz w:val="22"/>
          <w:szCs w:val="22"/>
        </w:rPr>
        <w:t xml:space="preserve">1389 </w:t>
      </w:r>
      <w:r w:rsidRPr="000B79C6">
        <w:rPr>
          <w:rFonts w:ascii="Arial" w:hAnsi="Arial" w:cs="Arial"/>
          <w:sz w:val="22"/>
          <w:szCs w:val="22"/>
        </w:rPr>
        <w:t>m</w:t>
      </w:r>
      <w:r w:rsidRPr="000B79C6">
        <w:rPr>
          <w:rFonts w:ascii="Arial" w:hAnsi="Arial" w:cs="Arial"/>
          <w:sz w:val="22"/>
          <w:szCs w:val="22"/>
          <w:vertAlign w:val="superscript"/>
        </w:rPr>
        <w:t>2</w:t>
      </w:r>
      <w:r w:rsidRPr="000B79C6">
        <w:rPr>
          <w:rFonts w:ascii="Arial" w:hAnsi="Arial" w:cs="Arial"/>
          <w:sz w:val="22"/>
          <w:szCs w:val="22"/>
        </w:rPr>
        <w:t xml:space="preserve">, </w:t>
      </w:r>
      <w:r>
        <w:rPr>
          <w:rFonts w:ascii="Arial" w:hAnsi="Arial" w:cs="Arial"/>
          <w:sz w:val="22"/>
          <w:szCs w:val="22"/>
        </w:rPr>
        <w:t xml:space="preserve">nachádzajúcej sa v </w:t>
      </w:r>
      <w:r w:rsidRPr="001C67D7">
        <w:rPr>
          <w:rFonts w:ascii="Arial" w:hAnsi="Arial" w:cs="Arial"/>
          <w:b/>
          <w:bCs/>
          <w:sz w:val="22"/>
          <w:szCs w:val="22"/>
        </w:rPr>
        <w:t xml:space="preserve">k.ú. </w:t>
      </w:r>
      <w:r>
        <w:rPr>
          <w:rFonts w:ascii="Arial" w:hAnsi="Arial" w:cs="Arial"/>
          <w:b/>
          <w:bCs/>
          <w:sz w:val="22"/>
          <w:szCs w:val="22"/>
        </w:rPr>
        <w:t>Dedinka pri Dunaji</w:t>
      </w:r>
      <w:r w:rsidRPr="000B79C6">
        <w:rPr>
          <w:rFonts w:ascii="Arial" w:hAnsi="Arial" w:cs="Arial"/>
          <w:sz w:val="22"/>
          <w:szCs w:val="22"/>
        </w:rPr>
        <w:t xml:space="preserve">, obec </w:t>
      </w:r>
      <w:r>
        <w:rPr>
          <w:rFonts w:ascii="Arial" w:hAnsi="Arial" w:cs="Arial"/>
          <w:sz w:val="22"/>
          <w:szCs w:val="22"/>
        </w:rPr>
        <w:t>Nová Dedinka</w:t>
      </w:r>
      <w:r w:rsidRPr="000B79C6">
        <w:rPr>
          <w:rFonts w:ascii="Arial" w:hAnsi="Arial" w:cs="Arial"/>
          <w:sz w:val="22"/>
          <w:szCs w:val="22"/>
        </w:rPr>
        <w:t xml:space="preserve">, okres Senec </w:t>
      </w:r>
      <w:r w:rsidRPr="000B79C6">
        <w:rPr>
          <w:rFonts w:ascii="Arial" w:hAnsi="Arial" w:cs="Arial"/>
          <w:b/>
          <w:bCs/>
          <w:sz w:val="22"/>
          <w:szCs w:val="22"/>
        </w:rPr>
        <w:t xml:space="preserve">v rozsahu nájmu </w:t>
      </w:r>
      <w:r w:rsidRPr="000B79C6">
        <w:rPr>
          <w:rFonts w:ascii="Arial" w:hAnsi="Arial" w:cs="Arial"/>
          <w:sz w:val="22"/>
          <w:szCs w:val="22"/>
        </w:rPr>
        <w:t xml:space="preserve">vyznačenom </w:t>
      </w:r>
      <w:r>
        <w:rPr>
          <w:rFonts w:ascii="Arial" w:hAnsi="Arial" w:cs="Arial"/>
          <w:sz w:val="22"/>
          <w:szCs w:val="22"/>
        </w:rPr>
        <w:t xml:space="preserve">v prílohe 1 tohto uznesenia, </w:t>
      </w:r>
    </w:p>
    <w:p w14:paraId="6038062A" w14:textId="77777777" w:rsidR="00BF7371" w:rsidRDefault="00BF7371" w:rsidP="00BF7371">
      <w:pPr>
        <w:jc w:val="both"/>
        <w:rPr>
          <w:rFonts w:ascii="Arial" w:hAnsi="Arial" w:cs="Arial"/>
          <w:sz w:val="22"/>
          <w:szCs w:val="22"/>
        </w:rPr>
      </w:pPr>
    </w:p>
    <w:p w14:paraId="605171D1" w14:textId="77777777" w:rsidR="00BF7371" w:rsidRPr="001F2FD3" w:rsidRDefault="00BF7371" w:rsidP="00BF7371">
      <w:pPr>
        <w:jc w:val="both"/>
        <w:rPr>
          <w:rFonts w:ascii="Arial" w:hAnsi="Arial" w:cs="Arial"/>
          <w:sz w:val="22"/>
          <w:szCs w:val="22"/>
        </w:rPr>
      </w:pPr>
      <w:r w:rsidRPr="001F2FD3">
        <w:rPr>
          <w:rFonts w:ascii="Arial" w:hAnsi="Arial" w:cs="Arial"/>
          <w:sz w:val="22"/>
          <w:szCs w:val="22"/>
        </w:rPr>
        <w:t>pre nájomc</w:t>
      </w:r>
      <w:r>
        <w:rPr>
          <w:rFonts w:ascii="Arial" w:hAnsi="Arial" w:cs="Arial"/>
          <w:sz w:val="22"/>
          <w:szCs w:val="22"/>
        </w:rPr>
        <w:t>u</w:t>
      </w:r>
    </w:p>
    <w:p w14:paraId="2F8842BB" w14:textId="77777777" w:rsidR="00BF7371" w:rsidRDefault="00BF7371" w:rsidP="00BF7371">
      <w:pPr>
        <w:jc w:val="both"/>
        <w:rPr>
          <w:rFonts w:ascii="Arial" w:hAnsi="Arial" w:cs="Arial"/>
          <w:sz w:val="22"/>
          <w:szCs w:val="22"/>
        </w:rPr>
      </w:pPr>
    </w:p>
    <w:p w14:paraId="1974D7AD" w14:textId="77777777" w:rsidR="00BF7371" w:rsidRDefault="00BF7371" w:rsidP="00BF7371">
      <w:pPr>
        <w:jc w:val="both"/>
        <w:rPr>
          <w:rFonts w:ascii="Arial" w:hAnsi="Arial" w:cs="Arial"/>
          <w:sz w:val="22"/>
          <w:szCs w:val="22"/>
        </w:rPr>
      </w:pPr>
      <w:r w:rsidRPr="008C0041">
        <w:rPr>
          <w:rFonts w:ascii="Arial" w:hAnsi="Arial" w:cs="Arial"/>
          <w:b/>
          <w:bCs/>
          <w:sz w:val="22"/>
          <w:szCs w:val="22"/>
        </w:rPr>
        <w:t xml:space="preserve">Obec </w:t>
      </w:r>
      <w:r>
        <w:rPr>
          <w:rFonts w:ascii="Arial" w:hAnsi="Arial" w:cs="Arial"/>
          <w:b/>
          <w:bCs/>
          <w:sz w:val="22"/>
          <w:szCs w:val="22"/>
        </w:rPr>
        <w:t>Nová Dedinka</w:t>
      </w:r>
      <w:r>
        <w:rPr>
          <w:rFonts w:ascii="Arial" w:hAnsi="Arial" w:cs="Arial"/>
          <w:sz w:val="22"/>
          <w:szCs w:val="22"/>
        </w:rPr>
        <w:t xml:space="preserve"> so sídlom Mierová 11, 900 29 Nová Dedinka, </w:t>
      </w:r>
      <w:r w:rsidRPr="00845308">
        <w:rPr>
          <w:rFonts w:ascii="Arial" w:hAnsi="Arial" w:cs="Arial"/>
          <w:sz w:val="22"/>
          <w:szCs w:val="22"/>
        </w:rPr>
        <w:t>IČO:</w:t>
      </w:r>
      <w:r>
        <w:rPr>
          <w:rFonts w:ascii="Arial" w:hAnsi="Arial" w:cs="Arial"/>
          <w:sz w:val="22"/>
          <w:szCs w:val="22"/>
        </w:rPr>
        <w:t> 00 304 981</w:t>
      </w:r>
    </w:p>
    <w:p w14:paraId="3282D639" w14:textId="77777777" w:rsidR="00BF7371" w:rsidRDefault="00BF7371" w:rsidP="00BF7371">
      <w:pPr>
        <w:ind w:left="360" w:hanging="360"/>
        <w:rPr>
          <w:rFonts w:ascii="Arial" w:hAnsi="Arial" w:cs="Arial"/>
          <w:sz w:val="22"/>
          <w:szCs w:val="22"/>
        </w:rPr>
      </w:pPr>
    </w:p>
    <w:p w14:paraId="60612265" w14:textId="77777777" w:rsidR="00BF7371" w:rsidRDefault="00BF7371" w:rsidP="00BF7371">
      <w:pPr>
        <w:ind w:left="360" w:hanging="360"/>
        <w:rPr>
          <w:rFonts w:ascii="Arial" w:hAnsi="Arial" w:cs="Arial"/>
          <w:sz w:val="22"/>
          <w:szCs w:val="22"/>
        </w:rPr>
      </w:pPr>
      <w:r>
        <w:rPr>
          <w:rFonts w:ascii="Arial" w:hAnsi="Arial" w:cs="Arial"/>
          <w:sz w:val="22"/>
          <w:szCs w:val="22"/>
        </w:rPr>
        <w:t xml:space="preserve">s podmienkami: </w:t>
      </w:r>
    </w:p>
    <w:p w14:paraId="097166CB" w14:textId="77777777" w:rsidR="00BF7371" w:rsidRDefault="00BF7371" w:rsidP="00BF7371">
      <w:pPr>
        <w:ind w:left="360" w:hanging="360"/>
        <w:rPr>
          <w:rFonts w:ascii="Arial" w:hAnsi="Arial" w:cs="Arial"/>
          <w:sz w:val="22"/>
          <w:szCs w:val="22"/>
        </w:rPr>
      </w:pPr>
    </w:p>
    <w:p w14:paraId="5E813503" w14:textId="77777777" w:rsidR="00BF7371" w:rsidRPr="008C0041" w:rsidRDefault="00BF7371" w:rsidP="00BF7371">
      <w:pPr>
        <w:pStyle w:val="Odsekzoznamu"/>
        <w:numPr>
          <w:ilvl w:val="0"/>
          <w:numId w:val="17"/>
        </w:numPr>
        <w:jc w:val="both"/>
        <w:rPr>
          <w:rFonts w:ascii="Arial" w:hAnsi="Arial" w:cs="Arial"/>
          <w:sz w:val="22"/>
          <w:szCs w:val="22"/>
        </w:rPr>
      </w:pPr>
      <w:r w:rsidRPr="008C0041">
        <w:rPr>
          <w:rFonts w:ascii="Arial" w:hAnsi="Arial" w:cs="Arial"/>
          <w:sz w:val="22"/>
          <w:szCs w:val="22"/>
        </w:rPr>
        <w:t xml:space="preserve">predmet nájmu </w:t>
      </w:r>
      <w:r>
        <w:rPr>
          <w:rFonts w:ascii="Arial" w:hAnsi="Arial" w:cs="Arial"/>
          <w:sz w:val="22"/>
          <w:szCs w:val="22"/>
        </w:rPr>
        <w:t>–</w:t>
      </w:r>
      <w:r w:rsidRPr="008C0041">
        <w:rPr>
          <w:rFonts w:ascii="Arial" w:hAnsi="Arial" w:cs="Arial"/>
          <w:sz w:val="22"/>
          <w:szCs w:val="22"/>
        </w:rPr>
        <w:t xml:space="preserve"> </w:t>
      </w:r>
      <w:r>
        <w:rPr>
          <w:rFonts w:ascii="Arial" w:hAnsi="Arial" w:cs="Arial"/>
          <w:sz w:val="22"/>
          <w:szCs w:val="22"/>
        </w:rPr>
        <w:t>pozostáva s pozemku s parc. č. 110/6 o výmere 357 m2 a časti cesty III/1062 o výmere 1389 m2 podľa rozsahu vyznačenom v prílohe 1 tohto uznesenia</w:t>
      </w:r>
      <w:r w:rsidRPr="008C0041">
        <w:rPr>
          <w:rFonts w:ascii="Arial" w:hAnsi="Arial" w:cs="Arial"/>
          <w:sz w:val="22"/>
          <w:szCs w:val="22"/>
        </w:rPr>
        <w:t>,</w:t>
      </w:r>
    </w:p>
    <w:p w14:paraId="1DDBA7EE" w14:textId="77777777" w:rsidR="00BF7371" w:rsidRDefault="00BF7371" w:rsidP="00BF7371">
      <w:pPr>
        <w:pStyle w:val="Odsekzoznamu"/>
        <w:numPr>
          <w:ilvl w:val="0"/>
          <w:numId w:val="17"/>
        </w:numPr>
        <w:jc w:val="both"/>
        <w:rPr>
          <w:rFonts w:ascii="Arial" w:hAnsi="Arial" w:cs="Arial"/>
          <w:sz w:val="22"/>
          <w:szCs w:val="22"/>
        </w:rPr>
      </w:pPr>
      <w:r w:rsidRPr="00CC1633">
        <w:rPr>
          <w:rFonts w:ascii="Arial" w:hAnsi="Arial" w:cs="Arial"/>
          <w:sz w:val="22"/>
          <w:szCs w:val="22"/>
        </w:rPr>
        <w:t xml:space="preserve">účel nájmu - realizácia </w:t>
      </w:r>
      <w:r>
        <w:rPr>
          <w:rFonts w:ascii="Arial" w:hAnsi="Arial" w:cs="Arial"/>
          <w:sz w:val="22"/>
          <w:szCs w:val="22"/>
        </w:rPr>
        <w:t xml:space="preserve">stavebných úprav spočívajúcich vo vybudovaní dopravných ostrovčekov, autobusových ník a dopravného značenia (ďalej len „stavba“ alebo aj ako „stavebné objekty“) a kolaudácia stavebných objektov realizovaných na predmete nájmu </w:t>
      </w:r>
      <w:r w:rsidRPr="00CC1633">
        <w:rPr>
          <w:rFonts w:ascii="Arial" w:hAnsi="Arial" w:cs="Arial"/>
          <w:sz w:val="22"/>
          <w:szCs w:val="22"/>
        </w:rPr>
        <w:t>na náklady a zodpovednosť nájomcu,</w:t>
      </w:r>
    </w:p>
    <w:p w14:paraId="0EC62843" w14:textId="77777777" w:rsidR="00BF7371" w:rsidRPr="00877A85" w:rsidRDefault="00BF7371" w:rsidP="00BF7371">
      <w:pPr>
        <w:pStyle w:val="Odsekzoznamu"/>
        <w:numPr>
          <w:ilvl w:val="0"/>
          <w:numId w:val="17"/>
        </w:numPr>
        <w:jc w:val="both"/>
        <w:rPr>
          <w:rFonts w:ascii="Arial" w:hAnsi="Arial" w:cs="Arial"/>
          <w:sz w:val="22"/>
          <w:szCs w:val="22"/>
        </w:rPr>
      </w:pPr>
      <w:r w:rsidRPr="00CC1633">
        <w:rPr>
          <w:rFonts w:ascii="Arial" w:hAnsi="Arial" w:cs="Arial"/>
          <w:sz w:val="22"/>
          <w:szCs w:val="22"/>
        </w:rPr>
        <w:t>doba nájmu – doba určitá, v</w:t>
      </w:r>
      <w:r>
        <w:rPr>
          <w:rFonts w:ascii="Arial" w:hAnsi="Arial" w:cs="Arial"/>
          <w:sz w:val="22"/>
          <w:szCs w:val="22"/>
        </w:rPr>
        <w:t> </w:t>
      </w:r>
      <w:r w:rsidRPr="00CC1633">
        <w:rPr>
          <w:rFonts w:ascii="Arial" w:hAnsi="Arial" w:cs="Arial"/>
          <w:sz w:val="22"/>
          <w:szCs w:val="22"/>
        </w:rPr>
        <w:t>trvaní</w:t>
      </w:r>
      <w:r>
        <w:rPr>
          <w:rFonts w:ascii="Arial" w:hAnsi="Arial" w:cs="Arial"/>
          <w:sz w:val="22"/>
          <w:szCs w:val="22"/>
        </w:rPr>
        <w:t xml:space="preserve"> </w:t>
      </w:r>
      <w:r w:rsidRPr="00126FB6">
        <w:rPr>
          <w:rFonts w:ascii="Arial" w:hAnsi="Arial" w:cs="Arial"/>
          <w:sz w:val="22"/>
          <w:szCs w:val="22"/>
        </w:rPr>
        <w:t>odo dňa nadobudnuti</w:t>
      </w:r>
      <w:r>
        <w:rPr>
          <w:rFonts w:ascii="Arial" w:hAnsi="Arial" w:cs="Arial"/>
          <w:sz w:val="22"/>
          <w:szCs w:val="22"/>
        </w:rPr>
        <w:t>a</w:t>
      </w:r>
      <w:r w:rsidRPr="00126FB6">
        <w:rPr>
          <w:rFonts w:ascii="Arial" w:hAnsi="Arial" w:cs="Arial"/>
          <w:sz w:val="22"/>
          <w:szCs w:val="22"/>
        </w:rPr>
        <w:t xml:space="preserve"> </w:t>
      </w:r>
      <w:r>
        <w:rPr>
          <w:rFonts w:ascii="Arial" w:hAnsi="Arial" w:cs="Arial"/>
          <w:sz w:val="22"/>
          <w:szCs w:val="22"/>
        </w:rPr>
        <w:t xml:space="preserve">účinnosti nájomnej zmluvy </w:t>
      </w:r>
      <w:r w:rsidRPr="00126FB6">
        <w:rPr>
          <w:rFonts w:ascii="Arial" w:hAnsi="Arial" w:cs="Arial"/>
          <w:sz w:val="22"/>
          <w:szCs w:val="22"/>
        </w:rPr>
        <w:t xml:space="preserve">do </w:t>
      </w:r>
      <w:r>
        <w:rPr>
          <w:rFonts w:ascii="Arial" w:hAnsi="Arial" w:cs="Arial"/>
          <w:sz w:val="22"/>
          <w:szCs w:val="22"/>
        </w:rPr>
        <w:t>nadobudnutia právoplatnosti kolaudačného rozhodnutia na  stavbu</w:t>
      </w:r>
      <w:r w:rsidRPr="00126FB6">
        <w:rPr>
          <w:rFonts w:ascii="Arial" w:hAnsi="Arial" w:cs="Arial"/>
          <w:sz w:val="22"/>
          <w:szCs w:val="22"/>
        </w:rPr>
        <w:t xml:space="preserve">, najneskôr však do </w:t>
      </w:r>
      <w:r>
        <w:rPr>
          <w:rFonts w:ascii="Arial" w:hAnsi="Arial" w:cs="Arial"/>
          <w:sz w:val="22"/>
          <w:szCs w:val="22"/>
        </w:rPr>
        <w:t>3 rokov</w:t>
      </w:r>
      <w:r w:rsidRPr="00126FB6">
        <w:rPr>
          <w:rFonts w:ascii="Arial" w:hAnsi="Arial" w:cs="Arial"/>
          <w:sz w:val="22"/>
          <w:szCs w:val="22"/>
        </w:rPr>
        <w:t xml:space="preserve"> odo dňa nadobudnutia </w:t>
      </w:r>
      <w:r>
        <w:rPr>
          <w:rFonts w:ascii="Arial" w:hAnsi="Arial" w:cs="Arial"/>
          <w:sz w:val="22"/>
          <w:szCs w:val="22"/>
        </w:rPr>
        <w:t>účinnosti nájomnej zmluvy</w:t>
      </w:r>
      <w:r w:rsidRPr="00877A85">
        <w:rPr>
          <w:rFonts w:ascii="Arial" w:hAnsi="Arial" w:cs="Arial"/>
          <w:sz w:val="22"/>
          <w:szCs w:val="22"/>
        </w:rPr>
        <w:t>,</w:t>
      </w:r>
    </w:p>
    <w:p w14:paraId="63033ACD" w14:textId="77777777" w:rsidR="00BF7371" w:rsidRPr="0025641B" w:rsidRDefault="00BF7371" w:rsidP="00BF7371">
      <w:pPr>
        <w:pStyle w:val="Odsekzoznamu"/>
        <w:numPr>
          <w:ilvl w:val="0"/>
          <w:numId w:val="17"/>
        </w:numPr>
        <w:jc w:val="both"/>
        <w:rPr>
          <w:rFonts w:ascii="Arial" w:hAnsi="Arial" w:cs="Arial"/>
          <w:sz w:val="22"/>
          <w:szCs w:val="22"/>
        </w:rPr>
      </w:pPr>
      <w:r w:rsidRPr="0025641B">
        <w:rPr>
          <w:rFonts w:ascii="Arial" w:hAnsi="Arial" w:cs="Arial"/>
          <w:sz w:val="22"/>
          <w:szCs w:val="22"/>
        </w:rPr>
        <w:t xml:space="preserve">nájomné bude dohodnuté vo výške </w:t>
      </w:r>
      <w:r>
        <w:rPr>
          <w:rFonts w:ascii="Arial" w:hAnsi="Arial" w:cs="Arial"/>
          <w:sz w:val="22"/>
          <w:szCs w:val="22"/>
        </w:rPr>
        <w:t>1</w:t>
      </w:r>
      <w:r w:rsidRPr="0025641B">
        <w:rPr>
          <w:rFonts w:ascii="Arial" w:hAnsi="Arial" w:cs="Arial"/>
          <w:sz w:val="22"/>
          <w:szCs w:val="22"/>
        </w:rPr>
        <w:t>,- €/</w:t>
      </w:r>
      <w:r>
        <w:rPr>
          <w:rFonts w:ascii="Arial" w:hAnsi="Arial" w:cs="Arial"/>
          <w:sz w:val="22"/>
          <w:szCs w:val="22"/>
        </w:rPr>
        <w:t>celý predmet nájmu/celá doba nájmu</w:t>
      </w:r>
      <w:r w:rsidRPr="0025641B">
        <w:rPr>
          <w:rFonts w:ascii="Arial" w:hAnsi="Arial" w:cs="Arial"/>
          <w:sz w:val="22"/>
          <w:szCs w:val="22"/>
        </w:rPr>
        <w:t>,</w:t>
      </w:r>
    </w:p>
    <w:p w14:paraId="0DF3A79D" w14:textId="77777777" w:rsidR="00BF7371" w:rsidRDefault="00BF7371" w:rsidP="00BF7371">
      <w:pPr>
        <w:pStyle w:val="Odsekzoznamu"/>
        <w:numPr>
          <w:ilvl w:val="0"/>
          <w:numId w:val="17"/>
        </w:numPr>
        <w:jc w:val="both"/>
        <w:rPr>
          <w:rFonts w:ascii="Arial" w:hAnsi="Arial" w:cs="Arial"/>
          <w:sz w:val="22"/>
          <w:szCs w:val="22"/>
        </w:rPr>
      </w:pPr>
      <w:r w:rsidRPr="00CC1633">
        <w:rPr>
          <w:rFonts w:ascii="Arial" w:hAnsi="Arial" w:cs="Arial"/>
          <w:sz w:val="22"/>
          <w:szCs w:val="22"/>
        </w:rPr>
        <w:t xml:space="preserve">nájomca podpíše nájomnú zmluvu do </w:t>
      </w:r>
      <w:r>
        <w:rPr>
          <w:rFonts w:ascii="Arial" w:hAnsi="Arial" w:cs="Arial"/>
          <w:sz w:val="22"/>
          <w:szCs w:val="22"/>
        </w:rPr>
        <w:t>6 mesiacov</w:t>
      </w:r>
      <w:r w:rsidRPr="00CC1633">
        <w:rPr>
          <w:rFonts w:ascii="Arial" w:hAnsi="Arial" w:cs="Arial"/>
          <w:sz w:val="22"/>
          <w:szCs w:val="22"/>
        </w:rPr>
        <w:t xml:space="preserve"> od schválenia uznesenia Zastupiteľstv</w:t>
      </w:r>
      <w:r>
        <w:rPr>
          <w:rFonts w:ascii="Arial" w:hAnsi="Arial" w:cs="Arial"/>
          <w:sz w:val="22"/>
          <w:szCs w:val="22"/>
        </w:rPr>
        <w:t>om</w:t>
      </w:r>
      <w:r w:rsidRPr="00CC1633">
        <w:rPr>
          <w:rFonts w:ascii="Arial" w:hAnsi="Arial" w:cs="Arial"/>
          <w:sz w:val="22"/>
          <w:szCs w:val="22"/>
        </w:rPr>
        <w:t xml:space="preserve"> Bratislavského samosprávneho kraja s tým, že ak v tejto lehote nájomca nájomnú zmluvu nepodpíše, uznesenie stráca platnosť,</w:t>
      </w:r>
    </w:p>
    <w:p w14:paraId="5771DD0B" w14:textId="77777777" w:rsidR="00BF7371" w:rsidRDefault="00BF7371" w:rsidP="00BF7371">
      <w:pPr>
        <w:pStyle w:val="Odsekzoznamu"/>
        <w:numPr>
          <w:ilvl w:val="0"/>
          <w:numId w:val="17"/>
        </w:numPr>
        <w:jc w:val="both"/>
        <w:rPr>
          <w:rFonts w:ascii="Arial" w:hAnsi="Arial" w:cs="Arial"/>
          <w:sz w:val="22"/>
          <w:szCs w:val="22"/>
        </w:rPr>
      </w:pPr>
      <w:r>
        <w:rPr>
          <w:rFonts w:ascii="Arial" w:hAnsi="Arial" w:cs="Arial"/>
          <w:sz w:val="22"/>
          <w:szCs w:val="22"/>
        </w:rPr>
        <w:t>nájomca bude povinný vykonať všetky opravy/úpravy zrealizovaných stavebných prác tak, aby mohol byť podpísaný preberací protokol zo strany Správy ciest Bratislavského samosprávneho kraja potrebný pre vydanie povolenia na užívanie, resp. kolaudačného rozhodnutia vydaného Okresným úradom Senec odbor cestnej dopravy a pozemných komunikácií</w:t>
      </w:r>
    </w:p>
    <w:p w14:paraId="4639D2E0" w14:textId="77777777" w:rsidR="00BF7371" w:rsidRDefault="00BF7371" w:rsidP="00BF7371">
      <w:pPr>
        <w:pStyle w:val="Odsekzoznamu"/>
        <w:numPr>
          <w:ilvl w:val="0"/>
          <w:numId w:val="17"/>
        </w:numPr>
        <w:jc w:val="both"/>
        <w:rPr>
          <w:rFonts w:ascii="Arial" w:hAnsi="Arial" w:cs="Arial"/>
          <w:sz w:val="22"/>
          <w:szCs w:val="22"/>
        </w:rPr>
      </w:pPr>
      <w:r>
        <w:rPr>
          <w:rFonts w:ascii="Arial" w:hAnsi="Arial" w:cs="Arial"/>
          <w:sz w:val="22"/>
          <w:szCs w:val="22"/>
        </w:rPr>
        <w:t>nájomca bezodplatne odovzdá do vlastníctva vybudované stavebné objekty na predmete nájmu (autobusové niky, dopravné ostrovčeky, dopravné značenie a pod.),</w:t>
      </w:r>
    </w:p>
    <w:p w14:paraId="335BBA16" w14:textId="77777777" w:rsidR="00BF7371" w:rsidRDefault="00BF7371" w:rsidP="00BF7371">
      <w:pPr>
        <w:pStyle w:val="Odsekzoznamu"/>
        <w:numPr>
          <w:ilvl w:val="0"/>
          <w:numId w:val="17"/>
        </w:numPr>
        <w:jc w:val="both"/>
        <w:rPr>
          <w:rFonts w:ascii="Arial" w:hAnsi="Arial" w:cs="Arial"/>
          <w:sz w:val="22"/>
          <w:szCs w:val="22"/>
        </w:rPr>
      </w:pPr>
      <w:r>
        <w:rPr>
          <w:rFonts w:ascii="Arial" w:hAnsi="Arial" w:cs="Arial"/>
          <w:sz w:val="22"/>
          <w:szCs w:val="22"/>
        </w:rPr>
        <w:t>nájomca bude povinný</w:t>
      </w:r>
      <w:r w:rsidRPr="00DA6F28">
        <w:rPr>
          <w:rFonts w:ascii="Arial" w:hAnsi="Arial" w:cs="Arial"/>
          <w:sz w:val="22"/>
          <w:szCs w:val="22"/>
        </w:rPr>
        <w:t xml:space="preserve"> </w:t>
      </w:r>
      <w:r>
        <w:rPr>
          <w:rFonts w:ascii="Arial" w:hAnsi="Arial" w:cs="Arial"/>
          <w:sz w:val="22"/>
          <w:szCs w:val="22"/>
        </w:rPr>
        <w:t>bezodplatne majetkovoprávne vysporiadať pozemky v prospech Bratislavského samosprávneho kraj, a to v rozsahu v akom došlo k rozšíreniu cesty III/1062, na základe  porealizačného geometrického zamerania rozšírenia cesty III/1062 o autobusovú niku,</w:t>
      </w:r>
    </w:p>
    <w:p w14:paraId="60FEA83F" w14:textId="77777777" w:rsidR="00BF7371" w:rsidRPr="00D8636B" w:rsidRDefault="00BF7371" w:rsidP="00BF7371">
      <w:pPr>
        <w:pStyle w:val="Odsekzoznamu"/>
        <w:numPr>
          <w:ilvl w:val="0"/>
          <w:numId w:val="17"/>
        </w:numPr>
        <w:jc w:val="both"/>
        <w:rPr>
          <w:rFonts w:ascii="Arial" w:hAnsi="Arial" w:cs="Arial"/>
          <w:sz w:val="22"/>
          <w:szCs w:val="22"/>
        </w:rPr>
      </w:pPr>
      <w:r>
        <w:rPr>
          <w:rFonts w:ascii="Arial" w:hAnsi="Arial" w:cs="Arial"/>
          <w:sz w:val="22"/>
          <w:szCs w:val="22"/>
        </w:rPr>
        <w:lastRenderedPageBreak/>
        <w:t xml:space="preserve">nájomca bude povinný bezodplatne majetkovoprávne vysporiadať pozemky v prospech Bratislavského </w:t>
      </w:r>
      <w:r w:rsidRPr="00D8636B">
        <w:rPr>
          <w:rFonts w:ascii="Arial" w:hAnsi="Arial" w:cs="Arial"/>
          <w:sz w:val="22"/>
          <w:szCs w:val="22"/>
        </w:rPr>
        <w:t xml:space="preserve">samosprávneho kraj, a to v rozsahu zákresu podľa prílohy </w:t>
      </w:r>
      <w:r>
        <w:rPr>
          <w:rFonts w:ascii="Arial" w:hAnsi="Arial" w:cs="Arial"/>
          <w:sz w:val="22"/>
          <w:szCs w:val="22"/>
        </w:rPr>
        <w:t>2</w:t>
      </w:r>
      <w:r w:rsidRPr="00D8636B">
        <w:rPr>
          <w:rFonts w:ascii="Arial" w:hAnsi="Arial" w:cs="Arial"/>
          <w:sz w:val="22"/>
          <w:szCs w:val="22"/>
        </w:rPr>
        <w:t xml:space="preserve"> tohto uznesenia. </w:t>
      </w:r>
    </w:p>
    <w:p w14:paraId="248952F4" w14:textId="77777777" w:rsidR="00BF7371" w:rsidRPr="00D8636B" w:rsidRDefault="00BF7371" w:rsidP="00BF7371">
      <w:pPr>
        <w:pStyle w:val="Odsekzoznamu"/>
        <w:numPr>
          <w:ilvl w:val="0"/>
          <w:numId w:val="17"/>
        </w:numPr>
        <w:jc w:val="both"/>
        <w:rPr>
          <w:rFonts w:ascii="Arial" w:hAnsi="Arial" w:cs="Arial"/>
          <w:sz w:val="22"/>
          <w:szCs w:val="22"/>
        </w:rPr>
      </w:pPr>
      <w:r w:rsidRPr="00D8636B">
        <w:rPr>
          <w:rFonts w:ascii="Arial" w:hAnsi="Arial" w:cs="Arial"/>
          <w:sz w:val="22"/>
          <w:szCs w:val="22"/>
        </w:rPr>
        <w:t>výkonom práva nájmu a účelom nájmu sa nesmie nájomca dotknúť žiadnych práv tretích osôb.</w:t>
      </w:r>
    </w:p>
    <w:p w14:paraId="43401ADB" w14:textId="77777777" w:rsidR="00BF7371" w:rsidRDefault="00BF7371" w:rsidP="00BF7371">
      <w:pPr>
        <w:jc w:val="both"/>
        <w:rPr>
          <w:rFonts w:ascii="Arial" w:hAnsi="Arial" w:cs="Arial"/>
          <w:sz w:val="22"/>
          <w:szCs w:val="22"/>
        </w:rPr>
      </w:pPr>
    </w:p>
    <w:p w14:paraId="0D531097" w14:textId="77777777" w:rsidR="00BF7371" w:rsidRDefault="00BF7371" w:rsidP="00BF7371">
      <w:pPr>
        <w:jc w:val="both"/>
        <w:rPr>
          <w:rFonts w:ascii="Arial" w:hAnsi="Arial" w:cs="Arial"/>
          <w:b/>
          <w:spacing w:val="70"/>
        </w:rPr>
      </w:pPr>
      <w:r>
        <w:rPr>
          <w:rFonts w:ascii="Arial" w:hAnsi="Arial" w:cs="Arial"/>
          <w:sz w:val="22"/>
          <w:szCs w:val="22"/>
        </w:rPr>
        <w:t>A.2</w:t>
      </w:r>
      <w:r w:rsidRPr="00D8636B">
        <w:rPr>
          <w:rFonts w:ascii="Arial" w:hAnsi="Arial" w:cs="Arial"/>
          <w:sz w:val="22"/>
          <w:szCs w:val="22"/>
        </w:rPr>
        <w:t xml:space="preserve"> </w:t>
      </w:r>
      <w:r>
        <w:rPr>
          <w:rFonts w:ascii="Arial" w:hAnsi="Arial" w:cs="Arial"/>
          <w:sz w:val="22"/>
          <w:szCs w:val="22"/>
        </w:rPr>
        <w:t>prevod vlastníctva stavby a pozemkov podľa bodu A.1 do vlastníctva Bratislavského samosprávneho kraja</w:t>
      </w:r>
    </w:p>
    <w:p w14:paraId="46B019D7" w14:textId="77777777" w:rsidR="00BF7371" w:rsidRDefault="00BF7371" w:rsidP="00BF7371">
      <w:pPr>
        <w:rPr>
          <w:rFonts w:ascii="Arial" w:hAnsi="Arial" w:cs="Arial"/>
          <w:b/>
          <w:spacing w:val="70"/>
        </w:rPr>
      </w:pPr>
    </w:p>
    <w:p w14:paraId="6CDC34A7" w14:textId="77777777" w:rsidR="00BF7371" w:rsidRDefault="00BF7371" w:rsidP="00BF7371">
      <w:pPr>
        <w:jc w:val="center"/>
        <w:rPr>
          <w:rFonts w:ascii="Arial" w:hAnsi="Arial" w:cs="Arial"/>
          <w:b/>
          <w:spacing w:val="70"/>
        </w:rPr>
      </w:pPr>
    </w:p>
    <w:p w14:paraId="56DCEBEB" w14:textId="77777777" w:rsidR="00BF7371" w:rsidRDefault="00BF7371" w:rsidP="00BF7371">
      <w:pPr>
        <w:rPr>
          <w:rFonts w:ascii="Arial" w:hAnsi="Arial" w:cs="Arial"/>
        </w:rPr>
      </w:pPr>
    </w:p>
    <w:p w14:paraId="74537CF2" w14:textId="77777777" w:rsidR="00BF7371" w:rsidRDefault="00BF7371" w:rsidP="00BF7371">
      <w:pPr>
        <w:rPr>
          <w:rFonts w:ascii="Arial" w:hAnsi="Arial" w:cs="Arial"/>
          <w:color w:val="00B050"/>
        </w:rPr>
      </w:pPr>
    </w:p>
    <w:p w14:paraId="41ED434E" w14:textId="77777777" w:rsidR="00BF7371" w:rsidRDefault="00BF7371" w:rsidP="00BF7371">
      <w:pPr>
        <w:jc w:val="center"/>
        <w:rPr>
          <w:rFonts w:ascii="Arial" w:hAnsi="Arial" w:cs="Arial"/>
          <w:b/>
        </w:rPr>
      </w:pPr>
    </w:p>
    <w:p w14:paraId="463BD6AF" w14:textId="77777777" w:rsidR="00BF7371" w:rsidRDefault="00BF7371" w:rsidP="00BF7371">
      <w:pPr>
        <w:jc w:val="center"/>
        <w:rPr>
          <w:rFonts w:ascii="Arial" w:hAnsi="Arial" w:cs="Arial"/>
          <w:b/>
        </w:rPr>
      </w:pPr>
    </w:p>
    <w:p w14:paraId="00A7DF21" w14:textId="77777777" w:rsidR="00BF7371" w:rsidRDefault="00BF7371" w:rsidP="00BF7371">
      <w:pPr>
        <w:jc w:val="center"/>
        <w:rPr>
          <w:rFonts w:ascii="Arial" w:hAnsi="Arial" w:cs="Arial"/>
          <w:b/>
        </w:rPr>
      </w:pPr>
    </w:p>
    <w:p w14:paraId="4327A983" w14:textId="77777777" w:rsidR="00BF7371" w:rsidRDefault="00BF7371" w:rsidP="00BF7371">
      <w:pPr>
        <w:jc w:val="center"/>
        <w:rPr>
          <w:rFonts w:ascii="Arial" w:hAnsi="Arial" w:cs="Arial"/>
          <w:b/>
        </w:rPr>
      </w:pPr>
    </w:p>
    <w:p w14:paraId="639EED17" w14:textId="77777777" w:rsidR="00BF7371" w:rsidRDefault="00BF7371" w:rsidP="00BF7371">
      <w:pPr>
        <w:jc w:val="center"/>
        <w:rPr>
          <w:rFonts w:ascii="Arial" w:hAnsi="Arial" w:cs="Arial"/>
          <w:b/>
        </w:rPr>
      </w:pPr>
    </w:p>
    <w:p w14:paraId="62FA833D" w14:textId="77777777" w:rsidR="00BF7371" w:rsidRDefault="00BF7371" w:rsidP="00BF7371">
      <w:pPr>
        <w:jc w:val="center"/>
        <w:rPr>
          <w:rFonts w:ascii="Arial" w:hAnsi="Arial" w:cs="Arial"/>
          <w:b/>
        </w:rPr>
      </w:pPr>
    </w:p>
    <w:p w14:paraId="3F89ACFA" w14:textId="77777777" w:rsidR="00BF7371" w:rsidRDefault="00BF7371" w:rsidP="00BF7371">
      <w:pPr>
        <w:jc w:val="center"/>
        <w:rPr>
          <w:rFonts w:ascii="Arial" w:hAnsi="Arial" w:cs="Arial"/>
          <w:b/>
        </w:rPr>
      </w:pPr>
    </w:p>
    <w:p w14:paraId="1FBDC94A" w14:textId="77777777" w:rsidR="00BF7371" w:rsidRDefault="00BF7371" w:rsidP="00BF7371">
      <w:pPr>
        <w:jc w:val="center"/>
        <w:rPr>
          <w:rFonts w:ascii="Arial" w:hAnsi="Arial" w:cs="Arial"/>
          <w:b/>
        </w:rPr>
      </w:pPr>
    </w:p>
    <w:p w14:paraId="4EDFE6E3" w14:textId="77777777" w:rsidR="00BF7371" w:rsidRDefault="00BF7371" w:rsidP="00BF7371">
      <w:pPr>
        <w:jc w:val="center"/>
        <w:rPr>
          <w:rFonts w:ascii="Arial" w:hAnsi="Arial" w:cs="Arial"/>
          <w:b/>
        </w:rPr>
      </w:pPr>
    </w:p>
    <w:p w14:paraId="7EA9657B" w14:textId="77777777" w:rsidR="00BF7371" w:rsidRDefault="00BF7371" w:rsidP="00BF7371">
      <w:pPr>
        <w:jc w:val="center"/>
        <w:rPr>
          <w:rFonts w:ascii="Arial" w:hAnsi="Arial" w:cs="Arial"/>
          <w:b/>
        </w:rPr>
      </w:pPr>
    </w:p>
    <w:p w14:paraId="43A729C7" w14:textId="77777777" w:rsidR="00BF7371" w:rsidRDefault="00BF7371" w:rsidP="00BF7371">
      <w:pPr>
        <w:jc w:val="center"/>
        <w:rPr>
          <w:rFonts w:ascii="Arial" w:hAnsi="Arial" w:cs="Arial"/>
          <w:b/>
        </w:rPr>
      </w:pPr>
    </w:p>
    <w:p w14:paraId="7EFA8823" w14:textId="77777777" w:rsidR="00BF7371" w:rsidRDefault="00BF7371" w:rsidP="00BF7371">
      <w:pPr>
        <w:jc w:val="center"/>
        <w:rPr>
          <w:rFonts w:ascii="Arial" w:hAnsi="Arial" w:cs="Arial"/>
          <w:b/>
        </w:rPr>
      </w:pPr>
    </w:p>
    <w:p w14:paraId="6C45A68A" w14:textId="77777777" w:rsidR="00BF7371" w:rsidRDefault="00BF7371" w:rsidP="00BF7371">
      <w:pPr>
        <w:jc w:val="center"/>
        <w:rPr>
          <w:rFonts w:ascii="Arial" w:hAnsi="Arial" w:cs="Arial"/>
          <w:b/>
        </w:rPr>
      </w:pPr>
    </w:p>
    <w:p w14:paraId="4712F7D7" w14:textId="77777777" w:rsidR="00BF7371" w:rsidRDefault="00BF7371" w:rsidP="00BF7371">
      <w:pPr>
        <w:jc w:val="center"/>
        <w:rPr>
          <w:rFonts w:ascii="Arial" w:hAnsi="Arial" w:cs="Arial"/>
          <w:b/>
        </w:rPr>
      </w:pPr>
    </w:p>
    <w:p w14:paraId="3DBAC8C0" w14:textId="77777777" w:rsidR="00BF7371" w:rsidRDefault="00BF7371" w:rsidP="00BF7371">
      <w:pPr>
        <w:jc w:val="center"/>
        <w:rPr>
          <w:rFonts w:ascii="Arial" w:hAnsi="Arial" w:cs="Arial"/>
          <w:b/>
        </w:rPr>
      </w:pPr>
    </w:p>
    <w:p w14:paraId="41B438D4" w14:textId="77777777" w:rsidR="00BF7371" w:rsidRDefault="00BF7371" w:rsidP="00BF7371">
      <w:pPr>
        <w:jc w:val="center"/>
        <w:rPr>
          <w:rFonts w:ascii="Arial" w:hAnsi="Arial" w:cs="Arial"/>
          <w:b/>
        </w:rPr>
      </w:pPr>
    </w:p>
    <w:p w14:paraId="39F4F701" w14:textId="77777777" w:rsidR="00BF7371" w:rsidRDefault="00BF7371" w:rsidP="00BF7371">
      <w:pPr>
        <w:jc w:val="center"/>
        <w:rPr>
          <w:rFonts w:ascii="Arial" w:hAnsi="Arial" w:cs="Arial"/>
          <w:b/>
        </w:rPr>
      </w:pPr>
    </w:p>
    <w:p w14:paraId="05B4C0FA" w14:textId="77777777" w:rsidR="00BF7371" w:rsidRDefault="00BF7371" w:rsidP="00BF7371">
      <w:pPr>
        <w:jc w:val="center"/>
        <w:rPr>
          <w:rFonts w:ascii="Arial" w:hAnsi="Arial" w:cs="Arial"/>
          <w:b/>
        </w:rPr>
      </w:pPr>
    </w:p>
    <w:p w14:paraId="025BE19C" w14:textId="77777777" w:rsidR="00BF7371" w:rsidRDefault="00BF7371" w:rsidP="00BF7371">
      <w:pPr>
        <w:jc w:val="center"/>
        <w:rPr>
          <w:rFonts w:ascii="Arial" w:hAnsi="Arial" w:cs="Arial"/>
          <w:b/>
        </w:rPr>
      </w:pPr>
    </w:p>
    <w:p w14:paraId="19EAC649" w14:textId="77777777" w:rsidR="00BF7371" w:rsidRDefault="00BF7371" w:rsidP="00BF7371">
      <w:pPr>
        <w:jc w:val="center"/>
        <w:rPr>
          <w:rFonts w:ascii="Arial" w:hAnsi="Arial" w:cs="Arial"/>
          <w:b/>
        </w:rPr>
      </w:pPr>
    </w:p>
    <w:p w14:paraId="5EC5A33B" w14:textId="77777777" w:rsidR="00BF7371" w:rsidRDefault="00BF7371" w:rsidP="00BF7371">
      <w:pPr>
        <w:jc w:val="center"/>
        <w:rPr>
          <w:rFonts w:ascii="Arial" w:hAnsi="Arial" w:cs="Arial"/>
          <w:b/>
        </w:rPr>
      </w:pPr>
    </w:p>
    <w:p w14:paraId="5F13EE91" w14:textId="77777777" w:rsidR="00BF7371" w:rsidRDefault="00BF7371" w:rsidP="00BF7371">
      <w:pPr>
        <w:jc w:val="center"/>
        <w:rPr>
          <w:rFonts w:ascii="Arial" w:hAnsi="Arial" w:cs="Arial"/>
          <w:b/>
        </w:rPr>
      </w:pPr>
    </w:p>
    <w:p w14:paraId="1AB40C3E" w14:textId="77777777" w:rsidR="00BF7371" w:rsidRDefault="00BF7371" w:rsidP="00BF7371">
      <w:pPr>
        <w:jc w:val="center"/>
        <w:rPr>
          <w:rFonts w:ascii="Arial" w:hAnsi="Arial" w:cs="Arial"/>
          <w:b/>
        </w:rPr>
      </w:pPr>
    </w:p>
    <w:p w14:paraId="084658A7" w14:textId="77777777" w:rsidR="00BF7371" w:rsidRDefault="00BF7371" w:rsidP="00BF7371">
      <w:pPr>
        <w:jc w:val="center"/>
        <w:rPr>
          <w:rFonts w:ascii="Arial" w:hAnsi="Arial" w:cs="Arial"/>
          <w:b/>
        </w:rPr>
      </w:pPr>
    </w:p>
    <w:p w14:paraId="0DC3C601" w14:textId="77777777" w:rsidR="00BF7371" w:rsidRDefault="00BF7371" w:rsidP="00BF7371">
      <w:pPr>
        <w:jc w:val="center"/>
        <w:rPr>
          <w:rFonts w:ascii="Arial" w:hAnsi="Arial" w:cs="Arial"/>
          <w:b/>
        </w:rPr>
      </w:pPr>
    </w:p>
    <w:p w14:paraId="2A8FC4D8" w14:textId="77777777" w:rsidR="00BF7371" w:rsidRDefault="00BF7371" w:rsidP="00BF7371">
      <w:pPr>
        <w:jc w:val="center"/>
        <w:rPr>
          <w:rFonts w:ascii="Arial" w:hAnsi="Arial" w:cs="Arial"/>
          <w:b/>
        </w:rPr>
      </w:pPr>
    </w:p>
    <w:p w14:paraId="687F59F3" w14:textId="77777777" w:rsidR="00BF7371" w:rsidRDefault="00BF7371" w:rsidP="00BF7371">
      <w:pPr>
        <w:jc w:val="center"/>
        <w:rPr>
          <w:rFonts w:ascii="Arial" w:hAnsi="Arial" w:cs="Arial"/>
          <w:b/>
        </w:rPr>
      </w:pPr>
    </w:p>
    <w:p w14:paraId="78AAA40E" w14:textId="77777777" w:rsidR="00BF7371" w:rsidRDefault="00BF7371" w:rsidP="00BF7371">
      <w:pPr>
        <w:jc w:val="center"/>
        <w:rPr>
          <w:rFonts w:ascii="Arial" w:hAnsi="Arial" w:cs="Arial"/>
          <w:b/>
        </w:rPr>
      </w:pPr>
    </w:p>
    <w:p w14:paraId="456492B0" w14:textId="77777777" w:rsidR="00BF7371" w:rsidRDefault="00BF7371" w:rsidP="00BF7371">
      <w:pPr>
        <w:jc w:val="center"/>
        <w:rPr>
          <w:rFonts w:ascii="Arial" w:hAnsi="Arial" w:cs="Arial"/>
          <w:b/>
        </w:rPr>
      </w:pPr>
    </w:p>
    <w:p w14:paraId="3E5C4F77" w14:textId="77777777" w:rsidR="00BF7371" w:rsidRDefault="00BF7371" w:rsidP="00BF7371">
      <w:pPr>
        <w:jc w:val="center"/>
        <w:rPr>
          <w:rFonts w:ascii="Arial" w:hAnsi="Arial" w:cs="Arial"/>
          <w:b/>
        </w:rPr>
      </w:pPr>
    </w:p>
    <w:p w14:paraId="766166C9" w14:textId="77777777" w:rsidR="00BF7371" w:rsidRDefault="00BF7371" w:rsidP="00BF7371">
      <w:pPr>
        <w:jc w:val="center"/>
        <w:rPr>
          <w:rFonts w:ascii="Arial" w:hAnsi="Arial" w:cs="Arial"/>
          <w:b/>
        </w:rPr>
      </w:pPr>
    </w:p>
    <w:p w14:paraId="11B13611" w14:textId="77777777" w:rsidR="00BF7371" w:rsidRDefault="00BF7371" w:rsidP="00BF7371">
      <w:pPr>
        <w:jc w:val="center"/>
        <w:rPr>
          <w:rFonts w:ascii="Arial" w:hAnsi="Arial" w:cs="Arial"/>
          <w:b/>
        </w:rPr>
      </w:pPr>
    </w:p>
    <w:p w14:paraId="5673E631" w14:textId="77777777" w:rsidR="00BF7371" w:rsidRDefault="00BF7371" w:rsidP="00BF7371">
      <w:pPr>
        <w:spacing w:after="200" w:line="276" w:lineRule="auto"/>
        <w:rPr>
          <w:rFonts w:ascii="Arial" w:hAnsi="Arial" w:cs="Arial"/>
          <w:b/>
        </w:rPr>
      </w:pPr>
      <w:r>
        <w:rPr>
          <w:rFonts w:ascii="Arial" w:hAnsi="Arial" w:cs="Arial"/>
          <w:b/>
        </w:rPr>
        <w:br w:type="page"/>
      </w:r>
    </w:p>
    <w:p w14:paraId="3752D299" w14:textId="77777777" w:rsidR="00BF7371" w:rsidRDefault="00BF7371" w:rsidP="00BF7371">
      <w:pPr>
        <w:jc w:val="center"/>
        <w:rPr>
          <w:rFonts w:ascii="Arial" w:hAnsi="Arial" w:cs="Arial"/>
        </w:rPr>
      </w:pPr>
      <w:r>
        <w:rPr>
          <w:rFonts w:ascii="Arial" w:hAnsi="Arial" w:cs="Arial"/>
          <w:b/>
        </w:rPr>
        <w:lastRenderedPageBreak/>
        <w:t>D ô v o d o v á   s p r á v a</w:t>
      </w:r>
    </w:p>
    <w:p w14:paraId="7F660787" w14:textId="77777777" w:rsidR="00BF7371" w:rsidRDefault="00BF7371" w:rsidP="00BF7371">
      <w:pPr>
        <w:jc w:val="center"/>
        <w:rPr>
          <w:rFonts w:ascii="Arial" w:hAnsi="Arial" w:cs="Arial"/>
        </w:rPr>
      </w:pPr>
    </w:p>
    <w:p w14:paraId="083BBEFB" w14:textId="77777777" w:rsidR="00BF7371" w:rsidRDefault="00BF7371" w:rsidP="00BF7371">
      <w:pPr>
        <w:jc w:val="both"/>
        <w:rPr>
          <w:rFonts w:ascii="Arial" w:hAnsi="Arial" w:cs="Arial"/>
          <w:sz w:val="22"/>
          <w:szCs w:val="22"/>
        </w:rPr>
      </w:pPr>
      <w:r w:rsidRPr="00845308">
        <w:rPr>
          <w:rFonts w:ascii="Arial" w:hAnsi="Arial" w:cs="Arial"/>
          <w:sz w:val="22"/>
          <w:szCs w:val="22"/>
        </w:rPr>
        <w:t>O</w:t>
      </w:r>
      <w:r w:rsidRPr="00B47340">
        <w:rPr>
          <w:rFonts w:ascii="Arial" w:hAnsi="Arial" w:cs="Arial"/>
          <w:sz w:val="22"/>
          <w:szCs w:val="22"/>
        </w:rPr>
        <w:t xml:space="preserve">bec </w:t>
      </w:r>
      <w:r>
        <w:rPr>
          <w:rFonts w:ascii="Arial" w:hAnsi="Arial" w:cs="Arial"/>
          <w:sz w:val="22"/>
          <w:szCs w:val="22"/>
        </w:rPr>
        <w:t>Nová Dedinka</w:t>
      </w:r>
      <w:r w:rsidRPr="00B47340">
        <w:rPr>
          <w:rFonts w:ascii="Arial" w:hAnsi="Arial" w:cs="Arial"/>
          <w:sz w:val="22"/>
          <w:szCs w:val="22"/>
        </w:rPr>
        <w:t xml:space="preserve"> </w:t>
      </w:r>
      <w:r>
        <w:rPr>
          <w:rFonts w:ascii="Arial" w:hAnsi="Arial" w:cs="Arial"/>
          <w:sz w:val="22"/>
          <w:szCs w:val="22"/>
        </w:rPr>
        <w:t xml:space="preserve">so sídlom Mierová 11, 900 29 Nová Dedinka, </w:t>
      </w:r>
      <w:r w:rsidRPr="00845308">
        <w:rPr>
          <w:rFonts w:ascii="Arial" w:hAnsi="Arial" w:cs="Arial"/>
          <w:sz w:val="22"/>
          <w:szCs w:val="22"/>
        </w:rPr>
        <w:t>IČO:</w:t>
      </w:r>
      <w:r>
        <w:rPr>
          <w:rFonts w:ascii="Arial" w:hAnsi="Arial" w:cs="Arial"/>
          <w:sz w:val="22"/>
          <w:szCs w:val="22"/>
        </w:rPr>
        <w:t> 00 304 981 (ďalej len „žiadateľ“), požiadala Bratislavský samosprávny kraj (ďalej len „BSK“), ako výlučného vlastníka cesty III/1062 o prenájom:</w:t>
      </w:r>
    </w:p>
    <w:p w14:paraId="771A5D40" w14:textId="77777777" w:rsidR="00BF7371" w:rsidRDefault="00BF7371" w:rsidP="00BF7371">
      <w:pPr>
        <w:jc w:val="both"/>
        <w:rPr>
          <w:rFonts w:ascii="Arial" w:hAnsi="Arial" w:cs="Arial"/>
          <w:sz w:val="22"/>
          <w:szCs w:val="22"/>
        </w:rPr>
      </w:pPr>
    </w:p>
    <w:p w14:paraId="497857AF" w14:textId="77777777" w:rsidR="00BF7371" w:rsidRPr="00F83474" w:rsidRDefault="00BF7371" w:rsidP="00BF7371">
      <w:pPr>
        <w:pStyle w:val="Odsekzoznamu"/>
        <w:numPr>
          <w:ilvl w:val="0"/>
          <w:numId w:val="1"/>
        </w:numPr>
        <w:jc w:val="both"/>
        <w:rPr>
          <w:rFonts w:ascii="Arial" w:hAnsi="Arial" w:cs="Arial"/>
          <w:sz w:val="22"/>
          <w:szCs w:val="22"/>
        </w:rPr>
      </w:pPr>
      <w:r>
        <w:rPr>
          <w:rFonts w:ascii="Arial" w:hAnsi="Arial" w:cs="Arial"/>
          <w:sz w:val="22"/>
          <w:szCs w:val="22"/>
        </w:rPr>
        <w:t xml:space="preserve">pozemku </w:t>
      </w:r>
      <w:r w:rsidRPr="00085168">
        <w:rPr>
          <w:rFonts w:ascii="Arial" w:hAnsi="Arial" w:cs="Arial"/>
          <w:b/>
          <w:bCs/>
          <w:sz w:val="22"/>
          <w:szCs w:val="22"/>
        </w:rPr>
        <w:t>parcely registra „</w:t>
      </w:r>
      <w:r>
        <w:rPr>
          <w:rFonts w:ascii="Arial" w:hAnsi="Arial" w:cs="Arial"/>
          <w:b/>
          <w:bCs/>
          <w:sz w:val="22"/>
          <w:szCs w:val="22"/>
        </w:rPr>
        <w:t>C</w:t>
      </w:r>
      <w:r w:rsidRPr="00085168">
        <w:rPr>
          <w:rFonts w:ascii="Arial" w:hAnsi="Arial" w:cs="Arial"/>
          <w:b/>
          <w:bCs/>
          <w:sz w:val="22"/>
          <w:szCs w:val="22"/>
        </w:rPr>
        <w:t xml:space="preserve">“ KN </w:t>
      </w:r>
      <w:r>
        <w:rPr>
          <w:rFonts w:ascii="Arial" w:hAnsi="Arial" w:cs="Arial"/>
          <w:b/>
          <w:bCs/>
          <w:sz w:val="22"/>
          <w:szCs w:val="22"/>
        </w:rPr>
        <w:t xml:space="preserve">s parc. </w:t>
      </w:r>
      <w:r w:rsidRPr="00085168">
        <w:rPr>
          <w:rFonts w:ascii="Arial" w:hAnsi="Arial" w:cs="Arial"/>
          <w:b/>
          <w:bCs/>
          <w:sz w:val="22"/>
          <w:szCs w:val="22"/>
        </w:rPr>
        <w:t xml:space="preserve">č. </w:t>
      </w:r>
      <w:r>
        <w:rPr>
          <w:rFonts w:ascii="Arial" w:hAnsi="Arial" w:cs="Arial"/>
          <w:b/>
          <w:bCs/>
          <w:sz w:val="22"/>
          <w:szCs w:val="22"/>
        </w:rPr>
        <w:t xml:space="preserve">110/6 </w:t>
      </w:r>
      <w:r>
        <w:rPr>
          <w:rFonts w:ascii="Arial" w:hAnsi="Arial" w:cs="Arial"/>
          <w:sz w:val="22"/>
          <w:szCs w:val="22"/>
        </w:rPr>
        <w:t>o výmere 357 m</w:t>
      </w:r>
      <w:r w:rsidRPr="00D07631">
        <w:rPr>
          <w:rFonts w:ascii="Arial" w:hAnsi="Arial" w:cs="Arial"/>
          <w:sz w:val="22"/>
          <w:szCs w:val="22"/>
          <w:vertAlign w:val="superscript"/>
        </w:rPr>
        <w:t>2</w:t>
      </w:r>
      <w:r>
        <w:rPr>
          <w:rFonts w:ascii="Arial" w:hAnsi="Arial" w:cs="Arial"/>
          <w:sz w:val="22"/>
          <w:szCs w:val="22"/>
        </w:rPr>
        <w:t xml:space="preserve">, druh pozemku – Zastavaná plocha a nádvorie vedenom Okresným úradom Senec, katastrálnym odborom na LV č. 636 pre </w:t>
      </w:r>
      <w:r w:rsidRPr="00291A8E">
        <w:rPr>
          <w:rFonts w:ascii="Arial" w:hAnsi="Arial" w:cs="Arial"/>
          <w:b/>
          <w:bCs/>
          <w:sz w:val="22"/>
          <w:szCs w:val="22"/>
        </w:rPr>
        <w:t xml:space="preserve">k.ú. </w:t>
      </w:r>
      <w:r>
        <w:rPr>
          <w:rFonts w:ascii="Arial" w:hAnsi="Arial" w:cs="Arial"/>
          <w:b/>
          <w:bCs/>
          <w:sz w:val="22"/>
          <w:szCs w:val="22"/>
        </w:rPr>
        <w:t>Dedinka pri Dunaji</w:t>
      </w:r>
      <w:r>
        <w:rPr>
          <w:rFonts w:ascii="Arial" w:hAnsi="Arial" w:cs="Arial"/>
          <w:sz w:val="22"/>
          <w:szCs w:val="22"/>
        </w:rPr>
        <w:t>, obec Nová Dedinka, okres Senec</w:t>
      </w:r>
      <w:r w:rsidRPr="00F83474">
        <w:rPr>
          <w:rFonts w:ascii="Arial" w:hAnsi="Arial" w:cs="Arial"/>
          <w:sz w:val="22"/>
          <w:szCs w:val="22"/>
        </w:rPr>
        <w:t>,</w:t>
      </w:r>
    </w:p>
    <w:p w14:paraId="28C8C318" w14:textId="77777777" w:rsidR="00BF7371" w:rsidRPr="000B79C6" w:rsidRDefault="00BF7371" w:rsidP="00BF7371">
      <w:pPr>
        <w:pStyle w:val="Odsekzoznamu"/>
        <w:numPr>
          <w:ilvl w:val="0"/>
          <w:numId w:val="1"/>
        </w:numPr>
        <w:jc w:val="both"/>
        <w:rPr>
          <w:rFonts w:ascii="Arial" w:hAnsi="Arial" w:cs="Arial"/>
          <w:sz w:val="22"/>
          <w:szCs w:val="22"/>
        </w:rPr>
      </w:pPr>
      <w:r w:rsidRPr="000B79C6">
        <w:rPr>
          <w:rFonts w:ascii="Arial" w:hAnsi="Arial" w:cs="Arial"/>
          <w:sz w:val="22"/>
          <w:szCs w:val="22"/>
        </w:rPr>
        <w:t xml:space="preserve">časť </w:t>
      </w:r>
      <w:r>
        <w:rPr>
          <w:rFonts w:ascii="Arial" w:hAnsi="Arial" w:cs="Arial"/>
          <w:sz w:val="22"/>
          <w:szCs w:val="22"/>
        </w:rPr>
        <w:t xml:space="preserve">cesty III/1062 </w:t>
      </w:r>
      <w:r w:rsidRPr="000B79C6">
        <w:rPr>
          <w:rFonts w:ascii="Arial" w:hAnsi="Arial" w:cs="Arial"/>
          <w:sz w:val="22"/>
          <w:szCs w:val="22"/>
        </w:rPr>
        <w:t xml:space="preserve">o výmere </w:t>
      </w:r>
      <w:r>
        <w:rPr>
          <w:rFonts w:ascii="Arial" w:hAnsi="Arial" w:cs="Arial"/>
          <w:sz w:val="22"/>
          <w:szCs w:val="22"/>
        </w:rPr>
        <w:t xml:space="preserve">1389 </w:t>
      </w:r>
      <w:r w:rsidRPr="000B79C6">
        <w:rPr>
          <w:rFonts w:ascii="Arial" w:hAnsi="Arial" w:cs="Arial"/>
          <w:sz w:val="22"/>
          <w:szCs w:val="22"/>
        </w:rPr>
        <w:t>m</w:t>
      </w:r>
      <w:r w:rsidRPr="000B79C6">
        <w:rPr>
          <w:rFonts w:ascii="Arial" w:hAnsi="Arial" w:cs="Arial"/>
          <w:sz w:val="22"/>
          <w:szCs w:val="22"/>
          <w:vertAlign w:val="superscript"/>
        </w:rPr>
        <w:t>2</w:t>
      </w:r>
      <w:r w:rsidRPr="000B79C6">
        <w:rPr>
          <w:rFonts w:ascii="Arial" w:hAnsi="Arial" w:cs="Arial"/>
          <w:sz w:val="22"/>
          <w:szCs w:val="22"/>
        </w:rPr>
        <w:t xml:space="preserve">, </w:t>
      </w:r>
      <w:r>
        <w:rPr>
          <w:rFonts w:ascii="Arial" w:hAnsi="Arial" w:cs="Arial"/>
          <w:sz w:val="22"/>
          <w:szCs w:val="22"/>
        </w:rPr>
        <w:t xml:space="preserve">nachádzajúcej sa v </w:t>
      </w:r>
      <w:r w:rsidRPr="001C67D7">
        <w:rPr>
          <w:rFonts w:ascii="Arial" w:hAnsi="Arial" w:cs="Arial"/>
          <w:b/>
          <w:bCs/>
          <w:sz w:val="22"/>
          <w:szCs w:val="22"/>
        </w:rPr>
        <w:t xml:space="preserve">k.ú. </w:t>
      </w:r>
      <w:r>
        <w:rPr>
          <w:rFonts w:ascii="Arial" w:hAnsi="Arial" w:cs="Arial"/>
          <w:b/>
          <w:bCs/>
          <w:sz w:val="22"/>
          <w:szCs w:val="22"/>
        </w:rPr>
        <w:t>Dedinka pri Dunaji</w:t>
      </w:r>
      <w:r w:rsidRPr="000B79C6">
        <w:rPr>
          <w:rFonts w:ascii="Arial" w:hAnsi="Arial" w:cs="Arial"/>
          <w:sz w:val="22"/>
          <w:szCs w:val="22"/>
        </w:rPr>
        <w:t xml:space="preserve">, obec </w:t>
      </w:r>
      <w:r>
        <w:rPr>
          <w:rFonts w:ascii="Arial" w:hAnsi="Arial" w:cs="Arial"/>
          <w:sz w:val="22"/>
          <w:szCs w:val="22"/>
        </w:rPr>
        <w:t>Nová Dedinka</w:t>
      </w:r>
      <w:r w:rsidRPr="000B79C6">
        <w:rPr>
          <w:rFonts w:ascii="Arial" w:hAnsi="Arial" w:cs="Arial"/>
          <w:sz w:val="22"/>
          <w:szCs w:val="22"/>
        </w:rPr>
        <w:t xml:space="preserve">, okres Senec </w:t>
      </w:r>
      <w:r w:rsidRPr="000B79C6">
        <w:rPr>
          <w:rFonts w:ascii="Arial" w:hAnsi="Arial" w:cs="Arial"/>
          <w:b/>
          <w:bCs/>
          <w:sz w:val="22"/>
          <w:szCs w:val="22"/>
        </w:rPr>
        <w:t xml:space="preserve">v rozsahu nájmu </w:t>
      </w:r>
      <w:r w:rsidRPr="000B79C6">
        <w:rPr>
          <w:rFonts w:ascii="Arial" w:hAnsi="Arial" w:cs="Arial"/>
          <w:sz w:val="22"/>
          <w:szCs w:val="22"/>
        </w:rPr>
        <w:t xml:space="preserve">vyznačenom </w:t>
      </w:r>
      <w:r>
        <w:rPr>
          <w:rFonts w:ascii="Arial" w:hAnsi="Arial" w:cs="Arial"/>
          <w:sz w:val="22"/>
          <w:szCs w:val="22"/>
        </w:rPr>
        <w:t xml:space="preserve">v prílohe 1 tohto uznesenia, </w:t>
      </w:r>
    </w:p>
    <w:p w14:paraId="38F1467D" w14:textId="77777777" w:rsidR="00BF7371" w:rsidRDefault="00BF7371" w:rsidP="00BF7371">
      <w:pPr>
        <w:jc w:val="both"/>
        <w:rPr>
          <w:rFonts w:ascii="Arial" w:hAnsi="Arial" w:cs="Arial"/>
          <w:sz w:val="22"/>
          <w:szCs w:val="22"/>
        </w:rPr>
      </w:pPr>
    </w:p>
    <w:p w14:paraId="1B29E9ED" w14:textId="77777777" w:rsidR="00BF7371" w:rsidRDefault="00BF7371" w:rsidP="00BF7371">
      <w:pPr>
        <w:jc w:val="both"/>
        <w:rPr>
          <w:rFonts w:ascii="Arial" w:hAnsi="Arial" w:cs="Arial"/>
          <w:sz w:val="22"/>
          <w:szCs w:val="22"/>
        </w:rPr>
      </w:pPr>
      <w:r>
        <w:rPr>
          <w:rFonts w:ascii="Arial" w:hAnsi="Arial" w:cs="Arial"/>
          <w:sz w:val="22"/>
          <w:szCs w:val="22"/>
        </w:rPr>
        <w:t xml:space="preserve">Žiadateľ vykonal stavebné úpravy na ceste III/1062 vo vlastníctve BSK a v správe Správy ciest Bratislavského samosprávneho kraja (ďalej len „SC BSK“), bez uzatvorenia právneho vzťahu k ceste III/1062. Na vykonané stavebné úpravy nedisponoval žiadateľ stavebným povolením, pričom v súčasnosti vykonáva úkony smerujúce k vydaniu dodatočného stavebného povolenia a kolaudácií. </w:t>
      </w:r>
    </w:p>
    <w:p w14:paraId="31FFEBA3" w14:textId="77777777" w:rsidR="00BF7371" w:rsidRDefault="00BF7371" w:rsidP="00BF7371">
      <w:pPr>
        <w:jc w:val="both"/>
        <w:rPr>
          <w:rFonts w:ascii="Arial" w:hAnsi="Arial" w:cs="Arial"/>
          <w:sz w:val="22"/>
          <w:szCs w:val="22"/>
        </w:rPr>
      </w:pPr>
    </w:p>
    <w:p w14:paraId="41FF8B14" w14:textId="77777777" w:rsidR="00BF7371" w:rsidRDefault="00BF7371" w:rsidP="00BF7371">
      <w:pPr>
        <w:jc w:val="both"/>
        <w:rPr>
          <w:rFonts w:ascii="Arial" w:hAnsi="Arial" w:cs="Arial"/>
          <w:sz w:val="22"/>
          <w:szCs w:val="22"/>
        </w:rPr>
      </w:pPr>
      <w:r>
        <w:rPr>
          <w:rFonts w:ascii="Arial" w:hAnsi="Arial" w:cs="Arial"/>
          <w:sz w:val="22"/>
          <w:szCs w:val="22"/>
        </w:rPr>
        <w:t xml:space="preserve">Žiadateľ vykonal na ceste III/1062 obmenu obrubníkov chodníka vo vlastníctve žiadateľa, vybudoval novú autobusovú niku v smere do Bernolákova a rekonštruoval pôvodnú autobusovú niku v smere na Tomášov. Súčasne vybudoval dopravné ostrovčeky a dopravné značenie. </w:t>
      </w:r>
    </w:p>
    <w:p w14:paraId="03876752" w14:textId="77777777" w:rsidR="00BF7371" w:rsidRDefault="00BF7371" w:rsidP="00BF7371">
      <w:pPr>
        <w:jc w:val="both"/>
        <w:rPr>
          <w:rFonts w:ascii="Arial" w:hAnsi="Arial" w:cs="Arial"/>
          <w:sz w:val="22"/>
          <w:szCs w:val="22"/>
        </w:rPr>
      </w:pPr>
    </w:p>
    <w:p w14:paraId="7C935B39" w14:textId="77777777" w:rsidR="00BF7371" w:rsidRDefault="00BF7371" w:rsidP="00BF7371">
      <w:pPr>
        <w:jc w:val="both"/>
        <w:rPr>
          <w:rFonts w:ascii="Arial" w:hAnsi="Arial" w:cs="Arial"/>
          <w:sz w:val="22"/>
          <w:szCs w:val="22"/>
        </w:rPr>
      </w:pPr>
      <w:r>
        <w:rPr>
          <w:rFonts w:ascii="Arial" w:hAnsi="Arial" w:cs="Arial"/>
          <w:sz w:val="22"/>
          <w:szCs w:val="22"/>
        </w:rPr>
        <w:t xml:space="preserve">SC BSK vykonala vizuálnu kontrolu vykonaných stavebných prác, pričom bude dotknutým orgánom v konaní o dodatočnom stavebnom povolení ako aj kolaudácie. V rámci daného konania bude požadovať dodanie projektu skutočného vyhotovenia ako aj všetkých podkladov a dokumentov potrebných pre posúdenie a podpis preberacieho protokolu bez ktorého nie je možné stavebné objekty vybudované žiadateľom skolaudovať.. SC BSK požaduje uložiť žiadateľovi povinnosť vykonať opravy / úpravy pred podpisom preberacieho protokolu v prípade, ak budú zistené nedostatky stavebných úprav. Až po podpise preberacieho protokolu (technickom odsúhlasení) zo strany SC BSK a súhlasu ostatných zúčastnených na kolaudačnom stretnutí </w:t>
      </w:r>
      <w:r w:rsidRPr="004A1962">
        <w:rPr>
          <w:rFonts w:ascii="Arial" w:hAnsi="Arial" w:cs="Arial"/>
          <w:strike/>
          <w:sz w:val="22"/>
          <w:szCs w:val="22"/>
        </w:rPr>
        <w:t>môže dôjsť ku kolaudácií stavebných úprav</w:t>
      </w:r>
      <w:r>
        <w:rPr>
          <w:rFonts w:ascii="Arial" w:hAnsi="Arial" w:cs="Arial"/>
          <w:sz w:val="22"/>
          <w:szCs w:val="22"/>
        </w:rPr>
        <w:t xml:space="preserve"> vydá Okresný úrad Senec odbor cestnej dopravy a pozemných komunikácií ako cestný správny orgán cesty III/1062 kolaudačné rozhodnutie, následné odovzdanie do vlastníctva BSK. </w:t>
      </w:r>
    </w:p>
    <w:p w14:paraId="3C1FA0E1" w14:textId="77777777" w:rsidR="00BF7371" w:rsidRDefault="00BF7371" w:rsidP="00BF7371">
      <w:pPr>
        <w:jc w:val="both"/>
        <w:rPr>
          <w:rFonts w:ascii="Arial" w:hAnsi="Arial" w:cs="Arial"/>
          <w:sz w:val="22"/>
          <w:szCs w:val="22"/>
        </w:rPr>
      </w:pPr>
    </w:p>
    <w:p w14:paraId="246BA54B" w14:textId="77777777" w:rsidR="00BF7371" w:rsidRDefault="00BF7371" w:rsidP="00BF7371">
      <w:pPr>
        <w:jc w:val="both"/>
        <w:rPr>
          <w:rFonts w:ascii="Arial" w:hAnsi="Arial" w:cs="Arial"/>
          <w:sz w:val="22"/>
          <w:szCs w:val="22"/>
        </w:rPr>
      </w:pPr>
      <w:r>
        <w:rPr>
          <w:rFonts w:ascii="Arial" w:hAnsi="Arial" w:cs="Arial"/>
          <w:sz w:val="22"/>
          <w:szCs w:val="22"/>
        </w:rPr>
        <w:t>Medzi ďalšie podmienky nájmu sa ukladá povinnosť nájomcovi:</w:t>
      </w:r>
    </w:p>
    <w:p w14:paraId="50B0E1A5" w14:textId="77777777" w:rsidR="00BF7371" w:rsidRDefault="00BF7371" w:rsidP="00BF7371">
      <w:pPr>
        <w:pStyle w:val="Odsekzoznamu"/>
        <w:numPr>
          <w:ilvl w:val="0"/>
          <w:numId w:val="18"/>
        </w:numPr>
        <w:jc w:val="both"/>
        <w:rPr>
          <w:rFonts w:ascii="Arial" w:hAnsi="Arial" w:cs="Arial"/>
          <w:sz w:val="22"/>
          <w:szCs w:val="22"/>
        </w:rPr>
      </w:pPr>
      <w:r>
        <w:rPr>
          <w:rFonts w:ascii="Arial" w:hAnsi="Arial" w:cs="Arial"/>
          <w:sz w:val="22"/>
          <w:szCs w:val="22"/>
        </w:rPr>
        <w:t xml:space="preserve">bezodplatný </w:t>
      </w:r>
      <w:r w:rsidRPr="00B45D19">
        <w:rPr>
          <w:rFonts w:ascii="Arial" w:hAnsi="Arial" w:cs="Arial"/>
          <w:sz w:val="22"/>
          <w:szCs w:val="22"/>
        </w:rPr>
        <w:t xml:space="preserve">prevod pozemkov pod cestou III/1062 vo vlastníctve žiadateľa v zmysle prílohy 2 uznesenia, </w:t>
      </w:r>
    </w:p>
    <w:p w14:paraId="2CCD6802" w14:textId="77777777" w:rsidR="00BF7371" w:rsidRDefault="00BF7371" w:rsidP="00BF7371">
      <w:pPr>
        <w:pStyle w:val="Odsekzoznamu"/>
        <w:numPr>
          <w:ilvl w:val="0"/>
          <w:numId w:val="18"/>
        </w:numPr>
        <w:jc w:val="both"/>
        <w:rPr>
          <w:rFonts w:ascii="Arial" w:hAnsi="Arial" w:cs="Arial"/>
          <w:sz w:val="22"/>
          <w:szCs w:val="22"/>
        </w:rPr>
      </w:pPr>
      <w:r>
        <w:rPr>
          <w:rFonts w:ascii="Arial" w:hAnsi="Arial" w:cs="Arial"/>
          <w:sz w:val="22"/>
          <w:szCs w:val="22"/>
        </w:rPr>
        <w:t xml:space="preserve">bezodplatný </w:t>
      </w:r>
      <w:r w:rsidRPr="00B45D19">
        <w:rPr>
          <w:rFonts w:ascii="Arial" w:hAnsi="Arial" w:cs="Arial"/>
          <w:sz w:val="22"/>
          <w:szCs w:val="22"/>
        </w:rPr>
        <w:t>prevod pozemkov pod novovybudovanou autobusovou nikou v smere do Bernolákova</w:t>
      </w:r>
      <w:r>
        <w:rPr>
          <w:rFonts w:ascii="Arial" w:hAnsi="Arial" w:cs="Arial"/>
          <w:sz w:val="22"/>
          <w:szCs w:val="22"/>
        </w:rPr>
        <w:t xml:space="preserve"> a</w:t>
      </w:r>
    </w:p>
    <w:p w14:paraId="5F1BF23C" w14:textId="77777777" w:rsidR="00BF7371" w:rsidRPr="00B45D19" w:rsidRDefault="00BF7371" w:rsidP="00BF7371">
      <w:pPr>
        <w:pStyle w:val="Odsekzoznamu"/>
        <w:numPr>
          <w:ilvl w:val="0"/>
          <w:numId w:val="18"/>
        </w:numPr>
        <w:jc w:val="both"/>
        <w:rPr>
          <w:rFonts w:ascii="Arial" w:hAnsi="Arial" w:cs="Arial"/>
          <w:sz w:val="22"/>
          <w:szCs w:val="22"/>
        </w:rPr>
      </w:pPr>
      <w:r>
        <w:rPr>
          <w:rFonts w:ascii="Arial" w:hAnsi="Arial" w:cs="Arial"/>
          <w:sz w:val="22"/>
          <w:szCs w:val="22"/>
        </w:rPr>
        <w:t>bezodplatný prevod stavebných úprav</w:t>
      </w:r>
      <w:r w:rsidRPr="00B45D19">
        <w:rPr>
          <w:rFonts w:ascii="Arial" w:hAnsi="Arial" w:cs="Arial"/>
          <w:sz w:val="22"/>
          <w:szCs w:val="22"/>
        </w:rPr>
        <w:t xml:space="preserve">.  </w:t>
      </w:r>
    </w:p>
    <w:p w14:paraId="4E28DC03" w14:textId="77777777" w:rsidR="00BF7371" w:rsidRDefault="00BF7371" w:rsidP="00BF7371">
      <w:pPr>
        <w:jc w:val="both"/>
        <w:rPr>
          <w:rFonts w:ascii="Arial" w:hAnsi="Arial" w:cs="Arial"/>
          <w:sz w:val="22"/>
          <w:szCs w:val="22"/>
        </w:rPr>
      </w:pPr>
    </w:p>
    <w:p w14:paraId="108D2E5E" w14:textId="77777777" w:rsidR="00BF7371" w:rsidRDefault="00BF7371" w:rsidP="00BF7371">
      <w:pPr>
        <w:jc w:val="both"/>
        <w:rPr>
          <w:rFonts w:ascii="Arial" w:hAnsi="Arial" w:cs="Arial"/>
          <w:sz w:val="22"/>
          <w:szCs w:val="22"/>
        </w:rPr>
      </w:pPr>
      <w:r>
        <w:rPr>
          <w:rFonts w:ascii="Arial" w:hAnsi="Arial" w:cs="Arial"/>
          <w:sz w:val="22"/>
          <w:szCs w:val="22"/>
        </w:rPr>
        <w:t xml:space="preserve">Odbor dopravy ako aj správa ciest za podmienok uvedených v uznesení súhlasia s poskytnutím predmetu nájmu do nájmu žiadateľovi, pričom kolaudácia, ako aj nadobudnutie do nájmu sa vykoná po odbornom technickom posúdení vykonaných úprav po podpise preberacieho protokolu zo strany SC BSK. </w:t>
      </w:r>
    </w:p>
    <w:p w14:paraId="1338865F" w14:textId="77777777" w:rsidR="00BF7371" w:rsidRDefault="00BF7371" w:rsidP="00BF7371">
      <w:pPr>
        <w:jc w:val="both"/>
        <w:rPr>
          <w:rFonts w:ascii="Arial" w:hAnsi="Arial" w:cs="Arial"/>
          <w:sz w:val="22"/>
          <w:szCs w:val="22"/>
        </w:rPr>
      </w:pPr>
    </w:p>
    <w:p w14:paraId="7A87A327" w14:textId="77777777" w:rsidR="00BF7371" w:rsidRDefault="00BF7371" w:rsidP="00BF7371">
      <w:pPr>
        <w:jc w:val="both"/>
        <w:rPr>
          <w:rFonts w:ascii="Arial" w:hAnsi="Arial" w:cs="Arial"/>
          <w:color w:val="000000"/>
          <w:sz w:val="22"/>
          <w:szCs w:val="22"/>
        </w:rPr>
      </w:pPr>
      <w:r>
        <w:rPr>
          <w:rFonts w:ascii="Arial" w:hAnsi="Arial" w:cs="Arial"/>
          <w:b/>
          <w:color w:val="000000"/>
          <w:sz w:val="22"/>
          <w:szCs w:val="22"/>
          <w:u w:val="single"/>
        </w:rPr>
        <w:t>Osobitný zreteľ:</w:t>
      </w:r>
    </w:p>
    <w:p w14:paraId="408B1BA9" w14:textId="77777777" w:rsidR="00BF7371" w:rsidRDefault="00BF7371" w:rsidP="00BF7371">
      <w:pPr>
        <w:jc w:val="both"/>
        <w:rPr>
          <w:rFonts w:ascii="Arial" w:hAnsi="Arial" w:cs="Arial"/>
          <w:color w:val="000000"/>
          <w:sz w:val="22"/>
          <w:szCs w:val="22"/>
        </w:rPr>
      </w:pPr>
      <w:r>
        <w:rPr>
          <w:rFonts w:ascii="Arial" w:hAnsi="Arial" w:cs="Arial"/>
          <w:color w:val="000000"/>
          <w:sz w:val="22"/>
          <w:szCs w:val="22"/>
        </w:rPr>
        <w:t>Samosprávny kraj sa pri výkone samosprávy stará o všestranný rozvoj svojho územia a o potreby svojich obyvateľov. Pritom najmä, okrem iného, vykonáva podľa § 4 ods. 1 písm. e) zákona č. 302/2001 Z. z. o samospráve vyšších územných celkov (zákon o samosprávnych krajoch) v znení neskorších predpisov, vlastnú investičnú činnosť v záujme zabezpečenia potrieb obyvateľov samosprávneho kraja a rozvoja samosprávneho kraja. Úprava cesty III/1062 po jej kolaudácií prispeje k zvýšeniu bezpečnosti na danej pozemnej komunikácií.</w:t>
      </w:r>
    </w:p>
    <w:p w14:paraId="33B0EC0D" w14:textId="77777777" w:rsidR="00BF7371" w:rsidRDefault="00BF7371" w:rsidP="00BF7371">
      <w:pPr>
        <w:jc w:val="both"/>
        <w:rPr>
          <w:rFonts w:ascii="Arial" w:hAnsi="Arial" w:cs="Arial"/>
          <w:color w:val="000000"/>
          <w:sz w:val="22"/>
          <w:szCs w:val="22"/>
        </w:rPr>
      </w:pPr>
    </w:p>
    <w:p w14:paraId="255C7768" w14:textId="77777777" w:rsidR="00BF7371" w:rsidRPr="00623CC4" w:rsidRDefault="00BF7371" w:rsidP="00BF7371">
      <w:pPr>
        <w:jc w:val="both"/>
        <w:rPr>
          <w:rFonts w:ascii="Arial" w:hAnsi="Arial" w:cs="Arial"/>
          <w:color w:val="000000"/>
          <w:sz w:val="22"/>
          <w:szCs w:val="22"/>
        </w:rPr>
      </w:pPr>
    </w:p>
    <w:p w14:paraId="675D8B99" w14:textId="77777777" w:rsidR="00BF7371" w:rsidRPr="00623CC4" w:rsidRDefault="00BF7371" w:rsidP="00BF7371">
      <w:pPr>
        <w:jc w:val="both"/>
        <w:rPr>
          <w:rFonts w:ascii="Arial" w:hAnsi="Arial" w:cs="Arial"/>
          <w:color w:val="000000"/>
          <w:sz w:val="22"/>
          <w:szCs w:val="22"/>
        </w:rPr>
      </w:pPr>
      <w:r w:rsidRPr="00623CC4">
        <w:rPr>
          <w:rFonts w:ascii="Arial" w:hAnsi="Arial" w:cs="Arial"/>
          <w:color w:val="000000"/>
          <w:sz w:val="22"/>
          <w:szCs w:val="22"/>
        </w:rPr>
        <w:t xml:space="preserve">Osobitným zreteľom je tak v súlade s čl. 15 ods. 4 písm. </w:t>
      </w:r>
      <w:r>
        <w:rPr>
          <w:rFonts w:ascii="Arial" w:hAnsi="Arial" w:cs="Arial"/>
          <w:color w:val="000000"/>
          <w:sz w:val="22"/>
          <w:szCs w:val="22"/>
        </w:rPr>
        <w:t>a</w:t>
      </w:r>
      <w:r w:rsidRPr="00623CC4">
        <w:rPr>
          <w:rFonts w:ascii="Arial" w:hAnsi="Arial" w:cs="Arial"/>
          <w:color w:val="000000"/>
          <w:sz w:val="22"/>
          <w:szCs w:val="22"/>
        </w:rPr>
        <w:t>) Zásad hospodárenia a nakladania s majetkom Bratislavského samosprávneho kraja</w:t>
      </w:r>
      <w:r>
        <w:rPr>
          <w:rFonts w:ascii="Arial" w:hAnsi="Arial" w:cs="Arial"/>
          <w:color w:val="000000"/>
          <w:sz w:val="22"/>
          <w:szCs w:val="22"/>
        </w:rPr>
        <w:t xml:space="preserve"> výstavba pozemných komunikácií</w:t>
      </w:r>
      <w:r w:rsidRPr="00623CC4">
        <w:rPr>
          <w:rFonts w:ascii="Arial" w:hAnsi="Arial" w:cs="Arial"/>
          <w:color w:val="000000"/>
          <w:sz w:val="22"/>
          <w:szCs w:val="22"/>
        </w:rPr>
        <w:t xml:space="preserve">. </w:t>
      </w:r>
    </w:p>
    <w:p w14:paraId="0AC15CFA" w14:textId="77777777" w:rsidR="00BF7371" w:rsidRDefault="00BF7371" w:rsidP="00BF7371">
      <w:pPr>
        <w:jc w:val="both"/>
        <w:rPr>
          <w:rFonts w:ascii="Arial" w:hAnsi="Arial" w:cs="Arial"/>
          <w:sz w:val="22"/>
          <w:szCs w:val="22"/>
        </w:rPr>
      </w:pPr>
    </w:p>
    <w:p w14:paraId="3718A7FB" w14:textId="77777777" w:rsidR="00BF7371" w:rsidRDefault="00BF7371" w:rsidP="00BF7371">
      <w:pPr>
        <w:jc w:val="both"/>
        <w:rPr>
          <w:rFonts w:ascii="Arial" w:hAnsi="Arial" w:cs="Arial"/>
          <w:color w:val="000000"/>
          <w:sz w:val="22"/>
          <w:szCs w:val="22"/>
        </w:rPr>
      </w:pPr>
      <w:r>
        <w:rPr>
          <w:rFonts w:ascii="Arial" w:hAnsi="Arial" w:cs="Arial"/>
          <w:color w:val="000000"/>
          <w:sz w:val="22"/>
          <w:szCs w:val="22"/>
        </w:rPr>
        <w:t xml:space="preserve">Podľa § 9a ods. 9 písm. c) zákona č. 446/2001 Z. z. o majetku vyšších územných celkov v znení neskorších predpisov o nájmoch majetku vyššieho územného celku z dôvodu hodného osobitného zreteľa rozhodne zastupiteľstvo vyššieho územného celku trojpätinovou väčšinou všetkých poslancov; ustanovenia odsekov 1 až 3 a 5 až 7 § 9a zákona č. 446/2001 Z. z. v z. n. p. sa nepoužijú. Osobitný zreteľ musí byť zdôvodnený; zámer prenajať majetok týmto spôsobom je vyšší územný celok povinný zverejniť najmenej 15 dní pred schvaľovaním nájmu zastupiteľstvom na svojej úradnej tabuli a na svojej internetovej stránke, pričom tento zámer musí byť zverejnený počas celej tejto doby. </w:t>
      </w:r>
    </w:p>
    <w:p w14:paraId="47F114C3" w14:textId="77777777" w:rsidR="00BF7371" w:rsidRDefault="00BF7371" w:rsidP="00BF7371">
      <w:pPr>
        <w:ind w:firstLine="708"/>
        <w:jc w:val="both"/>
        <w:rPr>
          <w:rFonts w:ascii="Arial" w:hAnsi="Arial" w:cs="Arial"/>
          <w:sz w:val="22"/>
          <w:szCs w:val="22"/>
        </w:rPr>
      </w:pPr>
    </w:p>
    <w:p w14:paraId="06B648BF" w14:textId="4A9E27DC" w:rsidR="00BF7371" w:rsidRDefault="00BF7371" w:rsidP="00BF7371">
      <w:pPr>
        <w:ind w:firstLine="708"/>
        <w:jc w:val="both"/>
        <w:rPr>
          <w:rFonts w:ascii="Arial" w:hAnsi="Arial" w:cs="Arial"/>
          <w:sz w:val="22"/>
          <w:szCs w:val="22"/>
        </w:rPr>
      </w:pPr>
      <w:r>
        <w:rPr>
          <w:rFonts w:ascii="Arial" w:hAnsi="Arial" w:cs="Arial"/>
          <w:sz w:val="22"/>
          <w:szCs w:val="22"/>
        </w:rPr>
        <w:t>Zámer prenajať predmet nájmu vyššie uvedeným spôsobom BSK zverejnil dňa </w:t>
      </w:r>
      <w:r w:rsidR="00CD6060">
        <w:rPr>
          <w:rFonts w:ascii="Arial" w:hAnsi="Arial" w:cs="Arial"/>
          <w:sz w:val="22"/>
          <w:szCs w:val="22"/>
        </w:rPr>
        <w:t>04.09.2024</w:t>
      </w:r>
      <w:r>
        <w:rPr>
          <w:rFonts w:ascii="Arial" w:hAnsi="Arial" w:cs="Arial"/>
          <w:sz w:val="22"/>
          <w:szCs w:val="22"/>
        </w:rPr>
        <w:t xml:space="preserve"> na svojej úradnej tabuli a na svojej internetovej stránke.</w:t>
      </w:r>
    </w:p>
    <w:p w14:paraId="1A117AF1" w14:textId="77777777" w:rsidR="00BF7371" w:rsidRDefault="00BF7371" w:rsidP="00BF7371">
      <w:pPr>
        <w:jc w:val="both"/>
        <w:rPr>
          <w:rFonts w:ascii="Arial" w:hAnsi="Arial" w:cs="Arial"/>
          <w:sz w:val="22"/>
          <w:szCs w:val="22"/>
          <w:lang w:eastAsia="cs-CZ"/>
        </w:rPr>
      </w:pPr>
    </w:p>
    <w:p w14:paraId="2BA621D4" w14:textId="77777777" w:rsidR="00BF7371" w:rsidRDefault="00BF7371" w:rsidP="00BF7371">
      <w:pPr>
        <w:jc w:val="both"/>
        <w:rPr>
          <w:rFonts w:ascii="Arial" w:hAnsi="Arial" w:cs="Arial"/>
          <w:sz w:val="22"/>
          <w:szCs w:val="22"/>
        </w:rPr>
      </w:pPr>
      <w:r>
        <w:rPr>
          <w:rFonts w:ascii="Arial" w:eastAsia="Arial Unicode MS" w:hAnsi="Arial" w:cs="Arial"/>
          <w:sz w:val="22"/>
          <w:szCs w:val="22"/>
        </w:rPr>
        <w:tab/>
      </w:r>
      <w:r>
        <w:rPr>
          <w:rFonts w:ascii="Arial" w:hAnsi="Arial" w:cs="Arial"/>
          <w:sz w:val="22"/>
          <w:szCs w:val="22"/>
        </w:rPr>
        <w:t>Na základe vyššie uvedených skutočností predkladáme Zastupiteľstvu BSK materiál na schválenie.</w:t>
      </w:r>
    </w:p>
    <w:p w14:paraId="1F6C9749" w14:textId="77777777" w:rsidR="00BF7371" w:rsidRDefault="00BF7371" w:rsidP="00BF7371">
      <w:pPr>
        <w:jc w:val="both"/>
        <w:rPr>
          <w:rFonts w:ascii="Arial" w:hAnsi="Arial" w:cs="Arial"/>
          <w:sz w:val="22"/>
          <w:szCs w:val="22"/>
        </w:rPr>
      </w:pPr>
    </w:p>
    <w:p w14:paraId="23F49A1F" w14:textId="77777777" w:rsidR="00BF7371" w:rsidRDefault="00BF7371" w:rsidP="00BF7371">
      <w:pPr>
        <w:jc w:val="both"/>
        <w:rPr>
          <w:rFonts w:ascii="Arial" w:hAnsi="Arial" w:cs="Arial"/>
          <w:sz w:val="22"/>
          <w:szCs w:val="22"/>
        </w:rPr>
      </w:pPr>
    </w:p>
    <w:p w14:paraId="1933BD4E" w14:textId="77777777" w:rsidR="003545C1" w:rsidRDefault="003545C1" w:rsidP="00BF7371">
      <w:pPr>
        <w:jc w:val="both"/>
        <w:rPr>
          <w:rFonts w:ascii="Arial" w:hAnsi="Arial" w:cs="Arial"/>
          <w:sz w:val="22"/>
          <w:szCs w:val="22"/>
        </w:rPr>
      </w:pPr>
    </w:p>
    <w:p w14:paraId="10809DA2" w14:textId="77777777" w:rsidR="003545C1" w:rsidRDefault="003545C1" w:rsidP="00BF7371">
      <w:pPr>
        <w:jc w:val="both"/>
        <w:rPr>
          <w:rFonts w:ascii="Arial" w:hAnsi="Arial" w:cs="Arial"/>
          <w:sz w:val="22"/>
          <w:szCs w:val="22"/>
        </w:rPr>
      </w:pPr>
    </w:p>
    <w:p w14:paraId="043754C6" w14:textId="77777777" w:rsidR="003545C1" w:rsidRDefault="003545C1" w:rsidP="00BF7371">
      <w:pPr>
        <w:jc w:val="both"/>
        <w:rPr>
          <w:rFonts w:ascii="Arial" w:hAnsi="Arial" w:cs="Arial"/>
          <w:sz w:val="22"/>
          <w:szCs w:val="22"/>
        </w:rPr>
      </w:pPr>
    </w:p>
    <w:p w14:paraId="16A5AEC0" w14:textId="77777777" w:rsidR="003545C1" w:rsidRDefault="003545C1" w:rsidP="00BF7371">
      <w:pPr>
        <w:jc w:val="both"/>
        <w:rPr>
          <w:rFonts w:ascii="Arial" w:hAnsi="Arial" w:cs="Arial"/>
          <w:sz w:val="22"/>
          <w:szCs w:val="22"/>
        </w:rPr>
      </w:pPr>
    </w:p>
    <w:p w14:paraId="0FAA7316" w14:textId="77777777" w:rsidR="003545C1" w:rsidRDefault="003545C1" w:rsidP="00BF7371">
      <w:pPr>
        <w:jc w:val="both"/>
        <w:rPr>
          <w:rFonts w:ascii="Arial" w:hAnsi="Arial" w:cs="Arial"/>
          <w:sz w:val="22"/>
          <w:szCs w:val="22"/>
        </w:rPr>
      </w:pPr>
    </w:p>
    <w:p w14:paraId="41AEADD1" w14:textId="77777777" w:rsidR="003545C1" w:rsidRDefault="003545C1" w:rsidP="00BF7371">
      <w:pPr>
        <w:jc w:val="both"/>
        <w:rPr>
          <w:rFonts w:ascii="Arial" w:hAnsi="Arial" w:cs="Arial"/>
          <w:sz w:val="22"/>
          <w:szCs w:val="22"/>
        </w:rPr>
      </w:pPr>
    </w:p>
    <w:p w14:paraId="22687109" w14:textId="77777777" w:rsidR="003545C1" w:rsidRDefault="003545C1" w:rsidP="00BF7371">
      <w:pPr>
        <w:jc w:val="both"/>
        <w:rPr>
          <w:rFonts w:ascii="Arial" w:hAnsi="Arial" w:cs="Arial"/>
          <w:sz w:val="22"/>
          <w:szCs w:val="22"/>
        </w:rPr>
      </w:pPr>
    </w:p>
    <w:p w14:paraId="73F8005E" w14:textId="77777777" w:rsidR="003545C1" w:rsidRDefault="003545C1" w:rsidP="00BF7371">
      <w:pPr>
        <w:jc w:val="both"/>
        <w:rPr>
          <w:rFonts w:ascii="Arial" w:hAnsi="Arial" w:cs="Arial"/>
          <w:sz w:val="22"/>
          <w:szCs w:val="22"/>
        </w:rPr>
      </w:pPr>
    </w:p>
    <w:p w14:paraId="1AAEBD54" w14:textId="77777777" w:rsidR="003545C1" w:rsidRDefault="003545C1" w:rsidP="00BF7371">
      <w:pPr>
        <w:jc w:val="both"/>
        <w:rPr>
          <w:rFonts w:ascii="Arial" w:hAnsi="Arial" w:cs="Arial"/>
          <w:sz w:val="22"/>
          <w:szCs w:val="22"/>
        </w:rPr>
      </w:pPr>
    </w:p>
    <w:p w14:paraId="3068F89B" w14:textId="77777777" w:rsidR="003545C1" w:rsidRDefault="003545C1" w:rsidP="00BF7371">
      <w:pPr>
        <w:jc w:val="both"/>
        <w:rPr>
          <w:rFonts w:ascii="Arial" w:hAnsi="Arial" w:cs="Arial"/>
          <w:sz w:val="22"/>
          <w:szCs w:val="22"/>
        </w:rPr>
      </w:pPr>
    </w:p>
    <w:p w14:paraId="57DFCB0F" w14:textId="77777777" w:rsidR="003545C1" w:rsidRDefault="003545C1" w:rsidP="00BF7371">
      <w:pPr>
        <w:jc w:val="both"/>
        <w:rPr>
          <w:rFonts w:ascii="Arial" w:hAnsi="Arial" w:cs="Arial"/>
          <w:sz w:val="22"/>
          <w:szCs w:val="22"/>
        </w:rPr>
      </w:pPr>
    </w:p>
    <w:p w14:paraId="5AF63402" w14:textId="77777777" w:rsidR="003545C1" w:rsidRDefault="003545C1" w:rsidP="00BF7371">
      <w:pPr>
        <w:jc w:val="both"/>
        <w:rPr>
          <w:rFonts w:ascii="Arial" w:hAnsi="Arial" w:cs="Arial"/>
          <w:sz w:val="22"/>
          <w:szCs w:val="22"/>
        </w:rPr>
      </w:pPr>
    </w:p>
    <w:p w14:paraId="6184A8B6" w14:textId="77777777" w:rsidR="003545C1" w:rsidRDefault="003545C1" w:rsidP="00BF7371">
      <w:pPr>
        <w:jc w:val="both"/>
        <w:rPr>
          <w:rFonts w:ascii="Arial" w:hAnsi="Arial" w:cs="Arial"/>
          <w:sz w:val="22"/>
          <w:szCs w:val="22"/>
        </w:rPr>
      </w:pPr>
    </w:p>
    <w:p w14:paraId="4ABEE370" w14:textId="77777777" w:rsidR="003545C1" w:rsidRDefault="003545C1" w:rsidP="00BF7371">
      <w:pPr>
        <w:jc w:val="both"/>
        <w:rPr>
          <w:rFonts w:ascii="Arial" w:hAnsi="Arial" w:cs="Arial"/>
          <w:sz w:val="22"/>
          <w:szCs w:val="22"/>
        </w:rPr>
      </w:pPr>
    </w:p>
    <w:p w14:paraId="54F24704" w14:textId="77777777" w:rsidR="003545C1" w:rsidRDefault="003545C1" w:rsidP="00BF7371">
      <w:pPr>
        <w:jc w:val="both"/>
        <w:rPr>
          <w:rFonts w:ascii="Arial" w:hAnsi="Arial" w:cs="Arial"/>
          <w:sz w:val="22"/>
          <w:szCs w:val="22"/>
        </w:rPr>
      </w:pPr>
    </w:p>
    <w:p w14:paraId="79F35AEC" w14:textId="77777777" w:rsidR="003545C1" w:rsidRDefault="003545C1" w:rsidP="00BF7371">
      <w:pPr>
        <w:jc w:val="both"/>
        <w:rPr>
          <w:rFonts w:ascii="Arial" w:hAnsi="Arial" w:cs="Arial"/>
          <w:sz w:val="22"/>
          <w:szCs w:val="22"/>
        </w:rPr>
      </w:pPr>
    </w:p>
    <w:p w14:paraId="359EE3C5" w14:textId="77777777" w:rsidR="003545C1" w:rsidRDefault="003545C1" w:rsidP="00BF7371">
      <w:pPr>
        <w:jc w:val="both"/>
        <w:rPr>
          <w:rFonts w:ascii="Arial" w:hAnsi="Arial" w:cs="Arial"/>
          <w:sz w:val="22"/>
          <w:szCs w:val="22"/>
        </w:rPr>
      </w:pPr>
    </w:p>
    <w:p w14:paraId="03AAF6BB" w14:textId="77777777" w:rsidR="003545C1" w:rsidRDefault="003545C1" w:rsidP="00BF7371">
      <w:pPr>
        <w:jc w:val="both"/>
        <w:rPr>
          <w:rFonts w:ascii="Arial" w:hAnsi="Arial" w:cs="Arial"/>
          <w:sz w:val="22"/>
          <w:szCs w:val="22"/>
        </w:rPr>
      </w:pPr>
    </w:p>
    <w:p w14:paraId="26BB4E61" w14:textId="77777777" w:rsidR="003545C1" w:rsidRDefault="003545C1" w:rsidP="00BF7371">
      <w:pPr>
        <w:jc w:val="both"/>
        <w:rPr>
          <w:rFonts w:ascii="Arial" w:hAnsi="Arial" w:cs="Arial"/>
          <w:sz w:val="22"/>
          <w:szCs w:val="22"/>
        </w:rPr>
      </w:pPr>
    </w:p>
    <w:p w14:paraId="66193FEE" w14:textId="77777777" w:rsidR="003545C1" w:rsidRDefault="003545C1" w:rsidP="00BF7371">
      <w:pPr>
        <w:jc w:val="both"/>
        <w:rPr>
          <w:rFonts w:ascii="Arial" w:hAnsi="Arial" w:cs="Arial"/>
          <w:sz w:val="22"/>
          <w:szCs w:val="22"/>
        </w:rPr>
      </w:pPr>
    </w:p>
    <w:p w14:paraId="00FE601C" w14:textId="77777777" w:rsidR="003545C1" w:rsidRDefault="003545C1" w:rsidP="00BF7371">
      <w:pPr>
        <w:jc w:val="both"/>
        <w:rPr>
          <w:rFonts w:ascii="Arial" w:hAnsi="Arial" w:cs="Arial"/>
          <w:sz w:val="22"/>
          <w:szCs w:val="22"/>
        </w:rPr>
      </w:pPr>
    </w:p>
    <w:p w14:paraId="26BDC488" w14:textId="77777777" w:rsidR="003545C1" w:rsidRDefault="003545C1" w:rsidP="00BF7371">
      <w:pPr>
        <w:jc w:val="both"/>
        <w:rPr>
          <w:rFonts w:ascii="Arial" w:hAnsi="Arial" w:cs="Arial"/>
          <w:sz w:val="22"/>
          <w:szCs w:val="22"/>
        </w:rPr>
      </w:pPr>
    </w:p>
    <w:p w14:paraId="232DD1A0" w14:textId="77777777" w:rsidR="003545C1" w:rsidRDefault="003545C1" w:rsidP="00BF7371">
      <w:pPr>
        <w:jc w:val="both"/>
        <w:rPr>
          <w:rFonts w:ascii="Arial" w:hAnsi="Arial" w:cs="Arial"/>
          <w:sz w:val="22"/>
          <w:szCs w:val="22"/>
        </w:rPr>
      </w:pPr>
    </w:p>
    <w:p w14:paraId="4C22A3D4" w14:textId="77777777" w:rsidR="003545C1" w:rsidRDefault="003545C1" w:rsidP="00BF7371">
      <w:pPr>
        <w:jc w:val="both"/>
        <w:rPr>
          <w:rFonts w:ascii="Arial" w:hAnsi="Arial" w:cs="Arial"/>
          <w:sz w:val="22"/>
          <w:szCs w:val="22"/>
        </w:rPr>
      </w:pPr>
    </w:p>
    <w:p w14:paraId="138D7FA2" w14:textId="77777777" w:rsidR="003545C1" w:rsidRDefault="003545C1" w:rsidP="00BF7371">
      <w:pPr>
        <w:jc w:val="both"/>
        <w:rPr>
          <w:rFonts w:ascii="Arial" w:hAnsi="Arial" w:cs="Arial"/>
          <w:sz w:val="22"/>
          <w:szCs w:val="22"/>
        </w:rPr>
      </w:pPr>
    </w:p>
    <w:p w14:paraId="09E12A44" w14:textId="77777777" w:rsidR="003545C1" w:rsidRDefault="003545C1" w:rsidP="00BF7371">
      <w:pPr>
        <w:jc w:val="both"/>
        <w:rPr>
          <w:rFonts w:ascii="Arial" w:hAnsi="Arial" w:cs="Arial"/>
          <w:sz w:val="22"/>
          <w:szCs w:val="22"/>
        </w:rPr>
      </w:pPr>
    </w:p>
    <w:p w14:paraId="2A0BBB46" w14:textId="77777777" w:rsidR="003545C1" w:rsidRDefault="003545C1" w:rsidP="00BF7371">
      <w:pPr>
        <w:jc w:val="both"/>
        <w:rPr>
          <w:rFonts w:ascii="Arial" w:hAnsi="Arial" w:cs="Arial"/>
          <w:sz w:val="22"/>
          <w:szCs w:val="22"/>
        </w:rPr>
      </w:pPr>
    </w:p>
    <w:p w14:paraId="1AC3769D" w14:textId="77777777" w:rsidR="003545C1" w:rsidRDefault="003545C1" w:rsidP="00BF7371">
      <w:pPr>
        <w:jc w:val="both"/>
        <w:rPr>
          <w:rFonts w:ascii="Arial" w:hAnsi="Arial" w:cs="Arial"/>
          <w:sz w:val="22"/>
          <w:szCs w:val="22"/>
        </w:rPr>
      </w:pPr>
    </w:p>
    <w:p w14:paraId="32CBD327" w14:textId="77777777" w:rsidR="003545C1" w:rsidRDefault="003545C1" w:rsidP="00BF7371">
      <w:pPr>
        <w:jc w:val="both"/>
        <w:rPr>
          <w:rFonts w:ascii="Arial" w:hAnsi="Arial" w:cs="Arial"/>
          <w:sz w:val="22"/>
          <w:szCs w:val="22"/>
        </w:rPr>
      </w:pPr>
    </w:p>
    <w:p w14:paraId="1B80E924" w14:textId="77777777" w:rsidR="003545C1" w:rsidRDefault="003545C1" w:rsidP="00BF7371">
      <w:pPr>
        <w:jc w:val="both"/>
        <w:rPr>
          <w:rFonts w:ascii="Arial" w:hAnsi="Arial" w:cs="Arial"/>
          <w:sz w:val="22"/>
          <w:szCs w:val="22"/>
        </w:rPr>
      </w:pPr>
    </w:p>
    <w:p w14:paraId="79C95F7D" w14:textId="77777777" w:rsidR="00BF7371" w:rsidRDefault="00BF7371" w:rsidP="00BF7371">
      <w:pPr>
        <w:jc w:val="both"/>
        <w:rPr>
          <w:rFonts w:ascii="Arial" w:hAnsi="Arial" w:cs="Arial"/>
          <w:sz w:val="22"/>
          <w:szCs w:val="22"/>
        </w:rPr>
      </w:pPr>
      <w:r>
        <w:rPr>
          <w:rFonts w:ascii="Arial" w:hAnsi="Arial" w:cs="Arial"/>
          <w:sz w:val="22"/>
          <w:szCs w:val="22"/>
        </w:rPr>
        <w:t>Prílohou materiálu sú:</w:t>
      </w:r>
    </w:p>
    <w:p w14:paraId="3D614282" w14:textId="77777777" w:rsidR="00BF7371" w:rsidRPr="001132D6" w:rsidRDefault="00BF7371" w:rsidP="00BF7371">
      <w:pPr>
        <w:pStyle w:val="Odsekzoznamu"/>
        <w:numPr>
          <w:ilvl w:val="0"/>
          <w:numId w:val="19"/>
        </w:numPr>
        <w:jc w:val="both"/>
        <w:rPr>
          <w:rFonts w:ascii="Arial" w:hAnsi="Arial" w:cs="Arial"/>
          <w:color w:val="000000"/>
          <w:sz w:val="22"/>
          <w:szCs w:val="22"/>
        </w:rPr>
      </w:pPr>
      <w:r w:rsidRPr="001132D6">
        <w:rPr>
          <w:rFonts w:ascii="Arial" w:hAnsi="Arial" w:cs="Arial"/>
          <w:color w:val="000000"/>
          <w:sz w:val="22"/>
          <w:szCs w:val="22"/>
        </w:rPr>
        <w:t>Príloha 1 uznesenia – predmet nájmu cesty III/1062</w:t>
      </w:r>
    </w:p>
    <w:p w14:paraId="5741580E" w14:textId="77777777" w:rsidR="00BF7371" w:rsidRPr="001132D6" w:rsidRDefault="00BF7371" w:rsidP="00BF7371">
      <w:pPr>
        <w:pStyle w:val="Odsekzoznamu"/>
        <w:numPr>
          <w:ilvl w:val="0"/>
          <w:numId w:val="19"/>
        </w:numPr>
        <w:jc w:val="both"/>
        <w:rPr>
          <w:rFonts w:ascii="Arial" w:hAnsi="Arial" w:cs="Arial"/>
          <w:color w:val="000000"/>
          <w:sz w:val="22"/>
          <w:szCs w:val="22"/>
        </w:rPr>
      </w:pPr>
      <w:r w:rsidRPr="001132D6">
        <w:rPr>
          <w:rFonts w:ascii="Arial" w:hAnsi="Arial" w:cs="Arial"/>
          <w:color w:val="000000"/>
          <w:sz w:val="22"/>
          <w:szCs w:val="22"/>
        </w:rPr>
        <w:t>Príloha 2 uznesenia – povinnosť odčleniť a previesť do vlastníctva BSK</w:t>
      </w:r>
    </w:p>
    <w:p w14:paraId="00DC0155" w14:textId="77777777" w:rsidR="00BF7371" w:rsidRPr="001132D6" w:rsidRDefault="00BF7371" w:rsidP="00BF7371">
      <w:pPr>
        <w:pStyle w:val="Odsekzoznamu"/>
        <w:numPr>
          <w:ilvl w:val="0"/>
          <w:numId w:val="19"/>
        </w:numPr>
        <w:jc w:val="both"/>
        <w:rPr>
          <w:rFonts w:ascii="Arial" w:hAnsi="Arial" w:cs="Arial"/>
          <w:color w:val="000000"/>
          <w:sz w:val="22"/>
          <w:szCs w:val="22"/>
        </w:rPr>
      </w:pPr>
      <w:r w:rsidRPr="001132D6">
        <w:rPr>
          <w:rFonts w:ascii="Arial" w:hAnsi="Arial" w:cs="Arial"/>
          <w:color w:val="000000"/>
          <w:sz w:val="22"/>
          <w:szCs w:val="22"/>
        </w:rPr>
        <w:t>Čiastočný výpis z LV č. 636</w:t>
      </w:r>
    </w:p>
    <w:p w14:paraId="7F5AA75A" w14:textId="77777777" w:rsidR="00C2371A" w:rsidRDefault="00C2371A" w:rsidP="006A4D3C">
      <w:pPr>
        <w:shd w:val="clear" w:color="auto" w:fill="FFFFFF"/>
        <w:spacing w:after="120"/>
        <w:jc w:val="center"/>
        <w:rPr>
          <w:rFonts w:ascii="Arial" w:hAnsi="Arial" w:cs="Arial"/>
          <w:b/>
          <w:bCs/>
          <w:spacing w:val="-8"/>
          <w:w w:val="134"/>
        </w:rPr>
      </w:pPr>
    </w:p>
    <w:p w14:paraId="0C8D42C6" w14:textId="77777777" w:rsidR="003D225A" w:rsidRDefault="003D225A">
      <w:pPr>
        <w:spacing w:after="200" w:line="276" w:lineRule="auto"/>
        <w:rPr>
          <w:rFonts w:ascii="Arial" w:hAnsi="Arial" w:cs="Arial"/>
          <w:b/>
          <w:bCs/>
          <w:spacing w:val="-8"/>
          <w:w w:val="134"/>
        </w:rPr>
        <w:sectPr w:rsidR="003D225A">
          <w:pgSz w:w="11906" w:h="16838"/>
          <w:pgMar w:top="1417" w:right="1417" w:bottom="1417" w:left="1417" w:header="708" w:footer="708" w:gutter="0"/>
          <w:cols w:space="708"/>
          <w:docGrid w:linePitch="360"/>
        </w:sectPr>
      </w:pPr>
    </w:p>
    <w:p w14:paraId="302FFB46" w14:textId="77777777" w:rsidR="000F7163" w:rsidRDefault="000F7163">
      <w:pPr>
        <w:spacing w:after="200" w:line="276" w:lineRule="auto"/>
        <w:rPr>
          <w:rFonts w:ascii="Arial" w:hAnsi="Arial" w:cs="Arial"/>
          <w:b/>
          <w:bCs/>
          <w:spacing w:val="-8"/>
          <w:w w:val="134"/>
        </w:rPr>
      </w:pPr>
    </w:p>
    <w:p w14:paraId="489B0A76" w14:textId="77777777" w:rsidR="000F7163" w:rsidRDefault="000F7163" w:rsidP="000F7163">
      <w:pPr>
        <w:jc w:val="center"/>
        <w:rPr>
          <w:rFonts w:ascii="Arial" w:eastAsia="Arial Unicode MS" w:hAnsi="Arial" w:cs="Arial"/>
          <w:b/>
          <w:sz w:val="32"/>
          <w:szCs w:val="32"/>
        </w:rPr>
      </w:pPr>
      <w:r>
        <w:rPr>
          <w:rFonts w:ascii="Arial" w:eastAsia="Arial Unicode MS" w:hAnsi="Arial" w:cs="Arial"/>
          <w:b/>
          <w:sz w:val="32"/>
          <w:szCs w:val="32"/>
        </w:rPr>
        <w:t xml:space="preserve">Stanoviská komisií Zastupiteľstva BSK </w:t>
      </w:r>
    </w:p>
    <w:p w14:paraId="18A474A4" w14:textId="77777777" w:rsidR="00B3733D" w:rsidRPr="00B3733D" w:rsidRDefault="000F7163" w:rsidP="00B3733D">
      <w:pPr>
        <w:pBdr>
          <w:bottom w:val="single" w:sz="4" w:space="1" w:color="auto"/>
        </w:pBdr>
        <w:jc w:val="both"/>
        <w:rPr>
          <w:rFonts w:ascii="Arial" w:hAnsi="Arial" w:cs="Arial"/>
          <w:b/>
        </w:rPr>
      </w:pPr>
      <w:r>
        <w:rPr>
          <w:rFonts w:ascii="Arial" w:hAnsi="Arial" w:cs="Arial"/>
          <w:b/>
        </w:rPr>
        <w:t>Bod :              „</w:t>
      </w:r>
      <w:r w:rsidR="00CD7BA8" w:rsidRPr="00B3733D">
        <w:rPr>
          <w:rFonts w:ascii="Arial" w:hAnsi="Arial" w:cs="Arial"/>
          <w:b/>
        </w:rPr>
        <w:t xml:space="preserve">Návrh </w:t>
      </w:r>
      <w:r w:rsidR="00B3733D" w:rsidRPr="00B3733D">
        <w:rPr>
          <w:rFonts w:ascii="Arial" w:hAnsi="Arial" w:cs="Arial"/>
          <w:b/>
        </w:rPr>
        <w:t>na schválenie nájmu časti cesty III/1062 a pozemku v k.ú. Dedinka pri Dunaji</w:t>
      </w:r>
    </w:p>
    <w:p w14:paraId="698C8A72" w14:textId="781B87F9" w:rsidR="000F7163" w:rsidRDefault="00B3733D" w:rsidP="00B3733D">
      <w:pPr>
        <w:pBdr>
          <w:bottom w:val="single" w:sz="4" w:space="1" w:color="auto"/>
        </w:pBdr>
        <w:jc w:val="both"/>
        <w:rPr>
          <w:rFonts w:ascii="Arial" w:hAnsi="Arial" w:cs="Arial"/>
          <w:b/>
        </w:rPr>
      </w:pPr>
      <w:r w:rsidRPr="00B3733D">
        <w:rPr>
          <w:rFonts w:ascii="Arial" w:hAnsi="Arial" w:cs="Arial"/>
          <w:b/>
        </w:rPr>
        <w:t>pre stavebníka Obec Nová Dedinka ako prípad hodný osobitného zreteľa</w:t>
      </w:r>
      <w:r w:rsidR="000F7163">
        <w:rPr>
          <w:rFonts w:ascii="Arial" w:hAnsi="Arial" w:cs="Arial"/>
          <w:b/>
        </w:rPr>
        <w:t xml:space="preserve">“ </w:t>
      </w:r>
    </w:p>
    <w:p w14:paraId="4FA81573" w14:textId="77777777" w:rsidR="000F7163" w:rsidRDefault="000F7163" w:rsidP="000F7163">
      <w:pPr>
        <w:jc w:val="center"/>
        <w:rPr>
          <w:rFonts w:ascii="Arial" w:eastAsia="Arial Unicode MS" w:hAnsi="Arial" w:cs="Arial"/>
          <w:b/>
          <w:sz w:val="32"/>
          <w:szCs w:val="32"/>
        </w:rPr>
      </w:pPr>
    </w:p>
    <w:tbl>
      <w:tblPr>
        <w:tblW w:w="1559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3264"/>
        <w:gridCol w:w="1669"/>
        <w:gridCol w:w="3319"/>
        <w:gridCol w:w="2805"/>
      </w:tblGrid>
      <w:tr w:rsidR="00EC1756" w14:paraId="22770714" w14:textId="77777777" w:rsidTr="00EC1756">
        <w:tc>
          <w:tcPr>
            <w:tcW w:w="4536" w:type="dxa"/>
            <w:tcBorders>
              <w:top w:val="single" w:sz="4" w:space="0" w:color="auto"/>
              <w:left w:val="single" w:sz="4" w:space="0" w:color="auto"/>
              <w:bottom w:val="single" w:sz="4" w:space="0" w:color="auto"/>
              <w:right w:val="single" w:sz="4" w:space="0" w:color="auto"/>
            </w:tcBorders>
          </w:tcPr>
          <w:p w14:paraId="4C2F59FD" w14:textId="77777777" w:rsidR="00EC1756" w:rsidRDefault="00EC1756">
            <w:pPr>
              <w:spacing w:line="252" w:lineRule="auto"/>
              <w:rPr>
                <w:rFonts w:ascii="Arial" w:eastAsia="Arial Unicode MS" w:hAnsi="Arial" w:cs="Arial"/>
                <w:b/>
                <w:sz w:val="22"/>
                <w:szCs w:val="22"/>
                <w:lang w:eastAsia="en-US"/>
              </w:rPr>
            </w:pPr>
            <w:r>
              <w:rPr>
                <w:rFonts w:ascii="Arial" w:eastAsia="Arial Unicode MS" w:hAnsi="Arial" w:cs="Arial"/>
                <w:b/>
                <w:sz w:val="22"/>
                <w:szCs w:val="22"/>
                <w:lang w:eastAsia="en-US"/>
              </w:rPr>
              <w:t>Názov komisie</w:t>
            </w:r>
          </w:p>
          <w:p w14:paraId="4F9C227D" w14:textId="77777777" w:rsidR="00EC1756" w:rsidRDefault="00EC1756">
            <w:pPr>
              <w:spacing w:line="252" w:lineRule="auto"/>
              <w:rPr>
                <w:rFonts w:ascii="Arial" w:hAnsi="Arial" w:cs="Arial"/>
                <w:sz w:val="22"/>
                <w:szCs w:val="22"/>
                <w:lang w:eastAsia="en-US"/>
              </w:rPr>
            </w:pPr>
          </w:p>
        </w:tc>
        <w:tc>
          <w:tcPr>
            <w:tcW w:w="3264" w:type="dxa"/>
            <w:tcBorders>
              <w:top w:val="single" w:sz="4" w:space="0" w:color="auto"/>
              <w:left w:val="single" w:sz="4" w:space="0" w:color="auto"/>
              <w:bottom w:val="single" w:sz="4" w:space="0" w:color="auto"/>
              <w:right w:val="single" w:sz="4" w:space="0" w:color="auto"/>
            </w:tcBorders>
            <w:hideMark/>
          </w:tcPr>
          <w:p w14:paraId="33E3FE9C" w14:textId="77777777" w:rsidR="00EC1756" w:rsidRDefault="00EC1756">
            <w:pPr>
              <w:spacing w:line="252" w:lineRule="auto"/>
              <w:rPr>
                <w:rFonts w:ascii="Arial" w:hAnsi="Arial" w:cs="Arial"/>
                <w:sz w:val="22"/>
                <w:szCs w:val="22"/>
                <w:lang w:eastAsia="en-US"/>
              </w:rPr>
            </w:pPr>
            <w:r>
              <w:rPr>
                <w:rFonts w:ascii="Arial" w:eastAsia="Arial Unicode MS" w:hAnsi="Arial" w:cs="Arial"/>
                <w:b/>
                <w:sz w:val="22"/>
                <w:szCs w:val="22"/>
                <w:lang w:eastAsia="en-US"/>
              </w:rPr>
              <w:t>Stanovisko komisie k návrhu materiálu</w:t>
            </w:r>
          </w:p>
        </w:tc>
        <w:tc>
          <w:tcPr>
            <w:tcW w:w="1669" w:type="dxa"/>
            <w:tcBorders>
              <w:top w:val="single" w:sz="4" w:space="0" w:color="auto"/>
              <w:left w:val="single" w:sz="4" w:space="0" w:color="auto"/>
              <w:bottom w:val="single" w:sz="4" w:space="0" w:color="auto"/>
              <w:right w:val="single" w:sz="4" w:space="0" w:color="auto"/>
            </w:tcBorders>
            <w:hideMark/>
          </w:tcPr>
          <w:p w14:paraId="4CAB8169" w14:textId="77777777" w:rsidR="00EC1756" w:rsidRDefault="00EC1756">
            <w:pPr>
              <w:spacing w:line="252" w:lineRule="auto"/>
              <w:rPr>
                <w:rFonts w:ascii="Arial" w:hAnsi="Arial" w:cs="Arial"/>
                <w:b/>
                <w:sz w:val="22"/>
                <w:szCs w:val="22"/>
                <w:lang w:eastAsia="en-US"/>
              </w:rPr>
            </w:pPr>
            <w:r>
              <w:rPr>
                <w:rFonts w:ascii="Arial" w:hAnsi="Arial" w:cs="Arial"/>
                <w:b/>
                <w:sz w:val="22"/>
                <w:szCs w:val="22"/>
                <w:lang w:eastAsia="en-US"/>
              </w:rPr>
              <w:t xml:space="preserve">Hlasovanie </w:t>
            </w:r>
          </w:p>
        </w:tc>
        <w:tc>
          <w:tcPr>
            <w:tcW w:w="3319" w:type="dxa"/>
            <w:tcBorders>
              <w:top w:val="single" w:sz="4" w:space="0" w:color="auto"/>
              <w:left w:val="single" w:sz="4" w:space="0" w:color="auto"/>
              <w:bottom w:val="single" w:sz="4" w:space="0" w:color="auto"/>
              <w:right w:val="single" w:sz="4" w:space="0" w:color="auto"/>
            </w:tcBorders>
          </w:tcPr>
          <w:p w14:paraId="6A9071B5" w14:textId="77777777" w:rsidR="00EC1756" w:rsidRDefault="00EC1756">
            <w:pPr>
              <w:spacing w:line="252" w:lineRule="auto"/>
              <w:rPr>
                <w:rFonts w:ascii="Arial" w:eastAsia="Arial Unicode MS" w:hAnsi="Arial" w:cs="Arial"/>
                <w:b/>
                <w:sz w:val="22"/>
                <w:szCs w:val="22"/>
                <w:lang w:eastAsia="en-US"/>
              </w:rPr>
            </w:pPr>
            <w:r>
              <w:rPr>
                <w:rFonts w:ascii="Arial" w:eastAsia="Arial Unicode MS" w:hAnsi="Arial" w:cs="Arial"/>
                <w:b/>
                <w:sz w:val="22"/>
                <w:szCs w:val="22"/>
                <w:lang w:eastAsia="en-US"/>
              </w:rPr>
              <w:t>Akceptované / Neakceptované</w:t>
            </w:r>
          </w:p>
          <w:p w14:paraId="4267216B" w14:textId="77777777" w:rsidR="00EC1756" w:rsidRDefault="00EC1756">
            <w:pPr>
              <w:spacing w:line="252" w:lineRule="auto"/>
              <w:rPr>
                <w:rFonts w:ascii="Arial" w:hAnsi="Arial" w:cs="Arial"/>
                <w:sz w:val="22"/>
                <w:szCs w:val="22"/>
                <w:lang w:eastAsia="en-US"/>
              </w:rPr>
            </w:pPr>
          </w:p>
        </w:tc>
        <w:tc>
          <w:tcPr>
            <w:tcW w:w="2805" w:type="dxa"/>
            <w:tcBorders>
              <w:top w:val="single" w:sz="4" w:space="0" w:color="auto"/>
              <w:left w:val="single" w:sz="4" w:space="0" w:color="auto"/>
              <w:bottom w:val="single" w:sz="4" w:space="0" w:color="auto"/>
              <w:right w:val="single" w:sz="4" w:space="0" w:color="auto"/>
            </w:tcBorders>
            <w:hideMark/>
          </w:tcPr>
          <w:p w14:paraId="0979D898" w14:textId="77777777" w:rsidR="00EC1756" w:rsidRDefault="00EC1756">
            <w:pPr>
              <w:spacing w:line="252" w:lineRule="auto"/>
              <w:rPr>
                <w:rFonts w:ascii="Arial" w:hAnsi="Arial" w:cs="Arial"/>
                <w:sz w:val="22"/>
                <w:szCs w:val="22"/>
                <w:lang w:eastAsia="en-US"/>
              </w:rPr>
            </w:pPr>
            <w:r>
              <w:rPr>
                <w:rFonts w:ascii="Arial" w:eastAsia="Arial Unicode MS" w:hAnsi="Arial" w:cs="Arial"/>
                <w:b/>
                <w:sz w:val="22"/>
                <w:szCs w:val="22"/>
                <w:lang w:eastAsia="en-US"/>
              </w:rPr>
              <w:t>Zapracované / Nezapracované</w:t>
            </w:r>
          </w:p>
        </w:tc>
      </w:tr>
      <w:tr w:rsidR="00EC1756" w14:paraId="77E77C6C" w14:textId="77777777" w:rsidTr="00EC1756">
        <w:tc>
          <w:tcPr>
            <w:tcW w:w="4536" w:type="dxa"/>
            <w:tcBorders>
              <w:top w:val="single" w:sz="4" w:space="0" w:color="auto"/>
              <w:left w:val="single" w:sz="4" w:space="0" w:color="auto"/>
              <w:bottom w:val="single" w:sz="4" w:space="0" w:color="auto"/>
              <w:right w:val="single" w:sz="4" w:space="0" w:color="auto"/>
            </w:tcBorders>
          </w:tcPr>
          <w:p w14:paraId="4B574529" w14:textId="77777777" w:rsidR="00EC1756" w:rsidRPr="00AB58D1" w:rsidRDefault="00EC1756">
            <w:pPr>
              <w:spacing w:line="252" w:lineRule="auto"/>
              <w:rPr>
                <w:rFonts w:ascii="Arial" w:eastAsia="Arial Unicode MS" w:hAnsi="Arial" w:cs="Arial"/>
                <w:sz w:val="22"/>
                <w:szCs w:val="22"/>
                <w:lang w:eastAsia="en-US"/>
              </w:rPr>
            </w:pPr>
            <w:r w:rsidRPr="00AB58D1">
              <w:rPr>
                <w:rFonts w:ascii="Arial" w:eastAsia="Arial Unicode MS" w:hAnsi="Arial" w:cs="Arial"/>
                <w:sz w:val="22"/>
                <w:szCs w:val="22"/>
                <w:lang w:eastAsia="en-US"/>
              </w:rPr>
              <w:t>Finančná komisia</w:t>
            </w:r>
          </w:p>
          <w:p w14:paraId="6E0506E4" w14:textId="77777777" w:rsidR="00EC1756" w:rsidRPr="00AB58D1" w:rsidRDefault="00EC1756">
            <w:pPr>
              <w:spacing w:line="252" w:lineRule="auto"/>
              <w:rPr>
                <w:rFonts w:ascii="Arial" w:eastAsia="Arial Unicode MS" w:hAnsi="Arial" w:cs="Arial"/>
                <w:sz w:val="22"/>
                <w:szCs w:val="22"/>
                <w:lang w:eastAsia="en-US"/>
              </w:rPr>
            </w:pPr>
          </w:p>
          <w:p w14:paraId="51E6403A" w14:textId="77777777" w:rsidR="00EC1756" w:rsidRPr="00AB58D1" w:rsidRDefault="00EC1756">
            <w:pPr>
              <w:spacing w:line="252" w:lineRule="auto"/>
              <w:rPr>
                <w:rFonts w:ascii="Arial" w:eastAsia="Arial Unicode MS" w:hAnsi="Arial" w:cs="Arial"/>
                <w:sz w:val="22"/>
                <w:szCs w:val="22"/>
                <w:lang w:eastAsia="en-US"/>
              </w:rPr>
            </w:pPr>
          </w:p>
        </w:tc>
        <w:tc>
          <w:tcPr>
            <w:tcW w:w="3264" w:type="dxa"/>
            <w:tcBorders>
              <w:top w:val="single" w:sz="4" w:space="0" w:color="auto"/>
              <w:left w:val="single" w:sz="4" w:space="0" w:color="auto"/>
              <w:bottom w:val="single" w:sz="4" w:space="0" w:color="auto"/>
              <w:right w:val="single" w:sz="4" w:space="0" w:color="auto"/>
            </w:tcBorders>
            <w:hideMark/>
          </w:tcPr>
          <w:p w14:paraId="093AE463" w14:textId="77777777" w:rsidR="00EC1756" w:rsidRPr="00AB58D1" w:rsidRDefault="00EC1756">
            <w:pPr>
              <w:spacing w:line="276" w:lineRule="auto"/>
              <w:rPr>
                <w:rFonts w:ascii="Arial" w:hAnsi="Arial" w:cs="Arial"/>
                <w:lang w:eastAsia="en-US"/>
              </w:rPr>
            </w:pPr>
            <w:r w:rsidRPr="00AB58D1">
              <w:rPr>
                <w:rFonts w:ascii="Arial" w:hAnsi="Arial" w:cs="Arial"/>
                <w:lang w:eastAsia="en-US"/>
              </w:rPr>
              <w:t>Finančná komisia odporúča Zastupiteľstvu BSK prerokovať predložený materiál a schváliť v predloženej podobe.</w:t>
            </w:r>
          </w:p>
        </w:tc>
        <w:tc>
          <w:tcPr>
            <w:tcW w:w="1669" w:type="dxa"/>
            <w:tcBorders>
              <w:top w:val="single" w:sz="4" w:space="0" w:color="auto"/>
              <w:left w:val="single" w:sz="4" w:space="0" w:color="auto"/>
              <w:bottom w:val="single" w:sz="4" w:space="0" w:color="auto"/>
              <w:right w:val="single" w:sz="4" w:space="0" w:color="auto"/>
            </w:tcBorders>
            <w:hideMark/>
          </w:tcPr>
          <w:p w14:paraId="33587259" w14:textId="5EBCFA06" w:rsidR="00EC1756" w:rsidRPr="00AB58D1" w:rsidRDefault="00EC1756">
            <w:pPr>
              <w:spacing w:line="252" w:lineRule="auto"/>
              <w:jc w:val="both"/>
              <w:rPr>
                <w:rFonts w:ascii="Arial" w:hAnsi="Arial" w:cs="Arial"/>
                <w:sz w:val="22"/>
                <w:szCs w:val="22"/>
                <w:lang w:eastAsia="en-US"/>
              </w:rPr>
            </w:pPr>
            <w:r w:rsidRPr="00AB58D1">
              <w:rPr>
                <w:rFonts w:ascii="Arial" w:hAnsi="Arial" w:cs="Arial"/>
                <w:sz w:val="22"/>
                <w:szCs w:val="22"/>
                <w:lang w:eastAsia="en-US"/>
              </w:rPr>
              <w:t xml:space="preserve">Prítomní         </w:t>
            </w:r>
            <w:r w:rsidR="0092605F">
              <w:rPr>
                <w:rFonts w:ascii="Arial" w:hAnsi="Arial" w:cs="Arial"/>
                <w:sz w:val="22"/>
                <w:szCs w:val="22"/>
                <w:lang w:eastAsia="en-US"/>
              </w:rPr>
              <w:t>7</w:t>
            </w:r>
          </w:p>
          <w:p w14:paraId="632785A4" w14:textId="69DFD48F" w:rsidR="00EC1756" w:rsidRPr="00AB58D1" w:rsidRDefault="00EC1756">
            <w:pPr>
              <w:spacing w:line="252" w:lineRule="auto"/>
              <w:jc w:val="both"/>
              <w:rPr>
                <w:rFonts w:ascii="Arial" w:hAnsi="Arial" w:cs="Arial"/>
                <w:sz w:val="22"/>
                <w:szCs w:val="22"/>
                <w:lang w:eastAsia="en-US"/>
              </w:rPr>
            </w:pPr>
            <w:r w:rsidRPr="00AB58D1">
              <w:rPr>
                <w:rFonts w:ascii="Arial" w:hAnsi="Arial" w:cs="Arial"/>
                <w:sz w:val="22"/>
                <w:szCs w:val="22"/>
                <w:lang w:eastAsia="en-US"/>
              </w:rPr>
              <w:t xml:space="preserve">Za                  </w:t>
            </w:r>
            <w:r w:rsidR="0092605F">
              <w:rPr>
                <w:rFonts w:ascii="Arial" w:hAnsi="Arial" w:cs="Arial"/>
                <w:sz w:val="22"/>
                <w:szCs w:val="22"/>
                <w:lang w:eastAsia="en-US"/>
              </w:rPr>
              <w:t>7</w:t>
            </w:r>
          </w:p>
          <w:p w14:paraId="7E3EBF17" w14:textId="77777777" w:rsidR="00EC1756" w:rsidRPr="00AB58D1" w:rsidRDefault="00EC1756">
            <w:pPr>
              <w:spacing w:line="252" w:lineRule="auto"/>
              <w:jc w:val="both"/>
              <w:rPr>
                <w:rFonts w:ascii="Arial" w:hAnsi="Arial" w:cs="Arial"/>
                <w:sz w:val="22"/>
                <w:szCs w:val="22"/>
                <w:lang w:eastAsia="en-US"/>
              </w:rPr>
            </w:pPr>
            <w:r w:rsidRPr="00AB58D1">
              <w:rPr>
                <w:rFonts w:ascii="Arial" w:hAnsi="Arial" w:cs="Arial"/>
                <w:sz w:val="22"/>
                <w:szCs w:val="22"/>
                <w:lang w:eastAsia="en-US"/>
              </w:rPr>
              <w:t>Proti               0</w:t>
            </w:r>
          </w:p>
          <w:p w14:paraId="4835BF61" w14:textId="77777777" w:rsidR="00EC1756" w:rsidRPr="00AB58D1" w:rsidRDefault="00EC1756">
            <w:pPr>
              <w:spacing w:line="252" w:lineRule="auto"/>
              <w:jc w:val="both"/>
              <w:rPr>
                <w:rFonts w:ascii="Arial" w:hAnsi="Arial" w:cs="Arial"/>
                <w:sz w:val="22"/>
                <w:szCs w:val="22"/>
                <w:lang w:eastAsia="en-US"/>
              </w:rPr>
            </w:pPr>
            <w:r w:rsidRPr="00AB58D1">
              <w:rPr>
                <w:rFonts w:ascii="Arial" w:hAnsi="Arial" w:cs="Arial"/>
                <w:sz w:val="22"/>
                <w:szCs w:val="22"/>
                <w:lang w:eastAsia="en-US"/>
              </w:rPr>
              <w:t>Zdržal             0</w:t>
            </w:r>
          </w:p>
          <w:p w14:paraId="50FBC6FA" w14:textId="77777777" w:rsidR="00EC1756" w:rsidRPr="00AB58D1" w:rsidRDefault="00EC1756">
            <w:pPr>
              <w:spacing w:line="252" w:lineRule="auto"/>
              <w:jc w:val="both"/>
              <w:rPr>
                <w:rFonts w:ascii="Arial" w:hAnsi="Arial" w:cs="Arial"/>
                <w:sz w:val="22"/>
                <w:szCs w:val="22"/>
                <w:lang w:eastAsia="en-US"/>
              </w:rPr>
            </w:pPr>
            <w:r w:rsidRPr="00AB58D1">
              <w:rPr>
                <w:rFonts w:ascii="Arial" w:hAnsi="Arial" w:cs="Arial"/>
                <w:sz w:val="22"/>
                <w:szCs w:val="22"/>
                <w:lang w:eastAsia="en-US"/>
              </w:rPr>
              <w:t>Nehlasoval    0</w:t>
            </w:r>
          </w:p>
        </w:tc>
        <w:tc>
          <w:tcPr>
            <w:tcW w:w="3319" w:type="dxa"/>
            <w:tcBorders>
              <w:top w:val="single" w:sz="4" w:space="0" w:color="auto"/>
              <w:left w:val="single" w:sz="4" w:space="0" w:color="auto"/>
              <w:bottom w:val="single" w:sz="4" w:space="0" w:color="auto"/>
              <w:right w:val="single" w:sz="4" w:space="0" w:color="auto"/>
            </w:tcBorders>
            <w:hideMark/>
          </w:tcPr>
          <w:p w14:paraId="660D3D62" w14:textId="77777777" w:rsidR="00EC1756" w:rsidRDefault="00EC1756">
            <w:pPr>
              <w:rPr>
                <w:rFonts w:ascii="Arial" w:hAnsi="Arial" w:cs="Arial"/>
                <w:sz w:val="22"/>
                <w:szCs w:val="22"/>
                <w:lang w:eastAsia="en-US"/>
              </w:rPr>
            </w:pPr>
          </w:p>
        </w:tc>
        <w:tc>
          <w:tcPr>
            <w:tcW w:w="2805" w:type="dxa"/>
            <w:tcBorders>
              <w:top w:val="single" w:sz="4" w:space="0" w:color="auto"/>
              <w:left w:val="single" w:sz="4" w:space="0" w:color="auto"/>
              <w:bottom w:val="single" w:sz="4" w:space="0" w:color="auto"/>
              <w:right w:val="single" w:sz="4" w:space="0" w:color="auto"/>
            </w:tcBorders>
          </w:tcPr>
          <w:p w14:paraId="24F8CD44" w14:textId="77777777" w:rsidR="00EC1756" w:rsidRDefault="00EC1756">
            <w:pPr>
              <w:spacing w:line="252" w:lineRule="auto"/>
              <w:rPr>
                <w:rFonts w:ascii="Arial" w:eastAsiaTheme="minorHAnsi" w:hAnsi="Arial" w:cs="Arial"/>
                <w:sz w:val="22"/>
                <w:szCs w:val="22"/>
                <w:lang w:eastAsia="en-US"/>
              </w:rPr>
            </w:pPr>
          </w:p>
        </w:tc>
      </w:tr>
      <w:tr w:rsidR="00EC1756" w14:paraId="175CF742" w14:textId="77777777" w:rsidTr="00EC1756">
        <w:tc>
          <w:tcPr>
            <w:tcW w:w="4536" w:type="dxa"/>
            <w:tcBorders>
              <w:top w:val="single" w:sz="4" w:space="0" w:color="auto"/>
              <w:left w:val="single" w:sz="4" w:space="0" w:color="auto"/>
              <w:bottom w:val="single" w:sz="4" w:space="0" w:color="auto"/>
              <w:right w:val="single" w:sz="4" w:space="0" w:color="auto"/>
            </w:tcBorders>
          </w:tcPr>
          <w:p w14:paraId="069D2975" w14:textId="77777777" w:rsidR="00EC1756" w:rsidRDefault="00EC1756">
            <w:pPr>
              <w:spacing w:line="252" w:lineRule="auto"/>
              <w:rPr>
                <w:rFonts w:ascii="Arial" w:eastAsia="Arial Unicode MS" w:hAnsi="Arial" w:cs="Arial"/>
                <w:sz w:val="22"/>
                <w:szCs w:val="22"/>
                <w:lang w:eastAsia="en-US"/>
              </w:rPr>
            </w:pPr>
            <w:r>
              <w:rPr>
                <w:rFonts w:ascii="Arial" w:eastAsia="Arial Unicode MS" w:hAnsi="Arial" w:cs="Arial"/>
                <w:sz w:val="22"/>
                <w:szCs w:val="22"/>
                <w:lang w:eastAsia="en-US"/>
              </w:rPr>
              <w:t>Komisia dopravy</w:t>
            </w:r>
          </w:p>
          <w:p w14:paraId="564C2879" w14:textId="77777777" w:rsidR="00EC1756" w:rsidRDefault="00EC1756">
            <w:pPr>
              <w:spacing w:line="252" w:lineRule="auto"/>
              <w:rPr>
                <w:rFonts w:ascii="Arial" w:eastAsia="Arial Unicode MS" w:hAnsi="Arial" w:cs="Arial"/>
                <w:sz w:val="22"/>
                <w:szCs w:val="22"/>
                <w:highlight w:val="yellow"/>
                <w:lang w:eastAsia="en-US"/>
              </w:rPr>
            </w:pPr>
          </w:p>
        </w:tc>
        <w:tc>
          <w:tcPr>
            <w:tcW w:w="3264" w:type="dxa"/>
            <w:tcBorders>
              <w:top w:val="single" w:sz="4" w:space="0" w:color="auto"/>
              <w:left w:val="single" w:sz="4" w:space="0" w:color="auto"/>
              <w:bottom w:val="single" w:sz="4" w:space="0" w:color="auto"/>
              <w:right w:val="single" w:sz="4" w:space="0" w:color="auto"/>
            </w:tcBorders>
            <w:hideMark/>
          </w:tcPr>
          <w:p w14:paraId="42B981EC" w14:textId="29B8483B" w:rsidR="00EC1756" w:rsidRDefault="00EC1756">
            <w:pPr>
              <w:spacing w:line="252" w:lineRule="auto"/>
              <w:rPr>
                <w:rFonts w:ascii="Arial" w:hAnsi="Arial" w:cs="Arial"/>
                <w:sz w:val="22"/>
                <w:szCs w:val="22"/>
                <w:lang w:eastAsia="en-US"/>
              </w:rPr>
            </w:pPr>
            <w:r>
              <w:rPr>
                <w:rFonts w:ascii="Arial" w:hAnsi="Arial" w:cs="Arial"/>
                <w:sz w:val="22"/>
                <w:szCs w:val="22"/>
                <w:lang w:eastAsia="en-US"/>
              </w:rPr>
              <w:t xml:space="preserve">Komisia dopravy </w:t>
            </w:r>
            <w:r w:rsidR="003624E5">
              <w:rPr>
                <w:rFonts w:ascii="Arial" w:hAnsi="Arial" w:cs="Arial"/>
                <w:sz w:val="22"/>
                <w:szCs w:val="22"/>
                <w:lang w:eastAsia="en-US"/>
              </w:rPr>
              <w:t>nebola uznášaniaschopná</w:t>
            </w:r>
          </w:p>
        </w:tc>
        <w:tc>
          <w:tcPr>
            <w:tcW w:w="1669" w:type="dxa"/>
            <w:tcBorders>
              <w:top w:val="single" w:sz="4" w:space="0" w:color="auto"/>
              <w:left w:val="single" w:sz="4" w:space="0" w:color="auto"/>
              <w:bottom w:val="single" w:sz="4" w:space="0" w:color="auto"/>
              <w:right w:val="single" w:sz="4" w:space="0" w:color="auto"/>
            </w:tcBorders>
            <w:hideMark/>
          </w:tcPr>
          <w:p w14:paraId="61BA1E03" w14:textId="26665C95"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Prítomní        </w:t>
            </w:r>
            <w:r w:rsidR="003908C9">
              <w:rPr>
                <w:rFonts w:ascii="Arial" w:hAnsi="Arial" w:cs="Arial"/>
                <w:sz w:val="22"/>
                <w:szCs w:val="22"/>
                <w:lang w:eastAsia="en-US"/>
              </w:rPr>
              <w:t>6</w:t>
            </w:r>
          </w:p>
          <w:p w14:paraId="3C1E4CC8" w14:textId="52233F11"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Za                   </w:t>
            </w:r>
          </w:p>
          <w:p w14:paraId="71745983" w14:textId="7EF7DBC4"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Proti               </w:t>
            </w:r>
          </w:p>
          <w:p w14:paraId="179AF406" w14:textId="3ED09765"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Zdržal          </w:t>
            </w:r>
          </w:p>
          <w:p w14:paraId="2E90405B" w14:textId="7FA09F59"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Nehlasoval   </w:t>
            </w:r>
          </w:p>
        </w:tc>
        <w:tc>
          <w:tcPr>
            <w:tcW w:w="3319" w:type="dxa"/>
            <w:tcBorders>
              <w:top w:val="single" w:sz="4" w:space="0" w:color="auto"/>
              <w:left w:val="single" w:sz="4" w:space="0" w:color="auto"/>
              <w:bottom w:val="single" w:sz="4" w:space="0" w:color="auto"/>
              <w:right w:val="single" w:sz="4" w:space="0" w:color="auto"/>
            </w:tcBorders>
          </w:tcPr>
          <w:p w14:paraId="6F01A30B" w14:textId="77777777" w:rsidR="00EC1756" w:rsidRDefault="00EC1756">
            <w:pPr>
              <w:spacing w:line="252" w:lineRule="auto"/>
              <w:rPr>
                <w:rFonts w:ascii="Arial" w:hAnsi="Arial" w:cs="Arial"/>
                <w:color w:val="FF0000"/>
                <w:sz w:val="22"/>
                <w:szCs w:val="22"/>
                <w:lang w:eastAsia="en-US"/>
              </w:rPr>
            </w:pPr>
          </w:p>
        </w:tc>
        <w:tc>
          <w:tcPr>
            <w:tcW w:w="2805" w:type="dxa"/>
            <w:tcBorders>
              <w:top w:val="single" w:sz="4" w:space="0" w:color="auto"/>
              <w:left w:val="single" w:sz="4" w:space="0" w:color="auto"/>
              <w:bottom w:val="single" w:sz="4" w:space="0" w:color="auto"/>
              <w:right w:val="single" w:sz="4" w:space="0" w:color="auto"/>
            </w:tcBorders>
          </w:tcPr>
          <w:p w14:paraId="2CD8E1D8" w14:textId="77777777" w:rsidR="00EC1756" w:rsidRDefault="00EC1756">
            <w:pPr>
              <w:spacing w:line="252" w:lineRule="auto"/>
              <w:rPr>
                <w:rFonts w:ascii="Arial" w:hAnsi="Arial" w:cs="Arial"/>
                <w:sz w:val="22"/>
                <w:szCs w:val="22"/>
                <w:lang w:eastAsia="en-US"/>
              </w:rPr>
            </w:pPr>
          </w:p>
        </w:tc>
      </w:tr>
      <w:tr w:rsidR="00EC1756" w14:paraId="546941EC" w14:textId="77777777" w:rsidTr="00EC1756">
        <w:tc>
          <w:tcPr>
            <w:tcW w:w="4536" w:type="dxa"/>
            <w:tcBorders>
              <w:top w:val="single" w:sz="4" w:space="0" w:color="auto"/>
              <w:left w:val="single" w:sz="4" w:space="0" w:color="auto"/>
              <w:bottom w:val="single" w:sz="4" w:space="0" w:color="auto"/>
              <w:right w:val="single" w:sz="4" w:space="0" w:color="auto"/>
            </w:tcBorders>
          </w:tcPr>
          <w:p w14:paraId="64866602" w14:textId="77777777" w:rsidR="00EC1756" w:rsidRDefault="00EC1756">
            <w:pPr>
              <w:spacing w:line="276" w:lineRule="auto"/>
              <w:jc w:val="both"/>
              <w:rPr>
                <w:rFonts w:ascii="Arial" w:hAnsi="Arial" w:cs="Arial"/>
                <w:lang w:eastAsia="en-US"/>
              </w:rPr>
            </w:pPr>
            <w:r>
              <w:rPr>
                <w:rFonts w:ascii="Arial" w:hAnsi="Arial" w:cs="Arial"/>
                <w:lang w:eastAsia="en-US"/>
              </w:rPr>
              <w:t xml:space="preserve">Komisia územného plánovania, regionálneho rozvoja a životného prostredia </w:t>
            </w:r>
          </w:p>
          <w:p w14:paraId="13043C10" w14:textId="77777777" w:rsidR="00EC1756" w:rsidRDefault="00EC1756">
            <w:pPr>
              <w:spacing w:line="252" w:lineRule="auto"/>
              <w:rPr>
                <w:rFonts w:ascii="Arial" w:eastAsia="Arial Unicode MS" w:hAnsi="Arial" w:cs="Arial"/>
                <w:sz w:val="22"/>
                <w:szCs w:val="22"/>
                <w:highlight w:val="yellow"/>
                <w:lang w:eastAsia="en-US"/>
              </w:rPr>
            </w:pPr>
          </w:p>
        </w:tc>
        <w:tc>
          <w:tcPr>
            <w:tcW w:w="3264" w:type="dxa"/>
            <w:tcBorders>
              <w:top w:val="single" w:sz="4" w:space="0" w:color="auto"/>
              <w:left w:val="single" w:sz="4" w:space="0" w:color="auto"/>
              <w:bottom w:val="single" w:sz="4" w:space="0" w:color="auto"/>
              <w:right w:val="single" w:sz="4" w:space="0" w:color="auto"/>
            </w:tcBorders>
            <w:hideMark/>
          </w:tcPr>
          <w:p w14:paraId="7FA13CC9" w14:textId="66B39FD3" w:rsidR="00EC1756" w:rsidRDefault="00EC1756" w:rsidP="0044535C">
            <w:pPr>
              <w:spacing w:line="276" w:lineRule="auto"/>
              <w:jc w:val="both"/>
              <w:rPr>
                <w:rFonts w:ascii="Arial" w:hAnsi="Arial" w:cs="Arial"/>
                <w:sz w:val="22"/>
                <w:szCs w:val="22"/>
                <w:lang w:eastAsia="en-US"/>
              </w:rPr>
            </w:pPr>
            <w:r>
              <w:rPr>
                <w:rFonts w:ascii="Arial" w:hAnsi="Arial" w:cs="Arial"/>
                <w:sz w:val="22"/>
                <w:szCs w:val="22"/>
                <w:lang w:eastAsia="en-US"/>
              </w:rPr>
              <w:t xml:space="preserve">Komisia </w:t>
            </w:r>
            <w:r w:rsidR="005208A4">
              <w:rPr>
                <w:rFonts w:ascii="Arial" w:hAnsi="Arial" w:cs="Arial"/>
                <w:sz w:val="22"/>
                <w:szCs w:val="22"/>
                <w:lang w:eastAsia="en-US"/>
              </w:rPr>
              <w:t xml:space="preserve">ÚP, RR a ŽP </w:t>
            </w:r>
            <w:r>
              <w:rPr>
                <w:rFonts w:ascii="Arial" w:hAnsi="Arial" w:cs="Arial"/>
                <w:sz w:val="22"/>
                <w:szCs w:val="22"/>
                <w:lang w:eastAsia="en-US"/>
              </w:rPr>
              <w:t>odporúča Zastupiteľstvu BSK prerokovať predložený materiál</w:t>
            </w:r>
            <w:r w:rsidR="0044535C">
              <w:rPr>
                <w:rFonts w:ascii="Arial" w:hAnsi="Arial" w:cs="Arial"/>
                <w:sz w:val="22"/>
                <w:szCs w:val="22"/>
                <w:lang w:eastAsia="en-US"/>
              </w:rPr>
              <w:t> </w:t>
            </w:r>
            <w:r>
              <w:rPr>
                <w:rFonts w:ascii="Arial" w:hAnsi="Arial" w:cs="Arial"/>
                <w:sz w:val="22"/>
                <w:szCs w:val="22"/>
                <w:lang w:eastAsia="en-US"/>
              </w:rPr>
              <w:t xml:space="preserve">a schváliť v predloženej podobe. </w:t>
            </w:r>
          </w:p>
        </w:tc>
        <w:tc>
          <w:tcPr>
            <w:tcW w:w="1669" w:type="dxa"/>
            <w:tcBorders>
              <w:top w:val="single" w:sz="4" w:space="0" w:color="auto"/>
              <w:left w:val="single" w:sz="4" w:space="0" w:color="auto"/>
              <w:bottom w:val="single" w:sz="4" w:space="0" w:color="auto"/>
              <w:right w:val="single" w:sz="4" w:space="0" w:color="auto"/>
            </w:tcBorders>
            <w:hideMark/>
          </w:tcPr>
          <w:p w14:paraId="67A5DEB5" w14:textId="1F3BC889"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Prítomní        </w:t>
            </w:r>
            <w:r w:rsidR="00C67677">
              <w:rPr>
                <w:rFonts w:ascii="Arial" w:hAnsi="Arial" w:cs="Arial"/>
                <w:sz w:val="22"/>
                <w:szCs w:val="22"/>
                <w:lang w:eastAsia="en-US"/>
              </w:rPr>
              <w:t>8</w:t>
            </w:r>
          </w:p>
          <w:p w14:paraId="615DB0F9" w14:textId="45579B80"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Za                   </w:t>
            </w:r>
            <w:r w:rsidR="00C67677">
              <w:rPr>
                <w:rFonts w:ascii="Arial" w:hAnsi="Arial" w:cs="Arial"/>
                <w:sz w:val="22"/>
                <w:szCs w:val="22"/>
                <w:lang w:eastAsia="en-US"/>
              </w:rPr>
              <w:t>8</w:t>
            </w:r>
          </w:p>
          <w:p w14:paraId="625B3DE3"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Proti               0</w:t>
            </w:r>
          </w:p>
          <w:p w14:paraId="616209DA"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Zdržal             0</w:t>
            </w:r>
          </w:p>
          <w:p w14:paraId="0920C89D"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Nehlasoval    0</w:t>
            </w:r>
          </w:p>
        </w:tc>
        <w:tc>
          <w:tcPr>
            <w:tcW w:w="3319" w:type="dxa"/>
            <w:tcBorders>
              <w:top w:val="single" w:sz="4" w:space="0" w:color="auto"/>
              <w:left w:val="single" w:sz="4" w:space="0" w:color="auto"/>
              <w:bottom w:val="single" w:sz="4" w:space="0" w:color="auto"/>
              <w:right w:val="single" w:sz="4" w:space="0" w:color="auto"/>
            </w:tcBorders>
          </w:tcPr>
          <w:p w14:paraId="49BCEF66" w14:textId="77777777" w:rsidR="00EC1756" w:rsidRDefault="00EC1756">
            <w:pPr>
              <w:spacing w:line="252" w:lineRule="auto"/>
              <w:rPr>
                <w:rFonts w:ascii="Arial" w:hAnsi="Arial" w:cs="Arial"/>
                <w:color w:val="FF0000"/>
                <w:sz w:val="22"/>
                <w:szCs w:val="22"/>
                <w:lang w:eastAsia="en-US"/>
              </w:rPr>
            </w:pPr>
          </w:p>
        </w:tc>
        <w:tc>
          <w:tcPr>
            <w:tcW w:w="2805" w:type="dxa"/>
            <w:tcBorders>
              <w:top w:val="single" w:sz="4" w:space="0" w:color="auto"/>
              <w:left w:val="single" w:sz="4" w:space="0" w:color="auto"/>
              <w:bottom w:val="single" w:sz="4" w:space="0" w:color="auto"/>
              <w:right w:val="single" w:sz="4" w:space="0" w:color="auto"/>
            </w:tcBorders>
          </w:tcPr>
          <w:p w14:paraId="7038F704" w14:textId="77777777" w:rsidR="00EC1756" w:rsidRDefault="00EC1756">
            <w:pPr>
              <w:spacing w:line="252" w:lineRule="auto"/>
              <w:rPr>
                <w:rFonts w:ascii="Arial" w:hAnsi="Arial" w:cs="Arial"/>
                <w:sz w:val="22"/>
                <w:szCs w:val="22"/>
                <w:lang w:eastAsia="en-US"/>
              </w:rPr>
            </w:pPr>
          </w:p>
        </w:tc>
      </w:tr>
      <w:tr w:rsidR="00FC7971" w14:paraId="35A1C786" w14:textId="77777777" w:rsidTr="00EC1756">
        <w:tc>
          <w:tcPr>
            <w:tcW w:w="4536" w:type="dxa"/>
            <w:tcBorders>
              <w:top w:val="single" w:sz="4" w:space="0" w:color="auto"/>
              <w:left w:val="single" w:sz="4" w:space="0" w:color="auto"/>
              <w:bottom w:val="single" w:sz="4" w:space="0" w:color="auto"/>
              <w:right w:val="single" w:sz="4" w:space="0" w:color="auto"/>
            </w:tcBorders>
          </w:tcPr>
          <w:p w14:paraId="6512E31C" w14:textId="77777777" w:rsidR="00FC7971" w:rsidRDefault="00FC7971" w:rsidP="00FC7971">
            <w:pPr>
              <w:spacing w:line="276" w:lineRule="auto"/>
              <w:jc w:val="both"/>
              <w:rPr>
                <w:rFonts w:ascii="Arial" w:hAnsi="Arial" w:cs="Arial"/>
                <w:lang w:eastAsia="en-US"/>
              </w:rPr>
            </w:pPr>
            <w:r>
              <w:rPr>
                <w:rFonts w:ascii="Arial" w:hAnsi="Arial" w:cs="Arial"/>
                <w:lang w:eastAsia="en-US"/>
              </w:rPr>
              <w:t xml:space="preserve">Komisia školstva, mládeže a športu </w:t>
            </w:r>
          </w:p>
          <w:p w14:paraId="209F83FD" w14:textId="77777777" w:rsidR="00FC7971" w:rsidRDefault="00FC7971" w:rsidP="00FC7971">
            <w:pPr>
              <w:spacing w:line="276" w:lineRule="auto"/>
              <w:jc w:val="both"/>
              <w:rPr>
                <w:rFonts w:ascii="Arial" w:hAnsi="Arial" w:cs="Arial"/>
                <w:highlight w:val="yellow"/>
                <w:lang w:eastAsia="en-US"/>
              </w:rPr>
            </w:pPr>
          </w:p>
        </w:tc>
        <w:tc>
          <w:tcPr>
            <w:tcW w:w="3264" w:type="dxa"/>
            <w:tcBorders>
              <w:top w:val="single" w:sz="4" w:space="0" w:color="auto"/>
              <w:left w:val="single" w:sz="4" w:space="0" w:color="auto"/>
              <w:bottom w:val="single" w:sz="4" w:space="0" w:color="auto"/>
              <w:right w:val="single" w:sz="4" w:space="0" w:color="auto"/>
            </w:tcBorders>
            <w:hideMark/>
          </w:tcPr>
          <w:p w14:paraId="22973A15" w14:textId="3174D68A" w:rsidR="00FC7971" w:rsidRDefault="00FC7971" w:rsidP="00FC7971">
            <w:pPr>
              <w:spacing w:line="276" w:lineRule="auto"/>
              <w:jc w:val="both"/>
              <w:rPr>
                <w:rFonts w:ascii="Arial" w:hAnsi="Arial" w:cs="Arial"/>
                <w:sz w:val="22"/>
                <w:szCs w:val="22"/>
                <w:lang w:eastAsia="en-US"/>
              </w:rPr>
            </w:pPr>
            <w:r>
              <w:rPr>
                <w:rFonts w:ascii="Arial" w:hAnsi="Arial" w:cs="Arial"/>
                <w:sz w:val="22"/>
                <w:szCs w:val="22"/>
                <w:lang w:eastAsia="en-US"/>
              </w:rPr>
              <w:t xml:space="preserve">Komisia školstva, mládeže a športu odporúča Zastupiteľstvu BSK prerokovať predložený materiál a schváliť v predloženej podobe. </w:t>
            </w:r>
          </w:p>
        </w:tc>
        <w:tc>
          <w:tcPr>
            <w:tcW w:w="1669" w:type="dxa"/>
            <w:tcBorders>
              <w:top w:val="single" w:sz="4" w:space="0" w:color="auto"/>
              <w:left w:val="single" w:sz="4" w:space="0" w:color="auto"/>
              <w:bottom w:val="single" w:sz="4" w:space="0" w:color="auto"/>
              <w:right w:val="single" w:sz="4" w:space="0" w:color="auto"/>
            </w:tcBorders>
            <w:hideMark/>
          </w:tcPr>
          <w:p w14:paraId="2C83E86A" w14:textId="77777777" w:rsidR="00FC7971" w:rsidRDefault="00FC7971" w:rsidP="00FC7971">
            <w:pPr>
              <w:spacing w:line="252" w:lineRule="auto"/>
              <w:jc w:val="both"/>
              <w:rPr>
                <w:rFonts w:ascii="Arial" w:hAnsi="Arial" w:cs="Arial"/>
                <w:sz w:val="22"/>
                <w:szCs w:val="22"/>
                <w:lang w:eastAsia="en-US"/>
              </w:rPr>
            </w:pPr>
            <w:r>
              <w:rPr>
                <w:rFonts w:ascii="Arial" w:hAnsi="Arial" w:cs="Arial"/>
                <w:sz w:val="22"/>
                <w:szCs w:val="22"/>
                <w:lang w:eastAsia="en-US"/>
              </w:rPr>
              <w:t>Prítomní        9</w:t>
            </w:r>
          </w:p>
          <w:p w14:paraId="5B77E76C" w14:textId="77777777" w:rsidR="00FC7971" w:rsidRDefault="00FC7971" w:rsidP="00FC7971">
            <w:pPr>
              <w:spacing w:line="252" w:lineRule="auto"/>
              <w:jc w:val="both"/>
              <w:rPr>
                <w:rFonts w:ascii="Arial" w:hAnsi="Arial" w:cs="Arial"/>
                <w:sz w:val="22"/>
                <w:szCs w:val="22"/>
                <w:lang w:eastAsia="en-US"/>
              </w:rPr>
            </w:pPr>
            <w:r>
              <w:rPr>
                <w:rFonts w:ascii="Arial" w:hAnsi="Arial" w:cs="Arial"/>
                <w:sz w:val="22"/>
                <w:szCs w:val="22"/>
                <w:lang w:eastAsia="en-US"/>
              </w:rPr>
              <w:t>Za                   9</w:t>
            </w:r>
          </w:p>
          <w:p w14:paraId="21F60DED" w14:textId="77777777" w:rsidR="00FC7971" w:rsidRDefault="00FC7971" w:rsidP="00FC7971">
            <w:pPr>
              <w:spacing w:line="252" w:lineRule="auto"/>
              <w:jc w:val="both"/>
              <w:rPr>
                <w:rFonts w:ascii="Arial" w:hAnsi="Arial" w:cs="Arial"/>
                <w:sz w:val="22"/>
                <w:szCs w:val="22"/>
                <w:lang w:eastAsia="en-US"/>
              </w:rPr>
            </w:pPr>
            <w:r>
              <w:rPr>
                <w:rFonts w:ascii="Arial" w:hAnsi="Arial" w:cs="Arial"/>
                <w:sz w:val="22"/>
                <w:szCs w:val="22"/>
                <w:lang w:eastAsia="en-US"/>
              </w:rPr>
              <w:t>Proti               0</w:t>
            </w:r>
          </w:p>
          <w:p w14:paraId="778101F4" w14:textId="77777777" w:rsidR="00FC7971" w:rsidRDefault="00FC7971" w:rsidP="00FC7971">
            <w:pPr>
              <w:spacing w:line="252" w:lineRule="auto"/>
              <w:jc w:val="both"/>
              <w:rPr>
                <w:rFonts w:ascii="Arial" w:hAnsi="Arial" w:cs="Arial"/>
                <w:sz w:val="22"/>
                <w:szCs w:val="22"/>
                <w:lang w:eastAsia="en-US"/>
              </w:rPr>
            </w:pPr>
            <w:r>
              <w:rPr>
                <w:rFonts w:ascii="Arial" w:hAnsi="Arial" w:cs="Arial"/>
                <w:sz w:val="22"/>
                <w:szCs w:val="22"/>
                <w:lang w:eastAsia="en-US"/>
              </w:rPr>
              <w:t>Zdržal             0</w:t>
            </w:r>
          </w:p>
          <w:p w14:paraId="2A76059F" w14:textId="2B34EB12" w:rsidR="00FC7971" w:rsidRDefault="00FC7971" w:rsidP="00FC7971">
            <w:pPr>
              <w:spacing w:line="252" w:lineRule="auto"/>
              <w:jc w:val="both"/>
              <w:rPr>
                <w:rFonts w:ascii="Arial" w:hAnsi="Arial" w:cs="Arial"/>
                <w:sz w:val="22"/>
                <w:szCs w:val="22"/>
                <w:lang w:eastAsia="en-US"/>
              </w:rPr>
            </w:pPr>
            <w:r>
              <w:rPr>
                <w:rFonts w:ascii="Arial" w:hAnsi="Arial" w:cs="Arial"/>
                <w:sz w:val="22"/>
                <w:szCs w:val="22"/>
                <w:lang w:eastAsia="en-US"/>
              </w:rPr>
              <w:t>Nehlasoval    0</w:t>
            </w:r>
          </w:p>
        </w:tc>
        <w:tc>
          <w:tcPr>
            <w:tcW w:w="3319" w:type="dxa"/>
            <w:tcBorders>
              <w:top w:val="single" w:sz="4" w:space="0" w:color="auto"/>
              <w:left w:val="single" w:sz="4" w:space="0" w:color="auto"/>
              <w:bottom w:val="single" w:sz="4" w:space="0" w:color="auto"/>
              <w:right w:val="single" w:sz="4" w:space="0" w:color="auto"/>
            </w:tcBorders>
          </w:tcPr>
          <w:p w14:paraId="0CC28187" w14:textId="77777777" w:rsidR="00FC7971" w:rsidRDefault="00FC7971" w:rsidP="00FC7971">
            <w:pPr>
              <w:spacing w:line="252" w:lineRule="auto"/>
              <w:rPr>
                <w:rFonts w:ascii="Arial" w:hAnsi="Arial" w:cs="Arial"/>
                <w:sz w:val="22"/>
                <w:szCs w:val="22"/>
                <w:lang w:eastAsia="en-US"/>
              </w:rPr>
            </w:pPr>
          </w:p>
        </w:tc>
        <w:tc>
          <w:tcPr>
            <w:tcW w:w="2805" w:type="dxa"/>
            <w:tcBorders>
              <w:top w:val="single" w:sz="4" w:space="0" w:color="auto"/>
              <w:left w:val="single" w:sz="4" w:space="0" w:color="auto"/>
              <w:bottom w:val="single" w:sz="4" w:space="0" w:color="auto"/>
              <w:right w:val="single" w:sz="4" w:space="0" w:color="auto"/>
            </w:tcBorders>
          </w:tcPr>
          <w:p w14:paraId="1CEFC693" w14:textId="77777777" w:rsidR="00FC7971" w:rsidRDefault="00FC7971" w:rsidP="00FC7971">
            <w:pPr>
              <w:spacing w:line="252" w:lineRule="auto"/>
              <w:rPr>
                <w:rFonts w:ascii="Arial" w:hAnsi="Arial" w:cs="Arial"/>
                <w:sz w:val="22"/>
                <w:szCs w:val="22"/>
                <w:lang w:eastAsia="en-US"/>
              </w:rPr>
            </w:pPr>
          </w:p>
        </w:tc>
      </w:tr>
      <w:tr w:rsidR="00EC1756" w14:paraId="188E59D7" w14:textId="77777777" w:rsidTr="00EC1756">
        <w:tc>
          <w:tcPr>
            <w:tcW w:w="4536" w:type="dxa"/>
            <w:tcBorders>
              <w:top w:val="single" w:sz="4" w:space="0" w:color="auto"/>
              <w:left w:val="single" w:sz="4" w:space="0" w:color="auto"/>
              <w:bottom w:val="single" w:sz="4" w:space="0" w:color="auto"/>
              <w:right w:val="single" w:sz="4" w:space="0" w:color="auto"/>
            </w:tcBorders>
          </w:tcPr>
          <w:p w14:paraId="1A703C85" w14:textId="77777777" w:rsidR="00EC1756" w:rsidRDefault="00EC1756">
            <w:pPr>
              <w:spacing w:line="276" w:lineRule="auto"/>
              <w:jc w:val="both"/>
              <w:rPr>
                <w:rFonts w:ascii="Arial" w:hAnsi="Arial" w:cs="Arial"/>
                <w:lang w:eastAsia="en-US"/>
              </w:rPr>
            </w:pPr>
            <w:r>
              <w:rPr>
                <w:rFonts w:ascii="Arial" w:hAnsi="Arial" w:cs="Arial"/>
                <w:lang w:eastAsia="en-US"/>
              </w:rPr>
              <w:t xml:space="preserve">Komisia kultúry </w:t>
            </w:r>
          </w:p>
          <w:p w14:paraId="5ECE6FD0" w14:textId="77777777" w:rsidR="00EC1756" w:rsidRDefault="00EC1756">
            <w:pPr>
              <w:spacing w:line="276" w:lineRule="auto"/>
              <w:jc w:val="both"/>
              <w:rPr>
                <w:rFonts w:ascii="Arial" w:hAnsi="Arial" w:cs="Arial"/>
                <w:highlight w:val="yellow"/>
                <w:lang w:eastAsia="en-US"/>
              </w:rPr>
            </w:pPr>
          </w:p>
        </w:tc>
        <w:tc>
          <w:tcPr>
            <w:tcW w:w="3264" w:type="dxa"/>
            <w:tcBorders>
              <w:top w:val="single" w:sz="4" w:space="0" w:color="auto"/>
              <w:left w:val="single" w:sz="4" w:space="0" w:color="auto"/>
              <w:bottom w:val="single" w:sz="4" w:space="0" w:color="auto"/>
              <w:right w:val="single" w:sz="4" w:space="0" w:color="auto"/>
            </w:tcBorders>
            <w:hideMark/>
          </w:tcPr>
          <w:p w14:paraId="30A472ED" w14:textId="77777777" w:rsidR="00EC1756" w:rsidRDefault="00EC1756">
            <w:pPr>
              <w:spacing w:line="252" w:lineRule="auto"/>
              <w:rPr>
                <w:rFonts w:ascii="Arial" w:hAnsi="Arial" w:cs="Arial"/>
                <w:sz w:val="22"/>
                <w:szCs w:val="22"/>
                <w:lang w:eastAsia="en-US"/>
              </w:rPr>
            </w:pPr>
            <w:r>
              <w:rPr>
                <w:rFonts w:ascii="Arial" w:hAnsi="Arial" w:cs="Arial"/>
                <w:sz w:val="22"/>
                <w:szCs w:val="22"/>
                <w:lang w:eastAsia="en-US"/>
              </w:rPr>
              <w:t xml:space="preserve">Komisia kultúry odporúča Zastupiteľstvu BSK prerokovať </w:t>
            </w:r>
            <w:r>
              <w:rPr>
                <w:rFonts w:ascii="Arial" w:hAnsi="Arial" w:cs="Arial"/>
                <w:sz w:val="22"/>
                <w:szCs w:val="22"/>
                <w:lang w:eastAsia="en-US"/>
              </w:rPr>
              <w:lastRenderedPageBreak/>
              <w:t>predložený materiál a schváliť v predloženej podobe</w:t>
            </w:r>
          </w:p>
        </w:tc>
        <w:tc>
          <w:tcPr>
            <w:tcW w:w="1669" w:type="dxa"/>
            <w:tcBorders>
              <w:top w:val="single" w:sz="4" w:space="0" w:color="auto"/>
              <w:left w:val="single" w:sz="4" w:space="0" w:color="auto"/>
              <w:bottom w:val="single" w:sz="4" w:space="0" w:color="auto"/>
              <w:right w:val="single" w:sz="4" w:space="0" w:color="auto"/>
            </w:tcBorders>
            <w:hideMark/>
          </w:tcPr>
          <w:p w14:paraId="2FD9CB4F" w14:textId="4344AA0F"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lastRenderedPageBreak/>
              <w:t xml:space="preserve">Prítomní        </w:t>
            </w:r>
            <w:r w:rsidR="00491BB8">
              <w:rPr>
                <w:rFonts w:ascii="Arial" w:hAnsi="Arial" w:cs="Arial"/>
                <w:sz w:val="22"/>
                <w:szCs w:val="22"/>
                <w:lang w:eastAsia="en-US"/>
              </w:rPr>
              <w:t>5</w:t>
            </w:r>
          </w:p>
          <w:p w14:paraId="51596E0A" w14:textId="0553BBF5"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Za                   </w:t>
            </w:r>
            <w:r w:rsidR="00491BB8">
              <w:rPr>
                <w:rFonts w:ascii="Arial" w:hAnsi="Arial" w:cs="Arial"/>
                <w:sz w:val="22"/>
                <w:szCs w:val="22"/>
                <w:lang w:eastAsia="en-US"/>
              </w:rPr>
              <w:t>5</w:t>
            </w:r>
          </w:p>
          <w:p w14:paraId="6EDF5563"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lastRenderedPageBreak/>
              <w:t>Proti               0</w:t>
            </w:r>
          </w:p>
          <w:p w14:paraId="08DBBC6A"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Zdržal             0</w:t>
            </w:r>
          </w:p>
          <w:p w14:paraId="70D7F550"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Nehlasoval    0</w:t>
            </w:r>
          </w:p>
        </w:tc>
        <w:tc>
          <w:tcPr>
            <w:tcW w:w="3319" w:type="dxa"/>
            <w:tcBorders>
              <w:top w:val="single" w:sz="4" w:space="0" w:color="auto"/>
              <w:left w:val="single" w:sz="4" w:space="0" w:color="auto"/>
              <w:bottom w:val="single" w:sz="4" w:space="0" w:color="auto"/>
              <w:right w:val="single" w:sz="4" w:space="0" w:color="auto"/>
            </w:tcBorders>
          </w:tcPr>
          <w:p w14:paraId="27EAF0DB" w14:textId="77777777" w:rsidR="00EC1756" w:rsidRDefault="00EC1756">
            <w:pPr>
              <w:spacing w:line="252" w:lineRule="auto"/>
              <w:rPr>
                <w:rFonts w:ascii="Arial" w:hAnsi="Arial" w:cs="Arial"/>
                <w:color w:val="FF0000"/>
                <w:sz w:val="22"/>
                <w:szCs w:val="22"/>
                <w:lang w:eastAsia="en-US"/>
              </w:rPr>
            </w:pPr>
          </w:p>
        </w:tc>
        <w:tc>
          <w:tcPr>
            <w:tcW w:w="2805" w:type="dxa"/>
            <w:tcBorders>
              <w:top w:val="single" w:sz="4" w:space="0" w:color="auto"/>
              <w:left w:val="single" w:sz="4" w:space="0" w:color="auto"/>
              <w:bottom w:val="single" w:sz="4" w:space="0" w:color="auto"/>
              <w:right w:val="single" w:sz="4" w:space="0" w:color="auto"/>
            </w:tcBorders>
          </w:tcPr>
          <w:p w14:paraId="7B26BF85" w14:textId="77777777" w:rsidR="00EC1756" w:rsidRDefault="00EC1756">
            <w:pPr>
              <w:spacing w:line="252" w:lineRule="auto"/>
              <w:rPr>
                <w:rFonts w:ascii="Arial" w:hAnsi="Arial" w:cs="Arial"/>
                <w:sz w:val="22"/>
                <w:szCs w:val="22"/>
                <w:lang w:eastAsia="en-US"/>
              </w:rPr>
            </w:pPr>
          </w:p>
        </w:tc>
      </w:tr>
      <w:tr w:rsidR="003F408F" w14:paraId="41038BCD" w14:textId="77777777" w:rsidTr="00EC1756">
        <w:tc>
          <w:tcPr>
            <w:tcW w:w="4536" w:type="dxa"/>
            <w:tcBorders>
              <w:top w:val="single" w:sz="4" w:space="0" w:color="auto"/>
              <w:left w:val="single" w:sz="4" w:space="0" w:color="auto"/>
              <w:bottom w:val="single" w:sz="4" w:space="0" w:color="auto"/>
              <w:right w:val="single" w:sz="4" w:space="0" w:color="auto"/>
            </w:tcBorders>
          </w:tcPr>
          <w:p w14:paraId="28193EC9" w14:textId="77777777" w:rsidR="003F408F" w:rsidRDefault="003F408F" w:rsidP="003F408F">
            <w:pPr>
              <w:spacing w:line="276" w:lineRule="auto"/>
              <w:jc w:val="both"/>
              <w:rPr>
                <w:rFonts w:ascii="Arial" w:hAnsi="Arial" w:cs="Arial"/>
                <w:lang w:eastAsia="en-US"/>
              </w:rPr>
            </w:pPr>
            <w:r>
              <w:rPr>
                <w:rFonts w:ascii="Arial" w:hAnsi="Arial" w:cs="Arial"/>
                <w:lang w:eastAsia="en-US"/>
              </w:rPr>
              <w:t xml:space="preserve">Komisia európskych záležitostí, regionálnej spolupráce a cestovného ruchu </w:t>
            </w:r>
          </w:p>
          <w:p w14:paraId="6B8A68E7" w14:textId="77777777" w:rsidR="003F408F" w:rsidRDefault="003F408F" w:rsidP="003F408F">
            <w:pPr>
              <w:spacing w:line="276" w:lineRule="auto"/>
              <w:jc w:val="both"/>
              <w:rPr>
                <w:rFonts w:ascii="Arial" w:hAnsi="Arial" w:cs="Arial"/>
                <w:highlight w:val="yellow"/>
                <w:lang w:eastAsia="en-US"/>
              </w:rPr>
            </w:pPr>
          </w:p>
        </w:tc>
        <w:tc>
          <w:tcPr>
            <w:tcW w:w="3264" w:type="dxa"/>
            <w:tcBorders>
              <w:top w:val="single" w:sz="4" w:space="0" w:color="auto"/>
              <w:left w:val="single" w:sz="4" w:space="0" w:color="auto"/>
              <w:bottom w:val="single" w:sz="4" w:space="0" w:color="auto"/>
              <w:right w:val="single" w:sz="4" w:space="0" w:color="auto"/>
            </w:tcBorders>
            <w:hideMark/>
          </w:tcPr>
          <w:p w14:paraId="37E7557D" w14:textId="3462EFE7" w:rsidR="003F408F" w:rsidRDefault="003F408F" w:rsidP="003F408F">
            <w:pPr>
              <w:spacing w:line="252" w:lineRule="auto"/>
              <w:rPr>
                <w:rFonts w:ascii="Arial" w:hAnsi="Arial" w:cs="Arial"/>
                <w:sz w:val="22"/>
                <w:szCs w:val="22"/>
                <w:lang w:eastAsia="en-US"/>
              </w:rPr>
            </w:pPr>
            <w:r>
              <w:rPr>
                <w:rFonts w:ascii="Arial" w:hAnsi="Arial" w:cs="Arial"/>
                <w:sz w:val="22"/>
                <w:szCs w:val="22"/>
                <w:lang w:eastAsia="en-US"/>
              </w:rPr>
              <w:t>Komisia odporúča Z BSK prerokovať a schváliť materiál v predloženej podobe</w:t>
            </w:r>
          </w:p>
        </w:tc>
        <w:tc>
          <w:tcPr>
            <w:tcW w:w="1669" w:type="dxa"/>
            <w:tcBorders>
              <w:top w:val="single" w:sz="4" w:space="0" w:color="auto"/>
              <w:left w:val="single" w:sz="4" w:space="0" w:color="auto"/>
              <w:bottom w:val="single" w:sz="4" w:space="0" w:color="auto"/>
              <w:right w:val="single" w:sz="4" w:space="0" w:color="auto"/>
            </w:tcBorders>
            <w:hideMark/>
          </w:tcPr>
          <w:p w14:paraId="027DD9CF" w14:textId="77777777" w:rsidR="003F408F" w:rsidRDefault="003F408F" w:rsidP="003F408F">
            <w:pPr>
              <w:spacing w:line="252" w:lineRule="auto"/>
              <w:jc w:val="both"/>
              <w:rPr>
                <w:rFonts w:ascii="Arial" w:hAnsi="Arial" w:cs="Arial"/>
                <w:sz w:val="22"/>
                <w:szCs w:val="22"/>
                <w:lang w:eastAsia="en-US"/>
              </w:rPr>
            </w:pPr>
            <w:r>
              <w:rPr>
                <w:rFonts w:ascii="Arial" w:hAnsi="Arial" w:cs="Arial"/>
                <w:sz w:val="22"/>
                <w:szCs w:val="22"/>
                <w:lang w:eastAsia="en-US"/>
              </w:rPr>
              <w:t>Prítomní        7</w:t>
            </w:r>
          </w:p>
          <w:p w14:paraId="311999D1" w14:textId="77777777" w:rsidR="003F408F" w:rsidRDefault="003F408F" w:rsidP="003F408F">
            <w:pPr>
              <w:spacing w:line="252" w:lineRule="auto"/>
              <w:jc w:val="both"/>
              <w:rPr>
                <w:rFonts w:ascii="Arial" w:hAnsi="Arial" w:cs="Arial"/>
                <w:sz w:val="22"/>
                <w:szCs w:val="22"/>
                <w:lang w:eastAsia="en-US"/>
              </w:rPr>
            </w:pPr>
            <w:r>
              <w:rPr>
                <w:rFonts w:ascii="Arial" w:hAnsi="Arial" w:cs="Arial"/>
                <w:sz w:val="22"/>
                <w:szCs w:val="22"/>
                <w:lang w:eastAsia="en-US"/>
              </w:rPr>
              <w:t>Za                   7</w:t>
            </w:r>
          </w:p>
          <w:p w14:paraId="3E2EA292" w14:textId="77777777" w:rsidR="003F408F" w:rsidRDefault="003F408F" w:rsidP="003F408F">
            <w:pPr>
              <w:spacing w:line="252" w:lineRule="auto"/>
              <w:jc w:val="both"/>
              <w:rPr>
                <w:rFonts w:ascii="Arial" w:hAnsi="Arial" w:cs="Arial"/>
                <w:sz w:val="22"/>
                <w:szCs w:val="22"/>
                <w:lang w:eastAsia="en-US"/>
              </w:rPr>
            </w:pPr>
            <w:r>
              <w:rPr>
                <w:rFonts w:ascii="Arial" w:hAnsi="Arial" w:cs="Arial"/>
                <w:sz w:val="22"/>
                <w:szCs w:val="22"/>
                <w:lang w:eastAsia="en-US"/>
              </w:rPr>
              <w:t>Proti               0</w:t>
            </w:r>
          </w:p>
          <w:p w14:paraId="1E1F9C00" w14:textId="77777777" w:rsidR="003F408F" w:rsidRDefault="003F408F" w:rsidP="003F408F">
            <w:pPr>
              <w:spacing w:line="252" w:lineRule="auto"/>
              <w:jc w:val="both"/>
              <w:rPr>
                <w:rFonts w:ascii="Arial" w:hAnsi="Arial" w:cs="Arial"/>
                <w:sz w:val="22"/>
                <w:szCs w:val="22"/>
                <w:lang w:eastAsia="en-US"/>
              </w:rPr>
            </w:pPr>
            <w:r>
              <w:rPr>
                <w:rFonts w:ascii="Arial" w:hAnsi="Arial" w:cs="Arial"/>
                <w:sz w:val="22"/>
                <w:szCs w:val="22"/>
                <w:lang w:eastAsia="en-US"/>
              </w:rPr>
              <w:t>Zdržal             0</w:t>
            </w:r>
          </w:p>
          <w:p w14:paraId="139915D9" w14:textId="3DB06120" w:rsidR="003F408F" w:rsidRDefault="003F408F" w:rsidP="003F408F">
            <w:pPr>
              <w:spacing w:line="252" w:lineRule="auto"/>
              <w:jc w:val="both"/>
              <w:rPr>
                <w:rFonts w:ascii="Arial" w:hAnsi="Arial" w:cs="Arial"/>
                <w:sz w:val="22"/>
                <w:szCs w:val="22"/>
                <w:lang w:eastAsia="en-US"/>
              </w:rPr>
            </w:pPr>
            <w:r>
              <w:rPr>
                <w:rFonts w:ascii="Arial" w:hAnsi="Arial" w:cs="Arial"/>
                <w:sz w:val="22"/>
                <w:szCs w:val="22"/>
                <w:lang w:eastAsia="en-US"/>
              </w:rPr>
              <w:t>Nehlasoval    0</w:t>
            </w:r>
          </w:p>
        </w:tc>
        <w:tc>
          <w:tcPr>
            <w:tcW w:w="3319" w:type="dxa"/>
            <w:tcBorders>
              <w:top w:val="single" w:sz="4" w:space="0" w:color="auto"/>
              <w:left w:val="single" w:sz="4" w:space="0" w:color="auto"/>
              <w:bottom w:val="single" w:sz="4" w:space="0" w:color="auto"/>
              <w:right w:val="single" w:sz="4" w:space="0" w:color="auto"/>
            </w:tcBorders>
          </w:tcPr>
          <w:p w14:paraId="72E7D1E3" w14:textId="77777777" w:rsidR="003F408F" w:rsidRDefault="003F408F" w:rsidP="003F408F">
            <w:pPr>
              <w:spacing w:line="252" w:lineRule="auto"/>
              <w:rPr>
                <w:rFonts w:ascii="Arial" w:hAnsi="Arial" w:cs="Arial"/>
                <w:color w:val="FF0000"/>
                <w:sz w:val="22"/>
                <w:szCs w:val="22"/>
                <w:lang w:eastAsia="en-US"/>
              </w:rPr>
            </w:pPr>
          </w:p>
        </w:tc>
        <w:tc>
          <w:tcPr>
            <w:tcW w:w="2805" w:type="dxa"/>
            <w:tcBorders>
              <w:top w:val="single" w:sz="4" w:space="0" w:color="auto"/>
              <w:left w:val="single" w:sz="4" w:space="0" w:color="auto"/>
              <w:bottom w:val="single" w:sz="4" w:space="0" w:color="auto"/>
              <w:right w:val="single" w:sz="4" w:space="0" w:color="auto"/>
            </w:tcBorders>
          </w:tcPr>
          <w:p w14:paraId="426BEA2D" w14:textId="77777777" w:rsidR="003F408F" w:rsidRDefault="003F408F" w:rsidP="003F408F">
            <w:pPr>
              <w:spacing w:line="252" w:lineRule="auto"/>
              <w:rPr>
                <w:rFonts w:ascii="Arial" w:hAnsi="Arial" w:cs="Arial"/>
                <w:sz w:val="22"/>
                <w:szCs w:val="22"/>
                <w:lang w:eastAsia="en-US"/>
              </w:rPr>
            </w:pPr>
          </w:p>
        </w:tc>
      </w:tr>
      <w:tr w:rsidR="00EC1756" w14:paraId="1F01BAE0" w14:textId="77777777" w:rsidTr="00EC1756">
        <w:tc>
          <w:tcPr>
            <w:tcW w:w="4536" w:type="dxa"/>
            <w:tcBorders>
              <w:top w:val="single" w:sz="4" w:space="0" w:color="auto"/>
              <w:left w:val="single" w:sz="4" w:space="0" w:color="auto"/>
              <w:bottom w:val="single" w:sz="4" w:space="0" w:color="auto"/>
              <w:right w:val="single" w:sz="4" w:space="0" w:color="auto"/>
            </w:tcBorders>
          </w:tcPr>
          <w:p w14:paraId="40170DF1" w14:textId="77777777" w:rsidR="00EC1756" w:rsidRDefault="00EC1756">
            <w:pPr>
              <w:spacing w:line="276" w:lineRule="auto"/>
              <w:jc w:val="both"/>
              <w:rPr>
                <w:rFonts w:ascii="Arial" w:hAnsi="Arial" w:cs="Arial"/>
                <w:lang w:eastAsia="en-US"/>
              </w:rPr>
            </w:pPr>
            <w:r>
              <w:rPr>
                <w:rFonts w:ascii="Arial" w:hAnsi="Arial" w:cs="Arial"/>
                <w:lang w:eastAsia="en-US"/>
              </w:rPr>
              <w:t xml:space="preserve">Komisia zdravotníctva </w:t>
            </w:r>
          </w:p>
          <w:p w14:paraId="4F7EA18E" w14:textId="77777777" w:rsidR="00EC1756" w:rsidRDefault="00EC1756">
            <w:pPr>
              <w:spacing w:line="252" w:lineRule="auto"/>
              <w:rPr>
                <w:rFonts w:ascii="Arial" w:eastAsia="Arial Unicode MS" w:hAnsi="Arial" w:cs="Arial"/>
                <w:sz w:val="22"/>
                <w:szCs w:val="22"/>
                <w:highlight w:val="yellow"/>
                <w:lang w:eastAsia="en-US"/>
              </w:rPr>
            </w:pPr>
          </w:p>
        </w:tc>
        <w:tc>
          <w:tcPr>
            <w:tcW w:w="3264" w:type="dxa"/>
            <w:tcBorders>
              <w:top w:val="single" w:sz="4" w:space="0" w:color="auto"/>
              <w:left w:val="single" w:sz="4" w:space="0" w:color="auto"/>
              <w:bottom w:val="single" w:sz="4" w:space="0" w:color="auto"/>
              <w:right w:val="single" w:sz="4" w:space="0" w:color="auto"/>
            </w:tcBorders>
            <w:hideMark/>
          </w:tcPr>
          <w:p w14:paraId="4808979B" w14:textId="77777777" w:rsidR="00EC1756" w:rsidRPr="00495501" w:rsidRDefault="00EC1756" w:rsidP="00495501">
            <w:pPr>
              <w:spacing w:line="252" w:lineRule="auto"/>
              <w:rPr>
                <w:rFonts w:ascii="Arial" w:hAnsi="Arial" w:cs="Arial"/>
                <w:sz w:val="22"/>
                <w:szCs w:val="22"/>
                <w:lang w:eastAsia="en-US"/>
              </w:rPr>
            </w:pPr>
            <w:r w:rsidRPr="00495501">
              <w:rPr>
                <w:rFonts w:ascii="Arial" w:hAnsi="Arial" w:cs="Arial"/>
                <w:sz w:val="22"/>
                <w:szCs w:val="22"/>
                <w:lang w:eastAsia="en-US"/>
              </w:rPr>
              <w:t>Komisia zdravotníctva odporúča Zastupiteľstvu BSK uvedený materiál prerokovať a schváliť.</w:t>
            </w:r>
          </w:p>
        </w:tc>
        <w:tc>
          <w:tcPr>
            <w:tcW w:w="1669" w:type="dxa"/>
            <w:tcBorders>
              <w:top w:val="single" w:sz="4" w:space="0" w:color="auto"/>
              <w:left w:val="single" w:sz="4" w:space="0" w:color="auto"/>
              <w:bottom w:val="single" w:sz="4" w:space="0" w:color="auto"/>
              <w:right w:val="single" w:sz="4" w:space="0" w:color="auto"/>
            </w:tcBorders>
            <w:hideMark/>
          </w:tcPr>
          <w:p w14:paraId="0CACF90B" w14:textId="3924DDA9"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Prítomní        </w:t>
            </w:r>
            <w:r w:rsidR="00843076">
              <w:rPr>
                <w:rFonts w:ascii="Arial" w:hAnsi="Arial" w:cs="Arial"/>
                <w:sz w:val="22"/>
                <w:szCs w:val="22"/>
                <w:lang w:eastAsia="en-US"/>
              </w:rPr>
              <w:t>4</w:t>
            </w:r>
          </w:p>
          <w:p w14:paraId="62DAC567" w14:textId="16F6D8ED"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Za                   </w:t>
            </w:r>
            <w:r w:rsidR="00843076">
              <w:rPr>
                <w:rFonts w:ascii="Arial" w:hAnsi="Arial" w:cs="Arial"/>
                <w:sz w:val="22"/>
                <w:szCs w:val="22"/>
                <w:lang w:eastAsia="en-US"/>
              </w:rPr>
              <w:t>4</w:t>
            </w:r>
          </w:p>
          <w:p w14:paraId="7DD3F946"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Proti               0</w:t>
            </w:r>
          </w:p>
          <w:p w14:paraId="480EF21B"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Zdržal             0</w:t>
            </w:r>
          </w:p>
          <w:p w14:paraId="006AE36F"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Nehlasoval    0</w:t>
            </w:r>
          </w:p>
        </w:tc>
        <w:tc>
          <w:tcPr>
            <w:tcW w:w="3319" w:type="dxa"/>
            <w:tcBorders>
              <w:top w:val="single" w:sz="4" w:space="0" w:color="auto"/>
              <w:left w:val="single" w:sz="4" w:space="0" w:color="auto"/>
              <w:bottom w:val="single" w:sz="4" w:space="0" w:color="auto"/>
              <w:right w:val="single" w:sz="4" w:space="0" w:color="auto"/>
            </w:tcBorders>
          </w:tcPr>
          <w:p w14:paraId="1FA3C2D6" w14:textId="77777777" w:rsidR="00EC1756" w:rsidRDefault="00EC1756">
            <w:pPr>
              <w:spacing w:line="252" w:lineRule="auto"/>
              <w:rPr>
                <w:rFonts w:ascii="Arial" w:hAnsi="Arial" w:cs="Arial"/>
                <w:sz w:val="22"/>
                <w:szCs w:val="22"/>
                <w:lang w:eastAsia="en-US"/>
              </w:rPr>
            </w:pPr>
          </w:p>
        </w:tc>
        <w:tc>
          <w:tcPr>
            <w:tcW w:w="2805" w:type="dxa"/>
            <w:tcBorders>
              <w:top w:val="single" w:sz="4" w:space="0" w:color="auto"/>
              <w:left w:val="single" w:sz="4" w:space="0" w:color="auto"/>
              <w:bottom w:val="single" w:sz="4" w:space="0" w:color="auto"/>
              <w:right w:val="single" w:sz="4" w:space="0" w:color="auto"/>
            </w:tcBorders>
          </w:tcPr>
          <w:p w14:paraId="68765758" w14:textId="77777777" w:rsidR="00EC1756" w:rsidRDefault="00EC1756">
            <w:pPr>
              <w:spacing w:line="276" w:lineRule="auto"/>
              <w:jc w:val="both"/>
              <w:rPr>
                <w:rFonts w:ascii="Arial" w:hAnsi="Arial" w:cs="Arial"/>
                <w:sz w:val="22"/>
                <w:szCs w:val="22"/>
                <w:lang w:eastAsia="en-US"/>
              </w:rPr>
            </w:pPr>
          </w:p>
        </w:tc>
      </w:tr>
      <w:tr w:rsidR="00A763CB" w14:paraId="6C59EC72" w14:textId="77777777" w:rsidTr="00EC1756">
        <w:tc>
          <w:tcPr>
            <w:tcW w:w="4536" w:type="dxa"/>
            <w:tcBorders>
              <w:top w:val="single" w:sz="4" w:space="0" w:color="auto"/>
              <w:left w:val="single" w:sz="4" w:space="0" w:color="auto"/>
              <w:bottom w:val="single" w:sz="4" w:space="0" w:color="auto"/>
              <w:right w:val="single" w:sz="4" w:space="0" w:color="auto"/>
            </w:tcBorders>
          </w:tcPr>
          <w:p w14:paraId="206AF4C0" w14:textId="77777777" w:rsidR="00A763CB" w:rsidRDefault="00A763CB" w:rsidP="00A763CB">
            <w:pPr>
              <w:spacing w:line="276" w:lineRule="auto"/>
              <w:jc w:val="both"/>
              <w:rPr>
                <w:rFonts w:ascii="Arial" w:hAnsi="Arial" w:cs="Arial"/>
                <w:lang w:eastAsia="en-US"/>
              </w:rPr>
            </w:pPr>
            <w:r>
              <w:rPr>
                <w:rFonts w:ascii="Arial" w:hAnsi="Arial" w:cs="Arial"/>
                <w:lang w:eastAsia="en-US"/>
              </w:rPr>
              <w:t xml:space="preserve">Komisia sociálnych vecí </w:t>
            </w:r>
          </w:p>
          <w:p w14:paraId="423C2744" w14:textId="77777777" w:rsidR="00A763CB" w:rsidRDefault="00A763CB" w:rsidP="00A763CB">
            <w:pPr>
              <w:spacing w:line="276" w:lineRule="auto"/>
              <w:jc w:val="both"/>
              <w:rPr>
                <w:rFonts w:ascii="Arial" w:hAnsi="Arial" w:cs="Arial"/>
                <w:highlight w:val="yellow"/>
                <w:lang w:eastAsia="en-US"/>
              </w:rPr>
            </w:pPr>
          </w:p>
        </w:tc>
        <w:tc>
          <w:tcPr>
            <w:tcW w:w="3264" w:type="dxa"/>
            <w:tcBorders>
              <w:top w:val="single" w:sz="4" w:space="0" w:color="auto"/>
              <w:left w:val="single" w:sz="4" w:space="0" w:color="auto"/>
              <w:bottom w:val="single" w:sz="4" w:space="0" w:color="auto"/>
              <w:right w:val="single" w:sz="4" w:space="0" w:color="auto"/>
            </w:tcBorders>
            <w:hideMark/>
          </w:tcPr>
          <w:p w14:paraId="61BCBEC3" w14:textId="72CB79F0" w:rsidR="00A763CB" w:rsidRDefault="00A763CB" w:rsidP="00A763CB">
            <w:pPr>
              <w:spacing w:line="252" w:lineRule="auto"/>
              <w:rPr>
                <w:rFonts w:ascii="Arial" w:hAnsi="Arial" w:cs="Arial"/>
                <w:sz w:val="22"/>
                <w:szCs w:val="22"/>
                <w:lang w:eastAsia="en-US"/>
              </w:rPr>
            </w:pPr>
            <w:r>
              <w:rPr>
                <w:rFonts w:ascii="Arial" w:hAnsi="Arial" w:cs="Arial"/>
                <w:sz w:val="22"/>
                <w:szCs w:val="22"/>
                <w:lang w:eastAsia="en-US"/>
              </w:rPr>
              <w:t>Komisia sociálnych vecí odporúča Z BSK prerokovať a schváliť materiál v predloženej podobe</w:t>
            </w:r>
          </w:p>
        </w:tc>
        <w:tc>
          <w:tcPr>
            <w:tcW w:w="1669" w:type="dxa"/>
            <w:tcBorders>
              <w:top w:val="single" w:sz="4" w:space="0" w:color="auto"/>
              <w:left w:val="single" w:sz="4" w:space="0" w:color="auto"/>
              <w:bottom w:val="single" w:sz="4" w:space="0" w:color="auto"/>
              <w:right w:val="single" w:sz="4" w:space="0" w:color="auto"/>
            </w:tcBorders>
            <w:hideMark/>
          </w:tcPr>
          <w:p w14:paraId="61F9E63F" w14:textId="77777777" w:rsidR="00A763CB" w:rsidRDefault="00A763CB" w:rsidP="00A763CB">
            <w:pPr>
              <w:spacing w:line="252" w:lineRule="auto"/>
              <w:jc w:val="both"/>
              <w:rPr>
                <w:rFonts w:ascii="Arial" w:hAnsi="Arial" w:cs="Arial"/>
                <w:sz w:val="22"/>
                <w:szCs w:val="22"/>
                <w:lang w:eastAsia="en-US"/>
              </w:rPr>
            </w:pPr>
            <w:r>
              <w:rPr>
                <w:rFonts w:ascii="Arial" w:hAnsi="Arial" w:cs="Arial"/>
                <w:sz w:val="22"/>
                <w:szCs w:val="22"/>
                <w:lang w:eastAsia="en-US"/>
              </w:rPr>
              <w:t>Prítomní        5</w:t>
            </w:r>
          </w:p>
          <w:p w14:paraId="4B02FA38" w14:textId="77777777" w:rsidR="00A763CB" w:rsidRDefault="00A763CB" w:rsidP="00A763CB">
            <w:pPr>
              <w:spacing w:line="252" w:lineRule="auto"/>
              <w:jc w:val="both"/>
              <w:rPr>
                <w:rFonts w:ascii="Arial" w:hAnsi="Arial" w:cs="Arial"/>
                <w:sz w:val="22"/>
                <w:szCs w:val="22"/>
                <w:lang w:eastAsia="en-US"/>
              </w:rPr>
            </w:pPr>
            <w:r>
              <w:rPr>
                <w:rFonts w:ascii="Arial" w:hAnsi="Arial" w:cs="Arial"/>
                <w:sz w:val="22"/>
                <w:szCs w:val="22"/>
                <w:lang w:eastAsia="en-US"/>
              </w:rPr>
              <w:t>Za                   5</w:t>
            </w:r>
          </w:p>
          <w:p w14:paraId="4C462670" w14:textId="77777777" w:rsidR="00A763CB" w:rsidRDefault="00A763CB" w:rsidP="00A763CB">
            <w:pPr>
              <w:spacing w:line="252" w:lineRule="auto"/>
              <w:jc w:val="both"/>
              <w:rPr>
                <w:rFonts w:ascii="Arial" w:hAnsi="Arial" w:cs="Arial"/>
                <w:sz w:val="22"/>
                <w:szCs w:val="22"/>
                <w:lang w:eastAsia="en-US"/>
              </w:rPr>
            </w:pPr>
            <w:r>
              <w:rPr>
                <w:rFonts w:ascii="Arial" w:hAnsi="Arial" w:cs="Arial"/>
                <w:sz w:val="22"/>
                <w:szCs w:val="22"/>
                <w:lang w:eastAsia="en-US"/>
              </w:rPr>
              <w:t>Proti               0</w:t>
            </w:r>
          </w:p>
          <w:p w14:paraId="3A3D6656" w14:textId="77777777" w:rsidR="00A763CB" w:rsidRDefault="00A763CB" w:rsidP="00A763CB">
            <w:pPr>
              <w:spacing w:line="252" w:lineRule="auto"/>
              <w:jc w:val="both"/>
              <w:rPr>
                <w:rFonts w:ascii="Arial" w:hAnsi="Arial" w:cs="Arial"/>
                <w:sz w:val="22"/>
                <w:szCs w:val="22"/>
                <w:lang w:eastAsia="en-US"/>
              </w:rPr>
            </w:pPr>
            <w:r>
              <w:rPr>
                <w:rFonts w:ascii="Arial" w:hAnsi="Arial" w:cs="Arial"/>
                <w:sz w:val="22"/>
                <w:szCs w:val="22"/>
                <w:lang w:eastAsia="en-US"/>
              </w:rPr>
              <w:t>Zdržal             0</w:t>
            </w:r>
          </w:p>
          <w:p w14:paraId="0717FCDD" w14:textId="608BCE4D" w:rsidR="00A763CB" w:rsidRDefault="00A763CB" w:rsidP="00A763CB">
            <w:pPr>
              <w:spacing w:line="252" w:lineRule="auto"/>
              <w:jc w:val="both"/>
              <w:rPr>
                <w:rFonts w:ascii="Arial" w:hAnsi="Arial" w:cs="Arial"/>
                <w:sz w:val="22"/>
                <w:szCs w:val="22"/>
                <w:lang w:eastAsia="en-US"/>
              </w:rPr>
            </w:pPr>
            <w:r>
              <w:rPr>
                <w:rFonts w:ascii="Arial" w:hAnsi="Arial" w:cs="Arial"/>
                <w:sz w:val="22"/>
                <w:szCs w:val="22"/>
                <w:lang w:eastAsia="en-US"/>
              </w:rPr>
              <w:t>Nehlasoval    0</w:t>
            </w:r>
          </w:p>
        </w:tc>
        <w:tc>
          <w:tcPr>
            <w:tcW w:w="3319" w:type="dxa"/>
            <w:tcBorders>
              <w:top w:val="single" w:sz="4" w:space="0" w:color="auto"/>
              <w:left w:val="single" w:sz="4" w:space="0" w:color="auto"/>
              <w:bottom w:val="single" w:sz="4" w:space="0" w:color="auto"/>
              <w:right w:val="single" w:sz="4" w:space="0" w:color="auto"/>
            </w:tcBorders>
          </w:tcPr>
          <w:p w14:paraId="3E4C5ECF" w14:textId="77777777" w:rsidR="00A763CB" w:rsidRDefault="00A763CB" w:rsidP="00A763CB">
            <w:pPr>
              <w:spacing w:line="252" w:lineRule="auto"/>
              <w:rPr>
                <w:rFonts w:ascii="Arial" w:hAnsi="Arial" w:cs="Arial"/>
                <w:color w:val="FF0000"/>
                <w:sz w:val="22"/>
                <w:szCs w:val="22"/>
                <w:lang w:eastAsia="en-US"/>
              </w:rPr>
            </w:pPr>
          </w:p>
        </w:tc>
        <w:tc>
          <w:tcPr>
            <w:tcW w:w="2805" w:type="dxa"/>
            <w:tcBorders>
              <w:top w:val="single" w:sz="4" w:space="0" w:color="auto"/>
              <w:left w:val="single" w:sz="4" w:space="0" w:color="auto"/>
              <w:bottom w:val="single" w:sz="4" w:space="0" w:color="auto"/>
              <w:right w:val="single" w:sz="4" w:space="0" w:color="auto"/>
            </w:tcBorders>
          </w:tcPr>
          <w:p w14:paraId="12DE11B4" w14:textId="77777777" w:rsidR="00A763CB" w:rsidRDefault="00A763CB" w:rsidP="00A763CB">
            <w:pPr>
              <w:spacing w:line="252" w:lineRule="auto"/>
              <w:rPr>
                <w:rFonts w:ascii="Arial" w:hAnsi="Arial" w:cs="Arial"/>
                <w:sz w:val="22"/>
                <w:szCs w:val="22"/>
                <w:lang w:eastAsia="en-US"/>
              </w:rPr>
            </w:pPr>
          </w:p>
        </w:tc>
      </w:tr>
      <w:tr w:rsidR="00EC1756" w14:paraId="2F8B68FD" w14:textId="77777777" w:rsidTr="00EC1756">
        <w:tc>
          <w:tcPr>
            <w:tcW w:w="4536" w:type="dxa"/>
            <w:tcBorders>
              <w:top w:val="single" w:sz="4" w:space="0" w:color="auto"/>
              <w:left w:val="single" w:sz="4" w:space="0" w:color="auto"/>
              <w:bottom w:val="single" w:sz="4" w:space="0" w:color="auto"/>
              <w:right w:val="single" w:sz="4" w:space="0" w:color="auto"/>
            </w:tcBorders>
            <w:hideMark/>
          </w:tcPr>
          <w:p w14:paraId="50D0CB3F" w14:textId="77777777" w:rsidR="00EC1756" w:rsidRDefault="00EC1756">
            <w:pPr>
              <w:spacing w:line="252" w:lineRule="auto"/>
              <w:rPr>
                <w:rFonts w:ascii="Arial" w:eastAsia="Arial Unicode MS" w:hAnsi="Arial" w:cs="Arial"/>
                <w:sz w:val="22"/>
                <w:szCs w:val="22"/>
                <w:highlight w:val="yellow"/>
                <w:lang w:eastAsia="en-US"/>
              </w:rPr>
            </w:pPr>
            <w:r>
              <w:rPr>
                <w:rFonts w:ascii="Arial" w:eastAsia="Arial Unicode MS" w:hAnsi="Arial" w:cs="Arial"/>
                <w:sz w:val="22"/>
                <w:szCs w:val="22"/>
                <w:lang w:eastAsia="en-US"/>
              </w:rPr>
              <w:t>Komisia majetku, investícií a verejného obstarávania</w:t>
            </w:r>
          </w:p>
        </w:tc>
        <w:tc>
          <w:tcPr>
            <w:tcW w:w="3264" w:type="dxa"/>
            <w:tcBorders>
              <w:top w:val="single" w:sz="4" w:space="0" w:color="auto"/>
              <w:left w:val="single" w:sz="4" w:space="0" w:color="auto"/>
              <w:bottom w:val="single" w:sz="4" w:space="0" w:color="auto"/>
              <w:right w:val="single" w:sz="4" w:space="0" w:color="auto"/>
            </w:tcBorders>
            <w:hideMark/>
          </w:tcPr>
          <w:p w14:paraId="75121736" w14:textId="77777777" w:rsidR="00EC1756" w:rsidRDefault="00EC1756">
            <w:pPr>
              <w:spacing w:line="276" w:lineRule="auto"/>
              <w:jc w:val="both"/>
              <w:rPr>
                <w:rFonts w:ascii="Arial" w:hAnsi="Arial" w:cs="Arial"/>
                <w:sz w:val="22"/>
                <w:szCs w:val="22"/>
                <w:lang w:eastAsia="en-US"/>
              </w:rPr>
            </w:pPr>
            <w:r>
              <w:rPr>
                <w:rFonts w:ascii="Arial" w:hAnsi="Arial" w:cs="Arial"/>
                <w:sz w:val="22"/>
                <w:szCs w:val="22"/>
                <w:lang w:eastAsia="en-US"/>
              </w:rPr>
              <w:t>Komisia majetku, investícií a verejného obstarávania odporúča Zastupiteľstvu BSK prerokovať predložený materiál a schváliť v predloženej podobe.</w:t>
            </w:r>
          </w:p>
        </w:tc>
        <w:tc>
          <w:tcPr>
            <w:tcW w:w="1669" w:type="dxa"/>
            <w:tcBorders>
              <w:top w:val="single" w:sz="4" w:space="0" w:color="auto"/>
              <w:left w:val="single" w:sz="4" w:space="0" w:color="auto"/>
              <w:bottom w:val="single" w:sz="4" w:space="0" w:color="auto"/>
              <w:right w:val="single" w:sz="4" w:space="0" w:color="auto"/>
            </w:tcBorders>
            <w:hideMark/>
          </w:tcPr>
          <w:p w14:paraId="52115EF6" w14:textId="137DEEC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Prítomní         </w:t>
            </w:r>
            <w:r w:rsidR="00F077D4">
              <w:rPr>
                <w:rFonts w:ascii="Arial" w:hAnsi="Arial" w:cs="Arial"/>
                <w:sz w:val="22"/>
                <w:szCs w:val="22"/>
                <w:lang w:eastAsia="en-US"/>
              </w:rPr>
              <w:t>5</w:t>
            </w:r>
          </w:p>
          <w:p w14:paraId="7F74F661" w14:textId="231898EB"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 xml:space="preserve">Za                  </w:t>
            </w:r>
            <w:r w:rsidR="00F077D4">
              <w:rPr>
                <w:rFonts w:ascii="Arial" w:hAnsi="Arial" w:cs="Arial"/>
                <w:sz w:val="22"/>
                <w:szCs w:val="22"/>
                <w:lang w:eastAsia="en-US"/>
              </w:rPr>
              <w:t>5</w:t>
            </w:r>
          </w:p>
          <w:p w14:paraId="451CE079"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Proti               0</w:t>
            </w:r>
          </w:p>
          <w:p w14:paraId="7FDC57E5"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Zdržal             0</w:t>
            </w:r>
          </w:p>
          <w:p w14:paraId="4324F982" w14:textId="77777777" w:rsidR="00EC1756" w:rsidRDefault="00EC1756">
            <w:pPr>
              <w:spacing w:line="252" w:lineRule="auto"/>
              <w:jc w:val="both"/>
              <w:rPr>
                <w:rFonts w:ascii="Arial" w:hAnsi="Arial" w:cs="Arial"/>
                <w:sz w:val="22"/>
                <w:szCs w:val="22"/>
                <w:lang w:eastAsia="en-US"/>
              </w:rPr>
            </w:pPr>
            <w:r>
              <w:rPr>
                <w:rFonts w:ascii="Arial" w:hAnsi="Arial" w:cs="Arial"/>
                <w:sz w:val="22"/>
                <w:szCs w:val="22"/>
                <w:lang w:eastAsia="en-US"/>
              </w:rPr>
              <w:t>Nehlasoval    0</w:t>
            </w:r>
          </w:p>
        </w:tc>
        <w:tc>
          <w:tcPr>
            <w:tcW w:w="3319" w:type="dxa"/>
            <w:tcBorders>
              <w:top w:val="single" w:sz="4" w:space="0" w:color="auto"/>
              <w:left w:val="single" w:sz="4" w:space="0" w:color="auto"/>
              <w:bottom w:val="single" w:sz="4" w:space="0" w:color="auto"/>
              <w:right w:val="single" w:sz="4" w:space="0" w:color="auto"/>
            </w:tcBorders>
          </w:tcPr>
          <w:p w14:paraId="7C84B9E1" w14:textId="77777777" w:rsidR="00EC1756" w:rsidRDefault="00EC1756">
            <w:pPr>
              <w:spacing w:line="252" w:lineRule="auto"/>
              <w:rPr>
                <w:rFonts w:ascii="Arial" w:hAnsi="Arial" w:cs="Arial"/>
                <w:color w:val="FF0000"/>
                <w:sz w:val="22"/>
                <w:szCs w:val="22"/>
                <w:lang w:eastAsia="en-US"/>
              </w:rPr>
            </w:pPr>
          </w:p>
        </w:tc>
        <w:tc>
          <w:tcPr>
            <w:tcW w:w="2805" w:type="dxa"/>
            <w:tcBorders>
              <w:top w:val="single" w:sz="4" w:space="0" w:color="auto"/>
              <w:left w:val="single" w:sz="4" w:space="0" w:color="auto"/>
              <w:bottom w:val="single" w:sz="4" w:space="0" w:color="auto"/>
              <w:right w:val="single" w:sz="4" w:space="0" w:color="auto"/>
            </w:tcBorders>
          </w:tcPr>
          <w:p w14:paraId="0ADBDBC9" w14:textId="77777777" w:rsidR="00EC1756" w:rsidRDefault="00EC1756">
            <w:pPr>
              <w:spacing w:line="252" w:lineRule="auto"/>
              <w:rPr>
                <w:rFonts w:ascii="Arial" w:hAnsi="Arial" w:cs="Arial"/>
                <w:sz w:val="22"/>
                <w:szCs w:val="22"/>
                <w:lang w:eastAsia="en-US"/>
              </w:rPr>
            </w:pPr>
          </w:p>
        </w:tc>
      </w:tr>
    </w:tbl>
    <w:p w14:paraId="582F9557" w14:textId="77777777" w:rsidR="000F7163" w:rsidRPr="004C7766" w:rsidRDefault="000F7163" w:rsidP="000F7163">
      <w:pPr>
        <w:rPr>
          <w:rFonts w:ascii="Arial" w:hAnsi="Arial" w:cs="Arial"/>
          <w:sz w:val="22"/>
          <w:szCs w:val="22"/>
        </w:rPr>
      </w:pPr>
    </w:p>
    <w:p w14:paraId="34811B26" w14:textId="77777777" w:rsidR="000F7163" w:rsidRDefault="000F7163" w:rsidP="000F7163"/>
    <w:p w14:paraId="57FB53E6" w14:textId="77777777" w:rsidR="000F7163" w:rsidRDefault="000F7163" w:rsidP="000F7163">
      <w:pPr>
        <w:rPr>
          <w:rFonts w:ascii="Arial" w:hAnsi="Arial" w:cs="Arial"/>
          <w:sz w:val="22"/>
          <w:szCs w:val="22"/>
        </w:rPr>
      </w:pPr>
    </w:p>
    <w:p w14:paraId="277EDAC2" w14:textId="77777777" w:rsidR="00C2371A" w:rsidRDefault="00C2371A" w:rsidP="006A4D3C">
      <w:pPr>
        <w:shd w:val="clear" w:color="auto" w:fill="FFFFFF"/>
        <w:spacing w:after="120"/>
        <w:jc w:val="center"/>
        <w:rPr>
          <w:rFonts w:ascii="Arial" w:hAnsi="Arial" w:cs="Arial"/>
          <w:b/>
          <w:bCs/>
          <w:spacing w:val="-8"/>
          <w:w w:val="134"/>
        </w:rPr>
      </w:pPr>
    </w:p>
    <w:p w14:paraId="5C137C81" w14:textId="77777777" w:rsidR="00C2371A" w:rsidRDefault="00C2371A" w:rsidP="006A4D3C">
      <w:pPr>
        <w:shd w:val="clear" w:color="auto" w:fill="FFFFFF"/>
        <w:spacing w:after="120"/>
        <w:jc w:val="center"/>
        <w:rPr>
          <w:rFonts w:ascii="Arial" w:hAnsi="Arial" w:cs="Arial"/>
          <w:b/>
          <w:bCs/>
          <w:spacing w:val="-8"/>
          <w:w w:val="134"/>
        </w:rPr>
      </w:pPr>
    </w:p>
    <w:p w14:paraId="729C4830" w14:textId="77777777" w:rsidR="00C2371A" w:rsidRDefault="00C2371A" w:rsidP="006A4D3C">
      <w:pPr>
        <w:shd w:val="clear" w:color="auto" w:fill="FFFFFF"/>
        <w:spacing w:after="120"/>
        <w:jc w:val="center"/>
        <w:rPr>
          <w:rFonts w:ascii="Arial" w:hAnsi="Arial" w:cs="Arial"/>
          <w:b/>
          <w:bCs/>
          <w:spacing w:val="-8"/>
          <w:w w:val="134"/>
        </w:rPr>
      </w:pPr>
    </w:p>
    <w:sectPr w:rsidR="00C2371A" w:rsidSect="003D225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14CDC"/>
    <w:multiLevelType w:val="hybridMultilevel"/>
    <w:tmpl w:val="C83C23DE"/>
    <w:lvl w:ilvl="0" w:tplc="6FE079D6">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08426E33"/>
    <w:multiLevelType w:val="hybridMultilevel"/>
    <w:tmpl w:val="CB74A56C"/>
    <w:lvl w:ilvl="0" w:tplc="C22CB1E4">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231F0ADB"/>
    <w:multiLevelType w:val="hybridMultilevel"/>
    <w:tmpl w:val="3C46B9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88560A"/>
    <w:multiLevelType w:val="hybridMultilevel"/>
    <w:tmpl w:val="2C32F27A"/>
    <w:lvl w:ilvl="0" w:tplc="E82C85A6">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B38340B"/>
    <w:multiLevelType w:val="hybridMultilevel"/>
    <w:tmpl w:val="AFB2AE3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30545423"/>
    <w:multiLevelType w:val="hybridMultilevel"/>
    <w:tmpl w:val="AB542922"/>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30DB7900"/>
    <w:multiLevelType w:val="hybridMultilevel"/>
    <w:tmpl w:val="E9E81E9A"/>
    <w:lvl w:ilvl="0" w:tplc="BB80B50A">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93A360A"/>
    <w:multiLevelType w:val="hybridMultilevel"/>
    <w:tmpl w:val="AB542922"/>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46B00F37"/>
    <w:multiLevelType w:val="hybridMultilevel"/>
    <w:tmpl w:val="EC646B2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4A5D18F1"/>
    <w:multiLevelType w:val="hybridMultilevel"/>
    <w:tmpl w:val="53AE8E0C"/>
    <w:lvl w:ilvl="0" w:tplc="C9A09E38">
      <w:start w:val="1"/>
      <w:numFmt w:val="lowerLetter"/>
      <w:lvlText w:val="%1)"/>
      <w:lvlJc w:val="left"/>
      <w:pPr>
        <w:ind w:left="360" w:hanging="360"/>
      </w:pPr>
      <w:rPr>
        <w:rFonts w:ascii="Arial" w:eastAsia="Times New Roman" w:hAnsi="Arial" w:cs="Arial"/>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58504365"/>
    <w:multiLevelType w:val="hybridMultilevel"/>
    <w:tmpl w:val="84EE1306"/>
    <w:lvl w:ilvl="0" w:tplc="C22CB1E4">
      <w:start w:val="1"/>
      <w:numFmt w:val="bullet"/>
      <w:lvlText w:val=""/>
      <w:lvlJc w:val="left"/>
      <w:pPr>
        <w:ind w:left="405" w:hanging="360"/>
      </w:pPr>
      <w:rPr>
        <w:rFonts w:ascii="Symbol" w:hAnsi="Symbol"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11" w15:restartNumberingAfterBreak="0">
    <w:nsid w:val="5DAB2AFD"/>
    <w:multiLevelType w:val="hybridMultilevel"/>
    <w:tmpl w:val="B42ED7EE"/>
    <w:lvl w:ilvl="0" w:tplc="E82C85A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F632321"/>
    <w:multiLevelType w:val="hybridMultilevel"/>
    <w:tmpl w:val="51F24916"/>
    <w:lvl w:ilvl="0" w:tplc="8DB6005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6DE313A"/>
    <w:multiLevelType w:val="hybridMultilevel"/>
    <w:tmpl w:val="78ACCD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AC428F0"/>
    <w:multiLevelType w:val="hybridMultilevel"/>
    <w:tmpl w:val="730E48D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0A36FBD"/>
    <w:multiLevelType w:val="hybridMultilevel"/>
    <w:tmpl w:val="E37A53E2"/>
    <w:lvl w:ilvl="0" w:tplc="EB62B72E">
      <w:start w:val="2"/>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71435C96"/>
    <w:multiLevelType w:val="hybridMultilevel"/>
    <w:tmpl w:val="5532F08A"/>
    <w:lvl w:ilvl="0" w:tplc="BB80B50A">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1C321BD"/>
    <w:multiLevelType w:val="hybridMultilevel"/>
    <w:tmpl w:val="EEE20082"/>
    <w:lvl w:ilvl="0" w:tplc="688402FE">
      <w:start w:val="3"/>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7F56538D"/>
    <w:multiLevelType w:val="hybridMultilevel"/>
    <w:tmpl w:val="07D615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929731840">
    <w:abstractNumId w:val="8"/>
  </w:num>
  <w:num w:numId="2" w16cid:durableId="785661520">
    <w:abstractNumId w:val="1"/>
  </w:num>
  <w:num w:numId="3" w16cid:durableId="1144279159">
    <w:abstractNumId w:val="12"/>
  </w:num>
  <w:num w:numId="4" w16cid:durableId="707026283">
    <w:abstractNumId w:val="17"/>
  </w:num>
  <w:num w:numId="5" w16cid:durableId="1130317827">
    <w:abstractNumId w:val="0"/>
  </w:num>
  <w:num w:numId="6" w16cid:durableId="417334728">
    <w:abstractNumId w:val="10"/>
  </w:num>
  <w:num w:numId="7" w16cid:durableId="41751232">
    <w:abstractNumId w:val="11"/>
  </w:num>
  <w:num w:numId="8" w16cid:durableId="16083862">
    <w:abstractNumId w:val="3"/>
  </w:num>
  <w:num w:numId="9" w16cid:durableId="417873530">
    <w:abstractNumId w:val="15"/>
  </w:num>
  <w:num w:numId="10" w16cid:durableId="369456682">
    <w:abstractNumId w:val="2"/>
  </w:num>
  <w:num w:numId="11" w16cid:durableId="1363703759">
    <w:abstractNumId w:val="4"/>
  </w:num>
  <w:num w:numId="12" w16cid:durableId="842012116">
    <w:abstractNumId w:val="18"/>
  </w:num>
  <w:num w:numId="13" w16cid:durableId="213272502">
    <w:abstractNumId w:val="13"/>
  </w:num>
  <w:num w:numId="14" w16cid:durableId="664166240">
    <w:abstractNumId w:val="14"/>
  </w:num>
  <w:num w:numId="15" w16cid:durableId="1802570613">
    <w:abstractNumId w:val="7"/>
  </w:num>
  <w:num w:numId="16" w16cid:durableId="2123959791">
    <w:abstractNumId w:val="5"/>
  </w:num>
  <w:num w:numId="17" w16cid:durableId="1940479945">
    <w:abstractNumId w:val="9"/>
  </w:num>
  <w:num w:numId="18" w16cid:durableId="1529221546">
    <w:abstractNumId w:val="6"/>
  </w:num>
  <w:num w:numId="19" w16cid:durableId="12341953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78A"/>
    <w:rsid w:val="00001525"/>
    <w:rsid w:val="00003B96"/>
    <w:rsid w:val="00024120"/>
    <w:rsid w:val="00024C24"/>
    <w:rsid w:val="000260C8"/>
    <w:rsid w:val="00027AC4"/>
    <w:rsid w:val="00030E75"/>
    <w:rsid w:val="000315CF"/>
    <w:rsid w:val="00032D53"/>
    <w:rsid w:val="0003634D"/>
    <w:rsid w:val="00042537"/>
    <w:rsid w:val="00047722"/>
    <w:rsid w:val="000535C1"/>
    <w:rsid w:val="00057AED"/>
    <w:rsid w:val="000601AF"/>
    <w:rsid w:val="000652CE"/>
    <w:rsid w:val="00066482"/>
    <w:rsid w:val="00073386"/>
    <w:rsid w:val="00076874"/>
    <w:rsid w:val="00083A99"/>
    <w:rsid w:val="0009453A"/>
    <w:rsid w:val="000A3A34"/>
    <w:rsid w:val="000A4D47"/>
    <w:rsid w:val="000A7BED"/>
    <w:rsid w:val="000C0F52"/>
    <w:rsid w:val="000C3564"/>
    <w:rsid w:val="000C6675"/>
    <w:rsid w:val="000C7A99"/>
    <w:rsid w:val="000D0366"/>
    <w:rsid w:val="000D4E76"/>
    <w:rsid w:val="000D53A4"/>
    <w:rsid w:val="000D558E"/>
    <w:rsid w:val="000D72E1"/>
    <w:rsid w:val="000E54EE"/>
    <w:rsid w:val="000F28A1"/>
    <w:rsid w:val="000F4F07"/>
    <w:rsid w:val="000F6A21"/>
    <w:rsid w:val="000F7163"/>
    <w:rsid w:val="0010295F"/>
    <w:rsid w:val="00104989"/>
    <w:rsid w:val="00106566"/>
    <w:rsid w:val="00116E7A"/>
    <w:rsid w:val="00117A0E"/>
    <w:rsid w:val="00124F21"/>
    <w:rsid w:val="001271DE"/>
    <w:rsid w:val="00133876"/>
    <w:rsid w:val="00137DCC"/>
    <w:rsid w:val="001428C6"/>
    <w:rsid w:val="001470A9"/>
    <w:rsid w:val="001512E2"/>
    <w:rsid w:val="00151FAF"/>
    <w:rsid w:val="00161719"/>
    <w:rsid w:val="00170EC7"/>
    <w:rsid w:val="00172688"/>
    <w:rsid w:val="00173E91"/>
    <w:rsid w:val="00175100"/>
    <w:rsid w:val="00176AA9"/>
    <w:rsid w:val="00187A41"/>
    <w:rsid w:val="00191C63"/>
    <w:rsid w:val="00193DD2"/>
    <w:rsid w:val="001A0A19"/>
    <w:rsid w:val="001A123B"/>
    <w:rsid w:val="001A4CF2"/>
    <w:rsid w:val="001A7DC7"/>
    <w:rsid w:val="001B21DB"/>
    <w:rsid w:val="001C31EC"/>
    <w:rsid w:val="001C3A5B"/>
    <w:rsid w:val="001C6A9B"/>
    <w:rsid w:val="001C7EAB"/>
    <w:rsid w:val="001F06FE"/>
    <w:rsid w:val="001F3FB7"/>
    <w:rsid w:val="00202748"/>
    <w:rsid w:val="00214B99"/>
    <w:rsid w:val="002163CD"/>
    <w:rsid w:val="002344C8"/>
    <w:rsid w:val="002407F7"/>
    <w:rsid w:val="00255014"/>
    <w:rsid w:val="0025529A"/>
    <w:rsid w:val="00256B2D"/>
    <w:rsid w:val="00257EB9"/>
    <w:rsid w:val="00262447"/>
    <w:rsid w:val="002625EF"/>
    <w:rsid w:val="002815D7"/>
    <w:rsid w:val="002846BF"/>
    <w:rsid w:val="00286AB2"/>
    <w:rsid w:val="00295610"/>
    <w:rsid w:val="002A1958"/>
    <w:rsid w:val="002B4D8D"/>
    <w:rsid w:val="002B53C1"/>
    <w:rsid w:val="002B6C56"/>
    <w:rsid w:val="002B704E"/>
    <w:rsid w:val="002C00C2"/>
    <w:rsid w:val="002C2537"/>
    <w:rsid w:val="002C307F"/>
    <w:rsid w:val="002C552D"/>
    <w:rsid w:val="002C66E8"/>
    <w:rsid w:val="002E5A9E"/>
    <w:rsid w:val="002F115D"/>
    <w:rsid w:val="00300DE1"/>
    <w:rsid w:val="00307041"/>
    <w:rsid w:val="00313228"/>
    <w:rsid w:val="003148C1"/>
    <w:rsid w:val="00315593"/>
    <w:rsid w:val="00322777"/>
    <w:rsid w:val="00325C6D"/>
    <w:rsid w:val="00331762"/>
    <w:rsid w:val="00333157"/>
    <w:rsid w:val="00337AFD"/>
    <w:rsid w:val="00345C91"/>
    <w:rsid w:val="00353877"/>
    <w:rsid w:val="003542CA"/>
    <w:rsid w:val="003545C1"/>
    <w:rsid w:val="0036132F"/>
    <w:rsid w:val="003624E5"/>
    <w:rsid w:val="00362753"/>
    <w:rsid w:val="003646D2"/>
    <w:rsid w:val="0037090E"/>
    <w:rsid w:val="00370A03"/>
    <w:rsid w:val="0037157F"/>
    <w:rsid w:val="003740DD"/>
    <w:rsid w:val="00382975"/>
    <w:rsid w:val="00386E34"/>
    <w:rsid w:val="003908C9"/>
    <w:rsid w:val="003917E2"/>
    <w:rsid w:val="00397DA9"/>
    <w:rsid w:val="003A55CC"/>
    <w:rsid w:val="003A628C"/>
    <w:rsid w:val="003B17D9"/>
    <w:rsid w:val="003B381B"/>
    <w:rsid w:val="003C478A"/>
    <w:rsid w:val="003C7111"/>
    <w:rsid w:val="003D225A"/>
    <w:rsid w:val="003D29D0"/>
    <w:rsid w:val="003D7D41"/>
    <w:rsid w:val="003F1A85"/>
    <w:rsid w:val="003F408F"/>
    <w:rsid w:val="00401DBA"/>
    <w:rsid w:val="004113A6"/>
    <w:rsid w:val="00413173"/>
    <w:rsid w:val="0042492C"/>
    <w:rsid w:val="004278BE"/>
    <w:rsid w:val="00427DB4"/>
    <w:rsid w:val="004319DF"/>
    <w:rsid w:val="00434F47"/>
    <w:rsid w:val="00436C9A"/>
    <w:rsid w:val="0043771F"/>
    <w:rsid w:val="0044011B"/>
    <w:rsid w:val="0044535C"/>
    <w:rsid w:val="00455E3D"/>
    <w:rsid w:val="00461237"/>
    <w:rsid w:val="004710AA"/>
    <w:rsid w:val="004756B3"/>
    <w:rsid w:val="004805B9"/>
    <w:rsid w:val="00480F5C"/>
    <w:rsid w:val="00484B4F"/>
    <w:rsid w:val="004914C8"/>
    <w:rsid w:val="00491BB8"/>
    <w:rsid w:val="00492BC9"/>
    <w:rsid w:val="00495501"/>
    <w:rsid w:val="00495ADE"/>
    <w:rsid w:val="00496B2F"/>
    <w:rsid w:val="004A0167"/>
    <w:rsid w:val="004A5339"/>
    <w:rsid w:val="004A771C"/>
    <w:rsid w:val="004B604D"/>
    <w:rsid w:val="004C1C11"/>
    <w:rsid w:val="004C640B"/>
    <w:rsid w:val="004D5516"/>
    <w:rsid w:val="004D6011"/>
    <w:rsid w:val="004E5821"/>
    <w:rsid w:val="004F6305"/>
    <w:rsid w:val="005058BC"/>
    <w:rsid w:val="005124F3"/>
    <w:rsid w:val="005175E1"/>
    <w:rsid w:val="0051763B"/>
    <w:rsid w:val="005208A4"/>
    <w:rsid w:val="00527140"/>
    <w:rsid w:val="0052753A"/>
    <w:rsid w:val="005323F5"/>
    <w:rsid w:val="0053608E"/>
    <w:rsid w:val="00536F5F"/>
    <w:rsid w:val="00544FE3"/>
    <w:rsid w:val="0054626D"/>
    <w:rsid w:val="005720BC"/>
    <w:rsid w:val="00574352"/>
    <w:rsid w:val="00577C19"/>
    <w:rsid w:val="005810DB"/>
    <w:rsid w:val="00585BCF"/>
    <w:rsid w:val="00591978"/>
    <w:rsid w:val="00592438"/>
    <w:rsid w:val="00597790"/>
    <w:rsid w:val="005B6EE5"/>
    <w:rsid w:val="005C0135"/>
    <w:rsid w:val="005C024F"/>
    <w:rsid w:val="005C7B4A"/>
    <w:rsid w:val="005D4082"/>
    <w:rsid w:val="005D4247"/>
    <w:rsid w:val="005D438C"/>
    <w:rsid w:val="005D59E6"/>
    <w:rsid w:val="005D5A66"/>
    <w:rsid w:val="005F25D6"/>
    <w:rsid w:val="005F6B38"/>
    <w:rsid w:val="005F6FA5"/>
    <w:rsid w:val="005F7AB3"/>
    <w:rsid w:val="00600386"/>
    <w:rsid w:val="00601063"/>
    <w:rsid w:val="00601C68"/>
    <w:rsid w:val="00604140"/>
    <w:rsid w:val="006112D1"/>
    <w:rsid w:val="00630862"/>
    <w:rsid w:val="006440E6"/>
    <w:rsid w:val="00656468"/>
    <w:rsid w:val="00661C7E"/>
    <w:rsid w:val="00686A54"/>
    <w:rsid w:val="00697E16"/>
    <w:rsid w:val="006A20CF"/>
    <w:rsid w:val="006A4100"/>
    <w:rsid w:val="006A4D3C"/>
    <w:rsid w:val="006B26AB"/>
    <w:rsid w:val="006B3A81"/>
    <w:rsid w:val="006C6056"/>
    <w:rsid w:val="006C61FA"/>
    <w:rsid w:val="006C7E9D"/>
    <w:rsid w:val="006D1E9E"/>
    <w:rsid w:val="006D24E9"/>
    <w:rsid w:val="006D79AE"/>
    <w:rsid w:val="006E50EF"/>
    <w:rsid w:val="006F2DB9"/>
    <w:rsid w:val="006F62B2"/>
    <w:rsid w:val="007276B4"/>
    <w:rsid w:val="00737760"/>
    <w:rsid w:val="00737EE5"/>
    <w:rsid w:val="00747B4F"/>
    <w:rsid w:val="00752931"/>
    <w:rsid w:val="00753636"/>
    <w:rsid w:val="007561AE"/>
    <w:rsid w:val="0076008E"/>
    <w:rsid w:val="007722A1"/>
    <w:rsid w:val="00773802"/>
    <w:rsid w:val="00781AB9"/>
    <w:rsid w:val="00781C3C"/>
    <w:rsid w:val="0078349B"/>
    <w:rsid w:val="00785F30"/>
    <w:rsid w:val="00786041"/>
    <w:rsid w:val="00792CA2"/>
    <w:rsid w:val="00793677"/>
    <w:rsid w:val="00793DB5"/>
    <w:rsid w:val="007963CE"/>
    <w:rsid w:val="007A391F"/>
    <w:rsid w:val="007B118C"/>
    <w:rsid w:val="007C232B"/>
    <w:rsid w:val="007D7F12"/>
    <w:rsid w:val="007E442C"/>
    <w:rsid w:val="007E5AB7"/>
    <w:rsid w:val="007F29FF"/>
    <w:rsid w:val="008079ED"/>
    <w:rsid w:val="00817A76"/>
    <w:rsid w:val="00823644"/>
    <w:rsid w:val="00827988"/>
    <w:rsid w:val="008309F3"/>
    <w:rsid w:val="008331CA"/>
    <w:rsid w:val="00835500"/>
    <w:rsid w:val="00843076"/>
    <w:rsid w:val="00843BCD"/>
    <w:rsid w:val="008500DF"/>
    <w:rsid w:val="0085181F"/>
    <w:rsid w:val="00853150"/>
    <w:rsid w:val="008571AB"/>
    <w:rsid w:val="0086237C"/>
    <w:rsid w:val="00867A63"/>
    <w:rsid w:val="00870D1D"/>
    <w:rsid w:val="00875B09"/>
    <w:rsid w:val="00880B33"/>
    <w:rsid w:val="008828B0"/>
    <w:rsid w:val="00883203"/>
    <w:rsid w:val="00885CED"/>
    <w:rsid w:val="008871DC"/>
    <w:rsid w:val="008938AB"/>
    <w:rsid w:val="008A2817"/>
    <w:rsid w:val="008A73CE"/>
    <w:rsid w:val="008C0F60"/>
    <w:rsid w:val="008C2A87"/>
    <w:rsid w:val="008C3CA1"/>
    <w:rsid w:val="008D7F4C"/>
    <w:rsid w:val="008E4216"/>
    <w:rsid w:val="008F0A89"/>
    <w:rsid w:val="009017D2"/>
    <w:rsid w:val="00904DB1"/>
    <w:rsid w:val="009140C1"/>
    <w:rsid w:val="00924106"/>
    <w:rsid w:val="0092605F"/>
    <w:rsid w:val="009365F9"/>
    <w:rsid w:val="009418EC"/>
    <w:rsid w:val="00945A7B"/>
    <w:rsid w:val="00952E0D"/>
    <w:rsid w:val="00952F33"/>
    <w:rsid w:val="0095500C"/>
    <w:rsid w:val="00961D64"/>
    <w:rsid w:val="00971E70"/>
    <w:rsid w:val="00973264"/>
    <w:rsid w:val="00975B94"/>
    <w:rsid w:val="00976CA8"/>
    <w:rsid w:val="0098480D"/>
    <w:rsid w:val="00996B4B"/>
    <w:rsid w:val="009A124E"/>
    <w:rsid w:val="009A76CB"/>
    <w:rsid w:val="009B26F6"/>
    <w:rsid w:val="009B273D"/>
    <w:rsid w:val="009C3E02"/>
    <w:rsid w:val="009C4E6D"/>
    <w:rsid w:val="009D10E4"/>
    <w:rsid w:val="009D3557"/>
    <w:rsid w:val="009E137A"/>
    <w:rsid w:val="009E2524"/>
    <w:rsid w:val="009E5555"/>
    <w:rsid w:val="009F0447"/>
    <w:rsid w:val="009F5C08"/>
    <w:rsid w:val="00A02059"/>
    <w:rsid w:val="00A05EF8"/>
    <w:rsid w:val="00A10F15"/>
    <w:rsid w:val="00A11F57"/>
    <w:rsid w:val="00A21AB4"/>
    <w:rsid w:val="00A22E0C"/>
    <w:rsid w:val="00A27C5F"/>
    <w:rsid w:val="00A35A34"/>
    <w:rsid w:val="00A503E4"/>
    <w:rsid w:val="00A504EB"/>
    <w:rsid w:val="00A506B6"/>
    <w:rsid w:val="00A600E3"/>
    <w:rsid w:val="00A636E2"/>
    <w:rsid w:val="00A669C5"/>
    <w:rsid w:val="00A73E4D"/>
    <w:rsid w:val="00A763CB"/>
    <w:rsid w:val="00A7693D"/>
    <w:rsid w:val="00A83777"/>
    <w:rsid w:val="00A94A42"/>
    <w:rsid w:val="00AA50E0"/>
    <w:rsid w:val="00AB58D1"/>
    <w:rsid w:val="00AE64EC"/>
    <w:rsid w:val="00AE6BC6"/>
    <w:rsid w:val="00B01BA7"/>
    <w:rsid w:val="00B02383"/>
    <w:rsid w:val="00B02485"/>
    <w:rsid w:val="00B04F7D"/>
    <w:rsid w:val="00B05A96"/>
    <w:rsid w:val="00B07C98"/>
    <w:rsid w:val="00B31CEA"/>
    <w:rsid w:val="00B3733D"/>
    <w:rsid w:val="00B37897"/>
    <w:rsid w:val="00B526BB"/>
    <w:rsid w:val="00B5274D"/>
    <w:rsid w:val="00B673DE"/>
    <w:rsid w:val="00B76368"/>
    <w:rsid w:val="00B82D5C"/>
    <w:rsid w:val="00B8437B"/>
    <w:rsid w:val="00B916D1"/>
    <w:rsid w:val="00BB1950"/>
    <w:rsid w:val="00BB1AC1"/>
    <w:rsid w:val="00BC066A"/>
    <w:rsid w:val="00BE30E3"/>
    <w:rsid w:val="00BE36FD"/>
    <w:rsid w:val="00BE4EDE"/>
    <w:rsid w:val="00BF03B9"/>
    <w:rsid w:val="00BF3EEF"/>
    <w:rsid w:val="00BF7371"/>
    <w:rsid w:val="00BF7A8D"/>
    <w:rsid w:val="00C1135F"/>
    <w:rsid w:val="00C11B9B"/>
    <w:rsid w:val="00C15A76"/>
    <w:rsid w:val="00C177AB"/>
    <w:rsid w:val="00C2371A"/>
    <w:rsid w:val="00C24847"/>
    <w:rsid w:val="00C357AE"/>
    <w:rsid w:val="00C43195"/>
    <w:rsid w:val="00C47886"/>
    <w:rsid w:val="00C51C92"/>
    <w:rsid w:val="00C5437E"/>
    <w:rsid w:val="00C54A67"/>
    <w:rsid w:val="00C63EF1"/>
    <w:rsid w:val="00C67677"/>
    <w:rsid w:val="00C71470"/>
    <w:rsid w:val="00C7275F"/>
    <w:rsid w:val="00C90C7F"/>
    <w:rsid w:val="00C92519"/>
    <w:rsid w:val="00CA1E6B"/>
    <w:rsid w:val="00CA2C34"/>
    <w:rsid w:val="00CA7E25"/>
    <w:rsid w:val="00CC02C7"/>
    <w:rsid w:val="00CC1C6D"/>
    <w:rsid w:val="00CC1FCA"/>
    <w:rsid w:val="00CC49FC"/>
    <w:rsid w:val="00CD4853"/>
    <w:rsid w:val="00CD6060"/>
    <w:rsid w:val="00CD7BA8"/>
    <w:rsid w:val="00CE1D62"/>
    <w:rsid w:val="00CF27DC"/>
    <w:rsid w:val="00CF7005"/>
    <w:rsid w:val="00D0115A"/>
    <w:rsid w:val="00D07B5B"/>
    <w:rsid w:val="00D136B5"/>
    <w:rsid w:val="00D24FE0"/>
    <w:rsid w:val="00D2523F"/>
    <w:rsid w:val="00D2688E"/>
    <w:rsid w:val="00D35D02"/>
    <w:rsid w:val="00D46111"/>
    <w:rsid w:val="00D65047"/>
    <w:rsid w:val="00D6554F"/>
    <w:rsid w:val="00D66646"/>
    <w:rsid w:val="00D76607"/>
    <w:rsid w:val="00D77DFB"/>
    <w:rsid w:val="00D9240B"/>
    <w:rsid w:val="00D97E1D"/>
    <w:rsid w:val="00DA6399"/>
    <w:rsid w:val="00DC5BBB"/>
    <w:rsid w:val="00DD3BBD"/>
    <w:rsid w:val="00DE31CA"/>
    <w:rsid w:val="00E06970"/>
    <w:rsid w:val="00E1278C"/>
    <w:rsid w:val="00E13484"/>
    <w:rsid w:val="00E171B1"/>
    <w:rsid w:val="00E2077B"/>
    <w:rsid w:val="00E2548E"/>
    <w:rsid w:val="00E25F81"/>
    <w:rsid w:val="00E418A7"/>
    <w:rsid w:val="00E44497"/>
    <w:rsid w:val="00E52D2E"/>
    <w:rsid w:val="00E57C2E"/>
    <w:rsid w:val="00E763ED"/>
    <w:rsid w:val="00E80CEE"/>
    <w:rsid w:val="00E857D4"/>
    <w:rsid w:val="00EA002D"/>
    <w:rsid w:val="00EA7B7D"/>
    <w:rsid w:val="00EB2753"/>
    <w:rsid w:val="00EB73DC"/>
    <w:rsid w:val="00EB7970"/>
    <w:rsid w:val="00EC1756"/>
    <w:rsid w:val="00EC1B42"/>
    <w:rsid w:val="00EC415B"/>
    <w:rsid w:val="00EC63D2"/>
    <w:rsid w:val="00EC70CC"/>
    <w:rsid w:val="00ED0294"/>
    <w:rsid w:val="00ED2AC3"/>
    <w:rsid w:val="00ED39F5"/>
    <w:rsid w:val="00EE032D"/>
    <w:rsid w:val="00EE17F9"/>
    <w:rsid w:val="00EE7E2E"/>
    <w:rsid w:val="00EF16F5"/>
    <w:rsid w:val="00F007FE"/>
    <w:rsid w:val="00F01A81"/>
    <w:rsid w:val="00F03CD5"/>
    <w:rsid w:val="00F046F4"/>
    <w:rsid w:val="00F05D1C"/>
    <w:rsid w:val="00F068D3"/>
    <w:rsid w:val="00F077D4"/>
    <w:rsid w:val="00F07EEC"/>
    <w:rsid w:val="00F1210F"/>
    <w:rsid w:val="00F1234E"/>
    <w:rsid w:val="00F13443"/>
    <w:rsid w:val="00F13A75"/>
    <w:rsid w:val="00F2109F"/>
    <w:rsid w:val="00F23F6E"/>
    <w:rsid w:val="00F2565B"/>
    <w:rsid w:val="00F279A7"/>
    <w:rsid w:val="00F33519"/>
    <w:rsid w:val="00F51C13"/>
    <w:rsid w:val="00F62D62"/>
    <w:rsid w:val="00F63E6A"/>
    <w:rsid w:val="00F73730"/>
    <w:rsid w:val="00F822C5"/>
    <w:rsid w:val="00F832FE"/>
    <w:rsid w:val="00F86821"/>
    <w:rsid w:val="00F942A3"/>
    <w:rsid w:val="00F96C5C"/>
    <w:rsid w:val="00FA5782"/>
    <w:rsid w:val="00FA6533"/>
    <w:rsid w:val="00FB1174"/>
    <w:rsid w:val="00FB7521"/>
    <w:rsid w:val="00FC1BE1"/>
    <w:rsid w:val="00FC646C"/>
    <w:rsid w:val="00FC7971"/>
    <w:rsid w:val="00FD038E"/>
    <w:rsid w:val="00FD13C1"/>
    <w:rsid w:val="00FD46C8"/>
    <w:rsid w:val="00FD4D84"/>
    <w:rsid w:val="00FD6798"/>
    <w:rsid w:val="00FE2174"/>
    <w:rsid w:val="00FE2B2A"/>
    <w:rsid w:val="00FF72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8DD24"/>
  <w15:docId w15:val="{8B40E025-1D85-4C74-9D3A-04FEBF2B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D3557"/>
    <w:rPr>
      <w:rFonts w:ascii="Segoe UI" w:hAnsi="Segoe UI" w:cs="Segoe UI"/>
      <w:sz w:val="18"/>
      <w:szCs w:val="18"/>
    </w:rPr>
  </w:style>
  <w:style w:type="character" w:customStyle="1" w:styleId="TextbublinyChar">
    <w:name w:val="Text bubliny Char"/>
    <w:basedOn w:val="Predvolenpsmoodseku"/>
    <w:link w:val="Textbubliny"/>
    <w:uiPriority w:val="99"/>
    <w:semiHidden/>
    <w:rsid w:val="009D3557"/>
    <w:rPr>
      <w:rFonts w:ascii="Segoe UI" w:eastAsia="Times New Roman" w:hAnsi="Segoe UI" w:cs="Segoe UI"/>
      <w:sz w:val="18"/>
      <w:szCs w:val="18"/>
      <w:lang w:eastAsia="sk-SK"/>
    </w:rPr>
  </w:style>
  <w:style w:type="paragraph" w:styleId="Odsekzoznamu">
    <w:name w:val="List Paragraph"/>
    <w:basedOn w:val="Normlny"/>
    <w:uiPriority w:val="34"/>
    <w:qFormat/>
    <w:rsid w:val="008309F3"/>
    <w:pPr>
      <w:ind w:left="720"/>
      <w:contextualSpacing/>
    </w:pPr>
  </w:style>
  <w:style w:type="character" w:styleId="Odkaznakomentr">
    <w:name w:val="annotation reference"/>
    <w:basedOn w:val="Predvolenpsmoodseku"/>
    <w:uiPriority w:val="99"/>
    <w:semiHidden/>
    <w:unhideWhenUsed/>
    <w:rsid w:val="00BE4EDE"/>
    <w:rPr>
      <w:sz w:val="16"/>
      <w:szCs w:val="16"/>
    </w:rPr>
  </w:style>
  <w:style w:type="paragraph" w:styleId="Textkomentra">
    <w:name w:val="annotation text"/>
    <w:basedOn w:val="Normlny"/>
    <w:link w:val="TextkomentraChar"/>
    <w:uiPriority w:val="99"/>
    <w:semiHidden/>
    <w:unhideWhenUsed/>
    <w:rsid w:val="00BE4EDE"/>
    <w:rPr>
      <w:sz w:val="20"/>
      <w:szCs w:val="20"/>
    </w:rPr>
  </w:style>
  <w:style w:type="character" w:customStyle="1" w:styleId="TextkomentraChar">
    <w:name w:val="Text komentára Char"/>
    <w:basedOn w:val="Predvolenpsmoodseku"/>
    <w:link w:val="Textkomentra"/>
    <w:uiPriority w:val="99"/>
    <w:semiHidden/>
    <w:rsid w:val="00BE4ED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BE4EDE"/>
    <w:rPr>
      <w:b/>
      <w:bCs/>
    </w:rPr>
  </w:style>
  <w:style w:type="character" w:customStyle="1" w:styleId="PredmetkomentraChar">
    <w:name w:val="Predmet komentára Char"/>
    <w:basedOn w:val="TextkomentraChar"/>
    <w:link w:val="Predmetkomentra"/>
    <w:uiPriority w:val="99"/>
    <w:semiHidden/>
    <w:rsid w:val="00BE4EDE"/>
    <w:rPr>
      <w:rFonts w:ascii="Times New Roman" w:eastAsia="Times New Roman" w:hAnsi="Times New Roman" w:cs="Times New Roman"/>
      <w:b/>
      <w:bCs/>
      <w:sz w:val="20"/>
      <w:szCs w:val="20"/>
      <w:lang w:eastAsia="sk-SK"/>
    </w:rPr>
  </w:style>
  <w:style w:type="paragraph" w:styleId="Revzia">
    <w:name w:val="Revision"/>
    <w:hidden/>
    <w:uiPriority w:val="99"/>
    <w:semiHidden/>
    <w:rsid w:val="00EC1B42"/>
    <w:pPr>
      <w:spacing w:after="0" w:line="240" w:lineRule="auto"/>
    </w:pPr>
    <w:rPr>
      <w:rFonts w:ascii="Times New Roman" w:eastAsia="Times New Roman" w:hAnsi="Times New Roman" w:cs="Times New Roman"/>
      <w:sz w:val="24"/>
      <w:szCs w:val="24"/>
      <w:lang w:eastAsia="sk-SK"/>
    </w:rPr>
  </w:style>
  <w:style w:type="paragraph" w:customStyle="1" w:styleId="Standard">
    <w:name w:val="Standard"/>
    <w:qFormat/>
    <w:rsid w:val="00EC1756"/>
    <w:pPr>
      <w:suppressAutoHyphens/>
      <w:spacing w:after="0" w:line="240" w:lineRule="auto"/>
    </w:pPr>
    <w:rPr>
      <w:rFonts w:ascii="Times New Roman" w:eastAsia="Times New Roman" w:hAnsi="Times New Roman" w:cs="Times New Roman"/>
      <w:kern w:val="2"/>
      <w:sz w:val="20"/>
      <w:szCs w:val="20"/>
      <w:lang w:eastAsia="zh-CN"/>
    </w:rPr>
  </w:style>
  <w:style w:type="paragraph" w:customStyle="1" w:styleId="tl1">
    <w:name w:val="Štýl1"/>
    <w:basedOn w:val="Normlny"/>
    <w:link w:val="tl1Char"/>
    <w:rsid w:val="00BF7371"/>
    <w:pPr>
      <w:jc w:val="center"/>
    </w:pPr>
    <w:rPr>
      <w:rFonts w:ascii="Arial" w:hAnsi="Arial" w:cs="Arial"/>
      <w:color w:val="FF0000"/>
      <w:sz w:val="20"/>
      <w:szCs w:val="20"/>
    </w:rPr>
  </w:style>
  <w:style w:type="character" w:customStyle="1" w:styleId="tl1Char">
    <w:name w:val="Štýl1 Char"/>
    <w:basedOn w:val="Predvolenpsmoodseku"/>
    <w:link w:val="tl1"/>
    <w:rsid w:val="00BF7371"/>
    <w:rPr>
      <w:rFonts w:ascii="Arial" w:eastAsia="Times New Roman" w:hAnsi="Arial" w:cs="Arial"/>
      <w:color w:val="FF0000"/>
      <w:sz w:val="20"/>
      <w:szCs w:val="20"/>
      <w:lang w:eastAsia="sk-SK"/>
    </w:rPr>
  </w:style>
  <w:style w:type="paragraph" w:customStyle="1" w:styleId="Default">
    <w:name w:val="Default"/>
    <w:rsid w:val="00BF737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641952">
      <w:bodyDiv w:val="1"/>
      <w:marLeft w:val="0"/>
      <w:marRight w:val="0"/>
      <w:marTop w:val="0"/>
      <w:marBottom w:val="0"/>
      <w:divBdr>
        <w:top w:val="none" w:sz="0" w:space="0" w:color="auto"/>
        <w:left w:val="none" w:sz="0" w:space="0" w:color="auto"/>
        <w:bottom w:val="none" w:sz="0" w:space="0" w:color="auto"/>
        <w:right w:val="none" w:sz="0" w:space="0" w:color="auto"/>
      </w:divBdr>
    </w:div>
    <w:div w:id="308558339">
      <w:bodyDiv w:val="1"/>
      <w:marLeft w:val="0"/>
      <w:marRight w:val="0"/>
      <w:marTop w:val="0"/>
      <w:marBottom w:val="0"/>
      <w:divBdr>
        <w:top w:val="none" w:sz="0" w:space="0" w:color="auto"/>
        <w:left w:val="none" w:sz="0" w:space="0" w:color="auto"/>
        <w:bottom w:val="none" w:sz="0" w:space="0" w:color="auto"/>
        <w:right w:val="none" w:sz="0" w:space="0" w:color="auto"/>
      </w:divBdr>
    </w:div>
    <w:div w:id="312806054">
      <w:bodyDiv w:val="1"/>
      <w:marLeft w:val="0"/>
      <w:marRight w:val="0"/>
      <w:marTop w:val="0"/>
      <w:marBottom w:val="0"/>
      <w:divBdr>
        <w:top w:val="none" w:sz="0" w:space="0" w:color="auto"/>
        <w:left w:val="none" w:sz="0" w:space="0" w:color="auto"/>
        <w:bottom w:val="none" w:sz="0" w:space="0" w:color="auto"/>
        <w:right w:val="none" w:sz="0" w:space="0" w:color="auto"/>
      </w:divBdr>
    </w:div>
    <w:div w:id="503663319">
      <w:bodyDiv w:val="1"/>
      <w:marLeft w:val="0"/>
      <w:marRight w:val="0"/>
      <w:marTop w:val="0"/>
      <w:marBottom w:val="0"/>
      <w:divBdr>
        <w:top w:val="none" w:sz="0" w:space="0" w:color="auto"/>
        <w:left w:val="none" w:sz="0" w:space="0" w:color="auto"/>
        <w:bottom w:val="none" w:sz="0" w:space="0" w:color="auto"/>
        <w:right w:val="none" w:sz="0" w:space="0" w:color="auto"/>
      </w:divBdr>
    </w:div>
    <w:div w:id="811020149">
      <w:bodyDiv w:val="1"/>
      <w:marLeft w:val="0"/>
      <w:marRight w:val="0"/>
      <w:marTop w:val="0"/>
      <w:marBottom w:val="0"/>
      <w:divBdr>
        <w:top w:val="none" w:sz="0" w:space="0" w:color="auto"/>
        <w:left w:val="none" w:sz="0" w:space="0" w:color="auto"/>
        <w:bottom w:val="none" w:sz="0" w:space="0" w:color="auto"/>
        <w:right w:val="none" w:sz="0" w:space="0" w:color="auto"/>
      </w:divBdr>
    </w:div>
    <w:div w:id="847257852">
      <w:bodyDiv w:val="1"/>
      <w:marLeft w:val="0"/>
      <w:marRight w:val="0"/>
      <w:marTop w:val="0"/>
      <w:marBottom w:val="0"/>
      <w:divBdr>
        <w:top w:val="none" w:sz="0" w:space="0" w:color="auto"/>
        <w:left w:val="none" w:sz="0" w:space="0" w:color="auto"/>
        <w:bottom w:val="none" w:sz="0" w:space="0" w:color="auto"/>
        <w:right w:val="none" w:sz="0" w:space="0" w:color="auto"/>
      </w:divBdr>
    </w:div>
    <w:div w:id="1160465585">
      <w:bodyDiv w:val="1"/>
      <w:marLeft w:val="0"/>
      <w:marRight w:val="0"/>
      <w:marTop w:val="0"/>
      <w:marBottom w:val="0"/>
      <w:divBdr>
        <w:top w:val="none" w:sz="0" w:space="0" w:color="auto"/>
        <w:left w:val="none" w:sz="0" w:space="0" w:color="auto"/>
        <w:bottom w:val="none" w:sz="0" w:space="0" w:color="auto"/>
        <w:right w:val="none" w:sz="0" w:space="0" w:color="auto"/>
      </w:divBdr>
    </w:div>
    <w:div w:id="1187599686">
      <w:bodyDiv w:val="1"/>
      <w:marLeft w:val="0"/>
      <w:marRight w:val="0"/>
      <w:marTop w:val="0"/>
      <w:marBottom w:val="0"/>
      <w:divBdr>
        <w:top w:val="none" w:sz="0" w:space="0" w:color="auto"/>
        <w:left w:val="none" w:sz="0" w:space="0" w:color="auto"/>
        <w:bottom w:val="none" w:sz="0" w:space="0" w:color="auto"/>
        <w:right w:val="none" w:sz="0" w:space="0" w:color="auto"/>
      </w:divBdr>
    </w:div>
    <w:div w:id="1318918822">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 w:id="202816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customXml/item5.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14d50b-6f30-4926-8a1c-6def29c85054" xsi:nil="true"/>
    <lcf76f155ced4ddcb4097134ff3c332f xmlns="d2b3a78c-f50d-4d33-bb34-bf1e0d9854f1">
      <Terms xmlns="http://schemas.microsoft.com/office/infopath/2007/PartnerControls"/>
    </lcf76f155ced4ddcb4097134ff3c332f>
    <_dlc_DocId xmlns="0014d50b-6f30-4926-8a1c-6def29c85054">XMSUKZJ42ZE7-844373114-17390</_dlc_DocId>
    <_dlc_DocIdUrl xmlns="0014d50b-6f30-4926-8a1c-6def29c85054">
      <Url>https://vucba.sharepoint.com/sites/Dokumenty/KP/oorg/_layouts/15/DocIdRedir.aspx?ID=XMSUKZJ42ZE7-844373114-17390</Url>
      <Description>XMSUKZJ42ZE7-844373114-17390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45FEC9D18D8D249A7928735BB81A790" ma:contentTypeVersion="18" ma:contentTypeDescription="Umožňuje vytvoriť nový dokument." ma:contentTypeScope="" ma:versionID="207c21d0c6bcdf80374384ad0db02cb4">
  <xsd:schema xmlns:xsd="http://www.w3.org/2001/XMLSchema" xmlns:xs="http://www.w3.org/2001/XMLSchema" xmlns:p="http://schemas.microsoft.com/office/2006/metadata/properties" xmlns:ns2="0014d50b-6f30-4926-8a1c-6def29c85054" xmlns:ns3="d2b3a78c-f50d-4d33-bb34-bf1e0d9854f1" targetNamespace="http://schemas.microsoft.com/office/2006/metadata/properties" ma:root="true" ma:fieldsID="89dff468b30e86337dc5a09600c6656f" ns2:_="" ns3:_="">
    <xsd:import namespace="0014d50b-6f30-4926-8a1c-6def29c85054"/>
    <xsd:import namespace="d2b3a78c-f50d-4d33-bb34-bf1e0d9854f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LengthInSeconds" minOccurs="0"/>
                <xsd:element ref="ns3:MediaServiceLocation" minOccurs="0"/>
                <xsd:element ref="ns3:MediaServiceObjectDetectorVersions" minOccurs="0"/>
                <xsd:element ref="ns3:MediaServiceSearchPropertie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d50b-6f30-4926-8a1c-6def29c85054"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Zdieľané s podrobnosťami" ma:internalName="SharedWithDetails" ma:readOnly="true">
      <xsd:simpleType>
        <xsd:restriction base="dms:Note">
          <xsd:maxLength value="255"/>
        </xsd:restriction>
      </xsd:simpleType>
    </xsd:element>
    <xsd:element name="TaxCatchAll" ma:index="28" nillable="true" ma:displayName="Taxonomy Catch All Column" ma:hidden="true" ma:list="{ba2b9068-8a4c-41c9-a803-fe9d4f4d7f1d}" ma:internalName="TaxCatchAll" ma:showField="CatchAllData" ma:web="0014d50b-6f30-4926-8a1c-6def29c850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b3a78c-f50d-4d33-bb34-bf1e0d9854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lcf76f155ced4ddcb4097134ff3c332f" ma:index="27" nillable="true" ma:taxonomy="true" ma:internalName="lcf76f155ced4ddcb4097134ff3c332f" ma:taxonomyFieldName="MediaServiceImageTags" ma:displayName="Značky obrázka" ma:readOnly="false" ma:fieldId="{5cf76f15-5ced-4ddc-b409-7134ff3c332f}" ma:taxonomyMulti="true" ma:sspId="fa3fe500-68a8-47ef-972a-8144c923739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99B5E90-C0D1-4C72-AD88-ED2DEE8815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7B0736-4968-4549-952A-CE050853BB53}">
  <ds:schemaRefs>
    <ds:schemaRef ds:uri="http://schemas.microsoft.com/sharepoint/v3/contenttype/forms"/>
  </ds:schemaRefs>
</ds:datastoreItem>
</file>

<file path=customXml/itemProps3.xml><?xml version="1.0" encoding="utf-8"?>
<ds:datastoreItem xmlns:ds="http://schemas.openxmlformats.org/officeDocument/2006/customXml" ds:itemID="{128BF78E-B303-4981-AD5D-E02E30CF15D7}"/>
</file>

<file path=customXml/itemProps4.xml><?xml version="1.0" encoding="utf-8"?>
<ds:datastoreItem xmlns:ds="http://schemas.openxmlformats.org/officeDocument/2006/customXml" ds:itemID="{E8EF4127-5576-4B3B-9ED7-7723CC54B5F2}">
  <ds:schemaRefs>
    <ds:schemaRef ds:uri="http://schemas.openxmlformats.org/officeDocument/2006/bibliography"/>
  </ds:schemaRefs>
</ds:datastoreItem>
</file>

<file path=customXml/itemProps5.xml><?xml version="1.0" encoding="utf-8"?>
<ds:datastoreItem xmlns:ds="http://schemas.openxmlformats.org/officeDocument/2006/customXml" ds:itemID="{264C77EA-5327-4FC0-B6A5-A2D1B53ACB26}"/>
</file>

<file path=docProps/app.xml><?xml version="1.0" encoding="utf-8"?>
<Properties xmlns="http://schemas.openxmlformats.org/officeDocument/2006/extended-properties" xmlns:vt="http://schemas.openxmlformats.org/officeDocument/2006/docPropsVTypes">
  <Template>Normal</Template>
  <TotalTime>83</TotalTime>
  <Pages>7</Pages>
  <Words>1674</Words>
  <Characters>9548</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Lovíšková</dc:creator>
  <cp:keywords/>
  <dc:description/>
  <cp:lastModifiedBy>Radovan Pinka</cp:lastModifiedBy>
  <cp:revision>81</cp:revision>
  <cp:lastPrinted>2022-05-23T07:45:00Z</cp:lastPrinted>
  <dcterms:created xsi:type="dcterms:W3CDTF">2022-05-23T06:36:00Z</dcterms:created>
  <dcterms:modified xsi:type="dcterms:W3CDTF">2024-09-06T07:02:00Z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0x010100345FEC9D18D8D249A7928735BB81A790</vt:lpwstr>
  </property>
  <property fmtid="{D5CDD505-2E9C-101B-9397-08002B2CF9AE}" pid="3" name="_dlc_DocIdItemGuid">
    <vt:lpwstr>7bbf341e-93bb-4fff-9996-8a9bdd0c8a8d</vt:lpwstr>
  </property>
</Properties>
</file>