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02887" w:rsidR="00FC42BE" w:rsidP="00FC42BE" w:rsidRDefault="00FC42BE" w14:paraId="571A7D1F" w14:textId="77777777">
      <w:pPr>
        <w:spacing w:after="120" w:line="240" w:lineRule="auto"/>
        <w:ind w:left="4956" w:firstLine="708"/>
        <w:jc w:val="both"/>
        <w:rPr>
          <w:rFonts w:ascii="Arial" w:hAnsi="Arial" w:eastAsia="Times New Roman" w:cs="Arial"/>
          <w:b/>
          <w:color w:val="00B050"/>
          <w:sz w:val="36"/>
          <w:szCs w:val="36"/>
          <w:lang w:eastAsia="sk-SK"/>
        </w:rPr>
      </w:pPr>
      <w:r w:rsidRPr="00B02887">
        <w:rPr>
          <w:rFonts w:ascii="Arial" w:hAnsi="Arial" w:eastAsia="Times New Roman" w:cs="Arial"/>
          <w:b/>
          <w:color w:val="000000"/>
          <w:sz w:val="36"/>
          <w:szCs w:val="36"/>
          <w:lang w:eastAsia="sk-SK"/>
        </w:rPr>
        <w:t xml:space="preserve">Bod č. </w:t>
      </w:r>
    </w:p>
    <w:p w:rsidRPr="00B02887" w:rsidR="00FC42BE" w:rsidP="00FC42BE" w:rsidRDefault="00FC42BE" w14:paraId="2E3F0327" w14:textId="77777777">
      <w:pPr>
        <w:spacing w:after="120" w:line="240" w:lineRule="auto"/>
        <w:jc w:val="center"/>
        <w:rPr>
          <w:rFonts w:ascii="Arial" w:hAnsi="Arial" w:eastAsia="Times New Roman" w:cs="Arial"/>
          <w:b/>
          <w:color w:val="000000"/>
          <w:sz w:val="32"/>
          <w:szCs w:val="32"/>
          <w:lang w:eastAsia="sk-SK"/>
        </w:rPr>
      </w:pPr>
      <w:r w:rsidRPr="00B02887">
        <w:rPr>
          <w:rFonts w:ascii="Arial" w:hAnsi="Arial" w:eastAsia="Times New Roman" w:cs="Arial"/>
          <w:b/>
          <w:color w:val="000000"/>
          <w:sz w:val="36"/>
          <w:szCs w:val="36"/>
          <w:lang w:eastAsia="sk-SK"/>
        </w:rPr>
        <w:t>Zastupiteľstvo Bratislavského samosprávneho kraja</w:t>
      </w:r>
    </w:p>
    <w:p w:rsidRPr="00B02887" w:rsidR="00FC42BE" w:rsidP="00FC42BE" w:rsidRDefault="00FC42BE" w14:paraId="4268B06E" w14:textId="77777777">
      <w:pPr>
        <w:spacing w:after="0" w:line="240" w:lineRule="auto"/>
        <w:jc w:val="both"/>
        <w:rPr>
          <w:rFonts w:ascii="Arial" w:hAnsi="Arial" w:eastAsia="Calibri" w:cs="Times New Roman"/>
          <w:color w:val="000000"/>
          <w:szCs w:val="24"/>
          <w:lang w:eastAsia="sk-SK"/>
        </w:rPr>
      </w:pPr>
    </w:p>
    <w:p w:rsidRPr="00B02887" w:rsidR="00FC42BE" w:rsidP="00FC42BE" w:rsidRDefault="00FC42BE" w14:paraId="45454DD1" w14:textId="77777777">
      <w:pPr>
        <w:spacing w:after="0" w:line="240" w:lineRule="auto"/>
        <w:rPr>
          <w:rFonts w:ascii="Arial" w:hAnsi="Arial" w:eastAsia="Times New Roman" w:cs="Arial"/>
          <w:lang w:eastAsia="sk-SK"/>
        </w:rPr>
      </w:pPr>
      <w:r w:rsidRPr="00B02887">
        <w:rPr>
          <w:rFonts w:ascii="Arial" w:hAnsi="Arial" w:eastAsia="Times New Roman" w:cs="Arial"/>
          <w:lang w:eastAsia="sk-SK"/>
        </w:rPr>
        <w:t>Materiál na rokovanie Zastupiteľstva</w:t>
      </w:r>
    </w:p>
    <w:p w:rsidRPr="00B02887" w:rsidR="00FC42BE" w:rsidP="00FC42BE" w:rsidRDefault="00FC42BE" w14:paraId="0EC72D4F" w14:textId="77777777">
      <w:pPr>
        <w:spacing w:after="0" w:line="240" w:lineRule="auto"/>
        <w:rPr>
          <w:rFonts w:ascii="Arial" w:hAnsi="Arial" w:eastAsia="Times New Roman" w:cs="Arial"/>
          <w:lang w:eastAsia="sk-SK"/>
        </w:rPr>
      </w:pPr>
      <w:r w:rsidRPr="00B02887">
        <w:rPr>
          <w:rFonts w:ascii="Arial" w:hAnsi="Arial" w:eastAsia="Times New Roman" w:cs="Arial"/>
          <w:lang w:eastAsia="sk-SK"/>
        </w:rPr>
        <w:t>Bratislavského samosprávneho kraja</w:t>
      </w:r>
    </w:p>
    <w:p w:rsidRPr="00B02887" w:rsidR="00FC42BE" w:rsidP="00FC42BE" w:rsidRDefault="00FC42BE" w14:paraId="0A21F623" w14:textId="77777777">
      <w:pPr>
        <w:spacing w:after="0" w:line="240" w:lineRule="auto"/>
        <w:rPr>
          <w:rFonts w:ascii="Arial" w:hAnsi="Arial" w:eastAsia="Times New Roman" w:cs="Arial"/>
          <w:lang w:eastAsia="sk-SK"/>
        </w:rPr>
      </w:pPr>
    </w:p>
    <w:p w:rsidRPr="00B02887" w:rsidR="00FC42BE" w:rsidP="73E980D4" w:rsidRDefault="5DA5A3BF" w14:paraId="53EC464D" w14:textId="495F39EC">
      <w:pPr>
        <w:spacing w:after="0" w:line="240" w:lineRule="auto"/>
        <w:rPr>
          <w:rFonts w:ascii="Arial" w:hAnsi="Arial" w:eastAsia="Times New Roman" w:cs="Arial"/>
          <w:lang w:eastAsia="sk-SK"/>
        </w:rPr>
      </w:pPr>
      <w:r w:rsidRPr="2D67BD8A">
        <w:rPr>
          <w:rFonts w:ascii="Arial" w:hAnsi="Arial" w:eastAsia="Times New Roman" w:cs="Arial"/>
          <w:lang w:eastAsia="sk-SK"/>
        </w:rPr>
        <w:t>2</w:t>
      </w:r>
      <w:r w:rsidRPr="2D67BD8A" w:rsidR="7FBAF221">
        <w:rPr>
          <w:rFonts w:ascii="Arial" w:hAnsi="Arial" w:eastAsia="Times New Roman" w:cs="Arial"/>
          <w:lang w:eastAsia="sk-SK"/>
        </w:rPr>
        <w:t>0</w:t>
      </w:r>
      <w:r w:rsidRPr="2D67BD8A" w:rsidR="00FC42BE">
        <w:rPr>
          <w:rFonts w:ascii="Arial" w:hAnsi="Arial" w:eastAsia="Times New Roman" w:cs="Arial"/>
          <w:lang w:eastAsia="sk-SK"/>
        </w:rPr>
        <w:t xml:space="preserve">. </w:t>
      </w:r>
      <w:r w:rsidRPr="2D67BD8A" w:rsidR="39CBE1C3">
        <w:rPr>
          <w:rFonts w:ascii="Arial" w:hAnsi="Arial" w:eastAsia="Times New Roman" w:cs="Arial"/>
          <w:lang w:eastAsia="sk-SK"/>
        </w:rPr>
        <w:t>september</w:t>
      </w:r>
      <w:r w:rsidRPr="2D67BD8A" w:rsidR="6FED74EE">
        <w:rPr>
          <w:rFonts w:ascii="Arial" w:hAnsi="Arial" w:eastAsia="Times New Roman" w:cs="Arial"/>
          <w:lang w:eastAsia="sk-SK"/>
        </w:rPr>
        <w:t xml:space="preserve"> </w:t>
      </w:r>
      <w:r w:rsidRPr="2D67BD8A" w:rsidR="00FC42BE">
        <w:rPr>
          <w:rFonts w:ascii="Arial" w:hAnsi="Arial" w:eastAsia="Times New Roman" w:cs="Arial"/>
          <w:lang w:eastAsia="sk-SK"/>
        </w:rPr>
        <w:t>20</w:t>
      </w:r>
      <w:r w:rsidRPr="2D67BD8A" w:rsidR="13E5C2A6">
        <w:rPr>
          <w:rFonts w:ascii="Arial" w:hAnsi="Arial" w:eastAsia="Times New Roman" w:cs="Arial"/>
          <w:lang w:eastAsia="sk-SK"/>
        </w:rPr>
        <w:t>24</w:t>
      </w:r>
      <w:r>
        <w:br/>
      </w:r>
    </w:p>
    <w:p w:rsidRPr="00B02887" w:rsidR="00FC42BE" w:rsidP="00FC42BE" w:rsidRDefault="00FC42BE" w14:paraId="2A51CA8C" w14:textId="77777777">
      <w:pPr>
        <w:spacing w:after="120" w:line="240" w:lineRule="auto"/>
        <w:jc w:val="center"/>
        <w:rPr>
          <w:rFonts w:ascii="Arial" w:hAnsi="Arial" w:eastAsia="Times New Roman" w:cs="Arial"/>
          <w:b/>
          <w:color w:val="000000"/>
          <w:sz w:val="32"/>
          <w:szCs w:val="32"/>
          <w:lang w:eastAsia="sk-SK"/>
        </w:rPr>
      </w:pPr>
      <w:r w:rsidRPr="00B02887">
        <w:rPr>
          <w:rFonts w:ascii="Arial" w:hAnsi="Arial" w:eastAsia="Times New Roman" w:cs="Arial"/>
          <w:b/>
          <w:color w:val="000000"/>
          <w:sz w:val="32"/>
          <w:szCs w:val="32"/>
          <w:lang w:eastAsia="sk-SK"/>
        </w:rPr>
        <w:t>Odpočet</w:t>
      </w:r>
    </w:p>
    <w:p w:rsidRPr="00B02887" w:rsidR="00FC42BE" w:rsidP="00FC42BE" w:rsidRDefault="00FC42BE" w14:paraId="1ED416C8" w14:textId="77777777">
      <w:pPr>
        <w:spacing w:after="0" w:line="240" w:lineRule="auto"/>
        <w:jc w:val="center"/>
        <w:rPr>
          <w:rFonts w:ascii="Arial" w:hAnsi="Arial" w:eastAsia="Times New Roman" w:cs="Arial"/>
          <w:b/>
          <w:color w:val="000000"/>
          <w:sz w:val="24"/>
          <w:szCs w:val="24"/>
          <w:lang w:eastAsia="sk-SK"/>
        </w:rPr>
      </w:pPr>
    </w:p>
    <w:p w:rsidRPr="00B02887" w:rsidR="00FC42BE" w:rsidP="2D67BD8A" w:rsidRDefault="00FC42BE" w14:paraId="497AB9CB" w14:textId="1D747978">
      <w:pPr>
        <w:pBdr>
          <w:bottom w:val="single" w:color="000000" w:sz="4" w:space="0"/>
        </w:pBdr>
        <w:spacing w:after="0" w:line="240" w:lineRule="auto"/>
        <w:jc w:val="both"/>
        <w:rPr>
          <w:rFonts w:ascii="Arial" w:hAnsi="Arial" w:eastAsia="Times New Roman" w:cs="Arial"/>
          <w:b/>
          <w:bCs/>
          <w:color w:val="000000"/>
          <w:sz w:val="24"/>
          <w:szCs w:val="24"/>
          <w:lang w:eastAsia="sk-SK"/>
        </w:rPr>
      </w:pPr>
      <w:bookmarkStart w:name="_Hlk522860303" w:id="0"/>
      <w:r w:rsidRPr="2D67BD8A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>Akčného plánu Bratislavského samosprávneho kraja pre implementáciu Programu hospodárskeho rozvoja a sociálneho rozvoja Bratislavského samosprávneho kraja na roky 2021 – 2027</w:t>
      </w:r>
      <w:bookmarkEnd w:id="0"/>
      <w:r w:rsidRPr="2D67BD8A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 xml:space="preserve"> (s výhľadom do roku 2030) za obdobie </w:t>
      </w:r>
      <w:r w:rsidRPr="2D67BD8A" w:rsidR="1BED2897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>21</w:t>
      </w:r>
      <w:r w:rsidRPr="2D67BD8A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 xml:space="preserve">. </w:t>
      </w:r>
      <w:r w:rsidRPr="2D67BD8A" w:rsidR="698AE64E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>0</w:t>
      </w:r>
      <w:r w:rsidRPr="2D67BD8A" w:rsidR="06002CFD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>6</w:t>
      </w:r>
      <w:r w:rsidRPr="2D67BD8A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>. 202</w:t>
      </w:r>
      <w:r w:rsidRPr="2D67BD8A" w:rsidR="4033BD30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>4</w:t>
      </w:r>
      <w:r w:rsidRPr="2D67BD8A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 xml:space="preserve"> – </w:t>
      </w:r>
      <w:r w:rsidRPr="2D67BD8A" w:rsidR="358383C4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>2</w:t>
      </w:r>
      <w:r w:rsidRPr="2D67BD8A" w:rsidR="4C58B3A8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>0</w:t>
      </w:r>
      <w:r w:rsidRPr="2D67BD8A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 xml:space="preserve">. </w:t>
      </w:r>
      <w:r w:rsidRPr="2D67BD8A" w:rsidR="62103194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>0</w:t>
      </w:r>
      <w:r w:rsidRPr="2D67BD8A" w:rsidR="3ADD38E8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>9</w:t>
      </w:r>
      <w:r w:rsidRPr="2D67BD8A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>. 202</w:t>
      </w:r>
      <w:r w:rsidRPr="2D67BD8A" w:rsidR="6EB06EBC">
        <w:rPr>
          <w:rFonts w:ascii="Arial" w:hAnsi="Arial" w:eastAsia="Times New Roman" w:cs="Arial"/>
          <w:b/>
          <w:bCs/>
          <w:color w:val="000000" w:themeColor="text1"/>
          <w:sz w:val="24"/>
          <w:szCs w:val="24"/>
          <w:lang w:eastAsia="sk-SK"/>
        </w:rPr>
        <w:t>4</w:t>
      </w:r>
    </w:p>
    <w:p w:rsidRPr="00B02887" w:rsidR="00FC42BE" w:rsidP="00FC42BE" w:rsidRDefault="00FC42BE" w14:paraId="04367100" w14:textId="77777777">
      <w:pPr>
        <w:spacing w:after="0" w:line="240" w:lineRule="auto"/>
        <w:jc w:val="both"/>
        <w:rPr>
          <w:rFonts w:ascii="Arial" w:hAnsi="Arial" w:eastAsia="Calibri" w:cs="Times New Roman"/>
        </w:rPr>
      </w:pPr>
    </w:p>
    <w:p w:rsidRPr="00B02887" w:rsidR="00FC42BE" w:rsidP="00FC42BE" w:rsidRDefault="00FC42BE" w14:paraId="3799AEB8" w14:textId="77777777">
      <w:pPr>
        <w:spacing w:after="0" w:line="240" w:lineRule="auto"/>
        <w:rPr>
          <w:rFonts w:ascii="Arial" w:hAnsi="Arial" w:eastAsia="Times New Roman" w:cs="Arial"/>
          <w:color w:val="000000"/>
          <w:lang w:eastAsia="sk-SK"/>
        </w:rPr>
      </w:pPr>
      <w:r w:rsidRPr="00B02887">
        <w:rPr>
          <w:rFonts w:ascii="Arial" w:hAnsi="Arial" w:eastAsia="Times New Roman" w:cs="Arial"/>
          <w:color w:val="000000"/>
          <w:u w:val="single"/>
          <w:lang w:eastAsia="sk-SK"/>
        </w:rPr>
        <w:t>Materiál predkladá:</w:t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u w:val="single"/>
          <w:lang w:eastAsia="sk-SK"/>
        </w:rPr>
        <w:t>Materiál obsahuje:</w:t>
      </w:r>
    </w:p>
    <w:p w:rsidRPr="00B02887" w:rsidR="00FC42BE" w:rsidP="00FC42BE" w:rsidRDefault="00FC42BE" w14:paraId="1DD098A5" w14:textId="77777777">
      <w:pPr>
        <w:spacing w:after="0" w:line="240" w:lineRule="auto"/>
        <w:rPr>
          <w:rFonts w:ascii="Arial" w:hAnsi="Arial" w:eastAsia="Times New Roman" w:cs="Arial"/>
          <w:color w:val="000000"/>
          <w:lang w:eastAsia="sk-SK"/>
        </w:rPr>
      </w:pPr>
    </w:p>
    <w:p w:rsidRPr="00B02887" w:rsidR="00FC42BE" w:rsidP="73E980D4" w:rsidRDefault="00FC42BE" w14:paraId="667CB693" w14:textId="1C315A94">
      <w:pPr>
        <w:spacing w:after="0" w:line="276" w:lineRule="auto"/>
        <w:rPr>
          <w:rFonts w:ascii="Arial" w:hAnsi="Arial" w:eastAsia="Times New Roman" w:cs="Arial"/>
          <w:lang w:eastAsia="sk-SK"/>
        </w:rPr>
      </w:pPr>
      <w:r w:rsidRPr="73E980D4">
        <w:rPr>
          <w:rFonts w:ascii="Arial" w:hAnsi="Arial" w:eastAsia="Times New Roman" w:cs="Arial"/>
          <w:lang w:eastAsia="sk-SK"/>
        </w:rPr>
        <w:t xml:space="preserve">Mgr. Juraj </w:t>
      </w:r>
      <w:proofErr w:type="spellStart"/>
      <w:r w:rsidRPr="73E980D4">
        <w:rPr>
          <w:rFonts w:ascii="Arial" w:hAnsi="Arial" w:eastAsia="Times New Roman" w:cs="Arial"/>
          <w:lang w:eastAsia="sk-SK"/>
        </w:rPr>
        <w:t>Droba</w:t>
      </w:r>
      <w:proofErr w:type="spellEnd"/>
      <w:r w:rsidRPr="73E980D4">
        <w:rPr>
          <w:rFonts w:ascii="Arial" w:hAnsi="Arial" w:eastAsia="Times New Roman" w:cs="Arial"/>
          <w:lang w:eastAsia="sk-SK"/>
        </w:rPr>
        <w:t xml:space="preserve"> MA, MBA </w:t>
      </w:r>
      <w:r>
        <w:tab/>
      </w:r>
      <w:r>
        <w:tab/>
      </w:r>
      <w:r>
        <w:tab/>
      </w:r>
      <w:r>
        <w:tab/>
      </w:r>
      <w:r>
        <w:tab/>
      </w:r>
      <w:r w:rsidRPr="73E980D4">
        <w:rPr>
          <w:rFonts w:ascii="Arial" w:hAnsi="Arial" w:eastAsia="Times New Roman" w:cs="Arial"/>
          <w:lang w:eastAsia="sk-SK"/>
        </w:rPr>
        <w:t>1. Návrh uznesenia</w:t>
      </w:r>
    </w:p>
    <w:p w:rsidRPr="00B02887" w:rsidR="00FC42BE" w:rsidP="00FC42BE" w:rsidRDefault="00FC42BE" w14:paraId="59750DED" w14:textId="77777777">
      <w:pPr>
        <w:spacing w:after="0" w:line="276" w:lineRule="auto"/>
        <w:rPr>
          <w:rFonts w:ascii="Arial" w:hAnsi="Arial" w:eastAsia="Times New Roman" w:cs="Arial"/>
          <w:lang w:eastAsia="sk-SK"/>
        </w:rPr>
      </w:pPr>
      <w:r w:rsidRPr="00B02887">
        <w:rPr>
          <w:rFonts w:ascii="Arial" w:hAnsi="Arial" w:eastAsia="Times New Roman" w:cs="Arial"/>
          <w:lang w:eastAsia="sk-SK"/>
        </w:rPr>
        <w:t>predseda</w:t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ab/>
      </w:r>
      <w:r w:rsidRPr="00B02887">
        <w:rPr>
          <w:rFonts w:ascii="Arial" w:hAnsi="Arial" w:eastAsia="Times New Roman" w:cs="Arial"/>
          <w:lang w:eastAsia="sk-SK"/>
        </w:rPr>
        <w:t>2. Dôvodovú správu</w:t>
      </w:r>
    </w:p>
    <w:p w:rsidRPr="00B02887" w:rsidR="00FC42BE" w:rsidP="00FC42BE" w:rsidRDefault="00FC42BE" w14:paraId="7AA425D8" w14:textId="77777777">
      <w:pPr>
        <w:spacing w:after="0" w:line="276" w:lineRule="auto"/>
        <w:rPr>
          <w:rFonts w:ascii="Arial" w:hAnsi="Arial" w:eastAsia="Times New Roman" w:cs="Arial"/>
          <w:color w:val="000000"/>
          <w:lang w:eastAsia="sk-SK"/>
        </w:rPr>
      </w:pPr>
      <w:r w:rsidRPr="00B02887">
        <w:rPr>
          <w:rFonts w:ascii="Arial" w:hAnsi="Arial" w:eastAsia="Times New Roman" w:cs="Arial"/>
          <w:lang w:eastAsia="sk-SK"/>
        </w:rPr>
        <w:t>Bratislavského samosprávneho kraja</w:t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ab/>
      </w:r>
      <w:r w:rsidRPr="00B02887">
        <w:rPr>
          <w:rFonts w:ascii="Arial" w:hAnsi="Arial" w:eastAsia="Times New Roman" w:cs="Arial"/>
          <w:color w:val="000000"/>
          <w:lang w:eastAsia="sk-SK"/>
        </w:rPr>
        <w:t>3. Prílohy</w:t>
      </w:r>
    </w:p>
    <w:p w:rsidRPr="00B02887" w:rsidR="00FC42BE" w:rsidP="00FC42BE" w:rsidRDefault="00FC42BE" w14:paraId="064CCD21" w14:textId="77777777">
      <w:pPr>
        <w:spacing w:after="0" w:line="276" w:lineRule="auto"/>
        <w:ind w:left="5940" w:hanging="276"/>
        <w:rPr>
          <w:rFonts w:ascii="Arial" w:hAnsi="Arial" w:eastAsia="Times New Roman" w:cs="Arial"/>
          <w:color w:val="000000"/>
          <w:lang w:eastAsia="sk-SK"/>
        </w:rPr>
      </w:pPr>
      <w:r w:rsidRPr="00B02887">
        <w:rPr>
          <w:rFonts w:ascii="Arial" w:hAnsi="Arial" w:eastAsia="Times New Roman" w:cs="Arial"/>
          <w:color w:val="000000"/>
          <w:lang w:eastAsia="sk-SK"/>
        </w:rPr>
        <w:t>4. Stanoviská komisií</w:t>
      </w:r>
    </w:p>
    <w:p w:rsidR="00FC42BE" w:rsidP="00FC42BE" w:rsidRDefault="00FC42BE" w14:paraId="4B660FA1" w14:textId="77777777">
      <w:pPr>
        <w:spacing w:after="0" w:line="240" w:lineRule="auto"/>
        <w:rPr>
          <w:rFonts w:ascii="Arial" w:hAnsi="Arial" w:eastAsia="Calibri" w:cs="Times New Roman"/>
          <w:color w:val="000000"/>
          <w:szCs w:val="24"/>
          <w:u w:val="single"/>
          <w:lang w:eastAsia="sk-SK"/>
        </w:rPr>
      </w:pPr>
    </w:p>
    <w:p w:rsidRPr="00B02887" w:rsidR="00FC42BE" w:rsidP="00FC42BE" w:rsidRDefault="00FC42BE" w14:paraId="25726683" w14:textId="77777777">
      <w:pPr>
        <w:spacing w:after="0" w:line="240" w:lineRule="auto"/>
        <w:rPr>
          <w:rFonts w:ascii="Arial" w:hAnsi="Arial" w:eastAsia="Calibri" w:cs="Times New Roman"/>
          <w:color w:val="000000"/>
          <w:szCs w:val="24"/>
          <w:u w:val="single"/>
          <w:lang w:eastAsia="sk-SK"/>
        </w:rPr>
      </w:pPr>
      <w:r w:rsidRPr="00B02887">
        <w:rPr>
          <w:rFonts w:ascii="Arial" w:hAnsi="Arial" w:eastAsia="Calibri" w:cs="Times New Roman"/>
          <w:color w:val="000000"/>
          <w:szCs w:val="24"/>
          <w:u w:val="single"/>
          <w:lang w:eastAsia="sk-SK"/>
        </w:rPr>
        <w:t>Zodpovední:</w:t>
      </w:r>
    </w:p>
    <w:p w:rsidRPr="00B02887" w:rsidR="00FC42BE" w:rsidP="00FC42BE" w:rsidRDefault="00FC42BE" w14:paraId="30D36CF5" w14:textId="77777777">
      <w:pPr>
        <w:spacing w:after="0" w:line="240" w:lineRule="auto"/>
        <w:rPr>
          <w:rFonts w:ascii="Arial" w:hAnsi="Arial" w:eastAsia="Calibri" w:cs="Times New Roman"/>
          <w:color w:val="000000"/>
          <w:szCs w:val="24"/>
          <w:u w:val="single"/>
          <w:lang w:eastAsia="sk-SK"/>
        </w:rPr>
      </w:pPr>
    </w:p>
    <w:tbl>
      <w:tblPr>
        <w:tblStyle w:val="Mriekatabuky"/>
        <w:tblW w:w="10007" w:type="dxa"/>
        <w:tblInd w:w="-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32"/>
        <w:gridCol w:w="567"/>
        <w:gridCol w:w="4708"/>
      </w:tblGrid>
      <w:tr w:rsidRPr="00B02887" w:rsidR="00FC42BE" w:rsidTr="2320EEC9" w14:paraId="2B7D9972" w14:textId="77777777">
        <w:trPr>
          <w:trHeight w:val="865"/>
        </w:trPr>
        <w:tc>
          <w:tcPr>
            <w:tcW w:w="4732" w:type="dxa"/>
            <w:vAlign w:val="center"/>
          </w:tcPr>
          <w:p w:rsidRPr="00B02887" w:rsidR="00FC42BE" w:rsidRDefault="00FC42BE" w14:paraId="3A07C3C7" w14:textId="77777777">
            <w:pPr>
              <w:jc w:val="both"/>
              <w:rPr>
                <w:rFonts w:ascii="Arial" w:hAnsi="Arial" w:eastAsia="Times New Roman" w:cs="Times New Roman"/>
                <w:color w:val="000000"/>
                <w:szCs w:val="24"/>
                <w:lang w:eastAsia="sk-SK"/>
              </w:rPr>
            </w:pPr>
            <w:r w:rsidRPr="00B02887">
              <w:rPr>
                <w:rFonts w:ascii="Arial" w:hAnsi="Arial" w:eastAsia="Times New Roman" w:cs="Times New Roman"/>
                <w:color w:val="000000"/>
                <w:szCs w:val="24"/>
                <w:lang w:eastAsia="sk-SK"/>
              </w:rPr>
              <w:t>Ing. Patrícia Mešťan, MA</w:t>
            </w:r>
          </w:p>
          <w:p w:rsidRPr="00B02887" w:rsidR="00FC42BE" w:rsidRDefault="00FC42BE" w14:paraId="56EE7BCA" w14:textId="77777777">
            <w:pPr>
              <w:jc w:val="both"/>
              <w:rPr>
                <w:rFonts w:ascii="Arial" w:hAnsi="Arial" w:eastAsia="Times New Roman" w:cs="Times New Roman"/>
                <w:color w:val="000000"/>
                <w:szCs w:val="24"/>
                <w:lang w:eastAsia="sk-SK"/>
              </w:rPr>
            </w:pPr>
            <w:r w:rsidRPr="00B02887">
              <w:rPr>
                <w:rFonts w:ascii="Arial" w:hAnsi="Arial" w:eastAsia="Times New Roman" w:cs="Times New Roman"/>
                <w:color w:val="000000"/>
                <w:szCs w:val="24"/>
                <w:lang w:eastAsia="sk-SK"/>
              </w:rPr>
              <w:t xml:space="preserve">riaditeľka </w:t>
            </w:r>
          </w:p>
          <w:p w:rsidRPr="00B02887" w:rsidR="00FC42BE" w:rsidRDefault="00FC42BE" w14:paraId="160FCDB3" w14:textId="77777777">
            <w:pPr>
              <w:rPr>
                <w:rFonts w:ascii="Arial" w:hAnsi="Arial" w:eastAsia="Calibri" w:cs="Times New Roman"/>
              </w:rPr>
            </w:pPr>
            <w:r w:rsidRPr="00B02887">
              <w:rPr>
                <w:rFonts w:ascii="Arial" w:hAnsi="Arial" w:eastAsia="Calibri" w:cs="Times New Roman"/>
              </w:rPr>
              <w:t>Úradu Bratislavského samosprávneho kraja</w:t>
            </w:r>
          </w:p>
        </w:tc>
        <w:tc>
          <w:tcPr>
            <w:tcW w:w="567" w:type="dxa"/>
            <w:vAlign w:val="center"/>
          </w:tcPr>
          <w:p w:rsidRPr="00B02887" w:rsidR="00FC42BE" w:rsidRDefault="00FC42BE" w14:paraId="77531348" w14:textId="77777777">
            <w:pPr>
              <w:rPr>
                <w:rFonts w:ascii="Arial" w:hAnsi="Arial" w:eastAsia="Calibri" w:cs="Times New Roman"/>
              </w:rPr>
            </w:pPr>
          </w:p>
        </w:tc>
        <w:tc>
          <w:tcPr>
            <w:tcW w:w="4708" w:type="dxa"/>
            <w:vAlign w:val="center"/>
          </w:tcPr>
          <w:p w:rsidRPr="00B02887" w:rsidR="00FC42BE" w:rsidRDefault="00FC42BE" w14:paraId="4917A765" w14:textId="77777777">
            <w:pPr>
              <w:rPr>
                <w:rFonts w:ascii="Arial" w:hAnsi="Arial" w:eastAsia="Calibri" w:cs="Times New Roman"/>
                <w:color w:val="FF0000"/>
                <w:highlight w:val="yellow"/>
              </w:rPr>
            </w:pPr>
            <w:r w:rsidRPr="00B02887">
              <w:rPr>
                <w:rFonts w:ascii="Arial" w:hAnsi="Arial" w:eastAsia="Calibri" w:cs="Times New Roman"/>
              </w:rPr>
              <w:t>Ing. arch. Mária Rajecká</w:t>
            </w:r>
            <w:r w:rsidRPr="00B02887">
              <w:rPr>
                <w:rFonts w:ascii="Arial" w:hAnsi="Arial" w:eastAsia="Calibri" w:cs="Times New Roman"/>
              </w:rPr>
              <w:br/>
            </w:r>
            <w:r w:rsidRPr="00B02887">
              <w:rPr>
                <w:rFonts w:ascii="Arial" w:hAnsi="Arial" w:eastAsia="Calibri" w:cs="Times New Roman"/>
              </w:rPr>
              <w:t>riaditeľka Odboru územného plánu, GIS a životného prostredia</w:t>
            </w:r>
          </w:p>
        </w:tc>
      </w:tr>
      <w:tr w:rsidRPr="00B02887" w:rsidR="00FC42BE" w:rsidTr="2320EEC9" w14:paraId="09A1C77E" w14:textId="77777777">
        <w:trPr>
          <w:trHeight w:val="992"/>
        </w:trPr>
        <w:tc>
          <w:tcPr>
            <w:tcW w:w="4732" w:type="dxa"/>
            <w:vAlign w:val="center"/>
          </w:tcPr>
          <w:p w:rsidRPr="00B02887" w:rsidR="00FC42BE" w:rsidP="2320EEC9" w:rsidRDefault="010CCD0A" w14:paraId="3EFD0E05" w14:textId="51BEF9F9">
            <w:pPr>
              <w:spacing w:line="259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2320EEC9">
              <w:rPr>
                <w:rFonts w:ascii="Arial" w:hAnsi="Arial" w:eastAsia="Arial" w:cs="Arial"/>
                <w:color w:val="000000" w:themeColor="text1"/>
              </w:rPr>
              <w:t>Mgr. Barbora Lukáčová</w:t>
            </w:r>
          </w:p>
          <w:p w:rsidRPr="00B02887" w:rsidR="00FC42BE" w:rsidP="2320EEC9" w:rsidRDefault="010CCD0A" w14:paraId="6AEEBB35" w14:textId="4C5CDC90">
            <w:r w:rsidRPr="2320EEC9">
              <w:rPr>
                <w:rFonts w:ascii="Arial" w:hAnsi="Arial" w:eastAsia="Arial" w:cs="Arial"/>
                <w:color w:val="000000" w:themeColor="text1"/>
              </w:rPr>
              <w:t xml:space="preserve">riaditeľka Odboru stratégie, územného rozvoja a riadenia projektov </w:t>
            </w:r>
          </w:p>
        </w:tc>
        <w:tc>
          <w:tcPr>
            <w:tcW w:w="567" w:type="dxa"/>
            <w:vAlign w:val="center"/>
          </w:tcPr>
          <w:p w:rsidRPr="00B02887" w:rsidR="00FC42BE" w:rsidRDefault="00FC42BE" w14:paraId="6390DB22" w14:textId="77777777">
            <w:pPr>
              <w:rPr>
                <w:rFonts w:ascii="Arial" w:hAnsi="Arial" w:eastAsia="Calibri" w:cs="Times New Roman"/>
              </w:rPr>
            </w:pPr>
          </w:p>
        </w:tc>
        <w:tc>
          <w:tcPr>
            <w:tcW w:w="4708" w:type="dxa"/>
            <w:vAlign w:val="center"/>
          </w:tcPr>
          <w:p w:rsidRPr="00B02887" w:rsidR="00FC42BE" w:rsidRDefault="00FC42BE" w14:paraId="4733A35C" w14:textId="77777777">
            <w:pPr>
              <w:rPr>
                <w:rFonts w:ascii="Arial" w:hAnsi="Arial" w:eastAsia="Calibri" w:cs="Times New Roman"/>
              </w:rPr>
            </w:pPr>
            <w:r w:rsidRPr="00B02887">
              <w:rPr>
                <w:rFonts w:ascii="Arial" w:hAnsi="Arial" w:eastAsia="Calibri" w:cs="Times New Roman"/>
              </w:rPr>
              <w:t>PhDr. Marica Šiková</w:t>
            </w:r>
          </w:p>
          <w:p w:rsidRPr="00B02887" w:rsidR="00FC42BE" w:rsidRDefault="00FC42BE" w14:paraId="230ECB81" w14:textId="77777777">
            <w:pPr>
              <w:rPr>
                <w:rFonts w:ascii="Arial" w:hAnsi="Arial" w:eastAsia="Calibri" w:cs="Times New Roman"/>
              </w:rPr>
            </w:pPr>
            <w:r w:rsidRPr="00B02887">
              <w:rPr>
                <w:rFonts w:ascii="Arial" w:hAnsi="Arial" w:eastAsia="Calibri" w:cs="Times New Roman"/>
              </w:rPr>
              <w:t xml:space="preserve">riaditeľka Odboru sociálnych vecí </w:t>
            </w:r>
          </w:p>
        </w:tc>
      </w:tr>
      <w:tr w:rsidRPr="00B02887" w:rsidR="00FC42BE" w:rsidTr="2320EEC9" w14:paraId="3B73EA5C" w14:textId="77777777">
        <w:trPr>
          <w:trHeight w:val="556"/>
        </w:trPr>
        <w:tc>
          <w:tcPr>
            <w:tcW w:w="4732" w:type="dxa"/>
            <w:vAlign w:val="center"/>
          </w:tcPr>
          <w:p w:rsidRPr="00B02887" w:rsidR="00FC42BE" w:rsidP="2320EEC9" w:rsidRDefault="109CDC0E" w14:paraId="1E6EE605" w14:textId="51622C14">
            <w:pPr>
              <w:rPr>
                <w:rFonts w:ascii="Arial" w:hAnsi="Arial" w:eastAsia="Calibri" w:cs="Times New Roman"/>
              </w:rPr>
            </w:pPr>
            <w:r w:rsidRPr="2320EEC9">
              <w:rPr>
                <w:rFonts w:ascii="Arial" w:hAnsi="Arial" w:eastAsia="Arial" w:cs="Arial"/>
                <w:color w:val="000000" w:themeColor="text1"/>
              </w:rPr>
              <w:t xml:space="preserve">Mgr. Peter Kardoš </w:t>
            </w:r>
            <w:r w:rsidRPr="2320EEC9" w:rsidR="00FC42BE">
              <w:rPr>
                <w:rFonts w:ascii="Arial" w:hAnsi="Arial" w:eastAsia="Calibri" w:cs="Times New Roman"/>
              </w:rPr>
              <w:t xml:space="preserve"> </w:t>
            </w:r>
          </w:p>
          <w:p w:rsidRPr="00B02887" w:rsidR="00FC42BE" w:rsidRDefault="00FC42BE" w14:paraId="1F7B1EF7" w14:textId="77777777">
            <w:pPr>
              <w:rPr>
                <w:rFonts w:ascii="Arial" w:hAnsi="Arial" w:eastAsia="Calibri" w:cs="Times New Roman"/>
                <w:highlight w:val="yellow"/>
                <w:u w:val="single"/>
              </w:rPr>
            </w:pPr>
            <w:r w:rsidRPr="00B02887">
              <w:rPr>
                <w:rFonts w:ascii="Arial" w:hAnsi="Arial" w:eastAsia="Calibri" w:cs="Times New Roman"/>
              </w:rPr>
              <w:t>riaditeľ Odboru zdravotníctva</w:t>
            </w:r>
          </w:p>
        </w:tc>
        <w:tc>
          <w:tcPr>
            <w:tcW w:w="567" w:type="dxa"/>
            <w:vAlign w:val="center"/>
          </w:tcPr>
          <w:p w:rsidRPr="00B02887" w:rsidR="00FC42BE" w:rsidRDefault="00FC42BE" w14:paraId="515FB8B4" w14:textId="77777777">
            <w:pPr>
              <w:rPr>
                <w:rFonts w:ascii="Arial" w:hAnsi="Arial" w:eastAsia="Calibri" w:cs="Times New Roman"/>
                <w:u w:val="single"/>
              </w:rPr>
            </w:pPr>
          </w:p>
        </w:tc>
        <w:tc>
          <w:tcPr>
            <w:tcW w:w="4708" w:type="dxa"/>
            <w:vAlign w:val="center"/>
          </w:tcPr>
          <w:p w:rsidRPr="00B02887" w:rsidR="00FC42BE" w:rsidRDefault="00FC42BE" w14:paraId="603DBC76" w14:textId="77777777">
            <w:pPr>
              <w:rPr>
                <w:rFonts w:ascii="Arial" w:hAnsi="Arial" w:eastAsia="Calibri" w:cs="Times New Roman"/>
              </w:rPr>
            </w:pPr>
            <w:r w:rsidRPr="00B02887">
              <w:rPr>
                <w:rFonts w:ascii="Arial" w:hAnsi="Arial" w:eastAsia="Calibri" w:cs="Times New Roman"/>
              </w:rPr>
              <w:t>doc. Mgr. art. Svetlana Waradzinová</w:t>
            </w:r>
            <w:r w:rsidRPr="00B02887">
              <w:rPr>
                <w:rFonts w:ascii="Arial" w:hAnsi="Arial" w:eastAsia="Calibri" w:cs="Times New Roman"/>
              </w:rPr>
              <w:br/>
            </w:r>
            <w:r w:rsidRPr="00B02887">
              <w:rPr>
                <w:rFonts w:ascii="Arial" w:hAnsi="Arial" w:eastAsia="Calibri" w:cs="Times New Roman"/>
              </w:rPr>
              <w:t xml:space="preserve">vedúca Oddelenia kultúry </w:t>
            </w:r>
          </w:p>
        </w:tc>
      </w:tr>
      <w:tr w:rsidRPr="00B02887" w:rsidR="00FC42BE" w:rsidTr="2320EEC9" w14:paraId="292CEB1C" w14:textId="77777777">
        <w:trPr>
          <w:trHeight w:val="829"/>
        </w:trPr>
        <w:tc>
          <w:tcPr>
            <w:tcW w:w="4732" w:type="dxa"/>
            <w:vAlign w:val="center"/>
          </w:tcPr>
          <w:p w:rsidRPr="00B02887" w:rsidR="00FC42BE" w:rsidRDefault="00FC42BE" w14:paraId="68F2B00C" w14:textId="77777777">
            <w:pPr>
              <w:rPr>
                <w:rFonts w:ascii="Arial" w:hAnsi="Arial" w:eastAsia="Calibri" w:cs="Times New Roman"/>
                <w:highlight w:val="yellow"/>
              </w:rPr>
            </w:pPr>
            <w:r w:rsidRPr="00B02887">
              <w:rPr>
                <w:rFonts w:ascii="Arial" w:hAnsi="Arial" w:eastAsia="Calibri" w:cs="Times New Roman"/>
              </w:rPr>
              <w:t>Mgr. Michal Halabica</w:t>
            </w:r>
            <w:r w:rsidRPr="00B02887">
              <w:rPr>
                <w:rFonts w:ascii="Arial" w:hAnsi="Arial" w:eastAsia="Calibri" w:cs="Times New Roman"/>
              </w:rPr>
              <w:br/>
            </w:r>
            <w:r w:rsidRPr="00B02887">
              <w:rPr>
                <w:rFonts w:ascii="Arial" w:hAnsi="Arial" w:eastAsia="Calibri" w:cs="Times New Roman"/>
              </w:rPr>
              <w:t>riaditeľ Odboru dopravy</w:t>
            </w:r>
          </w:p>
        </w:tc>
        <w:tc>
          <w:tcPr>
            <w:tcW w:w="567" w:type="dxa"/>
            <w:vAlign w:val="center"/>
          </w:tcPr>
          <w:p w:rsidRPr="00B02887" w:rsidR="00FC42BE" w:rsidRDefault="00FC42BE" w14:paraId="4158BA64" w14:textId="77777777">
            <w:pPr>
              <w:rPr>
                <w:rFonts w:ascii="Arial" w:hAnsi="Arial" w:eastAsia="Calibri" w:cs="Times New Roman"/>
              </w:rPr>
            </w:pPr>
          </w:p>
        </w:tc>
        <w:tc>
          <w:tcPr>
            <w:tcW w:w="4708" w:type="dxa"/>
            <w:vAlign w:val="center"/>
          </w:tcPr>
          <w:p w:rsidRPr="00B02887" w:rsidR="00FC42BE" w:rsidRDefault="00FC42BE" w14:paraId="03F355BD" w14:textId="77777777">
            <w:pPr>
              <w:rPr>
                <w:rFonts w:ascii="Arial" w:hAnsi="Arial" w:eastAsia="Calibri" w:cs="Times New Roman"/>
              </w:rPr>
            </w:pPr>
            <w:r w:rsidRPr="00B02887">
              <w:rPr>
                <w:rFonts w:ascii="Arial" w:hAnsi="Arial" w:eastAsia="Arial" w:cs="Arial"/>
                <w:color w:val="000000"/>
              </w:rPr>
              <w:t>Mgr. Jana Zápalová</w:t>
            </w:r>
            <w:r w:rsidRPr="00B02887">
              <w:rPr>
                <w:rFonts w:ascii="Arial" w:hAnsi="Arial" w:eastAsia="Calibri" w:cs="Times New Roman"/>
              </w:rPr>
              <w:br/>
            </w:r>
            <w:r w:rsidRPr="00B02887">
              <w:rPr>
                <w:rFonts w:ascii="Arial" w:hAnsi="Arial" w:eastAsia="Arial" w:cs="Arial"/>
                <w:color w:val="000000"/>
              </w:rPr>
              <w:t>riaditeľka Odboru školstva, mládeže a športu</w:t>
            </w:r>
          </w:p>
        </w:tc>
      </w:tr>
      <w:tr w:rsidRPr="00B02887" w:rsidR="00FC42BE" w:rsidTr="2320EEC9" w14:paraId="6C28ADD4" w14:textId="77777777">
        <w:trPr>
          <w:trHeight w:val="300"/>
        </w:trPr>
        <w:tc>
          <w:tcPr>
            <w:tcW w:w="4732" w:type="dxa"/>
            <w:vAlign w:val="center"/>
          </w:tcPr>
          <w:p w:rsidRPr="00B02887" w:rsidR="00FC42BE" w:rsidRDefault="00FC42BE" w14:paraId="3B445488" w14:textId="77777777">
            <w:pPr>
              <w:rPr>
                <w:rFonts w:ascii="Arial" w:hAnsi="Arial" w:eastAsia="Calibri" w:cs="Times New Roman"/>
              </w:rPr>
            </w:pPr>
          </w:p>
        </w:tc>
        <w:tc>
          <w:tcPr>
            <w:tcW w:w="567" w:type="dxa"/>
            <w:vAlign w:val="center"/>
          </w:tcPr>
          <w:p w:rsidRPr="00B02887" w:rsidR="00FC42BE" w:rsidRDefault="00FC42BE" w14:paraId="476BCA8F" w14:textId="77777777">
            <w:pPr>
              <w:rPr>
                <w:rFonts w:ascii="Arial" w:hAnsi="Arial" w:eastAsia="Calibri" w:cs="Times New Roman"/>
                <w:u w:val="single"/>
              </w:rPr>
            </w:pPr>
          </w:p>
        </w:tc>
        <w:tc>
          <w:tcPr>
            <w:tcW w:w="4708" w:type="dxa"/>
            <w:vAlign w:val="center"/>
          </w:tcPr>
          <w:p w:rsidRPr="00B02887" w:rsidR="00FC42BE" w:rsidRDefault="00FC42BE" w14:paraId="0D46B209" w14:textId="77777777">
            <w:pPr>
              <w:rPr>
                <w:rFonts w:ascii="Arial" w:hAnsi="Arial" w:eastAsia="Calibri" w:cs="Times New Roman"/>
              </w:rPr>
            </w:pPr>
          </w:p>
        </w:tc>
      </w:tr>
    </w:tbl>
    <w:p w:rsidRPr="00B02887" w:rsidR="00FC42BE" w:rsidP="00FC42BE" w:rsidRDefault="00FC42BE" w14:paraId="6FA17E72" w14:textId="77777777">
      <w:pPr>
        <w:spacing w:after="0" w:line="240" w:lineRule="auto"/>
        <w:rPr>
          <w:rFonts w:ascii="Arial" w:hAnsi="Arial" w:eastAsia="Calibri" w:cs="Times New Roman"/>
          <w:color w:val="000000"/>
          <w:szCs w:val="24"/>
          <w:u w:val="single"/>
          <w:lang w:eastAsia="sk-SK"/>
        </w:rPr>
      </w:pPr>
      <w:r w:rsidRPr="00B02887">
        <w:rPr>
          <w:rFonts w:ascii="Arial" w:hAnsi="Arial" w:eastAsia="Calibri" w:cs="Times New Roman"/>
          <w:color w:val="000000"/>
          <w:szCs w:val="24"/>
          <w:u w:val="single"/>
          <w:lang w:eastAsia="sk-SK"/>
        </w:rPr>
        <w:t>Spracovatelia:</w:t>
      </w:r>
    </w:p>
    <w:p w:rsidRPr="00B02887" w:rsidR="00FC42BE" w:rsidP="00FC42BE" w:rsidRDefault="00FC42BE" w14:paraId="217CD2ED" w14:textId="77777777">
      <w:pPr>
        <w:spacing w:after="0" w:line="240" w:lineRule="auto"/>
        <w:rPr>
          <w:rFonts w:ascii="Arial" w:hAnsi="Arial" w:eastAsia="Calibri" w:cs="Times New Roman"/>
          <w:color w:val="000000"/>
          <w:szCs w:val="24"/>
          <w:lang w:eastAsia="sk-SK"/>
        </w:rPr>
      </w:pPr>
    </w:p>
    <w:tbl>
      <w:tblPr>
        <w:tblStyle w:val="Mriekatabuky"/>
        <w:tblW w:w="9326" w:type="dxa"/>
        <w:tblInd w:w="-1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365"/>
        <w:gridCol w:w="992"/>
        <w:gridCol w:w="3969"/>
      </w:tblGrid>
      <w:tr w:rsidRPr="00B02887" w:rsidR="00FC42BE" w14:paraId="35EE5871" w14:textId="77777777">
        <w:trPr>
          <w:trHeight w:val="909"/>
        </w:trPr>
        <w:tc>
          <w:tcPr>
            <w:tcW w:w="4365" w:type="dxa"/>
            <w:hideMark/>
          </w:tcPr>
          <w:p w:rsidRPr="00B02887" w:rsidR="00FC42BE" w:rsidRDefault="00FC42BE" w14:paraId="4CB49D26" w14:textId="77777777">
            <w:pPr>
              <w:jc w:val="both"/>
              <w:rPr>
                <w:rFonts w:ascii="Arial" w:hAnsi="Arial" w:eastAsia="Calibri" w:cs="Times New Roman"/>
              </w:rPr>
            </w:pPr>
            <w:r w:rsidRPr="00B02887">
              <w:rPr>
                <w:rFonts w:ascii="Arial" w:hAnsi="Arial" w:eastAsia="Calibri" w:cs="Times New Roman"/>
              </w:rPr>
              <w:t xml:space="preserve">Mgr. </w:t>
            </w:r>
            <w:r>
              <w:rPr>
                <w:rFonts w:ascii="Arial" w:hAnsi="Arial" w:eastAsia="Calibri" w:cs="Times New Roman"/>
              </w:rPr>
              <w:t>Peter Jesenský</w:t>
            </w:r>
          </w:p>
          <w:p w:rsidRPr="00B02887" w:rsidR="00FC42BE" w:rsidRDefault="00FC42BE" w14:paraId="47FD867B" w14:textId="77777777">
            <w:pPr>
              <w:rPr>
                <w:rFonts w:ascii="Arial" w:hAnsi="Arial" w:eastAsia="Calibri" w:cs="Times New Roman"/>
              </w:rPr>
            </w:pPr>
            <w:r>
              <w:rPr>
                <w:rFonts w:ascii="Arial" w:hAnsi="Arial" w:eastAsia="Calibri" w:cs="Times New Roman"/>
              </w:rPr>
              <w:t>referent</w:t>
            </w:r>
            <w:r w:rsidRPr="00B02887">
              <w:rPr>
                <w:rFonts w:ascii="Arial" w:hAnsi="Arial" w:eastAsia="Calibri" w:cs="Times New Roman"/>
              </w:rPr>
              <w:t xml:space="preserve"> </w:t>
            </w:r>
            <w:r w:rsidRPr="00B02887">
              <w:rPr>
                <w:rFonts w:ascii="Arial" w:hAnsi="Arial" w:eastAsia="Arial" w:cs="Arial"/>
                <w:color w:val="000000"/>
                <w:sz w:val="21"/>
                <w:szCs w:val="21"/>
              </w:rPr>
              <w:t>Inštitútu regionálnej politiky Bratislavského kraja</w:t>
            </w:r>
          </w:p>
        </w:tc>
        <w:tc>
          <w:tcPr>
            <w:tcW w:w="992" w:type="dxa"/>
          </w:tcPr>
          <w:p w:rsidRPr="00B02887" w:rsidR="00FC42BE" w:rsidRDefault="00FC42BE" w14:paraId="641D080E" w14:textId="77777777">
            <w:pPr>
              <w:jc w:val="both"/>
              <w:rPr>
                <w:rFonts w:ascii="Arial" w:hAnsi="Arial" w:eastAsia="Calibri" w:cs="Times New Roman"/>
              </w:rPr>
            </w:pPr>
          </w:p>
          <w:p w:rsidRPr="00B02887" w:rsidR="00FC42BE" w:rsidRDefault="00FC42BE" w14:paraId="48CAE617" w14:textId="77777777">
            <w:pPr>
              <w:jc w:val="both"/>
              <w:rPr>
                <w:rFonts w:ascii="Arial" w:hAnsi="Arial" w:eastAsia="Calibri" w:cs="Times New Roman"/>
              </w:rPr>
            </w:pPr>
          </w:p>
        </w:tc>
        <w:tc>
          <w:tcPr>
            <w:tcW w:w="3969" w:type="dxa"/>
            <w:hideMark/>
          </w:tcPr>
          <w:p w:rsidRPr="00B02887" w:rsidR="00FC42BE" w:rsidRDefault="00FC42BE" w14:paraId="2AE9D480" w14:textId="77777777">
            <w:pPr>
              <w:jc w:val="both"/>
              <w:rPr>
                <w:rFonts w:ascii="Arial" w:hAnsi="Arial" w:eastAsia="Times New Roman" w:cs="Times New Roman"/>
                <w:color w:val="000000"/>
                <w:szCs w:val="24"/>
                <w:lang w:eastAsia="sk-SK"/>
              </w:rPr>
            </w:pPr>
            <w:r>
              <w:rPr>
                <w:rFonts w:ascii="Arial" w:hAnsi="Arial" w:eastAsia="Arial" w:cs="Arial"/>
                <w:color w:val="000000"/>
                <w:lang w:eastAsia="sk-SK"/>
              </w:rPr>
              <w:t>Mgr</w:t>
            </w:r>
            <w:r w:rsidRPr="00B02887">
              <w:rPr>
                <w:rFonts w:ascii="Arial" w:hAnsi="Arial" w:eastAsia="Arial" w:cs="Arial"/>
                <w:color w:val="000000"/>
                <w:lang w:eastAsia="sk-SK"/>
              </w:rPr>
              <w:t>. Ma</w:t>
            </w:r>
            <w:r>
              <w:rPr>
                <w:rFonts w:ascii="Arial" w:hAnsi="Arial" w:eastAsia="Arial" w:cs="Arial"/>
                <w:color w:val="000000"/>
                <w:lang w:eastAsia="sk-SK"/>
              </w:rPr>
              <w:t>rtin Adámik</w:t>
            </w:r>
          </w:p>
          <w:p w:rsidRPr="00B02887" w:rsidR="00FC42BE" w:rsidRDefault="00FC42BE" w14:paraId="678A0BAA" w14:textId="77777777">
            <w:pPr>
              <w:rPr>
                <w:rFonts w:ascii="Arial" w:hAnsi="Arial" w:eastAsia="Calibri" w:cs="Times New Roman"/>
              </w:rPr>
            </w:pPr>
            <w:r w:rsidRPr="00B02887">
              <w:rPr>
                <w:rFonts w:ascii="Arial" w:hAnsi="Arial" w:eastAsia="Arial" w:cs="Arial"/>
                <w:color w:val="000000"/>
              </w:rPr>
              <w:t>referent Inštitútu regionálnej politiky Bratislavského kraja</w:t>
            </w:r>
            <w:r w:rsidRPr="00B02887">
              <w:rPr>
                <w:rFonts w:ascii="Arial" w:hAnsi="Arial" w:eastAsia="Calibri" w:cs="Times New Roman"/>
              </w:rPr>
              <w:br/>
            </w:r>
          </w:p>
        </w:tc>
      </w:tr>
    </w:tbl>
    <w:p w:rsidRPr="00B02887" w:rsidR="00FC42BE" w:rsidP="00FC42BE" w:rsidRDefault="00FC42BE" w14:paraId="13C3BF2B" w14:textId="77777777">
      <w:pPr>
        <w:spacing w:after="0" w:line="240" w:lineRule="auto"/>
        <w:jc w:val="center"/>
        <w:rPr>
          <w:rFonts w:ascii="Arial" w:hAnsi="Arial" w:eastAsia="Calibri" w:cs="Times New Roman"/>
          <w:color w:val="000000"/>
          <w:szCs w:val="24"/>
          <w:lang w:eastAsia="sk-SK"/>
        </w:rPr>
      </w:pPr>
    </w:p>
    <w:p w:rsidRPr="00B02887" w:rsidR="00FC42BE" w:rsidP="00FC42BE" w:rsidRDefault="00FC42BE" w14:paraId="57899F79" w14:textId="77777777">
      <w:pPr>
        <w:spacing w:after="0" w:line="240" w:lineRule="auto"/>
        <w:jc w:val="both"/>
        <w:rPr>
          <w:rFonts w:ascii="Arial" w:hAnsi="Arial" w:eastAsia="Calibri" w:cs="Times New Roman"/>
          <w:color w:val="000000"/>
          <w:szCs w:val="24"/>
          <w:lang w:eastAsia="sk-SK"/>
        </w:rPr>
      </w:pPr>
    </w:p>
    <w:p w:rsidRPr="00B02887" w:rsidR="00FC42BE" w:rsidP="00FC42BE" w:rsidRDefault="00FC42BE" w14:paraId="55B7D067" w14:textId="77777777">
      <w:pPr>
        <w:spacing w:after="0" w:line="240" w:lineRule="auto"/>
        <w:jc w:val="both"/>
        <w:rPr>
          <w:rFonts w:ascii="Arial" w:hAnsi="Arial" w:eastAsia="Calibri" w:cs="Times New Roman"/>
          <w:color w:val="000000"/>
          <w:szCs w:val="24"/>
          <w:lang w:eastAsia="sk-SK"/>
        </w:rPr>
      </w:pPr>
    </w:p>
    <w:p w:rsidR="2320EEC9" w:rsidP="2320EEC9" w:rsidRDefault="2320EEC9" w14:paraId="6737754C" w14:textId="49E642C4">
      <w:pPr>
        <w:spacing w:after="0" w:line="240" w:lineRule="auto"/>
        <w:jc w:val="both"/>
        <w:rPr>
          <w:rFonts w:ascii="Arial" w:hAnsi="Arial" w:eastAsia="Calibri" w:cs="Times New Roman"/>
          <w:color w:val="000000" w:themeColor="text1"/>
          <w:lang w:eastAsia="sk-SK"/>
        </w:rPr>
      </w:pPr>
    </w:p>
    <w:p w:rsidR="005420A1" w:rsidP="2320EEC9" w:rsidRDefault="005420A1" w14:paraId="6A5809FA" w14:textId="46092806">
      <w:pPr>
        <w:spacing w:after="0" w:line="240" w:lineRule="auto"/>
        <w:jc w:val="both"/>
        <w:rPr>
          <w:rFonts w:ascii="Arial" w:hAnsi="Arial" w:eastAsia="Calibri" w:cs="Times New Roman"/>
          <w:color w:val="000000" w:themeColor="text1"/>
          <w:lang w:eastAsia="sk-SK"/>
        </w:rPr>
      </w:pPr>
    </w:p>
    <w:p w:rsidRPr="00B02887" w:rsidR="00FC42BE" w:rsidP="00FC42BE" w:rsidRDefault="00FC42BE" w14:paraId="6904F53C" w14:textId="77777777">
      <w:pPr>
        <w:spacing w:after="0" w:line="240" w:lineRule="auto"/>
        <w:jc w:val="center"/>
        <w:rPr>
          <w:rFonts w:ascii="Arial" w:hAnsi="Arial" w:eastAsia="Calibri" w:cs="Times New Roman"/>
          <w:color w:val="000000"/>
          <w:szCs w:val="24"/>
          <w:lang w:eastAsia="sk-SK"/>
        </w:rPr>
      </w:pPr>
      <w:r w:rsidRPr="00B02887">
        <w:rPr>
          <w:rFonts w:ascii="Arial" w:hAnsi="Arial" w:eastAsia="Calibri" w:cs="Times New Roman"/>
          <w:color w:val="000000"/>
          <w:szCs w:val="24"/>
          <w:lang w:eastAsia="sk-SK"/>
        </w:rPr>
        <w:t>Bratislava</w:t>
      </w:r>
    </w:p>
    <w:p w:rsidRPr="005420A1" w:rsidR="2320EEC9" w:rsidP="005420A1" w:rsidRDefault="218A1349" w14:paraId="4FA1F81B" w14:textId="7DC6BAE0">
      <w:pPr>
        <w:spacing w:after="0" w:line="240" w:lineRule="auto"/>
        <w:jc w:val="center"/>
        <w:rPr>
          <w:rFonts w:ascii="Arial" w:hAnsi="Arial" w:eastAsia="Calibri" w:cs="Times New Roman"/>
          <w:color w:val="000000" w:themeColor="text1"/>
          <w:lang w:eastAsia="sk-SK"/>
        </w:rPr>
      </w:pPr>
      <w:r w:rsidRPr="2D67BD8A">
        <w:rPr>
          <w:rFonts w:ascii="Arial" w:hAnsi="Arial" w:eastAsia="Calibri" w:cs="Times New Roman"/>
          <w:color w:val="000000" w:themeColor="text1"/>
          <w:lang w:eastAsia="sk-SK"/>
        </w:rPr>
        <w:t>september</w:t>
      </w:r>
      <w:r w:rsidRPr="2D67BD8A" w:rsidR="00FC42BE">
        <w:rPr>
          <w:rFonts w:ascii="Arial" w:hAnsi="Arial" w:eastAsia="Calibri" w:cs="Times New Roman"/>
          <w:color w:val="000000" w:themeColor="text1"/>
          <w:lang w:eastAsia="sk-SK"/>
        </w:rPr>
        <w:t xml:space="preserve"> 202</w:t>
      </w:r>
      <w:r w:rsidRPr="2D67BD8A" w:rsidR="1EFDD1F0">
        <w:rPr>
          <w:rFonts w:ascii="Arial" w:hAnsi="Arial" w:eastAsia="Calibri" w:cs="Times New Roman"/>
          <w:color w:val="000000" w:themeColor="text1"/>
          <w:lang w:eastAsia="sk-SK"/>
        </w:rPr>
        <w:t>4</w:t>
      </w:r>
    </w:p>
    <w:p w:rsidRPr="00B02887" w:rsidR="00FC42BE" w:rsidP="00FC42BE" w:rsidRDefault="00FC42BE" w14:paraId="2CEA09D9" w14:textId="77777777">
      <w:pPr>
        <w:spacing w:after="0" w:line="276" w:lineRule="auto"/>
        <w:jc w:val="center"/>
        <w:rPr>
          <w:rFonts w:ascii="Arial" w:hAnsi="Arial" w:eastAsia="Times New Roman" w:cs="Arial"/>
          <w:color w:val="000000"/>
          <w:spacing w:val="70"/>
          <w:sz w:val="24"/>
          <w:szCs w:val="24"/>
          <w:lang w:eastAsia="sk-SK"/>
        </w:rPr>
      </w:pPr>
      <w:r w:rsidRPr="00B02887">
        <w:rPr>
          <w:rFonts w:ascii="Arial" w:hAnsi="Arial" w:eastAsia="Times New Roman" w:cs="Arial"/>
          <w:color w:val="000000"/>
          <w:spacing w:val="70"/>
          <w:sz w:val="24"/>
          <w:szCs w:val="24"/>
          <w:lang w:eastAsia="sk-SK"/>
        </w:rPr>
        <w:t>Návrh uznesenia</w:t>
      </w:r>
    </w:p>
    <w:p w:rsidRPr="00B02887" w:rsidR="00FC42BE" w:rsidP="00FC42BE" w:rsidRDefault="00FC42BE" w14:paraId="2988A77E" w14:textId="77777777">
      <w:pPr>
        <w:spacing w:after="0" w:line="276" w:lineRule="auto"/>
        <w:jc w:val="center"/>
        <w:rPr>
          <w:rFonts w:ascii="Arial" w:hAnsi="Arial" w:eastAsia="Times New Roman" w:cs="Arial"/>
          <w:color w:val="000000"/>
          <w:spacing w:val="70"/>
          <w:sz w:val="24"/>
          <w:szCs w:val="24"/>
          <w:lang w:eastAsia="sk-SK"/>
        </w:rPr>
      </w:pPr>
    </w:p>
    <w:p w:rsidRPr="00B02887" w:rsidR="00FC42BE" w:rsidP="00FC42BE" w:rsidRDefault="00FC42BE" w14:paraId="7A8E688F" w14:textId="77777777">
      <w:pPr>
        <w:spacing w:after="0" w:line="276" w:lineRule="auto"/>
        <w:jc w:val="center"/>
        <w:rPr>
          <w:rFonts w:ascii="Arial" w:hAnsi="Arial" w:eastAsia="Times New Roman" w:cs="Arial"/>
          <w:color w:val="000000"/>
          <w:spacing w:val="70"/>
          <w:sz w:val="24"/>
          <w:szCs w:val="24"/>
          <w:lang w:eastAsia="sk-SK"/>
        </w:rPr>
      </w:pPr>
    </w:p>
    <w:p w:rsidRPr="00B02887" w:rsidR="00FC42BE" w:rsidP="00FC42BE" w:rsidRDefault="00FC42BE" w14:paraId="444E2358" w14:textId="6F00A9CA">
      <w:pPr>
        <w:spacing w:after="0" w:line="240" w:lineRule="auto"/>
        <w:jc w:val="center"/>
        <w:rPr>
          <w:rFonts w:ascii="Arial" w:hAnsi="Arial" w:eastAsia="Calibri" w:cs="Times New Roman"/>
          <w:b/>
          <w:bCs/>
          <w:sz w:val="24"/>
          <w:szCs w:val="24"/>
        </w:rPr>
      </w:pPr>
      <w:r w:rsidRPr="5C5D80ED">
        <w:rPr>
          <w:rFonts w:ascii="Arial" w:hAnsi="Arial" w:eastAsia="Calibri" w:cs="Times New Roman"/>
          <w:b/>
          <w:bCs/>
          <w:sz w:val="24"/>
          <w:szCs w:val="24"/>
        </w:rPr>
        <w:t>UZNESENIE č. ......../202</w:t>
      </w:r>
      <w:r w:rsidRPr="5C5D80ED" w:rsidR="6DBF3A89">
        <w:rPr>
          <w:rFonts w:ascii="Arial" w:hAnsi="Arial" w:eastAsia="Calibri" w:cs="Times New Roman"/>
          <w:b/>
          <w:bCs/>
          <w:sz w:val="24"/>
          <w:szCs w:val="24"/>
        </w:rPr>
        <w:t>4</w:t>
      </w:r>
    </w:p>
    <w:p w:rsidRPr="00B02887" w:rsidR="00FC42BE" w:rsidP="00FC42BE" w:rsidRDefault="00FC42BE" w14:paraId="04AEC84E" w14:textId="1B698A20">
      <w:pPr>
        <w:spacing w:after="0" w:line="240" w:lineRule="auto"/>
        <w:jc w:val="center"/>
        <w:rPr>
          <w:rFonts w:ascii="Arial" w:hAnsi="Arial" w:eastAsia="Calibri" w:cs="Times New Roman"/>
          <w:color w:val="000000"/>
        </w:rPr>
      </w:pPr>
      <w:r w:rsidRPr="2D67BD8A">
        <w:rPr>
          <w:rFonts w:ascii="Arial" w:hAnsi="Arial" w:eastAsia="Calibri" w:cs="Times New Roman"/>
          <w:color w:val="000000" w:themeColor="text1"/>
        </w:rPr>
        <w:t>zo dňa </w:t>
      </w:r>
      <w:r w:rsidRPr="2D67BD8A" w:rsidR="54073BA8">
        <w:rPr>
          <w:rFonts w:ascii="Arial" w:hAnsi="Arial" w:eastAsia="Calibri" w:cs="Times New Roman"/>
          <w:color w:val="000000" w:themeColor="text1"/>
        </w:rPr>
        <w:t>2</w:t>
      </w:r>
      <w:r w:rsidRPr="2D67BD8A" w:rsidR="292C5C71">
        <w:rPr>
          <w:rFonts w:ascii="Arial" w:hAnsi="Arial" w:eastAsia="Calibri" w:cs="Times New Roman"/>
          <w:color w:val="000000" w:themeColor="text1"/>
        </w:rPr>
        <w:t>0</w:t>
      </w:r>
      <w:r w:rsidRPr="2D67BD8A">
        <w:rPr>
          <w:rFonts w:ascii="Arial" w:hAnsi="Arial" w:eastAsia="Calibri" w:cs="Times New Roman"/>
          <w:color w:val="000000" w:themeColor="text1"/>
        </w:rPr>
        <w:t xml:space="preserve">. </w:t>
      </w:r>
      <w:r w:rsidRPr="2D67BD8A" w:rsidR="7A43F938">
        <w:rPr>
          <w:rFonts w:ascii="Arial" w:hAnsi="Arial" w:eastAsia="Calibri" w:cs="Times New Roman"/>
          <w:color w:val="000000" w:themeColor="text1"/>
        </w:rPr>
        <w:t>0</w:t>
      </w:r>
      <w:r w:rsidRPr="2D67BD8A" w:rsidR="6A50B42A">
        <w:rPr>
          <w:rFonts w:ascii="Arial" w:hAnsi="Arial" w:eastAsia="Calibri" w:cs="Times New Roman"/>
          <w:color w:val="000000" w:themeColor="text1"/>
        </w:rPr>
        <w:t>9</w:t>
      </w:r>
      <w:r w:rsidRPr="2D67BD8A">
        <w:rPr>
          <w:rFonts w:ascii="Arial" w:hAnsi="Arial" w:eastAsia="Calibri" w:cs="Times New Roman"/>
          <w:color w:val="000000" w:themeColor="text1"/>
        </w:rPr>
        <w:t>. 202</w:t>
      </w:r>
      <w:r w:rsidRPr="2D67BD8A" w:rsidR="66B7A8B3">
        <w:rPr>
          <w:rFonts w:ascii="Arial" w:hAnsi="Arial" w:eastAsia="Calibri" w:cs="Times New Roman"/>
          <w:color w:val="000000" w:themeColor="text1"/>
        </w:rPr>
        <w:t>4</w:t>
      </w:r>
    </w:p>
    <w:p w:rsidRPr="00B02887" w:rsidR="00FC42BE" w:rsidP="00FC42BE" w:rsidRDefault="00FC42BE" w14:paraId="404709F0" w14:textId="77777777">
      <w:pPr>
        <w:spacing w:after="0" w:line="240" w:lineRule="auto"/>
        <w:jc w:val="both"/>
        <w:rPr>
          <w:rFonts w:ascii="Arial" w:hAnsi="Arial" w:eastAsia="Calibri" w:cs="Times New Roman"/>
          <w:color w:val="000000"/>
        </w:rPr>
      </w:pPr>
    </w:p>
    <w:p w:rsidRPr="00B02887" w:rsidR="00FC42BE" w:rsidP="00FC42BE" w:rsidRDefault="00FC42BE" w14:paraId="00551F79" w14:textId="77777777">
      <w:pPr>
        <w:spacing w:after="0" w:line="240" w:lineRule="auto"/>
        <w:jc w:val="center"/>
        <w:rPr>
          <w:rFonts w:ascii="Arial" w:hAnsi="Arial" w:eastAsia="Calibri" w:cs="Times New Roman"/>
          <w:color w:val="000000"/>
        </w:rPr>
      </w:pPr>
      <w:r w:rsidRPr="00B02887">
        <w:rPr>
          <w:rFonts w:ascii="Arial" w:hAnsi="Arial" w:eastAsia="Calibri" w:cs="Times New Roman"/>
          <w:color w:val="000000"/>
        </w:rPr>
        <w:t>Zastupiteľstvo Bratislavského samosprávneho kraja po prerokovaní materiálu</w:t>
      </w:r>
    </w:p>
    <w:p w:rsidRPr="00B02887" w:rsidR="00FC42BE" w:rsidP="00FC42BE" w:rsidRDefault="00FC42BE" w14:paraId="5CA50BEB" w14:textId="77777777">
      <w:pPr>
        <w:spacing w:after="0" w:line="240" w:lineRule="auto"/>
        <w:rPr>
          <w:rFonts w:ascii="Arial" w:hAnsi="Arial" w:eastAsia="Times New Roman" w:cs="Arial"/>
          <w:color w:val="000000"/>
          <w:szCs w:val="24"/>
          <w:lang w:eastAsia="sk-SK"/>
        </w:rPr>
      </w:pPr>
    </w:p>
    <w:p w:rsidR="00FC42BE" w:rsidP="00FC42BE" w:rsidRDefault="00FC42BE" w14:paraId="42C72198" w14:textId="77777777">
      <w:pPr>
        <w:spacing w:after="0" w:line="240" w:lineRule="auto"/>
        <w:jc w:val="center"/>
        <w:rPr>
          <w:rFonts w:ascii="Arial" w:hAnsi="Arial" w:eastAsia="Times New Roman" w:cs="Arial"/>
          <w:b/>
          <w:color w:val="000000"/>
          <w:spacing w:val="70"/>
          <w:sz w:val="24"/>
          <w:szCs w:val="24"/>
          <w:lang w:eastAsia="sk-SK"/>
        </w:rPr>
      </w:pPr>
      <w:r w:rsidRPr="00B02887">
        <w:rPr>
          <w:rFonts w:ascii="Arial" w:hAnsi="Arial" w:eastAsia="Times New Roman" w:cs="Arial"/>
          <w:b/>
          <w:color w:val="000000"/>
          <w:spacing w:val="70"/>
          <w:sz w:val="24"/>
          <w:szCs w:val="24"/>
          <w:lang w:eastAsia="sk-SK"/>
        </w:rPr>
        <w:br/>
      </w:r>
      <w:r>
        <w:rPr>
          <w:rFonts w:ascii="Arial" w:hAnsi="Arial" w:eastAsia="Times New Roman" w:cs="Arial"/>
          <w:b/>
          <w:color w:val="000000"/>
          <w:spacing w:val="70"/>
          <w:sz w:val="24"/>
          <w:szCs w:val="24"/>
          <w:lang w:eastAsia="sk-SK"/>
        </w:rPr>
        <w:t xml:space="preserve"> </w:t>
      </w:r>
      <w:r w:rsidRPr="00B02887">
        <w:rPr>
          <w:rFonts w:ascii="Arial" w:hAnsi="Arial" w:eastAsia="Times New Roman" w:cs="Arial"/>
          <w:b/>
          <w:color w:val="000000"/>
          <w:spacing w:val="70"/>
          <w:sz w:val="24"/>
          <w:szCs w:val="24"/>
          <w:lang w:eastAsia="sk-SK"/>
        </w:rPr>
        <w:t>berie na vedomie</w:t>
      </w:r>
    </w:p>
    <w:p w:rsidR="00FC42BE" w:rsidP="00FC42BE" w:rsidRDefault="00FC42BE" w14:paraId="6C60A9AB" w14:textId="77777777">
      <w:pPr>
        <w:spacing w:after="0" w:line="240" w:lineRule="auto"/>
        <w:jc w:val="both"/>
        <w:rPr>
          <w:rFonts w:ascii="Arial" w:hAnsi="Arial" w:eastAsia="Times New Roman" w:cs="Arial"/>
          <w:bCs/>
          <w:color w:val="000000"/>
          <w:spacing w:val="70"/>
          <w:szCs w:val="24"/>
          <w:lang w:eastAsia="sk-SK"/>
        </w:rPr>
      </w:pPr>
    </w:p>
    <w:p w:rsidRPr="00B02887" w:rsidR="00FC42BE" w:rsidP="00FC42BE" w:rsidRDefault="00FC42BE" w14:paraId="535A0313" w14:textId="77777777">
      <w:pPr>
        <w:spacing w:after="0" w:line="240" w:lineRule="auto"/>
        <w:jc w:val="both"/>
        <w:rPr>
          <w:rFonts w:ascii="Arial" w:hAnsi="Arial" w:eastAsia="Times New Roman" w:cs="Arial"/>
          <w:bCs/>
          <w:color w:val="000000"/>
          <w:spacing w:val="70"/>
          <w:szCs w:val="24"/>
          <w:lang w:eastAsia="sk-SK"/>
        </w:rPr>
      </w:pPr>
    </w:p>
    <w:p w:rsidRPr="00B02887" w:rsidR="00FC42BE" w:rsidP="73E980D4" w:rsidRDefault="00FC42BE" w14:paraId="3F34D6C7" w14:textId="54D40795">
      <w:pPr>
        <w:spacing w:after="120" w:line="276" w:lineRule="auto"/>
        <w:jc w:val="both"/>
        <w:rPr>
          <w:rFonts w:ascii="Arial" w:hAnsi="Arial" w:eastAsia="Times New Roman" w:cs="Times New Roman"/>
          <w:b/>
          <w:bCs/>
          <w:color w:val="000000"/>
          <w:lang w:eastAsia="sk-SK"/>
        </w:rPr>
      </w:pPr>
      <w:r w:rsidRPr="2D67BD8A">
        <w:rPr>
          <w:rFonts w:ascii="Arial" w:hAnsi="Arial" w:eastAsia="Times New Roman" w:cs="Arial"/>
          <w:color w:val="000000" w:themeColor="text1"/>
          <w:lang w:eastAsia="sk-SK"/>
        </w:rPr>
        <w:t xml:space="preserve">Odpočet plnenia Akčného plánu Bratislavského samosprávneho kraja pre implementáciu Programu hospodárskeho rozvoja a sociálneho rozvoja Bratislavského samosprávneho kraja na roky 2021 – 2027 (s výhľadom do roku 2030) za obdobie </w:t>
      </w:r>
      <w:r w:rsidRPr="2D67BD8A" w:rsidR="3128E608">
        <w:rPr>
          <w:rFonts w:ascii="Arial" w:hAnsi="Arial" w:eastAsia="Times New Roman" w:cs="Arial"/>
          <w:color w:val="000000" w:themeColor="text1"/>
          <w:lang w:eastAsia="sk-SK"/>
        </w:rPr>
        <w:t>21</w:t>
      </w:r>
      <w:r w:rsidRPr="2D67BD8A">
        <w:rPr>
          <w:rFonts w:ascii="Arial" w:hAnsi="Arial" w:eastAsia="Times New Roman" w:cs="Arial"/>
          <w:color w:val="000000" w:themeColor="text1"/>
          <w:lang w:eastAsia="sk-SK"/>
        </w:rPr>
        <w:t xml:space="preserve">. </w:t>
      </w:r>
      <w:r w:rsidRPr="2D67BD8A" w:rsidR="170F92AF">
        <w:rPr>
          <w:rFonts w:ascii="Arial" w:hAnsi="Arial" w:eastAsia="Times New Roman" w:cs="Arial"/>
          <w:color w:val="000000" w:themeColor="text1"/>
          <w:lang w:eastAsia="sk-SK"/>
        </w:rPr>
        <w:t>0</w:t>
      </w:r>
      <w:r w:rsidRPr="2D67BD8A" w:rsidR="39CD9F49">
        <w:rPr>
          <w:rFonts w:ascii="Arial" w:hAnsi="Arial" w:eastAsia="Times New Roman" w:cs="Arial"/>
          <w:color w:val="000000" w:themeColor="text1"/>
          <w:lang w:eastAsia="sk-SK"/>
        </w:rPr>
        <w:t>6</w:t>
      </w:r>
      <w:r w:rsidRPr="2D67BD8A">
        <w:rPr>
          <w:rFonts w:ascii="Arial" w:hAnsi="Arial" w:eastAsia="Times New Roman" w:cs="Arial"/>
          <w:color w:val="000000" w:themeColor="text1"/>
          <w:lang w:eastAsia="sk-SK"/>
        </w:rPr>
        <w:t>. 202</w:t>
      </w:r>
      <w:r w:rsidRPr="2D67BD8A" w:rsidR="5483DC0E">
        <w:rPr>
          <w:rFonts w:ascii="Arial" w:hAnsi="Arial" w:eastAsia="Times New Roman" w:cs="Arial"/>
          <w:color w:val="000000" w:themeColor="text1"/>
          <w:lang w:eastAsia="sk-SK"/>
        </w:rPr>
        <w:t>4</w:t>
      </w:r>
      <w:r w:rsidRPr="2D67BD8A">
        <w:rPr>
          <w:rFonts w:ascii="Arial" w:hAnsi="Arial" w:eastAsia="Times New Roman" w:cs="Arial"/>
          <w:color w:val="000000" w:themeColor="text1"/>
          <w:lang w:eastAsia="sk-SK"/>
        </w:rPr>
        <w:t xml:space="preserve"> – </w:t>
      </w:r>
      <w:r w:rsidRPr="2D67BD8A" w:rsidR="66AC4948">
        <w:rPr>
          <w:rFonts w:ascii="Arial" w:hAnsi="Arial" w:eastAsia="Times New Roman" w:cs="Arial"/>
          <w:color w:val="000000" w:themeColor="text1"/>
          <w:lang w:eastAsia="sk-SK"/>
        </w:rPr>
        <w:t>2</w:t>
      </w:r>
      <w:r w:rsidRPr="2D67BD8A" w:rsidR="07AB6F0A">
        <w:rPr>
          <w:rFonts w:ascii="Arial" w:hAnsi="Arial" w:eastAsia="Times New Roman" w:cs="Arial"/>
          <w:color w:val="000000" w:themeColor="text1"/>
          <w:lang w:eastAsia="sk-SK"/>
        </w:rPr>
        <w:t>0</w:t>
      </w:r>
      <w:r w:rsidRPr="2D67BD8A">
        <w:rPr>
          <w:rFonts w:ascii="Arial" w:hAnsi="Arial" w:eastAsia="Times New Roman" w:cs="Arial"/>
          <w:color w:val="000000" w:themeColor="text1"/>
          <w:lang w:eastAsia="sk-SK"/>
        </w:rPr>
        <w:t xml:space="preserve">. </w:t>
      </w:r>
      <w:r w:rsidRPr="2D67BD8A" w:rsidR="5406F020">
        <w:rPr>
          <w:rFonts w:ascii="Arial" w:hAnsi="Arial" w:eastAsia="Times New Roman" w:cs="Arial"/>
          <w:color w:val="000000" w:themeColor="text1"/>
          <w:lang w:eastAsia="sk-SK"/>
        </w:rPr>
        <w:t>0</w:t>
      </w:r>
      <w:r w:rsidRPr="2D67BD8A" w:rsidR="4D16E95F">
        <w:rPr>
          <w:rFonts w:ascii="Arial" w:hAnsi="Arial" w:eastAsia="Times New Roman" w:cs="Arial"/>
          <w:color w:val="000000" w:themeColor="text1"/>
          <w:lang w:eastAsia="sk-SK"/>
        </w:rPr>
        <w:t>9</w:t>
      </w:r>
      <w:r w:rsidRPr="2D67BD8A">
        <w:rPr>
          <w:rFonts w:ascii="Arial" w:hAnsi="Arial" w:eastAsia="Times New Roman" w:cs="Arial"/>
          <w:color w:val="000000" w:themeColor="text1"/>
          <w:lang w:eastAsia="sk-SK"/>
        </w:rPr>
        <w:t>. 202</w:t>
      </w:r>
      <w:r w:rsidRPr="2D67BD8A" w:rsidR="052B67D9">
        <w:rPr>
          <w:rFonts w:ascii="Arial" w:hAnsi="Arial" w:eastAsia="Times New Roman" w:cs="Arial"/>
          <w:color w:val="000000" w:themeColor="text1"/>
          <w:lang w:eastAsia="sk-SK"/>
        </w:rPr>
        <w:t>4</w:t>
      </w:r>
      <w:r w:rsidRPr="2D67BD8A">
        <w:rPr>
          <w:rFonts w:ascii="Arial" w:hAnsi="Arial" w:eastAsia="Times New Roman" w:cs="Arial"/>
          <w:color w:val="000000" w:themeColor="text1"/>
          <w:lang w:eastAsia="sk-SK"/>
        </w:rPr>
        <w:t>.</w:t>
      </w:r>
    </w:p>
    <w:p w:rsidR="00F27753" w:rsidRDefault="00F27753" w14:paraId="4D8680A7" w14:textId="2CA46FD5"/>
    <w:p w:rsidR="00E544B6" w:rsidRDefault="00E544B6" w14:paraId="3B630171" w14:textId="603B1554"/>
    <w:p w:rsidR="00E544B6" w:rsidRDefault="00E544B6" w14:paraId="55AE2A14" w14:textId="1591370E"/>
    <w:p w:rsidR="00E544B6" w:rsidRDefault="00E544B6" w14:paraId="7EF9DC3D" w14:textId="52830D4A"/>
    <w:p w:rsidR="00E544B6" w:rsidRDefault="00E544B6" w14:paraId="08A1B6EA" w14:textId="3EF2D91E"/>
    <w:p w:rsidR="00E544B6" w:rsidRDefault="00E544B6" w14:paraId="058030E3" w14:textId="21E037E7"/>
    <w:p w:rsidR="00E544B6" w:rsidRDefault="00E544B6" w14:paraId="31CD5EAD" w14:textId="2EB5F0CF"/>
    <w:p w:rsidR="00E544B6" w:rsidRDefault="00E544B6" w14:paraId="14E40680" w14:textId="0ADA130D"/>
    <w:p w:rsidR="00E544B6" w:rsidRDefault="00E544B6" w14:paraId="6B199630" w14:textId="4FA39FAE"/>
    <w:p w:rsidR="00E544B6" w:rsidRDefault="00E544B6" w14:paraId="5331B3F2" w14:textId="34D12DAC"/>
    <w:p w:rsidR="00E544B6" w:rsidRDefault="00E544B6" w14:paraId="57D1E265" w14:textId="29E71E66"/>
    <w:p w:rsidR="00E544B6" w:rsidRDefault="00E544B6" w14:paraId="22860380" w14:textId="0A41142E"/>
    <w:p w:rsidR="00E544B6" w:rsidRDefault="00E544B6" w14:paraId="7DAFD18B" w14:textId="5D06C179"/>
    <w:p w:rsidR="00E544B6" w:rsidRDefault="00E544B6" w14:paraId="67392216" w14:textId="15DD8BBF"/>
    <w:p w:rsidR="00E544B6" w:rsidRDefault="00E544B6" w14:paraId="6F46EB7C" w14:textId="0EC4F0BB"/>
    <w:p w:rsidR="00E544B6" w:rsidRDefault="00E544B6" w14:paraId="3453F300" w14:textId="139E2244"/>
    <w:p w:rsidR="00E544B6" w:rsidRDefault="00E544B6" w14:paraId="34954752" w14:textId="5DDDEC9B"/>
    <w:p w:rsidR="00E544B6" w:rsidRDefault="00E544B6" w14:paraId="25CACBA7" w14:textId="6FF39B3C"/>
    <w:p w:rsidR="00E544B6" w:rsidRDefault="00E544B6" w14:paraId="6F973744" w14:textId="17303041"/>
    <w:p w:rsidR="00E544B6" w:rsidRDefault="00E544B6" w14:paraId="2EB7ED87" w14:textId="61202B8F"/>
    <w:p w:rsidR="2D67BD8A" w:rsidRDefault="2D67BD8A" w14:paraId="141A7962" w14:textId="1908DA82"/>
    <w:p w:rsidR="0B855C09" w:rsidP="1161C780" w:rsidRDefault="0B855C09" w14:paraId="092F32C5" w14:textId="449194B0">
      <w:pPr>
        <w:spacing w:after="0" w:line="240" w:lineRule="auto"/>
        <w:jc w:val="center"/>
        <w:rPr>
          <w:rFonts w:ascii="Arial" w:hAnsi="Arial" w:eastAsia="Arial" w:cs="Arial"/>
          <w:color w:val="000000" w:themeColor="text1"/>
          <w:sz w:val="24"/>
          <w:szCs w:val="24"/>
        </w:rPr>
      </w:pPr>
      <w:r w:rsidRPr="1161C780">
        <w:rPr>
          <w:rStyle w:val="normaltextrun"/>
          <w:rFonts w:ascii="Arial" w:hAnsi="Arial" w:eastAsia="Arial" w:cs="Arial"/>
          <w:b/>
          <w:bCs/>
          <w:color w:val="000000" w:themeColor="text1"/>
          <w:sz w:val="24"/>
          <w:szCs w:val="24"/>
        </w:rPr>
        <w:t>D ô v o d o v á   s p r á v a</w:t>
      </w:r>
      <w:r w:rsidRPr="1161C780">
        <w:rPr>
          <w:rStyle w:val="eop"/>
          <w:rFonts w:ascii="Arial" w:hAnsi="Arial" w:eastAsia="Arial" w:cs="Arial"/>
          <w:color w:val="000000" w:themeColor="text1"/>
          <w:sz w:val="24"/>
          <w:szCs w:val="24"/>
        </w:rPr>
        <w:t> </w:t>
      </w:r>
    </w:p>
    <w:p w:rsidR="0B855C09" w:rsidP="1161C780" w:rsidRDefault="0B855C09" w14:paraId="3CA63005" w14:textId="4B511528">
      <w:pPr>
        <w:spacing w:after="0" w:line="240" w:lineRule="auto"/>
        <w:jc w:val="center"/>
        <w:rPr>
          <w:rFonts w:ascii="Arial" w:hAnsi="Arial" w:eastAsia="Arial" w:cs="Arial"/>
          <w:color w:val="000000" w:themeColor="text1"/>
          <w:sz w:val="24"/>
          <w:szCs w:val="24"/>
        </w:rPr>
      </w:pPr>
      <w:r w:rsidRPr="1161C780">
        <w:rPr>
          <w:rStyle w:val="eop"/>
          <w:rFonts w:ascii="Arial" w:hAnsi="Arial" w:eastAsia="Arial" w:cs="Arial"/>
          <w:color w:val="000000" w:themeColor="text1"/>
          <w:sz w:val="24"/>
          <w:szCs w:val="24"/>
        </w:rPr>
        <w:t> </w:t>
      </w:r>
    </w:p>
    <w:p w:rsidR="0B855C09" w:rsidP="1161C780" w:rsidRDefault="0B855C09" w14:paraId="5BFEC9F7" w14:textId="0860C447">
      <w:pPr>
        <w:spacing w:after="120" w:line="240" w:lineRule="auto"/>
        <w:jc w:val="both"/>
        <w:rPr>
          <w:rFonts w:ascii="Arial" w:hAnsi="Arial" w:eastAsia="Arial" w:cs="Arial"/>
          <w:color w:val="000000" w:themeColor="text1"/>
        </w:rPr>
      </w:pPr>
      <w:r w:rsidRPr="1161C780">
        <w:rPr>
          <w:rStyle w:val="normaltextrun"/>
          <w:rFonts w:ascii="Arial" w:hAnsi="Arial" w:eastAsia="Arial" w:cs="Arial"/>
          <w:color w:val="000000" w:themeColor="text1"/>
        </w:rPr>
        <w:t>Bratislavský samosprávny kraj spracoval v súlade so zákonom</w:t>
      </w:r>
      <w:r w:rsidRPr="1161C780">
        <w:rPr>
          <w:rStyle w:val="normaltextrun"/>
          <w:rFonts w:ascii="Segoe UI" w:hAnsi="Segoe UI" w:eastAsia="Segoe UI" w:cs="Segoe UI"/>
          <w:color w:val="000000" w:themeColor="text1"/>
        </w:rPr>
        <w:t xml:space="preserve"> č. 539/2008 Z. z. o podpore regionálneho rozvoja v znení neskorších predpisov strednodobý strategický dokument </w:t>
      </w:r>
      <w:r w:rsidRPr="1161C780">
        <w:rPr>
          <w:rStyle w:val="normaltextrun"/>
          <w:rFonts w:ascii="Arial" w:hAnsi="Arial" w:eastAsia="Arial" w:cs="Arial"/>
          <w:b/>
          <w:bCs/>
          <w:color w:val="000000" w:themeColor="text1"/>
        </w:rPr>
        <w:t xml:space="preserve">Program hospodárskeho rozvoja a sociálneho rozvoja Bratislavského samosprávneho kraja na roky 2021 - 2027 </w:t>
      </w:r>
      <w:r w:rsidRPr="1161C780">
        <w:rPr>
          <w:rStyle w:val="normaltextrun"/>
          <w:rFonts w:ascii="Segoe UI" w:hAnsi="Segoe UI" w:eastAsia="Segoe UI" w:cs="Segoe UI"/>
          <w:color w:val="000000" w:themeColor="text1"/>
        </w:rPr>
        <w:t>(ďalej len PH</w:t>
      </w:r>
      <w:r w:rsidRPr="1161C780">
        <w:rPr>
          <w:rStyle w:val="normaltextrun"/>
          <w:rFonts w:ascii="Arial" w:hAnsi="Arial" w:eastAsia="Arial" w:cs="Arial"/>
          <w:color w:val="000000" w:themeColor="text1"/>
        </w:rPr>
        <w:t xml:space="preserve">RSR BSK 2021-2027). Uvedený dokument bol následné schválený Zastupiteľstvom BSK dňa </w:t>
      </w:r>
      <w:r w:rsidRPr="1161C780">
        <w:rPr>
          <w:rStyle w:val="normaltextrun"/>
          <w:rFonts w:ascii="Arial" w:hAnsi="Arial" w:eastAsia="Arial" w:cs="Arial"/>
          <w:b/>
          <w:bCs/>
          <w:color w:val="000000" w:themeColor="text1"/>
        </w:rPr>
        <w:t>11. 06. 2021</w:t>
      </w:r>
      <w:r w:rsidRPr="1161C780">
        <w:rPr>
          <w:rStyle w:val="normaltextrun"/>
          <w:rFonts w:ascii="Arial" w:hAnsi="Arial" w:eastAsia="Arial" w:cs="Arial"/>
          <w:color w:val="000000" w:themeColor="text1"/>
        </w:rPr>
        <w:t xml:space="preserve"> Uznesením č. 387/2021. </w:t>
      </w:r>
    </w:p>
    <w:p w:rsidR="0B855C09" w:rsidP="1161C780" w:rsidRDefault="0B855C09" w14:paraId="1FD70414" w14:textId="66CD3541">
      <w:pPr>
        <w:spacing w:after="120" w:line="240" w:lineRule="auto"/>
        <w:jc w:val="both"/>
        <w:rPr>
          <w:rFonts w:ascii="Arial" w:hAnsi="Arial" w:eastAsia="Arial" w:cs="Arial"/>
          <w:color w:val="000000" w:themeColor="text1"/>
        </w:rPr>
      </w:pPr>
      <w:r w:rsidRPr="1161C780">
        <w:rPr>
          <w:rStyle w:val="normaltextrun"/>
          <w:rFonts w:ascii="Arial" w:hAnsi="Arial" w:eastAsia="Arial" w:cs="Arial"/>
          <w:b/>
          <w:bCs/>
          <w:color w:val="000000" w:themeColor="text1"/>
        </w:rPr>
        <w:t>Pre implementáciu</w:t>
      </w:r>
      <w:r w:rsidRPr="1161C780">
        <w:rPr>
          <w:rStyle w:val="normaltextrun"/>
          <w:rFonts w:ascii="Arial" w:hAnsi="Arial" w:eastAsia="Arial" w:cs="Arial"/>
          <w:color w:val="000000" w:themeColor="text1"/>
        </w:rPr>
        <w:t xml:space="preserve"> programovej časti </w:t>
      </w:r>
      <w:r w:rsidRPr="1161C780">
        <w:rPr>
          <w:rStyle w:val="normaltextrun"/>
          <w:rFonts w:ascii="Arial" w:hAnsi="Arial" w:eastAsia="Arial" w:cs="Arial"/>
          <w:b/>
          <w:bCs/>
          <w:color w:val="000000" w:themeColor="text1"/>
        </w:rPr>
        <w:t>PHRSR BSK 2021-2027</w:t>
      </w:r>
      <w:r w:rsidRPr="1161C780">
        <w:rPr>
          <w:rStyle w:val="normaltextrun"/>
          <w:rFonts w:ascii="Arial" w:hAnsi="Arial" w:eastAsia="Arial" w:cs="Arial"/>
          <w:color w:val="000000" w:themeColor="text1"/>
        </w:rPr>
        <w:t xml:space="preserve"> </w:t>
      </w:r>
      <w:r w:rsidRPr="1161C780">
        <w:rPr>
          <w:rStyle w:val="normaltextrun"/>
          <w:rFonts w:ascii="Arial" w:hAnsi="Arial" w:eastAsia="Arial" w:cs="Arial"/>
          <w:b/>
          <w:bCs/>
          <w:color w:val="000000" w:themeColor="text1"/>
        </w:rPr>
        <w:t xml:space="preserve">bol spracovaný Akčný plán BSK </w:t>
      </w:r>
      <w:r w:rsidRPr="1161C780">
        <w:rPr>
          <w:rStyle w:val="normaltextrun"/>
          <w:rFonts w:ascii="Segoe UI" w:hAnsi="Segoe UI" w:eastAsia="Segoe UI" w:cs="Segoe UI"/>
          <w:color w:val="000000" w:themeColor="text1"/>
        </w:rPr>
        <w:t xml:space="preserve">(ďalej len </w:t>
      </w:r>
      <w:r w:rsidRPr="1161C780">
        <w:rPr>
          <w:rStyle w:val="normaltextrun"/>
          <w:rFonts w:ascii="Arial" w:hAnsi="Arial" w:eastAsia="Arial" w:cs="Arial"/>
          <w:color w:val="000000" w:themeColor="text1"/>
        </w:rPr>
        <w:t>AP BSK)</w:t>
      </w:r>
      <w:r w:rsidRPr="1161C780">
        <w:rPr>
          <w:rStyle w:val="normaltextrun"/>
          <w:rFonts w:ascii="Arial" w:hAnsi="Arial" w:eastAsia="Arial" w:cs="Arial"/>
          <w:b/>
          <w:bCs/>
          <w:color w:val="000000" w:themeColor="text1"/>
        </w:rPr>
        <w:t xml:space="preserve">, </w:t>
      </w:r>
      <w:r w:rsidRPr="1161C780">
        <w:rPr>
          <w:rStyle w:val="normaltextrun"/>
          <w:rFonts w:ascii="Arial" w:hAnsi="Arial" w:eastAsia="Arial" w:cs="Arial"/>
          <w:color w:val="000000" w:themeColor="text1"/>
        </w:rPr>
        <w:t xml:space="preserve">ktorý je zároveň </w:t>
      </w:r>
      <w:r w:rsidRPr="1161C780">
        <w:rPr>
          <w:rStyle w:val="normaltextrun"/>
          <w:rFonts w:ascii="Arial" w:hAnsi="Arial" w:eastAsia="Arial" w:cs="Arial"/>
          <w:b/>
          <w:bCs/>
          <w:color w:val="000000" w:themeColor="text1"/>
        </w:rPr>
        <w:t xml:space="preserve">plánovacím a monitorovacím nástrojom napĺňania cieľov PHRSR BSK 2021 - 2027 </w:t>
      </w:r>
      <w:r w:rsidRPr="1161C780">
        <w:rPr>
          <w:rStyle w:val="normaltextrun"/>
          <w:rFonts w:ascii="Arial" w:hAnsi="Arial" w:eastAsia="Arial" w:cs="Arial"/>
          <w:color w:val="000000" w:themeColor="text1"/>
        </w:rPr>
        <w:t>ako aj</w:t>
      </w:r>
      <w:r w:rsidRPr="1161C780">
        <w:rPr>
          <w:rStyle w:val="normaltextrun"/>
          <w:rFonts w:ascii="Arial" w:hAnsi="Arial" w:eastAsia="Arial" w:cs="Arial"/>
          <w:b/>
          <w:bCs/>
          <w:color w:val="000000" w:themeColor="text1"/>
        </w:rPr>
        <w:t> priorít BSK. </w:t>
      </w:r>
      <w:r w:rsidRPr="1161C780">
        <w:rPr>
          <w:rStyle w:val="eop"/>
          <w:rFonts w:ascii="Arial" w:hAnsi="Arial" w:eastAsia="Arial" w:cs="Arial"/>
          <w:color w:val="000000" w:themeColor="text1"/>
        </w:rPr>
        <w:t> </w:t>
      </w:r>
    </w:p>
    <w:p w:rsidR="0B855C09" w:rsidP="1161C780" w:rsidRDefault="0B855C09" w14:paraId="31AFC0FF" w14:textId="4BDACFF8">
      <w:pPr>
        <w:spacing w:after="120" w:line="240" w:lineRule="auto"/>
        <w:jc w:val="both"/>
        <w:rPr>
          <w:rFonts w:ascii="Arial" w:hAnsi="Arial" w:eastAsia="Arial" w:cs="Arial"/>
          <w:color w:val="000000" w:themeColor="text1"/>
        </w:rPr>
      </w:pPr>
      <w:r w:rsidRPr="1161C780">
        <w:rPr>
          <w:rStyle w:val="normaltextrun"/>
          <w:rFonts w:ascii="Arial" w:hAnsi="Arial" w:eastAsia="Arial" w:cs="Arial"/>
          <w:color w:val="000000" w:themeColor="text1"/>
        </w:rPr>
        <w:t>Cieľom aktivít Akčného plánu je prispievať ku komplexnému rozvoju regiónu, pričom jeho súčasťou sú projekty z oblasti dopravy, kultúry, cestovného ruchu, školstva, zdravotníctva, sociálnych vecí, životného prostredia, územného plánovania a energetiky. </w:t>
      </w:r>
    </w:p>
    <w:p w:rsidR="0B855C09" w:rsidP="1161C780" w:rsidRDefault="0B855C09" w14:paraId="1CCD2D9D" w14:textId="5A004D1D">
      <w:pPr>
        <w:spacing w:after="120" w:line="240" w:lineRule="auto"/>
        <w:jc w:val="both"/>
        <w:rPr>
          <w:rFonts w:ascii="Arial" w:hAnsi="Arial" w:eastAsia="Arial" w:cs="Arial"/>
          <w:color w:val="000000" w:themeColor="text1"/>
        </w:rPr>
      </w:pPr>
      <w:r w:rsidRPr="2D67BD8A">
        <w:rPr>
          <w:rStyle w:val="normaltextrun"/>
          <w:rFonts w:ascii="Arial" w:hAnsi="Arial" w:eastAsia="Arial" w:cs="Arial"/>
          <w:b/>
          <w:bCs/>
          <w:color w:val="000000" w:themeColor="text1"/>
        </w:rPr>
        <w:t>Predkladaný materiál sa zameriava na monitorovanie plnenia</w:t>
      </w:r>
      <w:r w:rsidRPr="2D67BD8A">
        <w:rPr>
          <w:rStyle w:val="normaltextrun"/>
          <w:rFonts w:ascii="Arial" w:hAnsi="Arial" w:eastAsia="Arial" w:cs="Arial"/>
          <w:color w:val="000000" w:themeColor="text1"/>
        </w:rPr>
        <w:t xml:space="preserve"> jednotlivých kľúčových krokov AP BSK</w:t>
      </w:r>
      <w:r w:rsidRPr="2D67BD8A">
        <w:rPr>
          <w:rStyle w:val="normaltextrun"/>
          <w:rFonts w:ascii="Arial" w:hAnsi="Arial" w:eastAsia="Arial" w:cs="Arial"/>
          <w:b/>
          <w:bCs/>
          <w:color w:val="000000" w:themeColor="text1"/>
        </w:rPr>
        <w:t xml:space="preserve"> k </w:t>
      </w:r>
      <w:r w:rsidRPr="2D67BD8A" w:rsidR="30170F83">
        <w:rPr>
          <w:rStyle w:val="normaltextrun"/>
          <w:rFonts w:ascii="Arial" w:hAnsi="Arial" w:eastAsia="Arial" w:cs="Arial"/>
          <w:b/>
          <w:bCs/>
          <w:color w:val="000000" w:themeColor="text1"/>
        </w:rPr>
        <w:t>2</w:t>
      </w:r>
      <w:r w:rsidRPr="2D67BD8A" w:rsidR="76DE9529">
        <w:rPr>
          <w:rStyle w:val="normaltextrun"/>
          <w:rFonts w:ascii="Arial" w:hAnsi="Arial" w:eastAsia="Arial" w:cs="Arial"/>
          <w:b/>
          <w:bCs/>
          <w:color w:val="000000" w:themeColor="text1"/>
        </w:rPr>
        <w:t>0</w:t>
      </w:r>
      <w:r w:rsidRPr="2D67BD8A">
        <w:rPr>
          <w:rStyle w:val="normaltextrun"/>
          <w:rFonts w:ascii="Arial" w:hAnsi="Arial" w:eastAsia="Arial" w:cs="Arial"/>
          <w:b/>
          <w:bCs/>
          <w:color w:val="000000" w:themeColor="text1"/>
        </w:rPr>
        <w:t>. </w:t>
      </w:r>
      <w:r w:rsidRPr="2D67BD8A" w:rsidR="4895A021">
        <w:rPr>
          <w:rStyle w:val="normaltextrun"/>
          <w:rFonts w:ascii="Arial" w:hAnsi="Arial" w:eastAsia="Arial" w:cs="Arial"/>
          <w:b/>
          <w:bCs/>
          <w:color w:val="000000" w:themeColor="text1"/>
        </w:rPr>
        <w:t>0</w:t>
      </w:r>
      <w:r w:rsidRPr="2D67BD8A" w:rsidR="50B56EAC">
        <w:rPr>
          <w:rStyle w:val="normaltextrun"/>
          <w:rFonts w:ascii="Arial" w:hAnsi="Arial" w:eastAsia="Arial" w:cs="Arial"/>
          <w:b/>
          <w:bCs/>
          <w:color w:val="000000" w:themeColor="text1"/>
        </w:rPr>
        <w:t>9</w:t>
      </w:r>
      <w:r w:rsidRPr="2D67BD8A">
        <w:rPr>
          <w:rStyle w:val="normaltextrun"/>
          <w:rFonts w:ascii="Arial" w:hAnsi="Arial" w:eastAsia="Arial" w:cs="Arial"/>
          <w:b/>
          <w:bCs/>
          <w:color w:val="000000" w:themeColor="text1"/>
        </w:rPr>
        <w:t>. 202</w:t>
      </w:r>
      <w:r w:rsidRPr="2D67BD8A" w:rsidR="5EAEFFEE">
        <w:rPr>
          <w:rStyle w:val="normaltextrun"/>
          <w:rFonts w:ascii="Arial" w:hAnsi="Arial" w:eastAsia="Arial" w:cs="Arial"/>
          <w:b/>
          <w:bCs/>
          <w:color w:val="000000" w:themeColor="text1"/>
        </w:rPr>
        <w:t>4</w:t>
      </w:r>
      <w:r w:rsidRPr="2D67BD8A">
        <w:rPr>
          <w:rStyle w:val="normaltextrun"/>
          <w:rFonts w:ascii="Arial" w:hAnsi="Arial" w:eastAsia="Arial" w:cs="Arial"/>
          <w:color w:val="000000" w:themeColor="text1"/>
        </w:rPr>
        <w:t>. Kľúčový krok implementácie predstavuje čiastkové činnosti jednotlivých odborov a oddelení Úradu BSK, ktoré je potrebné vykonať pre úspešnú realizáciu projektov. Materiál a jeho kľúčové kroky boli vypracované jednotlivými odbormi, pričom koordinátorom je Odbor stratégie, územného rozvoja a riadenia projektov. Odpočet Akčného plánu BSK je po vypracovaní prerokovaný vo všetkých relevantných komisiách.</w:t>
      </w:r>
    </w:p>
    <w:p w:rsidR="1161C780" w:rsidP="4C982396" w:rsidRDefault="2582C6CD" w14:paraId="0AFBFB0D" w14:textId="53A85793">
      <w:pPr>
        <w:spacing w:after="120" w:line="276" w:lineRule="auto"/>
        <w:jc w:val="both"/>
        <w:rPr>
          <w:rFonts w:ascii="Arial" w:hAnsi="Arial" w:eastAsia="Arial" w:cs="Arial"/>
          <w:color w:val="000000" w:themeColor="text1"/>
        </w:rPr>
      </w:pPr>
      <w:r w:rsidRPr="2D67BD8A">
        <w:rPr>
          <w:rFonts w:ascii="Arial" w:hAnsi="Arial" w:eastAsia="Arial" w:cs="Arial"/>
          <w:color w:val="000000" w:themeColor="text1"/>
        </w:rPr>
        <w:t xml:space="preserve">Medzi najzásadnejšie kroky v projektoch v rámci </w:t>
      </w:r>
      <w:proofErr w:type="spellStart"/>
      <w:r w:rsidRPr="2D67BD8A">
        <w:rPr>
          <w:rFonts w:ascii="Arial" w:hAnsi="Arial" w:eastAsia="Arial" w:cs="Arial"/>
          <w:color w:val="000000" w:themeColor="text1"/>
        </w:rPr>
        <w:t>odpočtovania</w:t>
      </w:r>
      <w:proofErr w:type="spellEnd"/>
      <w:r w:rsidRPr="2D67BD8A">
        <w:rPr>
          <w:rFonts w:ascii="Arial" w:hAnsi="Arial" w:eastAsia="Arial" w:cs="Arial"/>
          <w:color w:val="000000" w:themeColor="text1"/>
        </w:rPr>
        <w:t xml:space="preserve"> </w:t>
      </w:r>
      <w:r w:rsidRPr="2D67BD8A">
        <w:rPr>
          <w:rFonts w:ascii="Arial" w:hAnsi="Arial" w:eastAsia="Arial" w:cs="Arial"/>
          <w:b/>
          <w:bCs/>
          <w:color w:val="000000" w:themeColor="text1"/>
        </w:rPr>
        <w:t>AP BSK</w:t>
      </w:r>
      <w:r w:rsidRPr="2D67BD8A">
        <w:rPr>
          <w:rFonts w:ascii="Arial" w:hAnsi="Arial" w:eastAsia="Arial" w:cs="Arial"/>
          <w:color w:val="000000" w:themeColor="text1"/>
        </w:rPr>
        <w:t xml:space="preserve"> za jednotlivé odbory za </w:t>
      </w:r>
      <w:r w:rsidRPr="2D67BD8A" w:rsidR="6807A0FB">
        <w:rPr>
          <w:rFonts w:ascii="Arial" w:hAnsi="Arial" w:eastAsia="Arial" w:cs="Arial"/>
          <w:b/>
          <w:bCs/>
          <w:color w:val="000000" w:themeColor="text1"/>
        </w:rPr>
        <w:t>3</w:t>
      </w:r>
      <w:r w:rsidRPr="2D67BD8A">
        <w:rPr>
          <w:rFonts w:ascii="Arial" w:hAnsi="Arial" w:eastAsia="Arial" w:cs="Arial"/>
          <w:b/>
          <w:bCs/>
          <w:color w:val="000000" w:themeColor="text1"/>
        </w:rPr>
        <w:t>. štvrťrok 2024</w:t>
      </w:r>
      <w:r w:rsidRPr="2D67BD8A">
        <w:rPr>
          <w:rFonts w:ascii="Arial" w:hAnsi="Arial" w:eastAsia="Arial" w:cs="Arial"/>
          <w:color w:val="000000" w:themeColor="text1"/>
        </w:rPr>
        <w:t xml:space="preserve"> sú:</w:t>
      </w:r>
    </w:p>
    <w:tbl>
      <w:tblPr>
        <w:tblStyle w:val="Mriekatabuky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2365"/>
        <w:gridCol w:w="6695"/>
      </w:tblGrid>
      <w:tr w:rsidR="4C982396" w:rsidTr="2035EADF" w14:paraId="5854A363" w14:textId="77777777">
        <w:trPr>
          <w:trHeight w:val="300"/>
        </w:trPr>
        <w:tc>
          <w:tcPr>
            <w:tcW w:w="2365" w:type="dxa"/>
            <w:tcMar>
              <w:left w:w="105" w:type="dxa"/>
              <w:right w:w="105" w:type="dxa"/>
            </w:tcMar>
          </w:tcPr>
          <w:p w:rsidR="4C982396" w:rsidP="4C982396" w:rsidRDefault="4C982396" w14:paraId="698A4E41" w14:textId="4CB7332A">
            <w:pPr>
              <w:spacing w:after="120" w:line="276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4C982396">
              <w:rPr>
                <w:rFonts w:ascii="Arial" w:hAnsi="Arial" w:eastAsia="Arial" w:cs="Arial"/>
                <w:b/>
                <w:bCs/>
                <w:color w:val="000000" w:themeColor="text1"/>
              </w:rPr>
              <w:t>Odbor Úradu BSK</w:t>
            </w:r>
          </w:p>
        </w:tc>
        <w:tc>
          <w:tcPr>
            <w:tcW w:w="6695" w:type="dxa"/>
            <w:tcMar>
              <w:left w:w="105" w:type="dxa"/>
              <w:right w:w="105" w:type="dxa"/>
            </w:tcMar>
          </w:tcPr>
          <w:p w:rsidR="4C982396" w:rsidP="4C982396" w:rsidRDefault="4C982396" w14:paraId="0F36F388" w14:textId="592527F7">
            <w:pPr>
              <w:spacing w:after="120" w:line="276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4C982396">
              <w:rPr>
                <w:rFonts w:ascii="Arial" w:hAnsi="Arial" w:eastAsia="Arial" w:cs="Arial"/>
                <w:b/>
                <w:bCs/>
                <w:color w:val="000000" w:themeColor="text1"/>
              </w:rPr>
              <w:t>Odpočet kľúčových krokov</w:t>
            </w:r>
          </w:p>
        </w:tc>
      </w:tr>
      <w:tr w:rsidR="4C982396" w:rsidTr="2035EADF" w14:paraId="71F88E3D" w14:textId="77777777">
        <w:trPr>
          <w:trHeight w:val="300"/>
        </w:trPr>
        <w:tc>
          <w:tcPr>
            <w:tcW w:w="2365" w:type="dxa"/>
            <w:tcMar>
              <w:left w:w="105" w:type="dxa"/>
              <w:right w:w="105" w:type="dxa"/>
            </w:tcMar>
          </w:tcPr>
          <w:p w:rsidRPr="00D42166" w:rsidR="4C982396" w:rsidP="4C982396" w:rsidRDefault="4C982396" w14:paraId="0FFD113C" w14:textId="2E9017CF">
            <w:pPr>
              <w:spacing w:after="120" w:line="276" w:lineRule="auto"/>
              <w:rPr>
                <w:rFonts w:ascii="Arial" w:hAnsi="Arial" w:eastAsia="Arial" w:cs="Arial"/>
                <w:color w:val="000000" w:themeColor="text1"/>
              </w:rPr>
            </w:pPr>
            <w:r w:rsidRPr="00D42166">
              <w:rPr>
                <w:rFonts w:ascii="Arial" w:hAnsi="Arial" w:eastAsia="Arial" w:cs="Arial"/>
                <w:color w:val="000000" w:themeColor="text1"/>
              </w:rPr>
              <w:t xml:space="preserve">Odbor školstva, mládeže a športu </w:t>
            </w:r>
          </w:p>
        </w:tc>
        <w:tc>
          <w:tcPr>
            <w:tcW w:w="6695" w:type="dxa"/>
            <w:tcMar>
              <w:left w:w="105" w:type="dxa"/>
              <w:right w:w="105" w:type="dxa"/>
            </w:tcMar>
          </w:tcPr>
          <w:p w:rsidRPr="0045087C" w:rsidR="0045087C" w:rsidP="0045087C" w:rsidRDefault="0045087C" w14:paraId="601FED48" w14:textId="334C88E3">
            <w:pPr>
              <w:pStyle w:val="Odsekzoznamu"/>
              <w:numPr>
                <w:ilvl w:val="0"/>
                <w:numId w:val="38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Times New Roman" w:cs="Arial"/>
                <w:color w:val="000000" w:themeColor="text1"/>
                <w:lang w:eastAsia="sk-SK"/>
              </w:rPr>
            </w:pPr>
            <w:r w:rsidRPr="2035EADF" w:rsidR="00660E59">
              <w:rPr>
                <w:rFonts w:ascii="Arial" w:hAnsi="Arial" w:eastAsia="Times New Roman" w:cs="Arial"/>
                <w:color w:val="000000" w:themeColor="text1" w:themeTint="FF" w:themeShade="FF"/>
                <w:lang w:eastAsia="sk-SK"/>
              </w:rPr>
              <w:t xml:space="preserve">V rámci rekonštrukcie COVP </w:t>
            </w:r>
            <w:r w:rsidRPr="2035EADF" w:rsidR="00660E59">
              <w:rPr>
                <w:rFonts w:ascii="Arial" w:hAnsi="Arial" w:eastAsia="Times New Roman" w:cs="Arial"/>
                <w:color w:val="000000" w:themeColor="text1" w:themeTint="FF" w:themeShade="FF"/>
                <w:lang w:eastAsia="sk-SK"/>
              </w:rPr>
              <w:t>Hálova</w:t>
            </w:r>
            <w:r w:rsidRPr="2035EADF" w:rsidR="00660E59">
              <w:rPr>
                <w:rFonts w:ascii="Arial" w:hAnsi="Arial" w:eastAsia="Times New Roman" w:cs="Arial"/>
                <w:color w:val="000000" w:themeColor="text1" w:themeTint="FF" w:themeShade="FF"/>
                <w:lang w:eastAsia="sk-SK"/>
              </w:rPr>
              <w:t xml:space="preserve"> bola vypracovaná projektová dokumentácia.</w:t>
            </w:r>
          </w:p>
        </w:tc>
      </w:tr>
      <w:tr w:rsidR="4C982396" w:rsidTr="2035EADF" w14:paraId="6D603389" w14:textId="77777777">
        <w:trPr>
          <w:trHeight w:val="300"/>
        </w:trPr>
        <w:tc>
          <w:tcPr>
            <w:tcW w:w="2365" w:type="dxa"/>
            <w:tcMar>
              <w:left w:w="105" w:type="dxa"/>
              <w:right w:w="105" w:type="dxa"/>
            </w:tcMar>
          </w:tcPr>
          <w:p w:rsidRPr="00D42166" w:rsidR="4C982396" w:rsidP="4C982396" w:rsidRDefault="4C982396" w14:paraId="1CA4BFC1" w14:textId="7138AEA8">
            <w:pPr>
              <w:spacing w:after="120" w:line="276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00D42166">
              <w:rPr>
                <w:rFonts w:ascii="Arial" w:hAnsi="Arial" w:eastAsia="Arial" w:cs="Arial"/>
                <w:color w:val="000000" w:themeColor="text1"/>
              </w:rPr>
              <w:t>Odbor sociálnych vecí</w:t>
            </w:r>
          </w:p>
        </w:tc>
        <w:tc>
          <w:tcPr>
            <w:tcW w:w="6695" w:type="dxa"/>
            <w:tcMar>
              <w:left w:w="105" w:type="dxa"/>
              <w:right w:w="105" w:type="dxa"/>
            </w:tcMar>
          </w:tcPr>
          <w:p w:rsidRPr="00D42166" w:rsidR="00D42166" w:rsidP="0045087C" w:rsidRDefault="00D42166" w14:paraId="699311FA" w14:textId="77777777">
            <w:pPr>
              <w:pStyle w:val="Odsekzoznamu"/>
              <w:numPr>
                <w:ilvl w:val="0"/>
                <w:numId w:val="38"/>
              </w:numPr>
              <w:spacing w:after="120" w:line="276" w:lineRule="auto"/>
              <w:ind w:left="454" w:hanging="357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00D42166">
              <w:rPr>
                <w:rFonts w:ascii="Arial" w:hAnsi="Arial" w:eastAsia="Arial" w:cs="Arial"/>
                <w:color w:val="000000" w:themeColor="text1"/>
              </w:rPr>
              <w:t xml:space="preserve">Odovzdaný do užívania RD ZPB v meste Modra (v rámci procesu </w:t>
            </w:r>
            <w:proofErr w:type="spellStart"/>
            <w:r w:rsidRPr="00D42166">
              <w:rPr>
                <w:rFonts w:ascii="Arial" w:hAnsi="Arial" w:eastAsia="Arial" w:cs="Arial"/>
                <w:color w:val="000000" w:themeColor="text1"/>
              </w:rPr>
              <w:t>deinštitucionalizácie</w:t>
            </w:r>
            <w:proofErr w:type="spellEnd"/>
            <w:r w:rsidRPr="00D42166">
              <w:rPr>
                <w:rFonts w:ascii="Arial" w:hAnsi="Arial" w:eastAsia="Arial" w:cs="Arial"/>
                <w:color w:val="000000" w:themeColor="text1"/>
              </w:rPr>
              <w:t xml:space="preserve"> zariadenia DSS a ZPB MEREMA) </w:t>
            </w:r>
          </w:p>
          <w:p w:rsidRPr="00D42166" w:rsidR="00D42166" w:rsidP="0045087C" w:rsidRDefault="00D42166" w14:paraId="4A258EF8" w14:textId="77777777">
            <w:pPr>
              <w:pStyle w:val="Odsekzoznamu"/>
              <w:numPr>
                <w:ilvl w:val="0"/>
                <w:numId w:val="38"/>
              </w:numPr>
              <w:spacing w:after="120" w:line="276" w:lineRule="auto"/>
              <w:ind w:left="454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00D42166">
              <w:rPr>
                <w:rFonts w:ascii="Arial" w:hAnsi="Arial" w:eastAsia="Arial" w:cs="Arial"/>
                <w:color w:val="000000" w:themeColor="text1"/>
              </w:rPr>
              <w:t xml:space="preserve">Ukončené kolaudačné konania pri všetkých zvyšných objektoch v rámci procesu </w:t>
            </w:r>
            <w:proofErr w:type="spellStart"/>
            <w:r w:rsidRPr="00D42166">
              <w:rPr>
                <w:rFonts w:ascii="Arial" w:hAnsi="Arial" w:eastAsia="Arial" w:cs="Arial"/>
                <w:color w:val="000000" w:themeColor="text1"/>
              </w:rPr>
              <w:t>deinštitucionalizácie</w:t>
            </w:r>
            <w:proofErr w:type="spellEnd"/>
            <w:r w:rsidRPr="00D42166">
              <w:rPr>
                <w:rFonts w:ascii="Arial" w:hAnsi="Arial" w:eastAsia="Arial" w:cs="Arial"/>
                <w:color w:val="000000" w:themeColor="text1"/>
              </w:rPr>
              <w:t xml:space="preserve"> zariadenia DSS a ZPB MEREMA a tiež zariadenia DSS a ZPS Rača.</w:t>
            </w:r>
          </w:p>
          <w:p w:rsidRPr="00D42166" w:rsidR="4C982396" w:rsidP="0045087C" w:rsidRDefault="00D42166" w14:paraId="4BFD7785" w14:textId="1DEA9032">
            <w:pPr>
              <w:pStyle w:val="Odsekzoznamu"/>
              <w:numPr>
                <w:ilvl w:val="0"/>
                <w:numId w:val="38"/>
              </w:numPr>
              <w:spacing w:after="120" w:line="276" w:lineRule="auto"/>
              <w:ind w:left="454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00D42166">
              <w:rPr>
                <w:rFonts w:ascii="Arial" w:hAnsi="Arial" w:eastAsia="Arial" w:cs="Arial"/>
                <w:color w:val="000000" w:themeColor="text1"/>
              </w:rPr>
              <w:t>Kontinuálne vzdelávanie zamestnancov zariadení sociálnych služieb v zriaďovateľskej pôsobnosti BSK.</w:t>
            </w:r>
          </w:p>
        </w:tc>
      </w:tr>
      <w:tr w:rsidR="4C982396" w:rsidTr="2035EADF" w14:paraId="22EC727D" w14:textId="77777777">
        <w:trPr>
          <w:trHeight w:val="283"/>
        </w:trPr>
        <w:tc>
          <w:tcPr>
            <w:tcW w:w="2365" w:type="dxa"/>
            <w:tcMar>
              <w:left w:w="105" w:type="dxa"/>
              <w:right w:w="105" w:type="dxa"/>
            </w:tcMar>
          </w:tcPr>
          <w:p w:rsidR="4C982396" w:rsidP="4C982396" w:rsidRDefault="4C982396" w14:paraId="5DF3501B" w14:textId="5182CA52">
            <w:pPr>
              <w:spacing w:after="120" w:line="276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4C982396">
              <w:rPr>
                <w:rFonts w:ascii="Arial" w:hAnsi="Arial" w:eastAsia="Arial" w:cs="Arial"/>
                <w:color w:val="000000" w:themeColor="text1"/>
              </w:rPr>
              <w:t>Odbor zdravotníctva</w:t>
            </w:r>
          </w:p>
        </w:tc>
        <w:tc>
          <w:tcPr>
            <w:tcW w:w="6695" w:type="dxa"/>
            <w:tcMar>
              <w:left w:w="105" w:type="dxa"/>
              <w:right w:w="105" w:type="dxa"/>
            </w:tcMar>
          </w:tcPr>
          <w:p w:rsidRPr="00CB395F" w:rsidR="002F50F6" w:rsidP="002F50F6" w:rsidRDefault="002F50F6" w14:paraId="4CCB23DA" w14:textId="77777777">
            <w:pPr>
              <w:pStyle w:val="Odsekzoznamu"/>
              <w:numPr>
                <w:ilvl w:val="0"/>
                <w:numId w:val="39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Times New Roman" w:cs="Arial"/>
                <w:color w:val="000000" w:themeColor="text1"/>
                <w:lang w:eastAsia="sk-SK"/>
              </w:rPr>
            </w:pPr>
            <w:r w:rsidRPr="00CB395F">
              <w:rPr>
                <w:rFonts w:ascii="Arial" w:hAnsi="Arial" w:eastAsia="Times New Roman" w:cs="Arial"/>
                <w:color w:val="000000" w:themeColor="text1"/>
                <w:lang w:eastAsia="sk-SK"/>
              </w:rPr>
              <w:t>Kraj zorganizoval už 9 očkovacích dní proti HPV vírusu.</w:t>
            </w:r>
          </w:p>
          <w:p w:rsidR="002F50F6" w:rsidP="002F50F6" w:rsidRDefault="002F50F6" w14:paraId="26D3F785" w14:textId="77777777">
            <w:pPr>
              <w:pStyle w:val="Odsekzoznamu"/>
              <w:numPr>
                <w:ilvl w:val="0"/>
                <w:numId w:val="39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Times New Roman" w:cs="Arial"/>
                <w:color w:val="000000" w:themeColor="text1"/>
                <w:lang w:eastAsia="sk-SK"/>
              </w:rPr>
            </w:pPr>
            <w:r w:rsidRPr="00CB395F">
              <w:rPr>
                <w:rFonts w:ascii="Arial" w:hAnsi="Arial" w:eastAsia="Times New Roman" w:cs="Arial"/>
                <w:color w:val="000000" w:themeColor="text1"/>
                <w:lang w:eastAsia="sk-SK"/>
              </w:rPr>
              <w:t>V priebehu mesiaca júl pripravil odbor podklady s návrhmi zásadných úprav a aktualizácií k novele zákonov č. 578/2004 Z. z.; č. 576/2004 Z. z.; č. 581/2004 Z. z.</w:t>
            </w:r>
          </w:p>
          <w:p w:rsidRPr="002F50F6" w:rsidR="4C982396" w:rsidP="002F50F6" w:rsidRDefault="002F50F6" w14:paraId="5902437E" w14:textId="387CCD12">
            <w:pPr>
              <w:pStyle w:val="Odsekzoznamu"/>
              <w:numPr>
                <w:ilvl w:val="0"/>
                <w:numId w:val="39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Times New Roman" w:cs="Arial"/>
                <w:color w:val="000000" w:themeColor="text1"/>
                <w:lang w:eastAsia="sk-SK"/>
              </w:rPr>
            </w:pPr>
            <w:r w:rsidRPr="002F50F6">
              <w:rPr>
                <w:rFonts w:ascii="Arial" w:hAnsi="Arial" w:eastAsia="Times New Roman" w:cs="Arial"/>
                <w:color w:val="000000" w:themeColor="text1"/>
                <w:lang w:eastAsia="sk-SK"/>
              </w:rPr>
              <w:t xml:space="preserve">V rámci implementácie záverov auditu zabezpečenia obyvateľov Bratislavského samosprávneho kraja s akútnym infarktom myokardu a monitorovania výskytu fibrilácie predsiení u obyvateľov Bratislavského samosprávneho kraja sa 27.06. 2024 v priestoroch úradu uskutočnilo pracovné stretnutie za prítomnosti hlavných odborníkov MZ SR pre odbor kardiológia a všeobecné lekárstvo, tiež krajského </w:t>
            </w:r>
            <w:r w:rsidRPr="002F50F6">
              <w:rPr>
                <w:rFonts w:ascii="Arial" w:hAnsi="Arial" w:eastAsia="Times New Roman" w:cs="Arial"/>
                <w:color w:val="000000" w:themeColor="text1"/>
                <w:lang w:eastAsia="sk-SK"/>
              </w:rPr>
              <w:t>odborníka MZ SR pre VÚC Bratislavský kraj v odbore všeobecné lekárstvo.</w:t>
            </w:r>
          </w:p>
        </w:tc>
      </w:tr>
      <w:tr w:rsidR="4C982396" w:rsidTr="2035EADF" w14:paraId="4B310D09" w14:textId="77777777">
        <w:trPr>
          <w:trHeight w:val="300"/>
        </w:trPr>
        <w:tc>
          <w:tcPr>
            <w:tcW w:w="2365" w:type="dxa"/>
            <w:tcMar>
              <w:left w:w="105" w:type="dxa"/>
              <w:right w:w="105" w:type="dxa"/>
            </w:tcMar>
          </w:tcPr>
          <w:p w:rsidR="4C982396" w:rsidP="4C982396" w:rsidRDefault="4C982396" w14:paraId="44F07EB7" w14:textId="231FC7FE">
            <w:pPr>
              <w:spacing w:after="120" w:line="276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4C982396">
              <w:rPr>
                <w:rFonts w:ascii="Arial" w:hAnsi="Arial" w:eastAsia="Arial" w:cs="Arial"/>
                <w:color w:val="000000" w:themeColor="text1"/>
              </w:rPr>
              <w:t>Odbor dopravy</w:t>
            </w:r>
          </w:p>
        </w:tc>
        <w:tc>
          <w:tcPr>
            <w:tcW w:w="6695" w:type="dxa"/>
            <w:tcMar>
              <w:left w:w="105" w:type="dxa"/>
              <w:right w:w="105" w:type="dxa"/>
            </w:tcMar>
          </w:tcPr>
          <w:p w:rsidRPr="00730280" w:rsidR="00730280" w:rsidP="003301E7" w:rsidRDefault="00730280" w14:paraId="2858DCA8" w14:textId="77777777">
            <w:pPr>
              <w:pStyle w:val="Odsekzoznamu"/>
              <w:numPr>
                <w:ilvl w:val="0"/>
                <w:numId w:val="38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00730280">
              <w:rPr>
                <w:rFonts w:ascii="Arial" w:hAnsi="Arial" w:eastAsia="Arial" w:cs="Arial"/>
                <w:color w:val="000000" w:themeColor="text1"/>
              </w:rPr>
              <w:t>K 31.7.2024 prebehli vyvlastňovacie konania na pozemky v Senci k projektu križovatky II/503 s III/1062 v Senci.</w:t>
            </w:r>
          </w:p>
          <w:p w:rsidR="4C982396" w:rsidP="003301E7" w:rsidRDefault="00730280" w14:paraId="0A13A05E" w14:textId="7415D6FE">
            <w:pPr>
              <w:pStyle w:val="Odsekzoznamu"/>
              <w:numPr>
                <w:ilvl w:val="0"/>
                <w:numId w:val="38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00730280">
              <w:rPr>
                <w:rFonts w:ascii="Arial" w:hAnsi="Arial" w:eastAsia="Arial" w:cs="Arial"/>
                <w:color w:val="000000" w:themeColor="text1"/>
              </w:rPr>
              <w:t>K 8.8.2024 bolo osadených 45 nových OCL (z 80 plánovaných).</w:t>
            </w:r>
          </w:p>
        </w:tc>
      </w:tr>
      <w:tr w:rsidR="4C982396" w:rsidTr="2035EADF" w14:paraId="147202FC" w14:textId="77777777">
        <w:trPr>
          <w:trHeight w:val="300"/>
        </w:trPr>
        <w:tc>
          <w:tcPr>
            <w:tcW w:w="2365" w:type="dxa"/>
            <w:tcMar>
              <w:left w:w="105" w:type="dxa"/>
              <w:right w:w="105" w:type="dxa"/>
            </w:tcMar>
          </w:tcPr>
          <w:p w:rsidRPr="003301E7" w:rsidR="4C982396" w:rsidP="4C982396" w:rsidRDefault="4C982396" w14:paraId="0B97BE0B" w14:textId="0C7AD834">
            <w:pPr>
              <w:spacing w:after="120" w:line="276" w:lineRule="auto"/>
              <w:rPr>
                <w:rFonts w:ascii="Arial" w:hAnsi="Arial" w:eastAsia="Arial" w:cs="Arial"/>
                <w:color w:val="000000" w:themeColor="text1"/>
              </w:rPr>
            </w:pPr>
            <w:r w:rsidRPr="003301E7">
              <w:rPr>
                <w:rFonts w:ascii="Arial" w:hAnsi="Arial" w:eastAsia="Arial" w:cs="Arial"/>
                <w:color w:val="000000" w:themeColor="text1"/>
              </w:rPr>
              <w:t>Odbor územného plánu, GIS a životného prostredia</w:t>
            </w:r>
          </w:p>
        </w:tc>
        <w:tc>
          <w:tcPr>
            <w:tcW w:w="6695" w:type="dxa"/>
            <w:tcMar>
              <w:left w:w="105" w:type="dxa"/>
              <w:right w:w="105" w:type="dxa"/>
            </w:tcMar>
          </w:tcPr>
          <w:p w:rsidRPr="003301E7" w:rsidR="003301E7" w:rsidP="003301E7" w:rsidRDefault="003301E7" w14:paraId="285360D2" w14:textId="77777777">
            <w:pPr>
              <w:pStyle w:val="Odsekzoznamu"/>
              <w:numPr>
                <w:ilvl w:val="0"/>
                <w:numId w:val="38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003301E7">
              <w:rPr>
                <w:rFonts w:ascii="Arial" w:hAnsi="Arial" w:eastAsia="Arial" w:cs="Arial"/>
                <w:color w:val="000000" w:themeColor="text1"/>
              </w:rPr>
              <w:t xml:space="preserve">Práce na Aktualizácii č. 3 Koncepcie územného rozvoja cyklotrás BSK, ktoré odbor zabezpečuje vlastnými kapacitami a spracováva aktualizáciu v geografickom informačnom systéme </w:t>
            </w:r>
            <w:proofErr w:type="spellStart"/>
            <w:r w:rsidRPr="003301E7">
              <w:rPr>
                <w:rFonts w:ascii="Arial" w:hAnsi="Arial" w:eastAsia="Arial" w:cs="Arial"/>
                <w:color w:val="000000" w:themeColor="text1"/>
              </w:rPr>
              <w:t>ArcGIS</w:t>
            </w:r>
            <w:proofErr w:type="spellEnd"/>
            <w:r w:rsidRPr="003301E7">
              <w:rPr>
                <w:rFonts w:ascii="Arial" w:hAnsi="Arial" w:eastAsia="Arial" w:cs="Arial"/>
                <w:color w:val="000000" w:themeColor="text1"/>
              </w:rPr>
              <w:t>.</w:t>
            </w:r>
          </w:p>
          <w:p w:rsidRPr="003301E7" w:rsidR="003301E7" w:rsidP="003301E7" w:rsidRDefault="003301E7" w14:paraId="21B61296" w14:textId="77777777">
            <w:pPr>
              <w:pStyle w:val="Odsekzoznamu"/>
              <w:numPr>
                <w:ilvl w:val="0"/>
                <w:numId w:val="38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003301E7">
              <w:rPr>
                <w:rFonts w:ascii="Arial" w:hAnsi="Arial" w:eastAsia="Arial" w:cs="Arial"/>
                <w:color w:val="000000" w:themeColor="text1"/>
              </w:rPr>
              <w:t xml:space="preserve">Pokračovanie v spracovávaní </w:t>
            </w:r>
            <w:proofErr w:type="spellStart"/>
            <w:r w:rsidRPr="003301E7">
              <w:rPr>
                <w:rFonts w:ascii="Arial" w:hAnsi="Arial" w:eastAsia="Arial" w:cs="Arial"/>
                <w:color w:val="000000" w:themeColor="text1"/>
              </w:rPr>
              <w:t>pasportu</w:t>
            </w:r>
            <w:proofErr w:type="spellEnd"/>
            <w:r w:rsidRPr="003301E7">
              <w:rPr>
                <w:rFonts w:ascii="Arial" w:hAnsi="Arial" w:eastAsia="Arial" w:cs="Arial"/>
                <w:color w:val="000000" w:themeColor="text1"/>
              </w:rPr>
              <w:t xml:space="preserve"> zelene v areáloch vo vlastníctve BSK a zabezpečenie jej systematickej starostlivosti.</w:t>
            </w:r>
          </w:p>
          <w:p w:rsidRPr="003301E7" w:rsidR="4C982396" w:rsidP="003301E7" w:rsidRDefault="003301E7" w14:paraId="5B7E02AF" w14:textId="60F3C41B">
            <w:pPr>
              <w:pStyle w:val="Odsekzoznamu"/>
              <w:numPr>
                <w:ilvl w:val="0"/>
                <w:numId w:val="38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003301E7">
              <w:rPr>
                <w:rFonts w:ascii="Arial" w:hAnsi="Arial" w:eastAsia="Arial" w:cs="Arial"/>
                <w:color w:val="000000" w:themeColor="text1"/>
              </w:rPr>
              <w:t xml:space="preserve">V septembri Odbor UP, GIS a ŽP v spolupráci so SAŽP a MŽP SR organizuje medzinárodné stretnutie krajov SR a ČR – </w:t>
            </w:r>
            <w:proofErr w:type="spellStart"/>
            <w:r w:rsidRPr="003301E7">
              <w:rPr>
                <w:rFonts w:ascii="Arial" w:hAnsi="Arial" w:eastAsia="Arial" w:cs="Arial"/>
                <w:color w:val="000000" w:themeColor="text1"/>
              </w:rPr>
              <w:t>envirovýchova</w:t>
            </w:r>
            <w:proofErr w:type="spellEnd"/>
            <w:r w:rsidRPr="003301E7">
              <w:rPr>
                <w:rFonts w:ascii="Arial" w:hAnsi="Arial" w:eastAsia="Arial" w:cs="Arial"/>
                <w:color w:val="000000" w:themeColor="text1"/>
              </w:rPr>
              <w:t xml:space="preserve"> na krajoch.</w:t>
            </w:r>
          </w:p>
        </w:tc>
      </w:tr>
      <w:tr w:rsidR="4C982396" w:rsidTr="2035EADF" w14:paraId="2EACD7E4" w14:textId="77777777">
        <w:trPr>
          <w:trHeight w:val="300"/>
        </w:trPr>
        <w:tc>
          <w:tcPr>
            <w:tcW w:w="2365" w:type="dxa"/>
            <w:shd w:val="clear" w:color="auto" w:fill="auto"/>
            <w:tcMar>
              <w:left w:w="105" w:type="dxa"/>
              <w:right w:w="105" w:type="dxa"/>
            </w:tcMar>
          </w:tcPr>
          <w:p w:rsidRPr="00975B95" w:rsidR="4C982396" w:rsidP="4C982396" w:rsidRDefault="4C982396" w14:paraId="7735DE17" w14:textId="52EC22FE">
            <w:pPr>
              <w:spacing w:after="120" w:line="276" w:lineRule="auto"/>
              <w:rPr>
                <w:rFonts w:ascii="Arial" w:hAnsi="Arial" w:eastAsia="Arial" w:cs="Arial"/>
                <w:color w:val="000000" w:themeColor="text1"/>
              </w:rPr>
            </w:pPr>
            <w:r w:rsidRPr="00975B95">
              <w:rPr>
                <w:rFonts w:ascii="Arial" w:hAnsi="Arial" w:eastAsia="Arial" w:cs="Arial"/>
                <w:color w:val="000000" w:themeColor="text1"/>
              </w:rPr>
              <w:t>Odbor stratégie, územného rozvoja a riadenia projektov</w:t>
            </w:r>
          </w:p>
        </w:tc>
        <w:tc>
          <w:tcPr>
            <w:tcW w:w="6695" w:type="dxa"/>
            <w:shd w:val="clear" w:color="auto" w:fill="auto"/>
            <w:tcMar>
              <w:left w:w="105" w:type="dxa"/>
              <w:right w:w="105" w:type="dxa"/>
            </w:tcMar>
          </w:tcPr>
          <w:p w:rsidRPr="00975B95" w:rsidR="00AD2D56" w:rsidP="00AD2D56" w:rsidRDefault="00AD2D56" w14:paraId="30D8E0EA" w14:textId="50A30EDD">
            <w:pPr>
              <w:pStyle w:val="Odsekzoznamu"/>
              <w:numPr>
                <w:ilvl w:val="0"/>
                <w:numId w:val="39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Times New Roman" w:cs="Arial"/>
                <w:color w:val="000000" w:themeColor="text1"/>
                <w:lang w:eastAsia="sk-SK"/>
              </w:rPr>
            </w:pPr>
            <w:r w:rsidRPr="00975B95">
              <w:rPr>
                <w:rFonts w:ascii="Arial" w:hAnsi="Arial" w:eastAsia="Times New Roman" w:cs="Arial"/>
                <w:color w:val="000000" w:themeColor="text1"/>
                <w:lang w:eastAsia="sk-SK"/>
              </w:rPr>
              <w:t>V 08/2024 boli odovzdané koncepčné štúdie s parametrami účelového energetického auditu pre zóny Petržalka a zóny Ružinov a následne boli pripravené projektové zámery a predložené na schválenie Rady partnerstva.</w:t>
            </w:r>
          </w:p>
          <w:p w:rsidRPr="00975B95" w:rsidR="00AD2D56" w:rsidP="00AD2D56" w:rsidRDefault="00AD2D56" w14:paraId="0B392BAE" w14:textId="77777777">
            <w:pPr>
              <w:pStyle w:val="Odsekzoznamu"/>
              <w:numPr>
                <w:ilvl w:val="0"/>
                <w:numId w:val="39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Times New Roman" w:cs="Arial"/>
                <w:color w:val="000000" w:themeColor="text1"/>
                <w:lang w:eastAsia="sk-SK"/>
              </w:rPr>
            </w:pPr>
            <w:r w:rsidRPr="00975B95">
              <w:rPr>
                <w:rFonts w:ascii="Arial" w:hAnsi="Arial" w:eastAsia="Times New Roman" w:cs="Arial"/>
                <w:color w:val="000000" w:themeColor="text1"/>
                <w:lang w:eastAsia="sk-SK"/>
              </w:rPr>
              <w:t>K 09/2024 bolo predložených 14 žiadostí o NFP, z ktorých 11 bolo úspešne schválených a majú podpísané a účinné zmluvy o poskytnutí NFP.</w:t>
            </w:r>
          </w:p>
          <w:p w:rsidRPr="00975B95" w:rsidR="4C982396" w:rsidP="2035EADF" w:rsidRDefault="4C982396" w14:paraId="7DA08752" w14:textId="697A83F0">
            <w:pPr>
              <w:pStyle w:val="Odsekzoznamu"/>
              <w:numPr>
                <w:ilvl w:val="0"/>
                <w:numId w:val="38"/>
              </w:numPr>
              <w:spacing w:after="120" w:line="276" w:lineRule="auto"/>
              <w:ind w:left="470" w:hanging="357"/>
              <w:jc w:val="both"/>
              <w:rPr>
                <w:noProof w:val="0"/>
                <w:lang w:val="sk-SK"/>
              </w:rPr>
            </w:pPr>
            <w:r w:rsidRPr="2035EADF" w:rsidR="5A7DE6A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sk-SK"/>
              </w:rPr>
              <w:t>V projekte revitalizácie parku v Stupave bolo v 06/2024 získané právoplatné stavebné povolenie.</w:t>
            </w:r>
          </w:p>
        </w:tc>
      </w:tr>
      <w:tr w:rsidR="4C982396" w:rsidTr="2035EADF" w14:paraId="10E37355" w14:textId="77777777">
        <w:trPr>
          <w:trHeight w:val="300"/>
        </w:trPr>
        <w:tc>
          <w:tcPr>
            <w:tcW w:w="2365" w:type="dxa"/>
            <w:shd w:val="clear" w:color="auto" w:fill="auto"/>
            <w:tcMar>
              <w:left w:w="105" w:type="dxa"/>
              <w:right w:w="105" w:type="dxa"/>
            </w:tcMar>
          </w:tcPr>
          <w:p w:rsidRPr="00975B95" w:rsidR="4C982396" w:rsidP="4C982396" w:rsidRDefault="4C982396" w14:paraId="0B7DDBF2" w14:textId="5A9C61E3">
            <w:pPr>
              <w:spacing w:after="120" w:line="276" w:lineRule="auto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00975B95">
              <w:rPr>
                <w:rFonts w:ascii="Arial" w:hAnsi="Arial" w:eastAsia="Arial" w:cs="Arial"/>
                <w:color w:val="000000" w:themeColor="text1"/>
              </w:rPr>
              <w:t>Oddelenie kultúry</w:t>
            </w:r>
          </w:p>
        </w:tc>
        <w:tc>
          <w:tcPr>
            <w:tcW w:w="6695" w:type="dxa"/>
            <w:shd w:val="clear" w:color="auto" w:fill="auto"/>
            <w:tcMar>
              <w:left w:w="105" w:type="dxa"/>
              <w:right w:w="105" w:type="dxa"/>
            </w:tcMar>
          </w:tcPr>
          <w:p w:rsidRPr="00975B95" w:rsidR="4C982396" w:rsidP="2D67BD8A" w:rsidRDefault="00975B95" w14:paraId="150BCB0E" w14:textId="3CFCB19D">
            <w:pPr>
              <w:pStyle w:val="Odsekzoznamu"/>
              <w:numPr>
                <w:ilvl w:val="0"/>
                <w:numId w:val="38"/>
              </w:numPr>
              <w:spacing w:after="120" w:line="276" w:lineRule="auto"/>
              <w:ind w:left="470" w:hanging="357"/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00975B95">
              <w:rPr>
                <w:rFonts w:ascii="Arial" w:hAnsi="Arial" w:eastAsia="Times New Roman" w:cs="Arial"/>
                <w:color w:val="000000" w:themeColor="text1"/>
                <w:lang w:eastAsia="sk-SK"/>
              </w:rPr>
              <w:t>26. septembra 2024 prebehne otvorenie zrekonštruovaného Bratislavského bábkového divadla.</w:t>
            </w:r>
          </w:p>
        </w:tc>
      </w:tr>
    </w:tbl>
    <w:p w:rsidR="00E544B6" w:rsidRDefault="00E544B6" w14:paraId="150EAE5E" w14:textId="77777777"/>
    <w:sectPr w:rsidR="00E544B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768DD"/>
    <w:multiLevelType w:val="multilevel"/>
    <w:tmpl w:val="5882F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1E96977"/>
    <w:multiLevelType w:val="multilevel"/>
    <w:tmpl w:val="AF26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A063D35"/>
    <w:multiLevelType w:val="hybridMultilevel"/>
    <w:tmpl w:val="86200080"/>
    <w:lvl w:ilvl="0" w:tplc="7B224D4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3583F7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C9EC7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F4213D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156102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A8AE87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DB456C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967D8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0EE41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49E2866"/>
    <w:multiLevelType w:val="multilevel"/>
    <w:tmpl w:val="1744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14ED6989"/>
    <w:multiLevelType w:val="multilevel"/>
    <w:tmpl w:val="11BC9D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5" w15:restartNumberingAfterBreak="0">
    <w:nsid w:val="1674274E"/>
    <w:multiLevelType w:val="multilevel"/>
    <w:tmpl w:val="05EC7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18996841"/>
    <w:multiLevelType w:val="multilevel"/>
    <w:tmpl w:val="9AAAD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1D15110D"/>
    <w:multiLevelType w:val="hybridMultilevel"/>
    <w:tmpl w:val="06B0E780"/>
    <w:lvl w:ilvl="0" w:tplc="D1867CA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0522E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1A0D80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0DC99E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1CA7D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A7AA3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94642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44927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F32565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D888800"/>
    <w:multiLevelType w:val="hybridMultilevel"/>
    <w:tmpl w:val="A9C09D04"/>
    <w:lvl w:ilvl="0" w:tplc="374E0ED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232193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002FD7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2280EA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8D0F6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5B2EE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F48E12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A4764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0CEFA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0BF0598"/>
    <w:multiLevelType w:val="multilevel"/>
    <w:tmpl w:val="9996A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21C9104C"/>
    <w:multiLevelType w:val="hybridMultilevel"/>
    <w:tmpl w:val="1EA26E34"/>
    <w:lvl w:ilvl="0" w:tplc="528C34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9403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3E90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198541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5EE33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D94B2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C4455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90E5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D5CD7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30D6162"/>
    <w:multiLevelType w:val="multilevel"/>
    <w:tmpl w:val="78E2F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2491A4E2"/>
    <w:multiLevelType w:val="hybridMultilevel"/>
    <w:tmpl w:val="E44CF932"/>
    <w:lvl w:ilvl="0" w:tplc="8C3A16E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ED4D0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B54DC3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CA8F9A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F0FF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5026F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41876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C68E5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D4EB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5C16704"/>
    <w:multiLevelType w:val="hybridMultilevel"/>
    <w:tmpl w:val="7908A08C"/>
    <w:lvl w:ilvl="0" w:tplc="9C9451D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2B850A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E524D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B0C96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B8DD5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0823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686B0F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DAAB62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21C63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7397EBC"/>
    <w:multiLevelType w:val="multilevel"/>
    <w:tmpl w:val="9AF4F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34E38676"/>
    <w:multiLevelType w:val="hybridMultilevel"/>
    <w:tmpl w:val="1D8ABCB6"/>
    <w:lvl w:ilvl="0" w:tplc="3F88D11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3741F7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36B56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E40C7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F9A72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EDAC45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11E3A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8FACE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CE59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67A795B"/>
    <w:multiLevelType w:val="hybridMultilevel"/>
    <w:tmpl w:val="0D72553C"/>
    <w:lvl w:ilvl="0" w:tplc="71AEA6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98A407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A201A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EC48E4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39C8B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28C17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DFAE84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7AA834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1E884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925847F"/>
    <w:multiLevelType w:val="hybridMultilevel"/>
    <w:tmpl w:val="4E241320"/>
    <w:lvl w:ilvl="0" w:tplc="35BAA7A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B0C9C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1AAA57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84F8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25AC8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5A2996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6B2C5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F4DD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7CC52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CA11CE6"/>
    <w:multiLevelType w:val="multilevel"/>
    <w:tmpl w:val="908A7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3F5C7CED"/>
    <w:multiLevelType w:val="hybridMultilevel"/>
    <w:tmpl w:val="5D0ADC7E"/>
    <w:lvl w:ilvl="0" w:tplc="8668D0B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DFAC2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BCB2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92E0F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FC0BF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4ACC1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1B8FD1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BB0545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6E4B9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27EC166"/>
    <w:multiLevelType w:val="hybridMultilevel"/>
    <w:tmpl w:val="6590AB5C"/>
    <w:lvl w:ilvl="0" w:tplc="56209A2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06E240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070A4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B462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9FA84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070827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8A8672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C82C7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420B0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55C27FD"/>
    <w:multiLevelType w:val="hybridMultilevel"/>
    <w:tmpl w:val="E32A8634"/>
    <w:lvl w:ilvl="0" w:tplc="19B81AA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C34B3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C5691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C58AE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F6A96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96C83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D808F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946C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E985B1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7250CCA"/>
    <w:multiLevelType w:val="multilevel"/>
    <w:tmpl w:val="BF966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4E4036D9"/>
    <w:multiLevelType w:val="multilevel"/>
    <w:tmpl w:val="CD746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5082E668"/>
    <w:multiLevelType w:val="hybridMultilevel"/>
    <w:tmpl w:val="E8E41528"/>
    <w:lvl w:ilvl="0" w:tplc="219495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CA2E4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FDEA8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3B2B9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FB204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478995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35262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A3842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77E6A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50141A5"/>
    <w:multiLevelType w:val="multilevel"/>
    <w:tmpl w:val="3CC0F0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6" w15:restartNumberingAfterBreak="0">
    <w:nsid w:val="58C9B21C"/>
    <w:multiLevelType w:val="hybridMultilevel"/>
    <w:tmpl w:val="208C1E14"/>
    <w:lvl w:ilvl="0" w:tplc="33A6F4F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08E5AA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2A6DB9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0D01E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30023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3067B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F3ED2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6B4A4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90250F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ED721D4"/>
    <w:multiLevelType w:val="hybridMultilevel"/>
    <w:tmpl w:val="8810345A"/>
    <w:lvl w:ilvl="0" w:tplc="D6D8C5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840BD3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88CE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A8A36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35CC6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77C414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85E81C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312D5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EF40B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1D6CACE"/>
    <w:multiLevelType w:val="hybridMultilevel"/>
    <w:tmpl w:val="DC68230C"/>
    <w:lvl w:ilvl="0" w:tplc="0CD0D1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82ABF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84E24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9E844B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9A2AA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27416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FE6A9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686C9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D3865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66619A8"/>
    <w:multiLevelType w:val="hybridMultilevel"/>
    <w:tmpl w:val="49BC0DD0"/>
    <w:lvl w:ilvl="0" w:tplc="5C8A9F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D00BBF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F3223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6A09D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948FB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0FEB3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C187F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C864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CFE33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AD2CF95"/>
    <w:multiLevelType w:val="hybridMultilevel"/>
    <w:tmpl w:val="656C3CC8"/>
    <w:lvl w:ilvl="0" w:tplc="22A09A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0EC532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C3C0C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3665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68ADC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D4A5F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B8EBD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EE08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4006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F17A696"/>
    <w:multiLevelType w:val="hybridMultilevel"/>
    <w:tmpl w:val="D8BA014E"/>
    <w:lvl w:ilvl="0" w:tplc="57B05D3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DAC19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8E2ABE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6ED6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264A8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A70B6C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6AE4F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17AB74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8FAEC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FCC3704"/>
    <w:multiLevelType w:val="hybridMultilevel"/>
    <w:tmpl w:val="26BAF914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3653BF8"/>
    <w:multiLevelType w:val="multilevel"/>
    <w:tmpl w:val="C2C8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4" w15:restartNumberingAfterBreak="0">
    <w:nsid w:val="76B171AB"/>
    <w:multiLevelType w:val="hybridMultilevel"/>
    <w:tmpl w:val="FA4E112C"/>
    <w:lvl w:ilvl="0" w:tplc="4BD6A8B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442DAC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13E7E8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554B3C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60CE2A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ABE3D9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5E6C5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9A4E2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81E29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6CD09B3"/>
    <w:multiLevelType w:val="hybridMultilevel"/>
    <w:tmpl w:val="6A1E9D92"/>
    <w:lvl w:ilvl="0" w:tplc="701EB9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A10CC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93EFA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C0AC6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72410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2F423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874119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34D5F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296C5C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A3418CD"/>
    <w:multiLevelType w:val="hybridMultilevel"/>
    <w:tmpl w:val="52B8E772"/>
    <w:lvl w:ilvl="0" w:tplc="85EC382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D94C63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53A67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E0E20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E3CC72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4DE51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301A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F2E89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E505A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CA05544"/>
    <w:multiLevelType w:val="multilevel"/>
    <w:tmpl w:val="BA84D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 w15:restartNumberingAfterBreak="0">
    <w:nsid w:val="7DCA76A9"/>
    <w:multiLevelType w:val="multilevel"/>
    <w:tmpl w:val="21F0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303896361">
    <w:abstractNumId w:val="23"/>
  </w:num>
  <w:num w:numId="2" w16cid:durableId="2126270853">
    <w:abstractNumId w:val="18"/>
  </w:num>
  <w:num w:numId="3" w16cid:durableId="1976593144">
    <w:abstractNumId w:val="37"/>
  </w:num>
  <w:num w:numId="4" w16cid:durableId="153303816">
    <w:abstractNumId w:val="4"/>
  </w:num>
  <w:num w:numId="5" w16cid:durableId="1929802127">
    <w:abstractNumId w:val="3"/>
  </w:num>
  <w:num w:numId="6" w16cid:durableId="503013870">
    <w:abstractNumId w:val="11"/>
  </w:num>
  <w:num w:numId="7" w16cid:durableId="504370748">
    <w:abstractNumId w:val="22"/>
  </w:num>
  <w:num w:numId="8" w16cid:durableId="532961075">
    <w:abstractNumId w:val="0"/>
  </w:num>
  <w:num w:numId="9" w16cid:durableId="727922570">
    <w:abstractNumId w:val="5"/>
  </w:num>
  <w:num w:numId="10" w16cid:durableId="701826752">
    <w:abstractNumId w:val="14"/>
  </w:num>
  <w:num w:numId="11" w16cid:durableId="688987399">
    <w:abstractNumId w:val="9"/>
  </w:num>
  <w:num w:numId="12" w16cid:durableId="671564035">
    <w:abstractNumId w:val="25"/>
  </w:num>
  <w:num w:numId="13" w16cid:durableId="1566648222">
    <w:abstractNumId w:val="38"/>
  </w:num>
  <w:num w:numId="14" w16cid:durableId="2095976375">
    <w:abstractNumId w:val="1"/>
  </w:num>
  <w:num w:numId="15" w16cid:durableId="1680887649">
    <w:abstractNumId w:val="33"/>
  </w:num>
  <w:num w:numId="16" w16cid:durableId="1213230632">
    <w:abstractNumId w:val="6"/>
  </w:num>
  <w:num w:numId="17" w16cid:durableId="884605101">
    <w:abstractNumId w:val="35"/>
  </w:num>
  <w:num w:numId="18" w16cid:durableId="959605922">
    <w:abstractNumId w:val="28"/>
  </w:num>
  <w:num w:numId="19" w16cid:durableId="1561479603">
    <w:abstractNumId w:val="26"/>
  </w:num>
  <w:num w:numId="20" w16cid:durableId="1511483431">
    <w:abstractNumId w:val="10"/>
  </w:num>
  <w:num w:numId="21" w16cid:durableId="1975479959">
    <w:abstractNumId w:val="7"/>
  </w:num>
  <w:num w:numId="22" w16cid:durableId="75246874">
    <w:abstractNumId w:val="12"/>
  </w:num>
  <w:num w:numId="23" w16cid:durableId="1213031432">
    <w:abstractNumId w:val="16"/>
  </w:num>
  <w:num w:numId="24" w16cid:durableId="482620066">
    <w:abstractNumId w:val="17"/>
  </w:num>
  <w:num w:numId="25" w16cid:durableId="1290821332">
    <w:abstractNumId w:val="27"/>
  </w:num>
  <w:num w:numId="26" w16cid:durableId="1108815018">
    <w:abstractNumId w:val="8"/>
  </w:num>
  <w:num w:numId="27" w16cid:durableId="1664236460">
    <w:abstractNumId w:val="21"/>
  </w:num>
  <w:num w:numId="28" w16cid:durableId="2129229101">
    <w:abstractNumId w:val="24"/>
  </w:num>
  <w:num w:numId="29" w16cid:durableId="870070932">
    <w:abstractNumId w:val="36"/>
  </w:num>
  <w:num w:numId="30" w16cid:durableId="1983457264">
    <w:abstractNumId w:val="30"/>
  </w:num>
  <w:num w:numId="31" w16cid:durableId="1861779305">
    <w:abstractNumId w:val="19"/>
  </w:num>
  <w:num w:numId="32" w16cid:durableId="1394501606">
    <w:abstractNumId w:val="13"/>
  </w:num>
  <w:num w:numId="33" w16cid:durableId="73666996">
    <w:abstractNumId w:val="20"/>
  </w:num>
  <w:num w:numId="34" w16cid:durableId="1739133324">
    <w:abstractNumId w:val="29"/>
  </w:num>
  <w:num w:numId="35" w16cid:durableId="1218129810">
    <w:abstractNumId w:val="15"/>
  </w:num>
  <w:num w:numId="36" w16cid:durableId="1068042537">
    <w:abstractNumId w:val="2"/>
  </w:num>
  <w:num w:numId="37" w16cid:durableId="1268856065">
    <w:abstractNumId w:val="31"/>
  </w:num>
  <w:num w:numId="38" w16cid:durableId="1946574074">
    <w:abstractNumId w:val="34"/>
  </w:num>
  <w:num w:numId="39" w16cid:durableId="1918518972">
    <w:abstractNumId w:val="3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2BE"/>
    <w:rsid w:val="00041D03"/>
    <w:rsid w:val="000A1AA3"/>
    <w:rsid w:val="000E0DF5"/>
    <w:rsid w:val="000E33E4"/>
    <w:rsid w:val="001C6B2A"/>
    <w:rsid w:val="002F50F6"/>
    <w:rsid w:val="00300E8E"/>
    <w:rsid w:val="003301E7"/>
    <w:rsid w:val="00391935"/>
    <w:rsid w:val="003F7195"/>
    <w:rsid w:val="0045087C"/>
    <w:rsid w:val="005420A1"/>
    <w:rsid w:val="005C5C61"/>
    <w:rsid w:val="006136DA"/>
    <w:rsid w:val="00660E59"/>
    <w:rsid w:val="00730280"/>
    <w:rsid w:val="00907F7D"/>
    <w:rsid w:val="00975B95"/>
    <w:rsid w:val="00AD2D56"/>
    <w:rsid w:val="00AE2054"/>
    <w:rsid w:val="00BD508C"/>
    <w:rsid w:val="00C007D7"/>
    <w:rsid w:val="00C70BFE"/>
    <w:rsid w:val="00C8322D"/>
    <w:rsid w:val="00CB2DD0"/>
    <w:rsid w:val="00D210C1"/>
    <w:rsid w:val="00D42166"/>
    <w:rsid w:val="00D55F12"/>
    <w:rsid w:val="00DE1041"/>
    <w:rsid w:val="00E544B6"/>
    <w:rsid w:val="00F27753"/>
    <w:rsid w:val="00FC42BE"/>
    <w:rsid w:val="010CCD0A"/>
    <w:rsid w:val="0135F88D"/>
    <w:rsid w:val="03CBB811"/>
    <w:rsid w:val="04F6F2D5"/>
    <w:rsid w:val="051133D9"/>
    <w:rsid w:val="052B67D9"/>
    <w:rsid w:val="06002CFD"/>
    <w:rsid w:val="0697CE34"/>
    <w:rsid w:val="07AB6F0A"/>
    <w:rsid w:val="094226D8"/>
    <w:rsid w:val="094F2428"/>
    <w:rsid w:val="0B855C09"/>
    <w:rsid w:val="0BAEDFED"/>
    <w:rsid w:val="0E6CEF3D"/>
    <w:rsid w:val="0E7AC367"/>
    <w:rsid w:val="109CDC0E"/>
    <w:rsid w:val="1134744F"/>
    <w:rsid w:val="1161C780"/>
    <w:rsid w:val="11EFC0F7"/>
    <w:rsid w:val="11F74788"/>
    <w:rsid w:val="1214D7C0"/>
    <w:rsid w:val="1378756E"/>
    <w:rsid w:val="139517EA"/>
    <w:rsid w:val="13CB14FB"/>
    <w:rsid w:val="13E5C2A6"/>
    <w:rsid w:val="170F92AF"/>
    <w:rsid w:val="1780EAA7"/>
    <w:rsid w:val="17F9656D"/>
    <w:rsid w:val="1858001C"/>
    <w:rsid w:val="1955A0B2"/>
    <w:rsid w:val="1B120A0A"/>
    <w:rsid w:val="1BED2897"/>
    <w:rsid w:val="1E23F90E"/>
    <w:rsid w:val="1EA71F57"/>
    <w:rsid w:val="1EFDD1F0"/>
    <w:rsid w:val="1FC19BA5"/>
    <w:rsid w:val="2035EADF"/>
    <w:rsid w:val="20C3BBAC"/>
    <w:rsid w:val="218A1349"/>
    <w:rsid w:val="219BEFBF"/>
    <w:rsid w:val="22E7E339"/>
    <w:rsid w:val="2320EEC9"/>
    <w:rsid w:val="23D07B26"/>
    <w:rsid w:val="2582C6CD"/>
    <w:rsid w:val="26216FB2"/>
    <w:rsid w:val="27657ADB"/>
    <w:rsid w:val="27F2778F"/>
    <w:rsid w:val="283C5BC1"/>
    <w:rsid w:val="292C5C71"/>
    <w:rsid w:val="2A4E0C19"/>
    <w:rsid w:val="2C8C89F2"/>
    <w:rsid w:val="2D67BD8A"/>
    <w:rsid w:val="2D76EB44"/>
    <w:rsid w:val="2E05C482"/>
    <w:rsid w:val="2E11A2D5"/>
    <w:rsid w:val="30170F83"/>
    <w:rsid w:val="3128E608"/>
    <w:rsid w:val="31EC90EC"/>
    <w:rsid w:val="31F7B1CA"/>
    <w:rsid w:val="33005F1B"/>
    <w:rsid w:val="3366F077"/>
    <w:rsid w:val="339DF569"/>
    <w:rsid w:val="33E2D1CD"/>
    <w:rsid w:val="34811597"/>
    <w:rsid w:val="34EBD2A6"/>
    <w:rsid w:val="358383C4"/>
    <w:rsid w:val="36E78227"/>
    <w:rsid w:val="380FE021"/>
    <w:rsid w:val="387084A8"/>
    <w:rsid w:val="39CBE1C3"/>
    <w:rsid w:val="39CD9F49"/>
    <w:rsid w:val="3ADD38E8"/>
    <w:rsid w:val="3B34EECB"/>
    <w:rsid w:val="3D808BC4"/>
    <w:rsid w:val="3ECDE909"/>
    <w:rsid w:val="3F920056"/>
    <w:rsid w:val="3FECADE0"/>
    <w:rsid w:val="4033BD30"/>
    <w:rsid w:val="42403E4F"/>
    <w:rsid w:val="43F88E05"/>
    <w:rsid w:val="44DCCD38"/>
    <w:rsid w:val="4512062C"/>
    <w:rsid w:val="4538D35D"/>
    <w:rsid w:val="45A2B566"/>
    <w:rsid w:val="47BBFD6A"/>
    <w:rsid w:val="47E00E1E"/>
    <w:rsid w:val="48065FA9"/>
    <w:rsid w:val="485CBB8C"/>
    <w:rsid w:val="4895A021"/>
    <w:rsid w:val="4B44B665"/>
    <w:rsid w:val="4C58B3A8"/>
    <w:rsid w:val="4C982396"/>
    <w:rsid w:val="4CDFF5CC"/>
    <w:rsid w:val="4D16E95F"/>
    <w:rsid w:val="4D3C55D4"/>
    <w:rsid w:val="4DEE17A4"/>
    <w:rsid w:val="4F173DE2"/>
    <w:rsid w:val="4F629061"/>
    <w:rsid w:val="50A66289"/>
    <w:rsid w:val="50B56EAC"/>
    <w:rsid w:val="5232A3B6"/>
    <w:rsid w:val="530CCA94"/>
    <w:rsid w:val="53D7AEEF"/>
    <w:rsid w:val="5406F020"/>
    <w:rsid w:val="54073BA8"/>
    <w:rsid w:val="544C523C"/>
    <w:rsid w:val="5483DC0E"/>
    <w:rsid w:val="557AC215"/>
    <w:rsid w:val="59159E20"/>
    <w:rsid w:val="591E1B82"/>
    <w:rsid w:val="59ED8159"/>
    <w:rsid w:val="59EE66FE"/>
    <w:rsid w:val="5A6A75A7"/>
    <w:rsid w:val="5A7DE6A3"/>
    <w:rsid w:val="5B4291ED"/>
    <w:rsid w:val="5C5D80ED"/>
    <w:rsid w:val="5C8F316B"/>
    <w:rsid w:val="5DA0F248"/>
    <w:rsid w:val="5DA5A3BF"/>
    <w:rsid w:val="5E37D65B"/>
    <w:rsid w:val="5EAEFFEE"/>
    <w:rsid w:val="5EF39B4D"/>
    <w:rsid w:val="5FEA6E90"/>
    <w:rsid w:val="607C0B71"/>
    <w:rsid w:val="617C892D"/>
    <w:rsid w:val="62103194"/>
    <w:rsid w:val="63EB47D6"/>
    <w:rsid w:val="649B5914"/>
    <w:rsid w:val="6525FF06"/>
    <w:rsid w:val="657E0182"/>
    <w:rsid w:val="65859D2C"/>
    <w:rsid w:val="65B0AA88"/>
    <w:rsid w:val="65BE085A"/>
    <w:rsid w:val="66426BC9"/>
    <w:rsid w:val="6671BE3A"/>
    <w:rsid w:val="66AC4948"/>
    <w:rsid w:val="66B7A8B3"/>
    <w:rsid w:val="6779A655"/>
    <w:rsid w:val="678BADA8"/>
    <w:rsid w:val="678E3038"/>
    <w:rsid w:val="67D99DA0"/>
    <w:rsid w:val="6807A0FB"/>
    <w:rsid w:val="698AE64E"/>
    <w:rsid w:val="6A50B42A"/>
    <w:rsid w:val="6B553D34"/>
    <w:rsid w:val="6B73DE83"/>
    <w:rsid w:val="6D6FEADF"/>
    <w:rsid w:val="6DA681A5"/>
    <w:rsid w:val="6DBF3A89"/>
    <w:rsid w:val="6DF8D71E"/>
    <w:rsid w:val="6E6FC8C0"/>
    <w:rsid w:val="6EB06EBC"/>
    <w:rsid w:val="6FED74EE"/>
    <w:rsid w:val="70553F18"/>
    <w:rsid w:val="711EFA35"/>
    <w:rsid w:val="73E980D4"/>
    <w:rsid w:val="74A1A1B1"/>
    <w:rsid w:val="76DE9529"/>
    <w:rsid w:val="7733444F"/>
    <w:rsid w:val="78CDF584"/>
    <w:rsid w:val="79E4F3C7"/>
    <w:rsid w:val="79FEC0BC"/>
    <w:rsid w:val="7A43F938"/>
    <w:rsid w:val="7A515778"/>
    <w:rsid w:val="7AD20A8A"/>
    <w:rsid w:val="7AF6F3EA"/>
    <w:rsid w:val="7BD6A96F"/>
    <w:rsid w:val="7CCA3379"/>
    <w:rsid w:val="7E75611B"/>
    <w:rsid w:val="7EDE6C17"/>
    <w:rsid w:val="7FBAF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DD1F"/>
  <w15:chartTrackingRefBased/>
  <w15:docId w15:val="{3ABE1D90-30EC-4C9D-955F-CB8D44BD0C1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FC42BE"/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C42B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lny"/>
    <w:rsid w:val="00DE104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normaltextrun" w:customStyle="1">
    <w:name w:val="normaltextrun"/>
    <w:basedOn w:val="Predvolenpsmoodseku"/>
    <w:rsid w:val="00DE1041"/>
  </w:style>
  <w:style w:type="character" w:styleId="eop" w:customStyle="1">
    <w:name w:val="eop"/>
    <w:basedOn w:val="Predvolenpsmoodseku"/>
    <w:rsid w:val="00DE1041"/>
  </w:style>
  <w:style w:type="paragraph" w:styleId="Odsekzoznamu">
    <w:name w:val="List Paragraph"/>
    <w:basedOn w:val="Normlny"/>
    <w:uiPriority w:val="34"/>
    <w:qFormat/>
    <w:rsid w:val="00D55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6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69027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9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0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7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0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89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95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39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8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1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92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33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6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9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3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4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81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73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9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91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0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54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0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4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9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74018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8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4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0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82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4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7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9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7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3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7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8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65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158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04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1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91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2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72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1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67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9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0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XMSUKZJ42ZE7-844373114-17410</_dlc_DocId>
    <_dlc_DocIdUrl xmlns="0014d50b-6f30-4926-8a1c-6def29c85054">
      <Url>https://vucba.sharepoint.com/sites/Dokumenty/KP/oorg/_layouts/15/DocIdRedir.aspx?ID=XMSUKZJ42ZE7-844373114-17410</Url>
      <Description>XMSUKZJ42ZE7-844373114-17410</Description>
    </_dlc_DocIdUrl>
    <TaxCatchAll xmlns="0014d50b-6f30-4926-8a1c-6def29c85054" xsi:nil="true"/>
    <lcf76f155ced4ddcb4097134ff3c332f xmlns="d2b3a78c-f50d-4d33-bb34-bf1e0d9854f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FEC9D18D8D249A7928735BB81A790" ma:contentTypeVersion="18" ma:contentTypeDescription="Umožňuje vytvoriť nový dokument." ma:contentTypeScope="" ma:versionID="207c21d0c6bcdf80374384ad0db02cb4">
  <xsd:schema xmlns:xsd="http://www.w3.org/2001/XMLSchema" xmlns:xs="http://www.w3.org/2001/XMLSchema" xmlns:p="http://schemas.microsoft.com/office/2006/metadata/properties" xmlns:ns2="0014d50b-6f30-4926-8a1c-6def29c85054" xmlns:ns3="d2b3a78c-f50d-4d33-bb34-bf1e0d9854f1" targetNamespace="http://schemas.microsoft.com/office/2006/metadata/properties" ma:root="true" ma:fieldsID="89dff468b30e86337dc5a09600c6656f" ns2:_="" ns3:_="">
    <xsd:import namespace="0014d50b-6f30-4926-8a1c-6def29c85054"/>
    <xsd:import namespace="d2b3a78c-f50d-4d33-bb34-bf1e0d9854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ba2b9068-8a4c-41c9-a803-fe9d4f4d7f1d}" ma:internalName="TaxCatchAll" ma:showField="CatchAllData" ma:web="0014d50b-6f30-4926-8a1c-6def29c850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3a78c-f50d-4d33-bb34-bf1e0d9854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7" nillable="true" ma:taxonomy="true" ma:internalName="lcf76f155ced4ddcb4097134ff3c332f" ma:taxonomyFieldName="MediaServiceImageTags" ma:displayName="Značky obrázka" ma:readOnly="false" ma:fieldId="{5cf76f15-5ced-4ddc-b409-7134ff3c332f}" ma:taxonomyMulti="true" ma:sspId="fa3fe500-68a8-47ef-972a-8144c9237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4CADEC-D3FC-42DA-80EE-8CC92E5DA5B3}">
  <ds:schemaRefs>
    <ds:schemaRef ds:uri="http://schemas.microsoft.com/office/2006/metadata/properties"/>
    <ds:schemaRef ds:uri="http://schemas.microsoft.com/office/infopath/2007/PartnerControls"/>
    <ds:schemaRef ds:uri="5fe63739-6d27-4481-9e63-9698ed02797c"/>
    <ds:schemaRef ds:uri="http://schemas.microsoft.com/sharepoint/v3"/>
    <ds:schemaRef ds:uri="0014d50b-6f30-4926-8a1c-6def29c85054"/>
  </ds:schemaRefs>
</ds:datastoreItem>
</file>

<file path=customXml/itemProps2.xml><?xml version="1.0" encoding="utf-8"?>
<ds:datastoreItem xmlns:ds="http://schemas.openxmlformats.org/officeDocument/2006/customXml" ds:itemID="{D0231D15-1669-447B-AFC0-2964BA7C88C8}"/>
</file>

<file path=customXml/itemProps3.xml><?xml version="1.0" encoding="utf-8"?>
<ds:datastoreItem xmlns:ds="http://schemas.openxmlformats.org/officeDocument/2006/customXml" ds:itemID="{47F29224-29F4-4644-8693-8993D89272B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A1878FA-E4D0-4B53-86BC-3A08534EB1F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Adámik</dc:creator>
  <cp:keywords/>
  <dc:description/>
  <cp:lastModifiedBy>Martin Adámik</cp:lastModifiedBy>
  <cp:revision>31</cp:revision>
  <dcterms:created xsi:type="dcterms:W3CDTF">2023-02-21T15:53:00Z</dcterms:created>
  <dcterms:modified xsi:type="dcterms:W3CDTF">2024-08-19T11:05:03Z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0x010100345FEC9D18D8D249A7928735BB81A790</vt:lpwstr>
  </property>
  <property fmtid="{D5CDD505-2E9C-101B-9397-08002B2CF9AE}" pid="3" name="_dlc_DocIdItemGuid">
    <vt:lpwstr>11f98651-1044-4944-861d-8b1a8bed21a3</vt:lpwstr>
  </property>
  <property fmtid="{D5CDD505-2E9C-101B-9397-08002B2CF9AE}" pid="4" name="MediaServiceImageTags">
    <vt:lpwstr/>
  </property>
</Properties>
</file>